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DC1" w:rsidRDefault="00F07AAE" w:rsidP="00F07AAE">
      <w:pPr>
        <w:spacing w:line="480" w:lineRule="auto"/>
        <w:jc w:val="center"/>
        <w:rPr>
          <w:rFonts w:asciiTheme="majorBidi" w:hAnsiTheme="majorBidi" w:cstheme="majorBidi"/>
          <w:b/>
          <w:bCs/>
          <w:sz w:val="24"/>
          <w:szCs w:val="24"/>
        </w:rPr>
      </w:pPr>
      <w:r>
        <w:rPr>
          <w:rFonts w:asciiTheme="majorBidi" w:hAnsiTheme="majorBidi" w:cstheme="majorBidi"/>
          <w:b/>
          <w:bCs/>
          <w:sz w:val="24"/>
          <w:szCs w:val="24"/>
        </w:rPr>
        <w:t>FIGURE, TABLE AND REFERENCES</w:t>
      </w:r>
    </w:p>
    <w:p w:rsidR="005E4C0E" w:rsidRPr="00B3381D" w:rsidRDefault="00F07AAE" w:rsidP="00F07AAE">
      <w:pPr>
        <w:spacing w:line="480" w:lineRule="auto"/>
        <w:jc w:val="center"/>
        <w:rPr>
          <w:rFonts w:asciiTheme="majorBidi" w:hAnsiTheme="majorBidi" w:cstheme="majorBidi"/>
          <w:sz w:val="24"/>
          <w:szCs w:val="24"/>
        </w:rPr>
      </w:pPr>
      <w:r>
        <w:rPr>
          <w:rFonts w:asciiTheme="majorBidi" w:hAnsiTheme="majorBidi" w:cstheme="majorBidi"/>
          <w:b/>
          <w:bCs/>
          <w:sz w:val="24"/>
          <w:szCs w:val="24"/>
        </w:rPr>
        <w:t>(by Atikah Sy)</w:t>
      </w:r>
    </w:p>
    <w:p w:rsidR="005E4C0E" w:rsidRPr="00B3381D" w:rsidRDefault="00D96649" w:rsidP="00D96649">
      <w:pPr>
        <w:spacing w:line="480" w:lineRule="auto"/>
        <w:jc w:val="center"/>
        <w:rPr>
          <w:rFonts w:asciiTheme="majorBidi" w:hAnsiTheme="majorBidi" w:cstheme="majorBidi"/>
          <w:sz w:val="24"/>
          <w:szCs w:val="24"/>
        </w:rPr>
      </w:pPr>
      <w:r w:rsidRPr="00EA14FE">
        <w:rPr>
          <w:rFonts w:asciiTheme="majorBidi" w:hAnsiTheme="majorBidi" w:cstheme="majorBidi"/>
          <w:color w:val="000000"/>
          <w:sz w:val="24"/>
          <w:szCs w:val="24"/>
        </w:rPr>
        <w:t xml:space="preserve">Figure </w:t>
      </w:r>
      <w:r>
        <w:rPr>
          <w:rFonts w:asciiTheme="majorBidi" w:hAnsiTheme="majorBidi" w:cstheme="majorBidi"/>
          <w:color w:val="000000"/>
          <w:sz w:val="24"/>
          <w:szCs w:val="24"/>
        </w:rPr>
        <w:t>1</w:t>
      </w:r>
      <w:r w:rsidRPr="00EA14FE">
        <w:rPr>
          <w:rFonts w:asciiTheme="majorBidi" w:hAnsiTheme="majorBidi" w:cstheme="majorBidi"/>
          <w:color w:val="000000"/>
          <w:sz w:val="24"/>
          <w:szCs w:val="24"/>
        </w:rPr>
        <w:t>. Flowchart of the ASSURE</w:t>
      </w:r>
    </w:p>
    <w:p w:rsidR="005E4C0E" w:rsidRPr="00B3381D" w:rsidRDefault="005E4C0E" w:rsidP="005E4C0E">
      <w:pPr>
        <w:rPr>
          <w:rFonts w:asciiTheme="majorBidi" w:hAnsiTheme="majorBidi" w:cstheme="majorBidi"/>
          <w:sz w:val="24"/>
          <w:szCs w:val="24"/>
        </w:rPr>
      </w:pPr>
      <w:r w:rsidRPr="00B3381D">
        <w:rPr>
          <w:rFonts w:asciiTheme="majorBidi" w:hAnsiTheme="majorBidi" w:cstheme="majorBidi"/>
          <w:noProof/>
          <w:sz w:val="24"/>
          <w:szCs w:val="24"/>
          <w:lang w:eastAsia="id-ID"/>
        </w:rPr>
        <w:drawing>
          <wp:inline distT="0" distB="0" distL="0" distR="0">
            <wp:extent cx="4724400" cy="1613183"/>
            <wp:effectExtent l="0" t="0" r="0" b="6067"/>
            <wp:docPr id="2"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1C2F75" w:rsidRPr="00B3381D" w:rsidRDefault="00D96649" w:rsidP="00D96649">
      <w:pPr>
        <w:rPr>
          <w:rFonts w:asciiTheme="majorBidi" w:hAnsiTheme="majorBidi" w:cstheme="majorBidi"/>
          <w:sz w:val="24"/>
          <w:szCs w:val="24"/>
        </w:rPr>
      </w:pPr>
      <w:r>
        <w:rPr>
          <w:rFonts w:asciiTheme="majorBidi" w:hAnsiTheme="majorBidi" w:cstheme="majorBidi"/>
          <w:sz w:val="24"/>
          <w:szCs w:val="24"/>
        </w:rPr>
        <w:t>(*translated from the</w:t>
      </w:r>
      <w:r w:rsidR="001C2F75" w:rsidRPr="00B3381D">
        <w:rPr>
          <w:rFonts w:asciiTheme="majorBidi" w:hAnsiTheme="majorBidi" w:cstheme="majorBidi"/>
          <w:sz w:val="24"/>
          <w:szCs w:val="24"/>
        </w:rPr>
        <w:t xml:space="preserve"> ASSURE</w:t>
      </w:r>
      <w:r>
        <w:rPr>
          <w:rFonts w:asciiTheme="majorBidi" w:hAnsiTheme="majorBidi" w:cstheme="majorBidi"/>
          <w:sz w:val="24"/>
          <w:szCs w:val="24"/>
        </w:rPr>
        <w:t xml:space="preserve"> model</w:t>
      </w:r>
      <w:r w:rsidR="001C2F75" w:rsidRPr="00B3381D">
        <w:rPr>
          <w:rFonts w:asciiTheme="majorBidi" w:hAnsiTheme="majorBidi" w:cstheme="majorBidi"/>
          <w:sz w:val="24"/>
          <w:szCs w:val="24"/>
        </w:rPr>
        <w:t xml:space="preserve"> Smaldino, 2011)</w:t>
      </w:r>
    </w:p>
    <w:p w:rsidR="00035DC1" w:rsidRPr="00B3381D" w:rsidRDefault="005E4C0E" w:rsidP="005E4C0E">
      <w:pPr>
        <w:spacing w:after="0" w:line="480" w:lineRule="auto"/>
        <w:ind w:firstLine="720"/>
        <w:jc w:val="both"/>
        <w:rPr>
          <w:rFonts w:asciiTheme="majorBidi" w:hAnsiTheme="majorBidi" w:cstheme="majorBidi"/>
          <w:sz w:val="24"/>
          <w:szCs w:val="24"/>
        </w:rPr>
      </w:pPr>
      <w:r w:rsidRPr="00B3381D">
        <w:rPr>
          <w:rFonts w:asciiTheme="majorBidi" w:hAnsiTheme="majorBidi" w:cstheme="majorBidi"/>
          <w:sz w:val="24"/>
          <w:szCs w:val="24"/>
        </w:rPr>
        <w:t>.</w:t>
      </w:r>
    </w:p>
    <w:p w:rsidR="00931380" w:rsidRPr="00B3381D" w:rsidRDefault="00EC4C3D" w:rsidP="00EC4C3D">
      <w:pPr>
        <w:spacing w:after="0" w:line="240" w:lineRule="auto"/>
        <w:ind w:firstLine="720"/>
        <w:jc w:val="center"/>
        <w:rPr>
          <w:rFonts w:asciiTheme="majorBidi" w:hAnsiTheme="majorBidi" w:cstheme="majorBidi"/>
          <w:sz w:val="24"/>
          <w:szCs w:val="24"/>
        </w:rPr>
      </w:pPr>
      <w:r>
        <w:rPr>
          <w:rFonts w:asciiTheme="majorBidi" w:hAnsiTheme="majorBidi" w:cstheme="majorBidi"/>
          <w:color w:val="000000"/>
          <w:sz w:val="24"/>
          <w:szCs w:val="24"/>
        </w:rPr>
        <w:t xml:space="preserve">Table 1. </w:t>
      </w:r>
      <w:r w:rsidRPr="00EA14FE">
        <w:rPr>
          <w:rFonts w:asciiTheme="majorBidi" w:hAnsiTheme="majorBidi" w:cstheme="majorBidi"/>
          <w:color w:val="000000"/>
          <w:sz w:val="24"/>
          <w:szCs w:val="24"/>
        </w:rPr>
        <w:t>The results of the preliminary analysis of students' scientific literacy abilities</w:t>
      </w:r>
    </w:p>
    <w:tbl>
      <w:tblPr>
        <w:tblW w:w="10089" w:type="dxa"/>
        <w:jc w:val="center"/>
        <w:tblInd w:w="918" w:type="dxa"/>
        <w:tblLook w:val="04A0"/>
      </w:tblPr>
      <w:tblGrid>
        <w:gridCol w:w="1342"/>
        <w:gridCol w:w="2256"/>
        <w:gridCol w:w="1227"/>
        <w:gridCol w:w="1283"/>
        <w:gridCol w:w="1349"/>
        <w:gridCol w:w="1283"/>
        <w:gridCol w:w="1349"/>
      </w:tblGrid>
      <w:tr w:rsidR="00EC4C3D" w:rsidRPr="00B3381D" w:rsidTr="00B56C5C">
        <w:trPr>
          <w:trHeight w:val="322"/>
          <w:jc w:val="center"/>
        </w:trPr>
        <w:tc>
          <w:tcPr>
            <w:tcW w:w="1342" w:type="dxa"/>
            <w:tcBorders>
              <w:top w:val="nil"/>
              <w:left w:val="nil"/>
              <w:bottom w:val="single" w:sz="4" w:space="0" w:color="auto"/>
              <w:right w:val="nil"/>
            </w:tcBorders>
            <w:shd w:val="clear" w:color="auto" w:fill="C4BC96" w:themeFill="background2" w:themeFillShade="BF"/>
            <w:noWrap/>
            <w:vAlign w:val="bottom"/>
            <w:hideMark/>
          </w:tcPr>
          <w:p w:rsidR="00EC4C3D" w:rsidRPr="00B3381D" w:rsidRDefault="00EC4C3D" w:rsidP="00020AD7">
            <w:pPr>
              <w:spacing w:after="0" w:line="240" w:lineRule="auto"/>
              <w:jc w:val="center"/>
              <w:rPr>
                <w:rFonts w:asciiTheme="majorBidi" w:hAnsiTheme="majorBidi" w:cstheme="majorBidi"/>
                <w:b/>
                <w:bCs/>
                <w:color w:val="000000"/>
                <w:sz w:val="24"/>
                <w:szCs w:val="24"/>
                <w:lang w:eastAsia="id-ID"/>
              </w:rPr>
            </w:pPr>
            <w:r w:rsidRPr="00B3381D">
              <w:rPr>
                <w:rFonts w:asciiTheme="majorBidi" w:hAnsiTheme="majorBidi" w:cstheme="majorBidi"/>
                <w:b/>
                <w:bCs/>
                <w:color w:val="000000"/>
                <w:sz w:val="24"/>
                <w:szCs w:val="24"/>
                <w:lang w:eastAsia="id-ID"/>
              </w:rPr>
              <w:t>S</w:t>
            </w:r>
            <w:r>
              <w:rPr>
                <w:rFonts w:asciiTheme="majorBidi" w:hAnsiTheme="majorBidi" w:cstheme="majorBidi"/>
                <w:b/>
                <w:bCs/>
                <w:color w:val="000000"/>
                <w:sz w:val="24"/>
                <w:szCs w:val="24"/>
                <w:lang w:eastAsia="id-ID"/>
              </w:rPr>
              <w:t>chool</w:t>
            </w:r>
          </w:p>
        </w:tc>
        <w:tc>
          <w:tcPr>
            <w:tcW w:w="2256" w:type="dxa"/>
            <w:tcBorders>
              <w:top w:val="nil"/>
              <w:left w:val="nil"/>
              <w:bottom w:val="single" w:sz="4" w:space="0" w:color="auto"/>
              <w:right w:val="nil"/>
            </w:tcBorders>
            <w:shd w:val="clear" w:color="auto" w:fill="C4BC96" w:themeFill="background2" w:themeFillShade="BF"/>
            <w:noWrap/>
            <w:vAlign w:val="bottom"/>
            <w:hideMark/>
          </w:tcPr>
          <w:p w:rsidR="00EC4C3D" w:rsidRPr="00B3381D" w:rsidRDefault="00EC4C3D" w:rsidP="00020AD7">
            <w:pPr>
              <w:spacing w:after="0" w:line="240" w:lineRule="auto"/>
              <w:jc w:val="center"/>
              <w:rPr>
                <w:rFonts w:asciiTheme="majorBidi" w:hAnsiTheme="majorBidi" w:cstheme="majorBidi"/>
                <w:b/>
                <w:bCs/>
                <w:color w:val="000000"/>
                <w:sz w:val="24"/>
                <w:szCs w:val="24"/>
                <w:lang w:eastAsia="id-ID"/>
              </w:rPr>
            </w:pPr>
            <w:r w:rsidRPr="00B3381D">
              <w:rPr>
                <w:rFonts w:asciiTheme="majorBidi" w:hAnsiTheme="majorBidi" w:cstheme="majorBidi"/>
                <w:b/>
                <w:bCs/>
                <w:color w:val="000000"/>
                <w:sz w:val="24"/>
                <w:szCs w:val="24"/>
                <w:lang w:eastAsia="id-ID"/>
              </w:rPr>
              <w:t>Asp</w:t>
            </w:r>
            <w:r>
              <w:rPr>
                <w:rFonts w:asciiTheme="majorBidi" w:hAnsiTheme="majorBidi" w:cstheme="majorBidi"/>
                <w:b/>
                <w:bCs/>
                <w:color w:val="000000"/>
                <w:sz w:val="24"/>
                <w:szCs w:val="24"/>
                <w:lang w:eastAsia="id-ID"/>
              </w:rPr>
              <w:t>ect</w:t>
            </w:r>
          </w:p>
        </w:tc>
        <w:tc>
          <w:tcPr>
            <w:tcW w:w="1227" w:type="dxa"/>
            <w:tcBorders>
              <w:top w:val="nil"/>
              <w:left w:val="nil"/>
              <w:bottom w:val="single" w:sz="4" w:space="0" w:color="auto"/>
              <w:right w:val="nil"/>
            </w:tcBorders>
            <w:shd w:val="clear" w:color="auto" w:fill="C4BC96" w:themeFill="background2" w:themeFillShade="BF"/>
            <w:noWrap/>
            <w:vAlign w:val="bottom"/>
            <w:hideMark/>
          </w:tcPr>
          <w:p w:rsidR="00EC4C3D" w:rsidRPr="00B3381D" w:rsidRDefault="00EC4C3D" w:rsidP="00020AD7">
            <w:pPr>
              <w:spacing w:after="0" w:line="240" w:lineRule="auto"/>
              <w:jc w:val="center"/>
              <w:rPr>
                <w:rFonts w:asciiTheme="majorBidi" w:hAnsiTheme="majorBidi" w:cstheme="majorBidi"/>
                <w:b/>
                <w:bCs/>
                <w:color w:val="000000"/>
                <w:sz w:val="24"/>
                <w:szCs w:val="24"/>
                <w:lang w:eastAsia="id-ID"/>
              </w:rPr>
            </w:pPr>
            <w:r w:rsidRPr="00B3381D">
              <w:rPr>
                <w:rFonts w:asciiTheme="majorBidi" w:hAnsiTheme="majorBidi" w:cstheme="majorBidi"/>
                <w:b/>
                <w:bCs/>
                <w:color w:val="000000"/>
                <w:sz w:val="24"/>
                <w:szCs w:val="24"/>
                <w:lang w:eastAsia="id-ID"/>
              </w:rPr>
              <w:t>Ʃs</w:t>
            </w:r>
            <w:r>
              <w:rPr>
                <w:rFonts w:asciiTheme="majorBidi" w:hAnsiTheme="majorBidi" w:cstheme="majorBidi"/>
                <w:b/>
                <w:bCs/>
                <w:color w:val="000000"/>
                <w:sz w:val="24"/>
                <w:szCs w:val="24"/>
                <w:lang w:eastAsia="id-ID"/>
              </w:rPr>
              <w:t>tudents</w:t>
            </w:r>
          </w:p>
        </w:tc>
        <w:tc>
          <w:tcPr>
            <w:tcW w:w="1283" w:type="dxa"/>
            <w:tcBorders>
              <w:top w:val="nil"/>
              <w:left w:val="nil"/>
              <w:bottom w:val="single" w:sz="4" w:space="0" w:color="auto"/>
              <w:right w:val="nil"/>
            </w:tcBorders>
            <w:shd w:val="clear" w:color="auto" w:fill="C4BC96" w:themeFill="background2" w:themeFillShade="BF"/>
            <w:noWrap/>
            <w:vAlign w:val="bottom"/>
            <w:hideMark/>
          </w:tcPr>
          <w:p w:rsidR="00EC4C3D" w:rsidRPr="00B3381D" w:rsidRDefault="00EC4C3D" w:rsidP="00020AD7">
            <w:pPr>
              <w:spacing w:after="0" w:line="240" w:lineRule="auto"/>
              <w:jc w:val="center"/>
              <w:rPr>
                <w:rFonts w:asciiTheme="majorBidi" w:hAnsiTheme="majorBidi" w:cstheme="majorBidi"/>
                <w:b/>
                <w:bCs/>
                <w:color w:val="000000"/>
                <w:sz w:val="24"/>
                <w:szCs w:val="24"/>
                <w:lang w:eastAsia="id-ID"/>
              </w:rPr>
            </w:pPr>
            <w:r w:rsidRPr="00B3381D">
              <w:rPr>
                <w:rFonts w:asciiTheme="majorBidi" w:hAnsiTheme="majorBidi" w:cstheme="majorBidi"/>
                <w:b/>
                <w:bCs/>
                <w:color w:val="000000"/>
                <w:sz w:val="24"/>
                <w:szCs w:val="24"/>
                <w:lang w:eastAsia="id-ID"/>
              </w:rPr>
              <w:t>Positif</w:t>
            </w:r>
          </w:p>
        </w:tc>
        <w:tc>
          <w:tcPr>
            <w:tcW w:w="1349" w:type="dxa"/>
            <w:tcBorders>
              <w:top w:val="nil"/>
              <w:left w:val="nil"/>
              <w:bottom w:val="single" w:sz="4" w:space="0" w:color="auto"/>
              <w:right w:val="nil"/>
            </w:tcBorders>
            <w:shd w:val="clear" w:color="auto" w:fill="C4BC96" w:themeFill="background2" w:themeFillShade="BF"/>
            <w:noWrap/>
            <w:vAlign w:val="bottom"/>
            <w:hideMark/>
          </w:tcPr>
          <w:p w:rsidR="00EC4C3D" w:rsidRPr="00B3381D" w:rsidRDefault="00EC4C3D" w:rsidP="00EC4C3D">
            <w:pPr>
              <w:spacing w:after="0" w:line="240" w:lineRule="auto"/>
              <w:jc w:val="center"/>
              <w:rPr>
                <w:rFonts w:asciiTheme="majorBidi" w:hAnsiTheme="majorBidi" w:cstheme="majorBidi"/>
                <w:b/>
                <w:bCs/>
                <w:color w:val="000000"/>
                <w:sz w:val="24"/>
                <w:szCs w:val="24"/>
                <w:lang w:eastAsia="id-ID"/>
              </w:rPr>
            </w:pPr>
            <w:r>
              <w:rPr>
                <w:rFonts w:asciiTheme="majorBidi" w:hAnsiTheme="majorBidi" w:cstheme="majorBidi"/>
                <w:b/>
                <w:bCs/>
                <w:color w:val="000000"/>
                <w:sz w:val="24"/>
                <w:szCs w:val="24"/>
                <w:lang w:eastAsia="id-ID"/>
              </w:rPr>
              <w:t>Perc</w:t>
            </w:r>
            <w:r w:rsidRPr="00B3381D">
              <w:rPr>
                <w:rFonts w:asciiTheme="majorBidi" w:hAnsiTheme="majorBidi" w:cstheme="majorBidi"/>
                <w:b/>
                <w:bCs/>
                <w:color w:val="000000"/>
                <w:sz w:val="24"/>
                <w:szCs w:val="24"/>
                <w:lang w:eastAsia="id-ID"/>
              </w:rPr>
              <w:t>enta</w:t>
            </w:r>
            <w:r>
              <w:rPr>
                <w:rFonts w:asciiTheme="majorBidi" w:hAnsiTheme="majorBidi" w:cstheme="majorBidi"/>
                <w:b/>
                <w:bCs/>
                <w:color w:val="000000"/>
                <w:sz w:val="24"/>
                <w:szCs w:val="24"/>
                <w:lang w:eastAsia="id-ID"/>
              </w:rPr>
              <w:t>g</w:t>
            </w:r>
            <w:r w:rsidRPr="00B3381D">
              <w:rPr>
                <w:rFonts w:asciiTheme="majorBidi" w:hAnsiTheme="majorBidi" w:cstheme="majorBidi"/>
                <w:b/>
                <w:bCs/>
                <w:color w:val="000000"/>
                <w:sz w:val="24"/>
                <w:szCs w:val="24"/>
                <w:lang w:eastAsia="id-ID"/>
              </w:rPr>
              <w:t>e</w:t>
            </w:r>
          </w:p>
        </w:tc>
        <w:tc>
          <w:tcPr>
            <w:tcW w:w="1283" w:type="dxa"/>
            <w:tcBorders>
              <w:top w:val="nil"/>
              <w:left w:val="nil"/>
              <w:bottom w:val="single" w:sz="4" w:space="0" w:color="auto"/>
              <w:right w:val="nil"/>
            </w:tcBorders>
            <w:shd w:val="clear" w:color="auto" w:fill="C4BC96" w:themeFill="background2" w:themeFillShade="BF"/>
            <w:noWrap/>
            <w:vAlign w:val="bottom"/>
            <w:hideMark/>
          </w:tcPr>
          <w:p w:rsidR="00EC4C3D" w:rsidRPr="00B3381D" w:rsidRDefault="00EC4C3D" w:rsidP="00020AD7">
            <w:pPr>
              <w:spacing w:after="0" w:line="240" w:lineRule="auto"/>
              <w:jc w:val="center"/>
              <w:rPr>
                <w:rFonts w:asciiTheme="majorBidi" w:hAnsiTheme="majorBidi" w:cstheme="majorBidi"/>
                <w:b/>
                <w:bCs/>
                <w:color w:val="000000"/>
                <w:sz w:val="24"/>
                <w:szCs w:val="24"/>
                <w:lang w:eastAsia="id-ID"/>
              </w:rPr>
            </w:pPr>
            <w:r w:rsidRPr="00B3381D">
              <w:rPr>
                <w:rFonts w:asciiTheme="majorBidi" w:hAnsiTheme="majorBidi" w:cstheme="majorBidi"/>
                <w:b/>
                <w:bCs/>
                <w:color w:val="000000"/>
                <w:sz w:val="24"/>
                <w:szCs w:val="24"/>
                <w:lang w:eastAsia="id-ID"/>
              </w:rPr>
              <w:t>Negatif</w:t>
            </w:r>
          </w:p>
        </w:tc>
        <w:tc>
          <w:tcPr>
            <w:tcW w:w="1349" w:type="dxa"/>
            <w:tcBorders>
              <w:top w:val="nil"/>
              <w:left w:val="nil"/>
              <w:bottom w:val="single" w:sz="4" w:space="0" w:color="auto"/>
              <w:right w:val="nil"/>
            </w:tcBorders>
            <w:shd w:val="clear" w:color="auto" w:fill="C4BC96" w:themeFill="background2" w:themeFillShade="BF"/>
            <w:noWrap/>
            <w:vAlign w:val="bottom"/>
            <w:hideMark/>
          </w:tcPr>
          <w:p w:rsidR="00EC4C3D" w:rsidRPr="00B3381D" w:rsidRDefault="00EC4C3D" w:rsidP="00020AD7">
            <w:pPr>
              <w:spacing w:after="0" w:line="240" w:lineRule="auto"/>
              <w:jc w:val="center"/>
              <w:rPr>
                <w:rFonts w:asciiTheme="majorBidi" w:hAnsiTheme="majorBidi" w:cstheme="majorBidi"/>
                <w:b/>
                <w:bCs/>
                <w:color w:val="000000"/>
                <w:sz w:val="24"/>
                <w:szCs w:val="24"/>
                <w:lang w:eastAsia="id-ID"/>
              </w:rPr>
            </w:pPr>
            <w:r>
              <w:rPr>
                <w:rFonts w:asciiTheme="majorBidi" w:hAnsiTheme="majorBidi" w:cstheme="majorBidi"/>
                <w:b/>
                <w:bCs/>
                <w:color w:val="000000"/>
                <w:sz w:val="24"/>
                <w:szCs w:val="24"/>
                <w:lang w:eastAsia="id-ID"/>
              </w:rPr>
              <w:t>Perc</w:t>
            </w:r>
            <w:r w:rsidRPr="00B3381D">
              <w:rPr>
                <w:rFonts w:asciiTheme="majorBidi" w:hAnsiTheme="majorBidi" w:cstheme="majorBidi"/>
                <w:b/>
                <w:bCs/>
                <w:color w:val="000000"/>
                <w:sz w:val="24"/>
                <w:szCs w:val="24"/>
                <w:lang w:eastAsia="id-ID"/>
              </w:rPr>
              <w:t>enta</w:t>
            </w:r>
            <w:r>
              <w:rPr>
                <w:rFonts w:asciiTheme="majorBidi" w:hAnsiTheme="majorBidi" w:cstheme="majorBidi"/>
                <w:b/>
                <w:bCs/>
                <w:color w:val="000000"/>
                <w:sz w:val="24"/>
                <w:szCs w:val="24"/>
                <w:lang w:eastAsia="id-ID"/>
              </w:rPr>
              <w:t>g</w:t>
            </w:r>
            <w:r w:rsidRPr="00B3381D">
              <w:rPr>
                <w:rFonts w:asciiTheme="majorBidi" w:hAnsiTheme="majorBidi" w:cstheme="majorBidi"/>
                <w:b/>
                <w:bCs/>
                <w:color w:val="000000"/>
                <w:sz w:val="24"/>
                <w:szCs w:val="24"/>
                <w:lang w:eastAsia="id-ID"/>
              </w:rPr>
              <w:t>e</w:t>
            </w:r>
          </w:p>
        </w:tc>
      </w:tr>
      <w:tr w:rsidR="00931380" w:rsidRPr="00B3381D" w:rsidTr="00B56C5C">
        <w:trPr>
          <w:trHeight w:val="322"/>
          <w:jc w:val="center"/>
        </w:trPr>
        <w:tc>
          <w:tcPr>
            <w:tcW w:w="1342" w:type="dxa"/>
            <w:tcBorders>
              <w:top w:val="single" w:sz="4" w:space="0" w:color="auto"/>
              <w:left w:val="nil"/>
              <w:bottom w:val="nil"/>
              <w:right w:val="nil"/>
            </w:tcBorders>
            <w:noWrap/>
            <w:vAlign w:val="bottom"/>
            <w:hideMark/>
          </w:tcPr>
          <w:p w:rsidR="00931380" w:rsidRPr="00B3381D" w:rsidRDefault="00931380" w:rsidP="00020AD7">
            <w:pPr>
              <w:spacing w:after="0" w:line="240" w:lineRule="auto"/>
              <w:rPr>
                <w:rFonts w:asciiTheme="majorBidi" w:hAnsiTheme="majorBidi" w:cstheme="majorBidi"/>
                <w:color w:val="000000"/>
                <w:sz w:val="24"/>
                <w:szCs w:val="24"/>
                <w:lang w:eastAsia="id-ID"/>
              </w:rPr>
            </w:pPr>
          </w:p>
        </w:tc>
        <w:tc>
          <w:tcPr>
            <w:tcW w:w="2256" w:type="dxa"/>
            <w:tcBorders>
              <w:top w:val="single" w:sz="4" w:space="0" w:color="auto"/>
              <w:left w:val="nil"/>
              <w:bottom w:val="nil"/>
              <w:right w:val="nil"/>
            </w:tcBorders>
            <w:noWrap/>
            <w:vAlign w:val="center"/>
            <w:hideMark/>
          </w:tcPr>
          <w:p w:rsidR="00931380" w:rsidRPr="00EC4C3D" w:rsidRDefault="00EC4C3D" w:rsidP="00020AD7">
            <w:pPr>
              <w:spacing w:after="0" w:line="240" w:lineRule="auto"/>
              <w:rPr>
                <w:rFonts w:asciiTheme="majorBidi" w:hAnsiTheme="majorBidi" w:cstheme="majorBidi"/>
                <w:b/>
                <w:bCs/>
                <w:color w:val="000000"/>
                <w:sz w:val="24"/>
                <w:szCs w:val="24"/>
                <w:lang w:eastAsia="id-ID"/>
              </w:rPr>
            </w:pPr>
            <w:r>
              <w:rPr>
                <w:rFonts w:asciiTheme="majorBidi" w:hAnsiTheme="majorBidi" w:cstheme="majorBidi"/>
                <w:b/>
                <w:bCs/>
                <w:color w:val="000000"/>
                <w:sz w:val="24"/>
                <w:szCs w:val="24"/>
              </w:rPr>
              <w:t>Scientific Literacy A</w:t>
            </w:r>
            <w:r w:rsidRPr="00EC4C3D">
              <w:rPr>
                <w:rFonts w:asciiTheme="majorBidi" w:hAnsiTheme="majorBidi" w:cstheme="majorBidi"/>
                <w:b/>
                <w:bCs/>
                <w:color w:val="000000"/>
                <w:sz w:val="24"/>
                <w:szCs w:val="24"/>
              </w:rPr>
              <w:t>bilities</w:t>
            </w:r>
          </w:p>
        </w:tc>
        <w:tc>
          <w:tcPr>
            <w:tcW w:w="1227" w:type="dxa"/>
            <w:tcBorders>
              <w:top w:val="single" w:sz="4" w:space="0" w:color="auto"/>
              <w:left w:val="nil"/>
              <w:bottom w:val="nil"/>
              <w:right w:val="nil"/>
            </w:tcBorders>
            <w:noWrap/>
            <w:vAlign w:val="bottom"/>
            <w:hideMark/>
          </w:tcPr>
          <w:p w:rsidR="00931380" w:rsidRPr="00B3381D" w:rsidRDefault="00931380" w:rsidP="00020AD7">
            <w:pPr>
              <w:spacing w:after="0" w:line="240" w:lineRule="auto"/>
              <w:jc w:val="right"/>
              <w:rPr>
                <w:rFonts w:asciiTheme="majorBidi" w:hAnsiTheme="majorBidi" w:cstheme="majorBidi"/>
                <w:color w:val="000000"/>
                <w:sz w:val="24"/>
                <w:szCs w:val="24"/>
                <w:lang w:eastAsia="id-ID"/>
              </w:rPr>
            </w:pPr>
          </w:p>
        </w:tc>
        <w:tc>
          <w:tcPr>
            <w:tcW w:w="1283" w:type="dxa"/>
            <w:tcBorders>
              <w:top w:val="single" w:sz="4" w:space="0" w:color="auto"/>
              <w:left w:val="nil"/>
              <w:bottom w:val="nil"/>
              <w:right w:val="nil"/>
            </w:tcBorders>
            <w:noWrap/>
            <w:vAlign w:val="bottom"/>
            <w:hideMark/>
          </w:tcPr>
          <w:p w:rsidR="00931380" w:rsidRPr="00B3381D" w:rsidRDefault="00EC4C3D" w:rsidP="00020AD7">
            <w:pPr>
              <w:spacing w:after="0" w:line="240" w:lineRule="auto"/>
              <w:jc w:val="center"/>
              <w:rPr>
                <w:rFonts w:asciiTheme="majorBidi" w:hAnsiTheme="majorBidi" w:cstheme="majorBidi"/>
                <w:color w:val="000000"/>
                <w:sz w:val="24"/>
                <w:szCs w:val="24"/>
                <w:lang w:eastAsia="id-ID"/>
              </w:rPr>
            </w:pPr>
            <w:r>
              <w:rPr>
                <w:rFonts w:asciiTheme="majorBidi" w:hAnsiTheme="majorBidi" w:cstheme="majorBidi"/>
                <w:b/>
                <w:bCs/>
                <w:color w:val="000000"/>
                <w:sz w:val="24"/>
                <w:szCs w:val="24"/>
                <w:lang w:eastAsia="id-ID"/>
              </w:rPr>
              <w:t>Able to answer literacy questions</w:t>
            </w:r>
          </w:p>
        </w:tc>
        <w:tc>
          <w:tcPr>
            <w:tcW w:w="1349" w:type="dxa"/>
            <w:tcBorders>
              <w:top w:val="single" w:sz="4" w:space="0" w:color="auto"/>
              <w:left w:val="nil"/>
              <w:bottom w:val="nil"/>
              <w:right w:val="nil"/>
            </w:tcBorders>
            <w:noWrap/>
            <w:vAlign w:val="bottom"/>
            <w:hideMark/>
          </w:tcPr>
          <w:p w:rsidR="00931380" w:rsidRPr="00B3381D" w:rsidRDefault="00931380" w:rsidP="00020AD7">
            <w:pPr>
              <w:spacing w:after="0" w:line="240" w:lineRule="auto"/>
              <w:jc w:val="right"/>
              <w:rPr>
                <w:rFonts w:asciiTheme="majorBidi" w:hAnsiTheme="majorBidi" w:cstheme="majorBidi"/>
                <w:color w:val="000000"/>
                <w:sz w:val="24"/>
                <w:szCs w:val="24"/>
                <w:lang w:eastAsia="id-ID"/>
              </w:rPr>
            </w:pPr>
          </w:p>
        </w:tc>
        <w:tc>
          <w:tcPr>
            <w:tcW w:w="1283" w:type="dxa"/>
            <w:tcBorders>
              <w:top w:val="single" w:sz="4" w:space="0" w:color="auto"/>
              <w:left w:val="nil"/>
              <w:bottom w:val="nil"/>
              <w:right w:val="nil"/>
            </w:tcBorders>
            <w:noWrap/>
            <w:vAlign w:val="center"/>
            <w:hideMark/>
          </w:tcPr>
          <w:p w:rsidR="00931380" w:rsidRPr="00B3381D" w:rsidRDefault="00EC4C3D" w:rsidP="00EC4C3D">
            <w:pPr>
              <w:spacing w:after="0" w:line="240" w:lineRule="auto"/>
              <w:jc w:val="center"/>
              <w:rPr>
                <w:rFonts w:asciiTheme="majorBidi" w:hAnsiTheme="majorBidi" w:cstheme="majorBidi"/>
                <w:color w:val="000000"/>
                <w:sz w:val="24"/>
                <w:szCs w:val="24"/>
                <w:lang w:eastAsia="id-ID"/>
              </w:rPr>
            </w:pPr>
            <w:r>
              <w:rPr>
                <w:rFonts w:asciiTheme="majorBidi" w:hAnsiTheme="majorBidi" w:cstheme="majorBidi"/>
                <w:b/>
                <w:bCs/>
                <w:color w:val="000000"/>
                <w:sz w:val="24"/>
                <w:szCs w:val="24"/>
                <w:lang w:eastAsia="id-ID"/>
              </w:rPr>
              <w:t>Unable to answer literacy questions</w:t>
            </w:r>
          </w:p>
        </w:tc>
        <w:tc>
          <w:tcPr>
            <w:tcW w:w="1349" w:type="dxa"/>
            <w:tcBorders>
              <w:top w:val="single" w:sz="4" w:space="0" w:color="auto"/>
              <w:left w:val="nil"/>
              <w:bottom w:val="nil"/>
              <w:right w:val="nil"/>
            </w:tcBorders>
            <w:noWrap/>
            <w:vAlign w:val="bottom"/>
            <w:hideMark/>
          </w:tcPr>
          <w:p w:rsidR="00931380" w:rsidRPr="00B3381D" w:rsidRDefault="00931380" w:rsidP="00020AD7">
            <w:pPr>
              <w:spacing w:after="0" w:line="240" w:lineRule="auto"/>
              <w:jc w:val="right"/>
              <w:rPr>
                <w:rFonts w:asciiTheme="majorBidi" w:hAnsiTheme="majorBidi" w:cstheme="majorBidi"/>
                <w:color w:val="000000"/>
                <w:sz w:val="24"/>
                <w:szCs w:val="24"/>
                <w:lang w:eastAsia="id-ID"/>
              </w:rPr>
            </w:pPr>
          </w:p>
        </w:tc>
      </w:tr>
      <w:tr w:rsidR="00931380" w:rsidRPr="00B3381D" w:rsidTr="00B56C5C">
        <w:trPr>
          <w:trHeight w:val="322"/>
          <w:jc w:val="center"/>
        </w:trPr>
        <w:tc>
          <w:tcPr>
            <w:tcW w:w="1342" w:type="dxa"/>
            <w:tcBorders>
              <w:top w:val="single" w:sz="4" w:space="0" w:color="auto"/>
              <w:left w:val="nil"/>
              <w:bottom w:val="nil"/>
              <w:right w:val="nil"/>
            </w:tcBorders>
            <w:noWrap/>
            <w:vAlign w:val="bottom"/>
            <w:hideMark/>
          </w:tcPr>
          <w:p w:rsidR="00931380" w:rsidRPr="00B3381D" w:rsidRDefault="00931380" w:rsidP="00020AD7">
            <w:pPr>
              <w:spacing w:after="0" w:line="240" w:lineRule="auto"/>
              <w:rPr>
                <w:rFonts w:asciiTheme="majorBidi" w:hAnsiTheme="majorBidi" w:cstheme="majorBidi"/>
                <w:color w:val="000000"/>
                <w:sz w:val="24"/>
                <w:szCs w:val="24"/>
                <w:lang w:eastAsia="id-ID"/>
              </w:rPr>
            </w:pPr>
            <w:r w:rsidRPr="00B3381D">
              <w:rPr>
                <w:rFonts w:asciiTheme="majorBidi" w:hAnsiTheme="majorBidi" w:cstheme="majorBidi"/>
                <w:color w:val="000000"/>
                <w:sz w:val="24"/>
                <w:szCs w:val="24"/>
                <w:lang w:eastAsia="id-ID"/>
              </w:rPr>
              <w:t>MI PGM</w:t>
            </w:r>
          </w:p>
        </w:tc>
        <w:tc>
          <w:tcPr>
            <w:tcW w:w="2256" w:type="dxa"/>
            <w:tcBorders>
              <w:top w:val="single" w:sz="4" w:space="0" w:color="auto"/>
              <w:left w:val="nil"/>
              <w:bottom w:val="nil"/>
              <w:right w:val="nil"/>
            </w:tcBorders>
            <w:noWrap/>
            <w:vAlign w:val="bottom"/>
            <w:hideMark/>
          </w:tcPr>
          <w:p w:rsidR="00931380" w:rsidRPr="00B3381D" w:rsidRDefault="00B56C5C" w:rsidP="00020AD7">
            <w:pPr>
              <w:spacing w:after="0" w:line="240" w:lineRule="auto"/>
              <w:rPr>
                <w:rFonts w:asciiTheme="majorBidi" w:hAnsiTheme="majorBidi" w:cstheme="majorBidi"/>
                <w:b/>
                <w:bCs/>
                <w:color w:val="000000"/>
                <w:sz w:val="24"/>
                <w:szCs w:val="24"/>
                <w:lang w:eastAsia="id-ID"/>
              </w:rPr>
            </w:pPr>
            <w:r>
              <w:rPr>
                <w:rFonts w:asciiTheme="majorBidi" w:hAnsiTheme="majorBidi" w:cstheme="majorBidi"/>
                <w:b/>
                <w:bCs/>
                <w:color w:val="000000"/>
                <w:sz w:val="24"/>
                <w:szCs w:val="24"/>
                <w:lang w:eastAsia="id-ID"/>
              </w:rPr>
              <w:t>Literacy Test</w:t>
            </w:r>
          </w:p>
        </w:tc>
        <w:tc>
          <w:tcPr>
            <w:tcW w:w="1227" w:type="dxa"/>
            <w:tcBorders>
              <w:top w:val="single" w:sz="4" w:space="0" w:color="auto"/>
              <w:left w:val="nil"/>
              <w:bottom w:val="nil"/>
              <w:right w:val="nil"/>
            </w:tcBorders>
            <w:noWrap/>
            <w:vAlign w:val="center"/>
            <w:hideMark/>
          </w:tcPr>
          <w:p w:rsidR="00931380" w:rsidRPr="00B3381D" w:rsidRDefault="00931380" w:rsidP="00020AD7">
            <w:pPr>
              <w:spacing w:after="0" w:line="240" w:lineRule="auto"/>
              <w:jc w:val="center"/>
              <w:rPr>
                <w:rFonts w:asciiTheme="majorBidi" w:hAnsiTheme="majorBidi" w:cstheme="majorBidi"/>
                <w:color w:val="000000"/>
                <w:sz w:val="24"/>
                <w:szCs w:val="24"/>
                <w:lang w:eastAsia="id-ID"/>
              </w:rPr>
            </w:pPr>
            <w:r w:rsidRPr="00B3381D">
              <w:rPr>
                <w:rFonts w:asciiTheme="majorBidi" w:hAnsiTheme="majorBidi" w:cstheme="majorBidi"/>
                <w:color w:val="000000"/>
                <w:sz w:val="24"/>
                <w:szCs w:val="24"/>
                <w:lang w:eastAsia="id-ID"/>
              </w:rPr>
              <w:t>21</w:t>
            </w:r>
          </w:p>
        </w:tc>
        <w:tc>
          <w:tcPr>
            <w:tcW w:w="1283" w:type="dxa"/>
            <w:tcBorders>
              <w:top w:val="single" w:sz="4" w:space="0" w:color="auto"/>
              <w:left w:val="nil"/>
              <w:bottom w:val="nil"/>
              <w:right w:val="nil"/>
            </w:tcBorders>
            <w:noWrap/>
            <w:vAlign w:val="center"/>
            <w:hideMark/>
          </w:tcPr>
          <w:p w:rsidR="00931380" w:rsidRPr="00B3381D" w:rsidRDefault="00931380" w:rsidP="00020AD7">
            <w:pPr>
              <w:spacing w:after="0" w:line="240" w:lineRule="auto"/>
              <w:jc w:val="center"/>
              <w:rPr>
                <w:rFonts w:asciiTheme="majorBidi" w:hAnsiTheme="majorBidi" w:cstheme="majorBidi"/>
                <w:color w:val="000000"/>
                <w:sz w:val="24"/>
                <w:szCs w:val="24"/>
                <w:lang w:eastAsia="id-ID"/>
              </w:rPr>
            </w:pPr>
            <w:r w:rsidRPr="00B3381D">
              <w:rPr>
                <w:rFonts w:asciiTheme="majorBidi" w:hAnsiTheme="majorBidi" w:cstheme="majorBidi"/>
                <w:color w:val="000000"/>
                <w:sz w:val="24"/>
                <w:szCs w:val="24"/>
                <w:lang w:eastAsia="id-ID"/>
              </w:rPr>
              <w:t>3</w:t>
            </w:r>
          </w:p>
        </w:tc>
        <w:tc>
          <w:tcPr>
            <w:tcW w:w="1349" w:type="dxa"/>
            <w:tcBorders>
              <w:top w:val="single" w:sz="4" w:space="0" w:color="auto"/>
              <w:left w:val="nil"/>
              <w:bottom w:val="nil"/>
              <w:right w:val="nil"/>
            </w:tcBorders>
            <w:noWrap/>
            <w:vAlign w:val="center"/>
            <w:hideMark/>
          </w:tcPr>
          <w:p w:rsidR="00931380" w:rsidRPr="00B3381D" w:rsidRDefault="00931380" w:rsidP="00020AD7">
            <w:pPr>
              <w:spacing w:after="0" w:line="240" w:lineRule="auto"/>
              <w:jc w:val="center"/>
              <w:rPr>
                <w:rFonts w:asciiTheme="majorBidi" w:hAnsiTheme="majorBidi" w:cstheme="majorBidi"/>
                <w:color w:val="000000"/>
                <w:sz w:val="24"/>
                <w:szCs w:val="24"/>
                <w:lang w:eastAsia="id-ID"/>
              </w:rPr>
            </w:pPr>
            <w:r w:rsidRPr="00B3381D">
              <w:rPr>
                <w:rFonts w:asciiTheme="majorBidi" w:hAnsiTheme="majorBidi" w:cstheme="majorBidi"/>
                <w:color w:val="000000"/>
                <w:sz w:val="24"/>
                <w:szCs w:val="24"/>
                <w:lang w:eastAsia="id-ID"/>
              </w:rPr>
              <w:t>14,3</w:t>
            </w:r>
          </w:p>
        </w:tc>
        <w:tc>
          <w:tcPr>
            <w:tcW w:w="1283" w:type="dxa"/>
            <w:tcBorders>
              <w:top w:val="single" w:sz="4" w:space="0" w:color="auto"/>
              <w:left w:val="nil"/>
              <w:bottom w:val="nil"/>
              <w:right w:val="nil"/>
            </w:tcBorders>
            <w:noWrap/>
            <w:vAlign w:val="center"/>
            <w:hideMark/>
          </w:tcPr>
          <w:p w:rsidR="00931380" w:rsidRPr="00B3381D" w:rsidRDefault="00931380" w:rsidP="00020AD7">
            <w:pPr>
              <w:spacing w:after="0" w:line="240" w:lineRule="auto"/>
              <w:jc w:val="center"/>
              <w:rPr>
                <w:rFonts w:asciiTheme="majorBidi" w:hAnsiTheme="majorBidi" w:cstheme="majorBidi"/>
                <w:color w:val="000000"/>
                <w:sz w:val="24"/>
                <w:szCs w:val="24"/>
                <w:lang w:eastAsia="id-ID"/>
              </w:rPr>
            </w:pPr>
            <w:r w:rsidRPr="00B3381D">
              <w:rPr>
                <w:rFonts w:asciiTheme="majorBidi" w:hAnsiTheme="majorBidi" w:cstheme="majorBidi"/>
                <w:color w:val="000000"/>
                <w:sz w:val="24"/>
                <w:szCs w:val="24"/>
                <w:lang w:eastAsia="id-ID"/>
              </w:rPr>
              <w:t>18</w:t>
            </w:r>
          </w:p>
        </w:tc>
        <w:tc>
          <w:tcPr>
            <w:tcW w:w="1349" w:type="dxa"/>
            <w:tcBorders>
              <w:top w:val="single" w:sz="4" w:space="0" w:color="auto"/>
              <w:left w:val="nil"/>
              <w:bottom w:val="nil"/>
              <w:right w:val="nil"/>
            </w:tcBorders>
            <w:noWrap/>
            <w:vAlign w:val="center"/>
            <w:hideMark/>
          </w:tcPr>
          <w:p w:rsidR="00931380" w:rsidRPr="00B3381D" w:rsidRDefault="00931380" w:rsidP="00020AD7">
            <w:pPr>
              <w:spacing w:after="0" w:line="240" w:lineRule="auto"/>
              <w:jc w:val="center"/>
              <w:rPr>
                <w:rFonts w:asciiTheme="majorBidi" w:hAnsiTheme="majorBidi" w:cstheme="majorBidi"/>
                <w:color w:val="000000"/>
                <w:sz w:val="24"/>
                <w:szCs w:val="24"/>
                <w:lang w:eastAsia="id-ID"/>
              </w:rPr>
            </w:pPr>
            <w:r w:rsidRPr="00B3381D">
              <w:rPr>
                <w:rFonts w:asciiTheme="majorBidi" w:hAnsiTheme="majorBidi" w:cstheme="majorBidi"/>
                <w:color w:val="000000"/>
                <w:sz w:val="24"/>
                <w:szCs w:val="24"/>
                <w:lang w:eastAsia="id-ID"/>
              </w:rPr>
              <w:t>85,7</w:t>
            </w:r>
          </w:p>
        </w:tc>
      </w:tr>
      <w:tr w:rsidR="00B56C5C" w:rsidRPr="00B3381D" w:rsidTr="00B56C5C">
        <w:trPr>
          <w:trHeight w:val="322"/>
          <w:jc w:val="center"/>
        </w:trPr>
        <w:tc>
          <w:tcPr>
            <w:tcW w:w="1342" w:type="dxa"/>
            <w:tcBorders>
              <w:top w:val="nil"/>
              <w:left w:val="nil"/>
              <w:bottom w:val="single" w:sz="4" w:space="0" w:color="auto"/>
              <w:right w:val="nil"/>
            </w:tcBorders>
            <w:noWrap/>
            <w:vAlign w:val="bottom"/>
            <w:hideMark/>
          </w:tcPr>
          <w:p w:rsidR="00B56C5C" w:rsidRPr="00B3381D" w:rsidRDefault="00B56C5C" w:rsidP="00020AD7">
            <w:pPr>
              <w:spacing w:after="0" w:line="240" w:lineRule="auto"/>
              <w:rPr>
                <w:rFonts w:asciiTheme="majorBidi" w:hAnsiTheme="majorBidi" w:cstheme="majorBidi"/>
                <w:color w:val="000000"/>
                <w:sz w:val="24"/>
                <w:szCs w:val="24"/>
                <w:lang w:eastAsia="id-ID"/>
              </w:rPr>
            </w:pPr>
            <w:r w:rsidRPr="00B3381D">
              <w:rPr>
                <w:rFonts w:asciiTheme="majorBidi" w:hAnsiTheme="majorBidi" w:cstheme="majorBidi"/>
                <w:color w:val="000000"/>
                <w:sz w:val="24"/>
                <w:szCs w:val="24"/>
                <w:lang w:eastAsia="id-ID"/>
              </w:rPr>
              <w:t>MI An-Nur</w:t>
            </w:r>
          </w:p>
        </w:tc>
        <w:tc>
          <w:tcPr>
            <w:tcW w:w="2256" w:type="dxa"/>
            <w:tcBorders>
              <w:top w:val="nil"/>
              <w:left w:val="nil"/>
              <w:bottom w:val="single" w:sz="4" w:space="0" w:color="auto"/>
              <w:right w:val="nil"/>
            </w:tcBorders>
            <w:noWrap/>
            <w:vAlign w:val="bottom"/>
            <w:hideMark/>
          </w:tcPr>
          <w:p w:rsidR="00B56C5C" w:rsidRPr="00B3381D" w:rsidRDefault="00B56C5C" w:rsidP="00020AD7">
            <w:pPr>
              <w:spacing w:after="0" w:line="240" w:lineRule="auto"/>
              <w:rPr>
                <w:rFonts w:asciiTheme="majorBidi" w:hAnsiTheme="majorBidi" w:cstheme="majorBidi"/>
                <w:b/>
                <w:bCs/>
                <w:color w:val="000000"/>
                <w:sz w:val="24"/>
                <w:szCs w:val="24"/>
                <w:lang w:eastAsia="id-ID"/>
              </w:rPr>
            </w:pPr>
            <w:r>
              <w:rPr>
                <w:rFonts w:asciiTheme="majorBidi" w:hAnsiTheme="majorBidi" w:cstheme="majorBidi"/>
                <w:b/>
                <w:bCs/>
                <w:color w:val="000000"/>
                <w:sz w:val="24"/>
                <w:szCs w:val="24"/>
                <w:lang w:eastAsia="id-ID"/>
              </w:rPr>
              <w:t>Literacy Test</w:t>
            </w:r>
          </w:p>
        </w:tc>
        <w:tc>
          <w:tcPr>
            <w:tcW w:w="1227" w:type="dxa"/>
            <w:tcBorders>
              <w:top w:val="nil"/>
              <w:left w:val="nil"/>
              <w:bottom w:val="single" w:sz="4" w:space="0" w:color="auto"/>
              <w:right w:val="nil"/>
            </w:tcBorders>
            <w:noWrap/>
            <w:vAlign w:val="center"/>
            <w:hideMark/>
          </w:tcPr>
          <w:p w:rsidR="00B56C5C" w:rsidRPr="00B3381D" w:rsidRDefault="00B56C5C" w:rsidP="00020AD7">
            <w:pPr>
              <w:spacing w:after="0" w:line="240" w:lineRule="auto"/>
              <w:jc w:val="center"/>
              <w:rPr>
                <w:rFonts w:asciiTheme="majorBidi" w:hAnsiTheme="majorBidi" w:cstheme="majorBidi"/>
                <w:color w:val="000000"/>
                <w:sz w:val="24"/>
                <w:szCs w:val="24"/>
                <w:lang w:eastAsia="id-ID"/>
              </w:rPr>
            </w:pPr>
            <w:r w:rsidRPr="00B3381D">
              <w:rPr>
                <w:rFonts w:asciiTheme="majorBidi" w:hAnsiTheme="majorBidi" w:cstheme="majorBidi"/>
                <w:color w:val="000000"/>
                <w:sz w:val="24"/>
                <w:szCs w:val="24"/>
                <w:lang w:eastAsia="id-ID"/>
              </w:rPr>
              <w:t>35</w:t>
            </w:r>
          </w:p>
        </w:tc>
        <w:tc>
          <w:tcPr>
            <w:tcW w:w="1283" w:type="dxa"/>
            <w:tcBorders>
              <w:top w:val="nil"/>
              <w:left w:val="nil"/>
              <w:bottom w:val="single" w:sz="4" w:space="0" w:color="auto"/>
              <w:right w:val="nil"/>
            </w:tcBorders>
            <w:noWrap/>
            <w:vAlign w:val="center"/>
            <w:hideMark/>
          </w:tcPr>
          <w:p w:rsidR="00B56C5C" w:rsidRPr="00B3381D" w:rsidRDefault="00B56C5C" w:rsidP="00020AD7">
            <w:pPr>
              <w:spacing w:after="0" w:line="240" w:lineRule="auto"/>
              <w:jc w:val="center"/>
              <w:rPr>
                <w:rFonts w:asciiTheme="majorBidi" w:hAnsiTheme="majorBidi" w:cstheme="majorBidi"/>
                <w:color w:val="000000"/>
                <w:sz w:val="24"/>
                <w:szCs w:val="24"/>
                <w:lang w:eastAsia="id-ID"/>
              </w:rPr>
            </w:pPr>
            <w:r w:rsidRPr="00B3381D">
              <w:rPr>
                <w:rFonts w:asciiTheme="majorBidi" w:hAnsiTheme="majorBidi" w:cstheme="majorBidi"/>
                <w:color w:val="000000"/>
                <w:sz w:val="24"/>
                <w:szCs w:val="24"/>
                <w:lang w:eastAsia="id-ID"/>
              </w:rPr>
              <w:t>5</w:t>
            </w:r>
          </w:p>
        </w:tc>
        <w:tc>
          <w:tcPr>
            <w:tcW w:w="1349" w:type="dxa"/>
            <w:tcBorders>
              <w:top w:val="nil"/>
              <w:left w:val="nil"/>
              <w:bottom w:val="single" w:sz="4" w:space="0" w:color="auto"/>
              <w:right w:val="nil"/>
            </w:tcBorders>
            <w:noWrap/>
            <w:vAlign w:val="center"/>
            <w:hideMark/>
          </w:tcPr>
          <w:p w:rsidR="00B56C5C" w:rsidRPr="00B3381D" w:rsidRDefault="00B56C5C" w:rsidP="00020AD7">
            <w:pPr>
              <w:spacing w:after="0" w:line="240" w:lineRule="auto"/>
              <w:jc w:val="center"/>
              <w:rPr>
                <w:rFonts w:asciiTheme="majorBidi" w:hAnsiTheme="majorBidi" w:cstheme="majorBidi"/>
                <w:color w:val="000000"/>
                <w:sz w:val="24"/>
                <w:szCs w:val="24"/>
                <w:lang w:eastAsia="id-ID"/>
              </w:rPr>
            </w:pPr>
            <w:r w:rsidRPr="00B3381D">
              <w:rPr>
                <w:rFonts w:asciiTheme="majorBidi" w:hAnsiTheme="majorBidi" w:cstheme="majorBidi"/>
                <w:color w:val="000000"/>
                <w:sz w:val="24"/>
                <w:szCs w:val="24"/>
                <w:lang w:eastAsia="id-ID"/>
              </w:rPr>
              <w:t>14,3</w:t>
            </w:r>
          </w:p>
        </w:tc>
        <w:tc>
          <w:tcPr>
            <w:tcW w:w="1283" w:type="dxa"/>
            <w:tcBorders>
              <w:top w:val="nil"/>
              <w:left w:val="nil"/>
              <w:bottom w:val="single" w:sz="4" w:space="0" w:color="auto"/>
              <w:right w:val="nil"/>
            </w:tcBorders>
            <w:noWrap/>
            <w:vAlign w:val="center"/>
            <w:hideMark/>
          </w:tcPr>
          <w:p w:rsidR="00B56C5C" w:rsidRPr="00B3381D" w:rsidRDefault="00B56C5C" w:rsidP="00020AD7">
            <w:pPr>
              <w:spacing w:after="0" w:line="240" w:lineRule="auto"/>
              <w:jc w:val="center"/>
              <w:rPr>
                <w:rFonts w:asciiTheme="majorBidi" w:hAnsiTheme="majorBidi" w:cstheme="majorBidi"/>
                <w:color w:val="000000"/>
                <w:sz w:val="24"/>
                <w:szCs w:val="24"/>
                <w:lang w:eastAsia="id-ID"/>
              </w:rPr>
            </w:pPr>
            <w:r w:rsidRPr="00B3381D">
              <w:rPr>
                <w:rFonts w:asciiTheme="majorBidi" w:hAnsiTheme="majorBidi" w:cstheme="majorBidi"/>
                <w:color w:val="000000"/>
                <w:sz w:val="24"/>
                <w:szCs w:val="24"/>
                <w:lang w:eastAsia="id-ID"/>
              </w:rPr>
              <w:t>30</w:t>
            </w:r>
          </w:p>
        </w:tc>
        <w:tc>
          <w:tcPr>
            <w:tcW w:w="1349" w:type="dxa"/>
            <w:tcBorders>
              <w:top w:val="nil"/>
              <w:left w:val="nil"/>
              <w:bottom w:val="single" w:sz="4" w:space="0" w:color="auto"/>
              <w:right w:val="nil"/>
            </w:tcBorders>
            <w:noWrap/>
            <w:vAlign w:val="center"/>
            <w:hideMark/>
          </w:tcPr>
          <w:p w:rsidR="00B56C5C" w:rsidRPr="00B3381D" w:rsidRDefault="00B56C5C" w:rsidP="00020AD7">
            <w:pPr>
              <w:spacing w:after="0" w:line="240" w:lineRule="auto"/>
              <w:jc w:val="center"/>
              <w:rPr>
                <w:rFonts w:asciiTheme="majorBidi" w:hAnsiTheme="majorBidi" w:cstheme="majorBidi"/>
                <w:color w:val="000000"/>
                <w:sz w:val="24"/>
                <w:szCs w:val="24"/>
                <w:lang w:eastAsia="id-ID"/>
              </w:rPr>
            </w:pPr>
            <w:r w:rsidRPr="00B3381D">
              <w:rPr>
                <w:rFonts w:asciiTheme="majorBidi" w:hAnsiTheme="majorBidi" w:cstheme="majorBidi"/>
                <w:color w:val="000000"/>
                <w:sz w:val="24"/>
                <w:szCs w:val="24"/>
                <w:lang w:eastAsia="id-ID"/>
              </w:rPr>
              <w:t>85,7</w:t>
            </w:r>
          </w:p>
        </w:tc>
      </w:tr>
      <w:tr w:rsidR="00931380" w:rsidRPr="00B3381D" w:rsidTr="00B56C5C">
        <w:trPr>
          <w:trHeight w:val="322"/>
          <w:jc w:val="center"/>
        </w:trPr>
        <w:tc>
          <w:tcPr>
            <w:tcW w:w="1342" w:type="dxa"/>
            <w:tcBorders>
              <w:top w:val="single" w:sz="4" w:space="0" w:color="auto"/>
              <w:left w:val="nil"/>
              <w:bottom w:val="single" w:sz="4" w:space="0" w:color="auto"/>
              <w:right w:val="nil"/>
            </w:tcBorders>
            <w:noWrap/>
            <w:vAlign w:val="bottom"/>
            <w:hideMark/>
          </w:tcPr>
          <w:p w:rsidR="00931380" w:rsidRPr="00B3381D" w:rsidRDefault="00931380" w:rsidP="00020AD7">
            <w:pPr>
              <w:spacing w:after="0" w:line="240" w:lineRule="auto"/>
              <w:rPr>
                <w:rFonts w:asciiTheme="majorBidi" w:hAnsiTheme="majorBidi" w:cstheme="majorBidi"/>
                <w:color w:val="000000"/>
                <w:sz w:val="24"/>
                <w:szCs w:val="24"/>
                <w:lang w:eastAsia="id-ID"/>
              </w:rPr>
            </w:pPr>
          </w:p>
        </w:tc>
        <w:tc>
          <w:tcPr>
            <w:tcW w:w="2256" w:type="dxa"/>
            <w:tcBorders>
              <w:top w:val="single" w:sz="4" w:space="0" w:color="auto"/>
              <w:left w:val="nil"/>
              <w:bottom w:val="single" w:sz="4" w:space="0" w:color="auto"/>
              <w:right w:val="nil"/>
            </w:tcBorders>
            <w:noWrap/>
            <w:vAlign w:val="bottom"/>
            <w:hideMark/>
          </w:tcPr>
          <w:p w:rsidR="00931380" w:rsidRPr="00B3381D" w:rsidRDefault="00931380" w:rsidP="00020AD7">
            <w:pPr>
              <w:spacing w:after="0" w:line="240" w:lineRule="auto"/>
              <w:jc w:val="center"/>
              <w:rPr>
                <w:rFonts w:asciiTheme="majorBidi" w:hAnsiTheme="majorBidi" w:cstheme="majorBidi"/>
                <w:b/>
                <w:bCs/>
                <w:color w:val="000000"/>
                <w:sz w:val="24"/>
                <w:szCs w:val="24"/>
                <w:lang w:eastAsia="id-ID"/>
              </w:rPr>
            </w:pPr>
            <w:r w:rsidRPr="00B3381D">
              <w:rPr>
                <w:rFonts w:asciiTheme="majorBidi" w:hAnsiTheme="majorBidi" w:cstheme="majorBidi"/>
                <w:b/>
                <w:bCs/>
                <w:color w:val="000000"/>
                <w:sz w:val="24"/>
                <w:szCs w:val="24"/>
                <w:lang w:eastAsia="id-ID"/>
              </w:rPr>
              <w:t>rata-rata</w:t>
            </w:r>
          </w:p>
        </w:tc>
        <w:tc>
          <w:tcPr>
            <w:tcW w:w="1227" w:type="dxa"/>
            <w:tcBorders>
              <w:top w:val="single" w:sz="4" w:space="0" w:color="auto"/>
              <w:left w:val="nil"/>
              <w:bottom w:val="single" w:sz="4" w:space="0" w:color="auto"/>
              <w:right w:val="nil"/>
            </w:tcBorders>
            <w:noWrap/>
            <w:vAlign w:val="center"/>
            <w:hideMark/>
          </w:tcPr>
          <w:p w:rsidR="00931380" w:rsidRPr="00B3381D" w:rsidRDefault="00931380" w:rsidP="00020AD7">
            <w:pPr>
              <w:spacing w:after="0" w:line="240" w:lineRule="auto"/>
              <w:jc w:val="center"/>
              <w:rPr>
                <w:rFonts w:asciiTheme="majorBidi" w:hAnsiTheme="majorBidi" w:cstheme="majorBidi"/>
                <w:color w:val="000000"/>
                <w:sz w:val="24"/>
                <w:szCs w:val="24"/>
                <w:lang w:eastAsia="id-ID"/>
              </w:rPr>
            </w:pPr>
          </w:p>
        </w:tc>
        <w:tc>
          <w:tcPr>
            <w:tcW w:w="1283" w:type="dxa"/>
            <w:tcBorders>
              <w:top w:val="single" w:sz="4" w:space="0" w:color="auto"/>
              <w:left w:val="nil"/>
              <w:bottom w:val="single" w:sz="4" w:space="0" w:color="auto"/>
              <w:right w:val="nil"/>
            </w:tcBorders>
            <w:noWrap/>
            <w:vAlign w:val="center"/>
            <w:hideMark/>
          </w:tcPr>
          <w:p w:rsidR="00931380" w:rsidRPr="00B3381D" w:rsidRDefault="00931380" w:rsidP="00020AD7">
            <w:pPr>
              <w:spacing w:after="0" w:line="240" w:lineRule="auto"/>
              <w:jc w:val="center"/>
              <w:rPr>
                <w:rFonts w:asciiTheme="majorBidi" w:hAnsiTheme="majorBidi" w:cstheme="majorBidi"/>
                <w:color w:val="000000"/>
                <w:sz w:val="24"/>
                <w:szCs w:val="24"/>
                <w:lang w:eastAsia="id-ID"/>
              </w:rPr>
            </w:pPr>
          </w:p>
        </w:tc>
        <w:tc>
          <w:tcPr>
            <w:tcW w:w="1349" w:type="dxa"/>
            <w:tcBorders>
              <w:top w:val="single" w:sz="4" w:space="0" w:color="auto"/>
              <w:left w:val="nil"/>
              <w:bottom w:val="single" w:sz="4" w:space="0" w:color="auto"/>
              <w:right w:val="nil"/>
            </w:tcBorders>
            <w:noWrap/>
            <w:vAlign w:val="center"/>
            <w:hideMark/>
          </w:tcPr>
          <w:p w:rsidR="00931380" w:rsidRPr="00B3381D" w:rsidRDefault="00931380" w:rsidP="00020AD7">
            <w:pPr>
              <w:spacing w:after="0" w:line="240" w:lineRule="auto"/>
              <w:jc w:val="center"/>
              <w:rPr>
                <w:rFonts w:asciiTheme="majorBidi" w:hAnsiTheme="majorBidi" w:cstheme="majorBidi"/>
                <w:b/>
                <w:bCs/>
                <w:color w:val="000000"/>
                <w:sz w:val="24"/>
                <w:szCs w:val="24"/>
                <w:lang w:eastAsia="id-ID"/>
              </w:rPr>
            </w:pPr>
            <w:r w:rsidRPr="00B3381D">
              <w:rPr>
                <w:rFonts w:asciiTheme="majorBidi" w:hAnsiTheme="majorBidi" w:cstheme="majorBidi"/>
                <w:b/>
                <w:bCs/>
                <w:color w:val="000000"/>
                <w:sz w:val="24"/>
                <w:szCs w:val="24"/>
                <w:lang w:eastAsia="id-ID"/>
              </w:rPr>
              <w:t>14,3</w:t>
            </w:r>
          </w:p>
        </w:tc>
        <w:tc>
          <w:tcPr>
            <w:tcW w:w="1283" w:type="dxa"/>
            <w:tcBorders>
              <w:top w:val="single" w:sz="4" w:space="0" w:color="auto"/>
              <w:left w:val="nil"/>
              <w:bottom w:val="single" w:sz="4" w:space="0" w:color="auto"/>
              <w:right w:val="nil"/>
            </w:tcBorders>
            <w:noWrap/>
            <w:vAlign w:val="center"/>
            <w:hideMark/>
          </w:tcPr>
          <w:p w:rsidR="00931380" w:rsidRPr="00B3381D" w:rsidRDefault="00931380" w:rsidP="00020AD7">
            <w:pPr>
              <w:spacing w:after="0" w:line="240" w:lineRule="auto"/>
              <w:jc w:val="center"/>
              <w:rPr>
                <w:rFonts w:asciiTheme="majorBidi" w:hAnsiTheme="majorBidi" w:cstheme="majorBidi"/>
                <w:color w:val="000000"/>
                <w:sz w:val="24"/>
                <w:szCs w:val="24"/>
                <w:lang w:eastAsia="id-ID"/>
              </w:rPr>
            </w:pPr>
          </w:p>
        </w:tc>
        <w:tc>
          <w:tcPr>
            <w:tcW w:w="1349" w:type="dxa"/>
            <w:tcBorders>
              <w:top w:val="single" w:sz="4" w:space="0" w:color="auto"/>
              <w:left w:val="nil"/>
              <w:bottom w:val="single" w:sz="4" w:space="0" w:color="auto"/>
              <w:right w:val="nil"/>
            </w:tcBorders>
            <w:noWrap/>
            <w:vAlign w:val="center"/>
            <w:hideMark/>
          </w:tcPr>
          <w:p w:rsidR="00931380" w:rsidRPr="00B3381D" w:rsidRDefault="00931380" w:rsidP="00020AD7">
            <w:pPr>
              <w:spacing w:after="0" w:line="240" w:lineRule="auto"/>
              <w:jc w:val="center"/>
              <w:rPr>
                <w:rFonts w:asciiTheme="majorBidi" w:hAnsiTheme="majorBidi" w:cstheme="majorBidi"/>
                <w:b/>
                <w:bCs/>
                <w:color w:val="000000"/>
                <w:sz w:val="24"/>
                <w:szCs w:val="24"/>
                <w:lang w:eastAsia="id-ID"/>
              </w:rPr>
            </w:pPr>
            <w:r w:rsidRPr="00B3381D">
              <w:rPr>
                <w:rFonts w:asciiTheme="majorBidi" w:hAnsiTheme="majorBidi" w:cstheme="majorBidi"/>
                <w:b/>
                <w:bCs/>
                <w:color w:val="000000"/>
                <w:sz w:val="24"/>
                <w:szCs w:val="24"/>
                <w:lang w:eastAsia="id-ID"/>
              </w:rPr>
              <w:t>85,7</w:t>
            </w:r>
          </w:p>
        </w:tc>
      </w:tr>
    </w:tbl>
    <w:p w:rsidR="00931380" w:rsidRPr="00B3381D" w:rsidRDefault="00931380" w:rsidP="00931380">
      <w:pPr>
        <w:spacing w:after="0" w:line="480" w:lineRule="auto"/>
        <w:ind w:firstLine="720"/>
        <w:jc w:val="both"/>
        <w:rPr>
          <w:rFonts w:asciiTheme="majorBidi" w:hAnsiTheme="majorBidi" w:cstheme="majorBidi"/>
          <w:sz w:val="24"/>
          <w:szCs w:val="24"/>
        </w:rPr>
      </w:pPr>
    </w:p>
    <w:p w:rsidR="00931380" w:rsidRPr="00B3381D" w:rsidRDefault="00B56C5C" w:rsidP="00B56C5C">
      <w:pPr>
        <w:spacing w:after="0" w:line="240" w:lineRule="auto"/>
        <w:jc w:val="center"/>
        <w:rPr>
          <w:rFonts w:asciiTheme="majorBidi" w:hAnsiTheme="majorBidi" w:cstheme="majorBidi"/>
          <w:sz w:val="24"/>
          <w:szCs w:val="24"/>
        </w:rPr>
      </w:pPr>
      <w:r>
        <w:rPr>
          <w:rFonts w:asciiTheme="majorBidi" w:hAnsiTheme="majorBidi" w:cstheme="majorBidi"/>
          <w:sz w:val="24"/>
          <w:szCs w:val="24"/>
        </w:rPr>
        <w:t>Table 2</w:t>
      </w:r>
      <w:r w:rsidR="00931380" w:rsidRPr="00B3381D">
        <w:rPr>
          <w:rFonts w:asciiTheme="majorBidi" w:hAnsiTheme="majorBidi" w:cstheme="majorBidi"/>
          <w:sz w:val="24"/>
          <w:szCs w:val="24"/>
        </w:rPr>
        <w:t xml:space="preserve"> </w:t>
      </w:r>
      <w:r w:rsidRPr="00EA14FE">
        <w:rPr>
          <w:rFonts w:asciiTheme="majorBidi" w:hAnsiTheme="majorBidi" w:cstheme="majorBidi"/>
          <w:color w:val="000000"/>
          <w:sz w:val="24"/>
          <w:szCs w:val="24"/>
        </w:rPr>
        <w:t>Observation Results of Material, Methods, Media &amp; Objectives</w:t>
      </w:r>
    </w:p>
    <w:tbl>
      <w:tblPr>
        <w:tblpPr w:leftFromText="181" w:rightFromText="181" w:vertAnchor="text" w:horzAnchor="margin" w:tblpXSpec="center" w:tblpY="1"/>
        <w:tblOverlap w:val="never"/>
        <w:tblW w:w="8315" w:type="dxa"/>
        <w:tblLayout w:type="fixed"/>
        <w:tblCellMar>
          <w:left w:w="40" w:type="dxa"/>
          <w:right w:w="40" w:type="dxa"/>
        </w:tblCellMar>
        <w:tblLook w:val="04A0"/>
      </w:tblPr>
      <w:tblGrid>
        <w:gridCol w:w="564"/>
        <w:gridCol w:w="1723"/>
        <w:gridCol w:w="6028"/>
      </w:tblGrid>
      <w:tr w:rsidR="00931380" w:rsidRPr="00B3381D" w:rsidTr="00020AD7">
        <w:trPr>
          <w:trHeight w:val="270"/>
        </w:trPr>
        <w:tc>
          <w:tcPr>
            <w:tcW w:w="564" w:type="dxa"/>
            <w:tcBorders>
              <w:top w:val="single" w:sz="6" w:space="0" w:color="auto"/>
              <w:bottom w:val="single" w:sz="6" w:space="0" w:color="auto"/>
            </w:tcBorders>
            <w:shd w:val="clear" w:color="auto" w:fill="8DB3E2" w:themeFill="text2" w:themeFillTint="66"/>
          </w:tcPr>
          <w:p w:rsidR="00931380" w:rsidRPr="00B3381D" w:rsidRDefault="00931380" w:rsidP="00020AD7">
            <w:pPr>
              <w:spacing w:after="0" w:line="360" w:lineRule="auto"/>
              <w:jc w:val="both"/>
              <w:rPr>
                <w:rFonts w:asciiTheme="majorBidi" w:hAnsiTheme="majorBidi" w:cstheme="majorBidi"/>
                <w:sz w:val="24"/>
                <w:szCs w:val="24"/>
              </w:rPr>
            </w:pPr>
            <w:r w:rsidRPr="00B3381D">
              <w:rPr>
                <w:rFonts w:asciiTheme="majorBidi" w:hAnsiTheme="majorBidi" w:cstheme="majorBidi"/>
                <w:b/>
                <w:bCs/>
                <w:sz w:val="24"/>
                <w:szCs w:val="24"/>
              </w:rPr>
              <w:t>No</w:t>
            </w:r>
          </w:p>
        </w:tc>
        <w:tc>
          <w:tcPr>
            <w:tcW w:w="1723" w:type="dxa"/>
            <w:tcBorders>
              <w:top w:val="single" w:sz="6" w:space="0" w:color="auto"/>
              <w:bottom w:val="single" w:sz="6" w:space="0" w:color="auto"/>
            </w:tcBorders>
            <w:shd w:val="clear" w:color="auto" w:fill="8DB3E2" w:themeFill="text2" w:themeFillTint="66"/>
          </w:tcPr>
          <w:p w:rsidR="00931380" w:rsidRPr="00B3381D" w:rsidRDefault="00E013BB" w:rsidP="00020AD7">
            <w:pPr>
              <w:spacing w:after="0" w:line="360" w:lineRule="auto"/>
              <w:jc w:val="both"/>
              <w:rPr>
                <w:rFonts w:asciiTheme="majorBidi" w:hAnsiTheme="majorBidi" w:cstheme="majorBidi"/>
                <w:sz w:val="24"/>
                <w:szCs w:val="24"/>
              </w:rPr>
            </w:pPr>
            <w:r>
              <w:rPr>
                <w:rFonts w:asciiTheme="majorBidi" w:hAnsiTheme="majorBidi" w:cstheme="majorBidi"/>
                <w:sz w:val="24"/>
                <w:szCs w:val="24"/>
              </w:rPr>
              <w:t>Activities</w:t>
            </w:r>
          </w:p>
        </w:tc>
        <w:tc>
          <w:tcPr>
            <w:tcW w:w="6028" w:type="dxa"/>
            <w:tcBorders>
              <w:top w:val="single" w:sz="6" w:space="0" w:color="auto"/>
              <w:bottom w:val="single" w:sz="6" w:space="0" w:color="auto"/>
            </w:tcBorders>
            <w:shd w:val="clear" w:color="auto" w:fill="8DB3E2" w:themeFill="text2" w:themeFillTint="66"/>
          </w:tcPr>
          <w:p w:rsidR="00931380" w:rsidRPr="00B3381D" w:rsidRDefault="00E013BB" w:rsidP="00020AD7">
            <w:pPr>
              <w:spacing w:after="0" w:line="360" w:lineRule="auto"/>
              <w:ind w:left="221"/>
              <w:jc w:val="center"/>
              <w:rPr>
                <w:rFonts w:asciiTheme="majorBidi" w:hAnsiTheme="majorBidi" w:cstheme="majorBidi"/>
                <w:sz w:val="24"/>
                <w:szCs w:val="24"/>
              </w:rPr>
            </w:pPr>
            <w:r>
              <w:rPr>
                <w:rFonts w:asciiTheme="majorBidi" w:hAnsiTheme="majorBidi" w:cstheme="majorBidi"/>
                <w:b/>
                <w:bCs/>
                <w:sz w:val="24"/>
                <w:szCs w:val="24"/>
              </w:rPr>
              <w:t>Results</w:t>
            </w:r>
          </w:p>
        </w:tc>
      </w:tr>
      <w:tr w:rsidR="00931380" w:rsidRPr="00B3381D" w:rsidTr="00020AD7">
        <w:trPr>
          <w:trHeight w:val="1272"/>
        </w:trPr>
        <w:tc>
          <w:tcPr>
            <w:tcW w:w="564" w:type="dxa"/>
            <w:tcBorders>
              <w:top w:val="single" w:sz="6" w:space="0" w:color="auto"/>
              <w:bottom w:val="single" w:sz="6" w:space="0" w:color="auto"/>
            </w:tcBorders>
          </w:tcPr>
          <w:p w:rsidR="00931380" w:rsidRPr="00B3381D" w:rsidRDefault="00931380" w:rsidP="00020AD7">
            <w:pPr>
              <w:spacing w:after="0" w:line="360" w:lineRule="auto"/>
              <w:jc w:val="both"/>
              <w:rPr>
                <w:rFonts w:asciiTheme="majorBidi" w:hAnsiTheme="majorBidi" w:cstheme="majorBidi"/>
                <w:sz w:val="24"/>
                <w:szCs w:val="24"/>
              </w:rPr>
            </w:pPr>
            <w:r w:rsidRPr="00B3381D">
              <w:rPr>
                <w:rFonts w:asciiTheme="majorBidi" w:hAnsiTheme="majorBidi" w:cstheme="majorBidi"/>
                <w:sz w:val="24"/>
                <w:szCs w:val="24"/>
              </w:rPr>
              <w:t>1</w:t>
            </w:r>
          </w:p>
        </w:tc>
        <w:tc>
          <w:tcPr>
            <w:tcW w:w="1723" w:type="dxa"/>
            <w:tcBorders>
              <w:top w:val="single" w:sz="6" w:space="0" w:color="auto"/>
              <w:bottom w:val="single" w:sz="6" w:space="0" w:color="auto"/>
            </w:tcBorders>
          </w:tcPr>
          <w:p w:rsidR="00931380" w:rsidRPr="00B3381D" w:rsidRDefault="00B56C5C" w:rsidP="00020AD7">
            <w:pPr>
              <w:spacing w:after="0" w:line="360" w:lineRule="auto"/>
              <w:ind w:left="29" w:hanging="29"/>
              <w:jc w:val="both"/>
              <w:rPr>
                <w:rFonts w:asciiTheme="majorBidi" w:hAnsiTheme="majorBidi" w:cstheme="majorBidi"/>
                <w:sz w:val="24"/>
                <w:szCs w:val="24"/>
              </w:rPr>
            </w:pPr>
            <w:r>
              <w:rPr>
                <w:rFonts w:asciiTheme="majorBidi" w:hAnsiTheme="majorBidi" w:cstheme="majorBidi"/>
                <w:sz w:val="24"/>
                <w:szCs w:val="24"/>
              </w:rPr>
              <w:t>Learner analysis</w:t>
            </w:r>
          </w:p>
        </w:tc>
        <w:tc>
          <w:tcPr>
            <w:tcW w:w="6028" w:type="dxa"/>
            <w:tcBorders>
              <w:top w:val="single" w:sz="6" w:space="0" w:color="auto"/>
              <w:bottom w:val="single" w:sz="6" w:space="0" w:color="auto"/>
            </w:tcBorders>
          </w:tcPr>
          <w:p w:rsidR="00931380" w:rsidRPr="00B3381D" w:rsidRDefault="00E013BB" w:rsidP="00E013BB">
            <w:pPr>
              <w:spacing w:after="0" w:line="360" w:lineRule="auto"/>
              <w:jc w:val="both"/>
              <w:rPr>
                <w:rFonts w:asciiTheme="majorBidi" w:hAnsiTheme="majorBidi" w:cstheme="majorBidi"/>
                <w:sz w:val="24"/>
                <w:szCs w:val="24"/>
              </w:rPr>
            </w:pPr>
            <w:r>
              <w:rPr>
                <w:rFonts w:asciiTheme="majorBidi" w:hAnsiTheme="majorBidi" w:cstheme="majorBidi"/>
                <w:sz w:val="24"/>
                <w:szCs w:val="24"/>
              </w:rPr>
              <w:t>Knowing the characteristics of 5th grade students in each school, such as cognitive characteristics and affective characteristics through theoretical review and discussion with class teachers and observing directly in the classroom</w:t>
            </w:r>
            <w:r w:rsidR="00931380" w:rsidRPr="00B3381D">
              <w:rPr>
                <w:rFonts w:asciiTheme="majorBidi" w:hAnsiTheme="majorBidi" w:cstheme="majorBidi"/>
                <w:sz w:val="24"/>
                <w:szCs w:val="24"/>
              </w:rPr>
              <w:t>.</w:t>
            </w:r>
          </w:p>
        </w:tc>
      </w:tr>
      <w:tr w:rsidR="00B56C5C" w:rsidRPr="00B3381D" w:rsidTr="00020AD7">
        <w:trPr>
          <w:trHeight w:val="402"/>
        </w:trPr>
        <w:tc>
          <w:tcPr>
            <w:tcW w:w="564" w:type="dxa"/>
            <w:tcBorders>
              <w:top w:val="single" w:sz="6" w:space="0" w:color="auto"/>
              <w:bottom w:val="single" w:sz="6" w:space="0" w:color="auto"/>
            </w:tcBorders>
          </w:tcPr>
          <w:p w:rsidR="00B56C5C" w:rsidRPr="00B3381D" w:rsidRDefault="00B56C5C" w:rsidP="00B56C5C">
            <w:pPr>
              <w:spacing w:after="0" w:line="360" w:lineRule="auto"/>
              <w:jc w:val="both"/>
              <w:rPr>
                <w:rFonts w:asciiTheme="majorBidi" w:hAnsiTheme="majorBidi" w:cstheme="majorBidi"/>
                <w:sz w:val="24"/>
                <w:szCs w:val="24"/>
              </w:rPr>
            </w:pPr>
            <w:r w:rsidRPr="00B3381D">
              <w:rPr>
                <w:rFonts w:asciiTheme="majorBidi" w:hAnsiTheme="majorBidi" w:cstheme="majorBidi"/>
                <w:sz w:val="24"/>
                <w:szCs w:val="24"/>
              </w:rPr>
              <w:t>2</w:t>
            </w:r>
          </w:p>
        </w:tc>
        <w:tc>
          <w:tcPr>
            <w:tcW w:w="1723" w:type="dxa"/>
            <w:tcBorders>
              <w:top w:val="single" w:sz="6" w:space="0" w:color="auto"/>
              <w:bottom w:val="single" w:sz="6" w:space="0" w:color="auto"/>
            </w:tcBorders>
          </w:tcPr>
          <w:p w:rsidR="00B56C5C" w:rsidRPr="00B3381D" w:rsidRDefault="00B56C5C" w:rsidP="00B56C5C">
            <w:pPr>
              <w:spacing w:after="0" w:line="360" w:lineRule="auto"/>
              <w:ind w:left="29" w:hanging="29"/>
              <w:jc w:val="both"/>
              <w:rPr>
                <w:rFonts w:asciiTheme="majorBidi" w:hAnsiTheme="majorBidi" w:cstheme="majorBidi"/>
                <w:sz w:val="24"/>
                <w:szCs w:val="24"/>
              </w:rPr>
            </w:pPr>
            <w:r>
              <w:rPr>
                <w:rFonts w:asciiTheme="majorBidi" w:hAnsiTheme="majorBidi" w:cstheme="majorBidi"/>
                <w:sz w:val="24"/>
                <w:szCs w:val="24"/>
              </w:rPr>
              <w:t>Material analysis</w:t>
            </w:r>
          </w:p>
        </w:tc>
        <w:tc>
          <w:tcPr>
            <w:tcW w:w="6028" w:type="dxa"/>
            <w:tcBorders>
              <w:top w:val="single" w:sz="6" w:space="0" w:color="auto"/>
              <w:bottom w:val="single" w:sz="6" w:space="0" w:color="auto"/>
            </w:tcBorders>
          </w:tcPr>
          <w:p w:rsidR="00B56C5C" w:rsidRPr="00E013BB" w:rsidRDefault="00E013BB" w:rsidP="00E013BB">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Following the material in class in accordance with the learning theme in curriculum 2013 and researchers determine the right strategy in accordance with SIBELPOLEN and stay in touch with the material that will or is in progress in the classroom, so that the trial runs as it does without disrupting </w:t>
            </w:r>
            <w:r>
              <w:rPr>
                <w:rFonts w:asciiTheme="majorBidi" w:hAnsiTheme="majorBidi" w:cstheme="majorBidi"/>
                <w:sz w:val="24"/>
                <w:szCs w:val="24"/>
              </w:rPr>
              <w:lastRenderedPageBreak/>
              <w:t>the scope &amp; sequence of the material</w:t>
            </w:r>
            <w:r w:rsidR="00B56C5C" w:rsidRPr="00E013BB">
              <w:rPr>
                <w:rFonts w:asciiTheme="majorBidi" w:hAnsiTheme="majorBidi" w:cstheme="majorBidi"/>
                <w:sz w:val="24"/>
                <w:szCs w:val="24"/>
              </w:rPr>
              <w:t>.</w:t>
            </w:r>
          </w:p>
          <w:p w:rsidR="00B56C5C" w:rsidRPr="00E013BB" w:rsidRDefault="00E013BB" w:rsidP="00E013BB">
            <w:pPr>
              <w:spacing w:after="0" w:line="360" w:lineRule="auto"/>
              <w:jc w:val="both"/>
              <w:rPr>
                <w:rFonts w:asciiTheme="majorBidi" w:hAnsiTheme="majorBidi" w:cstheme="majorBidi"/>
                <w:sz w:val="24"/>
                <w:szCs w:val="24"/>
              </w:rPr>
            </w:pPr>
            <w:r>
              <w:rPr>
                <w:rFonts w:asciiTheme="majorBidi" w:hAnsiTheme="majorBidi" w:cstheme="majorBidi"/>
                <w:sz w:val="24"/>
                <w:szCs w:val="24"/>
              </w:rPr>
              <w:t>Identifying concepts and themes in the 2nd semester, among other related environmental themes and ecosystem themes</w:t>
            </w:r>
          </w:p>
        </w:tc>
      </w:tr>
      <w:tr w:rsidR="00B56C5C" w:rsidRPr="00B3381D" w:rsidTr="00020AD7">
        <w:trPr>
          <w:trHeight w:val="508"/>
        </w:trPr>
        <w:tc>
          <w:tcPr>
            <w:tcW w:w="564" w:type="dxa"/>
            <w:tcBorders>
              <w:top w:val="single" w:sz="6" w:space="0" w:color="auto"/>
              <w:bottom w:val="single" w:sz="6" w:space="0" w:color="auto"/>
            </w:tcBorders>
          </w:tcPr>
          <w:p w:rsidR="00B56C5C" w:rsidRPr="00B3381D" w:rsidRDefault="00B56C5C" w:rsidP="00B56C5C">
            <w:pPr>
              <w:spacing w:after="0" w:line="360" w:lineRule="auto"/>
              <w:jc w:val="both"/>
              <w:rPr>
                <w:rFonts w:asciiTheme="majorBidi" w:hAnsiTheme="majorBidi" w:cstheme="majorBidi"/>
                <w:sz w:val="24"/>
                <w:szCs w:val="24"/>
              </w:rPr>
            </w:pPr>
            <w:r w:rsidRPr="00B3381D">
              <w:rPr>
                <w:rFonts w:asciiTheme="majorBidi" w:hAnsiTheme="majorBidi" w:cstheme="majorBidi"/>
                <w:sz w:val="24"/>
                <w:szCs w:val="24"/>
              </w:rPr>
              <w:lastRenderedPageBreak/>
              <w:t>3</w:t>
            </w:r>
          </w:p>
        </w:tc>
        <w:tc>
          <w:tcPr>
            <w:tcW w:w="1723" w:type="dxa"/>
            <w:tcBorders>
              <w:top w:val="single" w:sz="6" w:space="0" w:color="auto"/>
              <w:bottom w:val="single" w:sz="6" w:space="0" w:color="auto"/>
            </w:tcBorders>
          </w:tcPr>
          <w:p w:rsidR="00B56C5C" w:rsidRPr="00B3381D" w:rsidRDefault="00B56C5C" w:rsidP="00B56C5C">
            <w:pPr>
              <w:spacing w:after="0" w:line="360" w:lineRule="auto"/>
              <w:ind w:left="29" w:hanging="29"/>
              <w:jc w:val="both"/>
              <w:rPr>
                <w:rFonts w:asciiTheme="majorBidi" w:hAnsiTheme="majorBidi" w:cstheme="majorBidi"/>
                <w:sz w:val="24"/>
                <w:szCs w:val="24"/>
              </w:rPr>
            </w:pPr>
            <w:r>
              <w:rPr>
                <w:rFonts w:asciiTheme="majorBidi" w:hAnsiTheme="majorBidi" w:cstheme="majorBidi"/>
                <w:sz w:val="24"/>
                <w:szCs w:val="24"/>
              </w:rPr>
              <w:t>Methods analysis</w:t>
            </w:r>
          </w:p>
        </w:tc>
        <w:tc>
          <w:tcPr>
            <w:tcW w:w="6028" w:type="dxa"/>
            <w:tcBorders>
              <w:top w:val="single" w:sz="6" w:space="0" w:color="auto"/>
              <w:bottom w:val="single" w:sz="6" w:space="0" w:color="auto"/>
            </w:tcBorders>
          </w:tcPr>
          <w:p w:rsidR="00B56C5C" w:rsidRPr="00B3381D" w:rsidRDefault="00E013BB" w:rsidP="00B56C5C">
            <w:pPr>
              <w:spacing w:after="0" w:line="360" w:lineRule="auto"/>
              <w:jc w:val="both"/>
              <w:rPr>
                <w:rFonts w:asciiTheme="majorBidi" w:hAnsiTheme="majorBidi" w:cstheme="majorBidi"/>
                <w:sz w:val="24"/>
                <w:szCs w:val="24"/>
              </w:rPr>
            </w:pPr>
            <w:r>
              <w:rPr>
                <w:rFonts w:asciiTheme="majorBidi" w:hAnsiTheme="majorBidi" w:cstheme="majorBidi"/>
                <w:sz w:val="24"/>
                <w:szCs w:val="24"/>
              </w:rPr>
              <w:t>Knowing the learning methods used, during 2x pre-research observations, teachers always use lecture methods and assignments from the LKS, so that students are less enthusiastic about joining the KBM, and researchers conclude that the process of choosing the right learning method in accordance with the classroom and student conditions and materials is very important</w:t>
            </w:r>
            <w:r w:rsidR="00B56C5C" w:rsidRPr="00B3381D">
              <w:rPr>
                <w:rFonts w:asciiTheme="majorBidi" w:hAnsiTheme="majorBidi" w:cstheme="majorBidi"/>
                <w:sz w:val="24"/>
                <w:szCs w:val="24"/>
              </w:rPr>
              <w:t>.</w:t>
            </w:r>
          </w:p>
        </w:tc>
      </w:tr>
      <w:tr w:rsidR="00B56C5C" w:rsidRPr="00B3381D" w:rsidTr="00020AD7">
        <w:trPr>
          <w:trHeight w:val="508"/>
        </w:trPr>
        <w:tc>
          <w:tcPr>
            <w:tcW w:w="564" w:type="dxa"/>
            <w:tcBorders>
              <w:top w:val="single" w:sz="6" w:space="0" w:color="auto"/>
              <w:bottom w:val="single" w:sz="6" w:space="0" w:color="auto"/>
            </w:tcBorders>
          </w:tcPr>
          <w:p w:rsidR="00B56C5C" w:rsidRPr="00B3381D" w:rsidRDefault="00B56C5C" w:rsidP="00B56C5C">
            <w:pPr>
              <w:spacing w:after="0" w:line="360" w:lineRule="auto"/>
              <w:jc w:val="both"/>
              <w:rPr>
                <w:rFonts w:asciiTheme="majorBidi" w:hAnsiTheme="majorBidi" w:cstheme="majorBidi"/>
                <w:sz w:val="24"/>
                <w:szCs w:val="24"/>
              </w:rPr>
            </w:pPr>
            <w:r w:rsidRPr="00B3381D">
              <w:rPr>
                <w:rFonts w:asciiTheme="majorBidi" w:hAnsiTheme="majorBidi" w:cstheme="majorBidi"/>
                <w:sz w:val="24"/>
                <w:szCs w:val="24"/>
              </w:rPr>
              <w:t>4</w:t>
            </w:r>
          </w:p>
        </w:tc>
        <w:tc>
          <w:tcPr>
            <w:tcW w:w="1723" w:type="dxa"/>
            <w:tcBorders>
              <w:top w:val="single" w:sz="6" w:space="0" w:color="auto"/>
              <w:bottom w:val="single" w:sz="6" w:space="0" w:color="auto"/>
            </w:tcBorders>
          </w:tcPr>
          <w:p w:rsidR="00B56C5C" w:rsidRPr="00B3381D" w:rsidRDefault="00B56C5C" w:rsidP="00B56C5C">
            <w:pPr>
              <w:spacing w:after="0" w:line="360" w:lineRule="auto"/>
              <w:ind w:left="29" w:hanging="29"/>
              <w:jc w:val="both"/>
              <w:rPr>
                <w:rFonts w:asciiTheme="majorBidi" w:hAnsiTheme="majorBidi" w:cstheme="majorBidi"/>
                <w:sz w:val="24"/>
                <w:szCs w:val="24"/>
              </w:rPr>
            </w:pPr>
            <w:r>
              <w:rPr>
                <w:rFonts w:asciiTheme="majorBidi" w:hAnsiTheme="majorBidi" w:cstheme="majorBidi"/>
                <w:sz w:val="24"/>
                <w:szCs w:val="24"/>
              </w:rPr>
              <w:t>Media analysis</w:t>
            </w:r>
          </w:p>
        </w:tc>
        <w:tc>
          <w:tcPr>
            <w:tcW w:w="6028" w:type="dxa"/>
            <w:tcBorders>
              <w:top w:val="single" w:sz="6" w:space="0" w:color="auto"/>
              <w:bottom w:val="single" w:sz="6" w:space="0" w:color="auto"/>
            </w:tcBorders>
          </w:tcPr>
          <w:p w:rsidR="00B56C5C" w:rsidRPr="00B3381D" w:rsidRDefault="00E013BB" w:rsidP="00B56C5C">
            <w:pPr>
              <w:spacing w:after="0" w:line="360" w:lineRule="auto"/>
              <w:jc w:val="both"/>
              <w:rPr>
                <w:rFonts w:asciiTheme="majorBidi" w:hAnsiTheme="majorBidi" w:cstheme="majorBidi"/>
                <w:sz w:val="24"/>
                <w:szCs w:val="24"/>
              </w:rPr>
            </w:pPr>
            <w:r>
              <w:rPr>
                <w:rFonts w:asciiTheme="majorBidi" w:hAnsiTheme="majorBidi" w:cstheme="majorBidi"/>
                <w:sz w:val="24"/>
                <w:szCs w:val="24"/>
              </w:rPr>
              <w:t>During the course of 2x the material in the class, the teacher used alternative media only 1 x of the 2 schools, namely PowerPoints, and because the teacher's research time asked for a willingness to give an example of interesting learning so that the teacher provided the media. By saving researchers, teachers can use alternative media available in the neighborhood when the lack of IT facilities in school, only needed creativity from the teacher alone</w:t>
            </w:r>
          </w:p>
        </w:tc>
      </w:tr>
      <w:tr w:rsidR="00B56C5C" w:rsidRPr="00B3381D" w:rsidTr="00020AD7">
        <w:trPr>
          <w:trHeight w:val="411"/>
        </w:trPr>
        <w:tc>
          <w:tcPr>
            <w:tcW w:w="564" w:type="dxa"/>
            <w:tcBorders>
              <w:top w:val="single" w:sz="6" w:space="0" w:color="auto"/>
              <w:bottom w:val="single" w:sz="6" w:space="0" w:color="auto"/>
            </w:tcBorders>
          </w:tcPr>
          <w:p w:rsidR="00B56C5C" w:rsidRPr="00B3381D" w:rsidRDefault="00B56C5C" w:rsidP="00B56C5C">
            <w:pPr>
              <w:spacing w:after="0" w:line="360" w:lineRule="auto"/>
              <w:jc w:val="both"/>
              <w:rPr>
                <w:rFonts w:asciiTheme="majorBidi" w:hAnsiTheme="majorBidi" w:cstheme="majorBidi"/>
                <w:sz w:val="24"/>
                <w:szCs w:val="24"/>
              </w:rPr>
            </w:pPr>
            <w:r w:rsidRPr="00B3381D">
              <w:rPr>
                <w:rFonts w:asciiTheme="majorBidi" w:hAnsiTheme="majorBidi" w:cstheme="majorBidi"/>
                <w:sz w:val="24"/>
                <w:szCs w:val="24"/>
              </w:rPr>
              <w:t>5</w:t>
            </w:r>
          </w:p>
        </w:tc>
        <w:tc>
          <w:tcPr>
            <w:tcW w:w="1723" w:type="dxa"/>
            <w:tcBorders>
              <w:top w:val="single" w:sz="6" w:space="0" w:color="auto"/>
              <w:bottom w:val="single" w:sz="6" w:space="0" w:color="auto"/>
            </w:tcBorders>
          </w:tcPr>
          <w:p w:rsidR="00B56C5C" w:rsidRPr="00B3381D" w:rsidRDefault="00B56C5C" w:rsidP="00B56C5C">
            <w:pPr>
              <w:spacing w:after="0" w:line="360" w:lineRule="auto"/>
              <w:ind w:left="29" w:hanging="29"/>
              <w:jc w:val="both"/>
              <w:rPr>
                <w:rFonts w:asciiTheme="majorBidi" w:hAnsiTheme="majorBidi" w:cstheme="majorBidi"/>
                <w:sz w:val="24"/>
                <w:szCs w:val="24"/>
              </w:rPr>
            </w:pPr>
            <w:r>
              <w:rPr>
                <w:rFonts w:asciiTheme="majorBidi" w:hAnsiTheme="majorBidi" w:cstheme="majorBidi"/>
                <w:sz w:val="24"/>
                <w:szCs w:val="24"/>
              </w:rPr>
              <w:t>Task analysis</w:t>
            </w:r>
          </w:p>
        </w:tc>
        <w:tc>
          <w:tcPr>
            <w:tcW w:w="6028" w:type="dxa"/>
            <w:tcBorders>
              <w:top w:val="single" w:sz="6" w:space="0" w:color="auto"/>
              <w:bottom w:val="single" w:sz="6" w:space="0" w:color="auto"/>
            </w:tcBorders>
          </w:tcPr>
          <w:p w:rsidR="00B56C5C" w:rsidRPr="00B3381D" w:rsidRDefault="00E013BB" w:rsidP="00B56C5C">
            <w:pPr>
              <w:spacing w:after="0" w:line="360" w:lineRule="auto"/>
              <w:jc w:val="both"/>
              <w:rPr>
                <w:rFonts w:asciiTheme="majorBidi" w:hAnsiTheme="majorBidi" w:cstheme="majorBidi"/>
                <w:sz w:val="24"/>
                <w:szCs w:val="24"/>
              </w:rPr>
            </w:pPr>
            <w:r>
              <w:rPr>
                <w:rFonts w:asciiTheme="majorBidi" w:hAnsiTheme="majorBidi" w:cstheme="majorBidi"/>
                <w:sz w:val="24"/>
                <w:szCs w:val="24"/>
              </w:rPr>
              <w:t>Knowing the assignment by the teachers based on the LKS that are used as a handbook, which is of course only tend to one aspect of the cognitive aspect, and researchers formulate the form of bills &amp; the more literacy activities that students will do during the trial learning activities both individually and in groups</w:t>
            </w:r>
          </w:p>
        </w:tc>
      </w:tr>
      <w:tr w:rsidR="00931380" w:rsidRPr="00B3381D" w:rsidTr="00020AD7">
        <w:trPr>
          <w:trHeight w:val="764"/>
        </w:trPr>
        <w:tc>
          <w:tcPr>
            <w:tcW w:w="564" w:type="dxa"/>
            <w:tcBorders>
              <w:top w:val="single" w:sz="6" w:space="0" w:color="auto"/>
              <w:bottom w:val="single" w:sz="6" w:space="0" w:color="auto"/>
            </w:tcBorders>
          </w:tcPr>
          <w:p w:rsidR="00931380" w:rsidRPr="00B3381D" w:rsidRDefault="00931380" w:rsidP="00020AD7">
            <w:pPr>
              <w:spacing w:after="0" w:line="360" w:lineRule="auto"/>
              <w:jc w:val="both"/>
              <w:rPr>
                <w:rFonts w:asciiTheme="majorBidi" w:hAnsiTheme="majorBidi" w:cstheme="majorBidi"/>
                <w:sz w:val="24"/>
                <w:szCs w:val="24"/>
              </w:rPr>
            </w:pPr>
            <w:r w:rsidRPr="00B3381D">
              <w:rPr>
                <w:rFonts w:asciiTheme="majorBidi" w:hAnsiTheme="majorBidi" w:cstheme="majorBidi"/>
                <w:sz w:val="24"/>
                <w:szCs w:val="24"/>
              </w:rPr>
              <w:t>5</w:t>
            </w:r>
          </w:p>
        </w:tc>
        <w:tc>
          <w:tcPr>
            <w:tcW w:w="1723" w:type="dxa"/>
            <w:tcBorders>
              <w:top w:val="single" w:sz="6" w:space="0" w:color="auto"/>
              <w:bottom w:val="single" w:sz="6" w:space="0" w:color="auto"/>
            </w:tcBorders>
          </w:tcPr>
          <w:p w:rsidR="00960206" w:rsidRPr="00B56C5C" w:rsidRDefault="00B8323C" w:rsidP="00B56C5C">
            <w:pPr>
              <w:tabs>
                <w:tab w:val="num" w:pos="720"/>
              </w:tabs>
              <w:spacing w:after="0" w:line="360" w:lineRule="auto"/>
              <w:ind w:left="29" w:hanging="29"/>
              <w:jc w:val="both"/>
              <w:rPr>
                <w:rFonts w:asciiTheme="majorBidi" w:hAnsiTheme="majorBidi" w:cstheme="majorBidi"/>
                <w:sz w:val="24"/>
                <w:szCs w:val="24"/>
              </w:rPr>
            </w:pPr>
            <w:r w:rsidRPr="00B56C5C">
              <w:rPr>
                <w:rFonts w:asciiTheme="majorBidi" w:hAnsiTheme="majorBidi" w:cstheme="majorBidi"/>
                <w:i/>
                <w:iCs/>
                <w:sz w:val="24"/>
                <w:szCs w:val="24"/>
              </w:rPr>
              <w:t xml:space="preserve">State </w:t>
            </w:r>
            <w:r w:rsidRPr="00B56C5C">
              <w:rPr>
                <w:rFonts w:asciiTheme="majorBidi" w:hAnsiTheme="majorBidi" w:cstheme="majorBidi"/>
                <w:sz w:val="24"/>
                <w:szCs w:val="24"/>
              </w:rPr>
              <w:t>Performance</w:t>
            </w:r>
            <w:r w:rsidRPr="00B56C5C">
              <w:rPr>
                <w:rFonts w:asciiTheme="majorBidi" w:hAnsiTheme="majorBidi" w:cstheme="majorBidi"/>
                <w:i/>
                <w:iCs/>
                <w:sz w:val="24"/>
                <w:szCs w:val="24"/>
              </w:rPr>
              <w:t xml:space="preserve"> Objectives</w:t>
            </w:r>
            <w:r w:rsidRPr="00B56C5C">
              <w:rPr>
                <w:rFonts w:asciiTheme="majorBidi" w:hAnsiTheme="majorBidi" w:cstheme="majorBidi"/>
                <w:sz w:val="24"/>
                <w:szCs w:val="24"/>
              </w:rPr>
              <w:t xml:space="preserve"> </w:t>
            </w:r>
          </w:p>
          <w:p w:rsidR="00931380" w:rsidRPr="00B56C5C" w:rsidRDefault="00931380" w:rsidP="00020AD7">
            <w:pPr>
              <w:spacing w:after="0" w:line="360" w:lineRule="auto"/>
              <w:jc w:val="both"/>
              <w:rPr>
                <w:rFonts w:asciiTheme="majorBidi" w:hAnsiTheme="majorBidi" w:cstheme="majorBidi"/>
                <w:sz w:val="24"/>
                <w:szCs w:val="24"/>
              </w:rPr>
            </w:pPr>
          </w:p>
        </w:tc>
        <w:tc>
          <w:tcPr>
            <w:tcW w:w="6028" w:type="dxa"/>
            <w:tcBorders>
              <w:top w:val="single" w:sz="6" w:space="0" w:color="auto"/>
              <w:bottom w:val="single" w:sz="6" w:space="0" w:color="auto"/>
            </w:tcBorders>
          </w:tcPr>
          <w:p w:rsidR="00931380" w:rsidRPr="00B3381D" w:rsidRDefault="00E013BB" w:rsidP="00020AD7">
            <w:pPr>
              <w:spacing w:after="0" w:line="360" w:lineRule="auto"/>
              <w:jc w:val="both"/>
              <w:rPr>
                <w:rFonts w:asciiTheme="majorBidi" w:hAnsiTheme="majorBidi" w:cstheme="majorBidi"/>
                <w:sz w:val="24"/>
                <w:szCs w:val="24"/>
              </w:rPr>
            </w:pPr>
            <w:r>
              <w:rPr>
                <w:rFonts w:asciiTheme="majorBidi" w:hAnsiTheme="majorBidi" w:cstheme="majorBidi"/>
                <w:sz w:val="24"/>
                <w:szCs w:val="24"/>
              </w:rPr>
              <w:t>Teachers always convey the learning objectives to be done on a daily basis, this is in line with researchers who also formulate indicators of achievement of students ' learning outcomes in water cycle materials and ecosystem balance contained in the RPP-based SIBELPOLEN</w:t>
            </w:r>
            <w:r w:rsidR="00931380" w:rsidRPr="00B3381D">
              <w:rPr>
                <w:rFonts w:asciiTheme="majorBidi" w:hAnsiTheme="majorBidi" w:cstheme="majorBidi"/>
                <w:sz w:val="24"/>
                <w:szCs w:val="24"/>
              </w:rPr>
              <w:t>.</w:t>
            </w:r>
          </w:p>
        </w:tc>
      </w:tr>
    </w:tbl>
    <w:p w:rsidR="00931380" w:rsidRPr="00B3381D" w:rsidRDefault="00931380" w:rsidP="00931380">
      <w:pPr>
        <w:spacing w:after="0" w:line="240" w:lineRule="auto"/>
        <w:jc w:val="center"/>
        <w:rPr>
          <w:rFonts w:asciiTheme="majorBidi" w:hAnsiTheme="majorBidi" w:cstheme="majorBidi"/>
          <w:sz w:val="24"/>
          <w:szCs w:val="24"/>
        </w:rPr>
      </w:pPr>
    </w:p>
    <w:p w:rsidR="000F3748" w:rsidRDefault="000F3748" w:rsidP="00DB65EA">
      <w:pPr>
        <w:rPr>
          <w:rFonts w:asciiTheme="majorBidi" w:hAnsiTheme="majorBidi" w:cstheme="majorBidi"/>
          <w:sz w:val="24"/>
          <w:szCs w:val="24"/>
        </w:rPr>
      </w:pPr>
    </w:p>
    <w:p w:rsidR="00F07AAE" w:rsidRDefault="00F07AAE" w:rsidP="00DB65EA">
      <w:pPr>
        <w:rPr>
          <w:rFonts w:asciiTheme="majorBidi" w:hAnsiTheme="majorBidi" w:cstheme="majorBidi"/>
          <w:sz w:val="24"/>
          <w:szCs w:val="24"/>
        </w:rPr>
      </w:pPr>
    </w:p>
    <w:p w:rsidR="00F07AAE" w:rsidRDefault="00F07AAE" w:rsidP="00DB65EA">
      <w:pPr>
        <w:rPr>
          <w:rFonts w:asciiTheme="majorBidi" w:hAnsiTheme="majorBidi" w:cstheme="majorBidi"/>
          <w:sz w:val="24"/>
          <w:szCs w:val="24"/>
        </w:rPr>
      </w:pPr>
    </w:p>
    <w:p w:rsidR="00F07AAE" w:rsidRPr="00B3381D" w:rsidRDefault="00F07AAE" w:rsidP="00DB65EA">
      <w:pPr>
        <w:rPr>
          <w:rFonts w:asciiTheme="majorBidi" w:hAnsiTheme="majorBidi" w:cstheme="majorBidi"/>
          <w:sz w:val="24"/>
          <w:szCs w:val="24"/>
        </w:rPr>
      </w:pPr>
    </w:p>
    <w:p w:rsidR="00DB65EA" w:rsidRPr="00B3381D" w:rsidRDefault="00A83DDB" w:rsidP="00F07AAE">
      <w:pPr>
        <w:spacing w:after="0" w:line="480" w:lineRule="auto"/>
        <w:ind w:firstLine="720"/>
        <w:jc w:val="both"/>
        <w:rPr>
          <w:rStyle w:val="FontStyle51"/>
          <w:rFonts w:asciiTheme="majorBidi" w:hAnsiTheme="majorBidi" w:cstheme="majorBidi"/>
          <w:sz w:val="24"/>
          <w:szCs w:val="24"/>
        </w:rPr>
      </w:pPr>
      <w:r>
        <w:rPr>
          <w:rStyle w:val="FontStyle51"/>
          <w:rFonts w:asciiTheme="majorBidi" w:hAnsiTheme="majorBidi" w:cstheme="majorBidi"/>
          <w:sz w:val="24"/>
          <w:szCs w:val="24"/>
        </w:rPr>
        <w:t>Tab</w:t>
      </w:r>
      <w:r w:rsidR="00DB65EA" w:rsidRPr="00B3381D">
        <w:rPr>
          <w:rStyle w:val="FontStyle51"/>
          <w:rFonts w:asciiTheme="majorBidi" w:hAnsiTheme="majorBidi" w:cstheme="majorBidi"/>
          <w:sz w:val="24"/>
          <w:szCs w:val="24"/>
        </w:rPr>
        <w:t>l</w:t>
      </w:r>
      <w:r>
        <w:rPr>
          <w:rStyle w:val="FontStyle51"/>
          <w:rFonts w:asciiTheme="majorBidi" w:hAnsiTheme="majorBidi" w:cstheme="majorBidi"/>
          <w:sz w:val="24"/>
          <w:szCs w:val="24"/>
        </w:rPr>
        <w:t>e</w:t>
      </w:r>
      <w:r w:rsidR="00DB65EA" w:rsidRPr="00B3381D">
        <w:rPr>
          <w:rStyle w:val="FontStyle51"/>
          <w:rFonts w:asciiTheme="majorBidi" w:hAnsiTheme="majorBidi" w:cstheme="majorBidi"/>
          <w:sz w:val="24"/>
          <w:szCs w:val="24"/>
        </w:rPr>
        <w:t xml:space="preserve"> </w:t>
      </w:r>
      <w:r>
        <w:rPr>
          <w:rStyle w:val="FontStyle51"/>
          <w:rFonts w:asciiTheme="majorBidi" w:hAnsiTheme="majorBidi" w:cstheme="majorBidi"/>
          <w:sz w:val="24"/>
          <w:szCs w:val="24"/>
        </w:rPr>
        <w:t>3.</w:t>
      </w:r>
      <w:r w:rsidR="00DB65EA" w:rsidRPr="00B3381D">
        <w:rPr>
          <w:rStyle w:val="FontStyle51"/>
          <w:rFonts w:asciiTheme="majorBidi" w:hAnsiTheme="majorBidi" w:cstheme="majorBidi"/>
          <w:sz w:val="24"/>
          <w:szCs w:val="24"/>
        </w:rPr>
        <w:t xml:space="preserve"> </w:t>
      </w:r>
      <w:r>
        <w:rPr>
          <w:rStyle w:val="FontStyle51"/>
          <w:rFonts w:asciiTheme="majorBidi" w:hAnsiTheme="majorBidi" w:cstheme="majorBidi"/>
          <w:sz w:val="24"/>
          <w:szCs w:val="24"/>
        </w:rPr>
        <w:t xml:space="preserve">Syntax Model </w:t>
      </w:r>
      <w:r w:rsidR="00F07AAE">
        <w:rPr>
          <w:rStyle w:val="FontStyle51"/>
          <w:rFonts w:asciiTheme="majorBidi" w:hAnsiTheme="majorBidi" w:cstheme="majorBidi"/>
          <w:sz w:val="24"/>
          <w:szCs w:val="24"/>
        </w:rPr>
        <w:t xml:space="preserve">Science </w:t>
      </w:r>
      <w:r>
        <w:rPr>
          <w:rStyle w:val="FontStyle51"/>
          <w:rFonts w:asciiTheme="majorBidi" w:hAnsiTheme="majorBidi" w:cstheme="majorBidi"/>
          <w:sz w:val="24"/>
          <w:szCs w:val="24"/>
        </w:rPr>
        <w:t xml:space="preserve">Learning </w:t>
      </w:r>
      <w:r w:rsidR="00F07AAE">
        <w:rPr>
          <w:rStyle w:val="FontStyle51"/>
          <w:rFonts w:asciiTheme="majorBidi" w:hAnsiTheme="majorBidi" w:cstheme="majorBidi"/>
          <w:sz w:val="24"/>
          <w:szCs w:val="24"/>
        </w:rPr>
        <w:t xml:space="preserve">of </w:t>
      </w:r>
      <w:r>
        <w:rPr>
          <w:rStyle w:val="FontStyle51"/>
          <w:rFonts w:asciiTheme="majorBidi" w:hAnsiTheme="majorBidi" w:cstheme="majorBidi"/>
          <w:sz w:val="24"/>
          <w:szCs w:val="24"/>
        </w:rPr>
        <w:t>SIBELPOLEN</w:t>
      </w:r>
    </w:p>
    <w:tbl>
      <w:tblPr>
        <w:tblStyle w:val="TableGrid"/>
        <w:tblW w:w="10348" w:type="dxa"/>
        <w:tblInd w:w="-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37"/>
        <w:gridCol w:w="1798"/>
        <w:gridCol w:w="4536"/>
        <w:gridCol w:w="2977"/>
      </w:tblGrid>
      <w:tr w:rsidR="00A83DDB" w:rsidRPr="00B3381D" w:rsidTr="00A83DDB">
        <w:tc>
          <w:tcPr>
            <w:tcW w:w="1037" w:type="dxa"/>
            <w:tcBorders>
              <w:top w:val="single" w:sz="4" w:space="0" w:color="auto"/>
              <w:bottom w:val="single" w:sz="4" w:space="0" w:color="auto"/>
            </w:tcBorders>
          </w:tcPr>
          <w:p w:rsidR="00A83DDB" w:rsidRPr="00B3381D" w:rsidRDefault="00A83DDB" w:rsidP="00020AD7">
            <w:pPr>
              <w:pStyle w:val="ListParagraph"/>
              <w:tabs>
                <w:tab w:val="left" w:leader="dot" w:pos="7371"/>
              </w:tabs>
              <w:spacing w:before="100" w:beforeAutospacing="1" w:after="100" w:afterAutospacing="1" w:line="360" w:lineRule="auto"/>
              <w:ind w:left="0"/>
              <w:jc w:val="both"/>
              <w:rPr>
                <w:rFonts w:asciiTheme="majorBidi" w:hAnsiTheme="majorBidi" w:cstheme="majorBidi"/>
                <w:b/>
                <w:bCs/>
                <w:sz w:val="24"/>
                <w:szCs w:val="24"/>
              </w:rPr>
            </w:pPr>
            <w:r>
              <w:rPr>
                <w:rFonts w:asciiTheme="majorBidi" w:hAnsiTheme="majorBidi" w:cstheme="majorBidi"/>
                <w:b/>
                <w:bCs/>
                <w:sz w:val="24"/>
                <w:szCs w:val="24"/>
              </w:rPr>
              <w:t>Stage</w:t>
            </w:r>
          </w:p>
        </w:tc>
        <w:tc>
          <w:tcPr>
            <w:tcW w:w="1798" w:type="dxa"/>
            <w:tcBorders>
              <w:top w:val="single" w:sz="4" w:space="0" w:color="auto"/>
              <w:bottom w:val="single" w:sz="4" w:space="0" w:color="auto"/>
            </w:tcBorders>
          </w:tcPr>
          <w:p w:rsidR="00A83DDB" w:rsidRPr="00B3381D" w:rsidRDefault="00A83DDB" w:rsidP="00020AD7">
            <w:pPr>
              <w:pStyle w:val="ListParagraph"/>
              <w:tabs>
                <w:tab w:val="left" w:leader="dot" w:pos="7371"/>
              </w:tabs>
              <w:spacing w:before="100" w:beforeAutospacing="1" w:after="100" w:afterAutospacing="1" w:line="360" w:lineRule="auto"/>
              <w:ind w:left="0"/>
              <w:jc w:val="both"/>
              <w:rPr>
                <w:rFonts w:asciiTheme="majorBidi" w:hAnsiTheme="majorBidi" w:cstheme="majorBidi"/>
                <w:b/>
                <w:bCs/>
                <w:sz w:val="24"/>
                <w:szCs w:val="24"/>
              </w:rPr>
            </w:pPr>
            <w:r>
              <w:rPr>
                <w:rFonts w:asciiTheme="majorBidi" w:hAnsiTheme="majorBidi" w:cstheme="majorBidi"/>
                <w:b/>
                <w:bCs/>
                <w:sz w:val="24"/>
                <w:szCs w:val="24"/>
              </w:rPr>
              <w:t>Phase</w:t>
            </w:r>
          </w:p>
        </w:tc>
        <w:tc>
          <w:tcPr>
            <w:tcW w:w="4536" w:type="dxa"/>
            <w:tcBorders>
              <w:top w:val="single" w:sz="4" w:space="0" w:color="auto"/>
              <w:bottom w:val="single" w:sz="4" w:space="0" w:color="auto"/>
            </w:tcBorders>
          </w:tcPr>
          <w:p w:rsidR="00A83DDB" w:rsidRPr="00B3381D" w:rsidRDefault="00A83DDB" w:rsidP="00020AD7">
            <w:pPr>
              <w:pStyle w:val="ListParagraph"/>
              <w:tabs>
                <w:tab w:val="left" w:leader="dot" w:pos="7371"/>
              </w:tabs>
              <w:spacing w:before="100" w:beforeAutospacing="1" w:after="100" w:afterAutospacing="1" w:line="360" w:lineRule="auto"/>
              <w:ind w:left="0"/>
              <w:jc w:val="both"/>
              <w:rPr>
                <w:rFonts w:asciiTheme="majorBidi" w:hAnsiTheme="majorBidi" w:cstheme="majorBidi"/>
                <w:b/>
                <w:bCs/>
                <w:sz w:val="24"/>
                <w:szCs w:val="24"/>
              </w:rPr>
            </w:pPr>
            <w:r>
              <w:rPr>
                <w:rFonts w:asciiTheme="majorBidi" w:hAnsiTheme="majorBidi" w:cstheme="majorBidi"/>
                <w:b/>
                <w:bCs/>
                <w:sz w:val="24"/>
                <w:szCs w:val="24"/>
              </w:rPr>
              <w:t>Teacher Activity</w:t>
            </w:r>
          </w:p>
        </w:tc>
        <w:tc>
          <w:tcPr>
            <w:tcW w:w="2977" w:type="dxa"/>
            <w:tcBorders>
              <w:top w:val="single" w:sz="4" w:space="0" w:color="auto"/>
              <w:bottom w:val="single" w:sz="4" w:space="0" w:color="auto"/>
            </w:tcBorders>
          </w:tcPr>
          <w:p w:rsidR="00A83DDB" w:rsidRPr="00B3381D" w:rsidRDefault="00A83DDB" w:rsidP="00020AD7">
            <w:pPr>
              <w:pStyle w:val="ListParagraph"/>
              <w:tabs>
                <w:tab w:val="left" w:leader="dot" w:pos="7371"/>
              </w:tabs>
              <w:spacing w:before="100" w:beforeAutospacing="1" w:after="100" w:afterAutospacing="1" w:line="360" w:lineRule="auto"/>
              <w:ind w:left="0"/>
              <w:jc w:val="both"/>
              <w:rPr>
                <w:rFonts w:asciiTheme="majorBidi" w:hAnsiTheme="majorBidi" w:cstheme="majorBidi"/>
                <w:b/>
                <w:bCs/>
                <w:sz w:val="24"/>
                <w:szCs w:val="24"/>
              </w:rPr>
            </w:pPr>
            <w:r>
              <w:rPr>
                <w:rFonts w:asciiTheme="majorBidi" w:hAnsiTheme="majorBidi" w:cstheme="majorBidi"/>
                <w:b/>
                <w:bCs/>
                <w:sz w:val="24"/>
                <w:szCs w:val="24"/>
              </w:rPr>
              <w:t>Students Activity</w:t>
            </w:r>
          </w:p>
        </w:tc>
      </w:tr>
      <w:tr w:rsidR="00DB65EA" w:rsidRPr="00B3381D" w:rsidTr="00A83DDB">
        <w:trPr>
          <w:trHeight w:val="1752"/>
        </w:trPr>
        <w:tc>
          <w:tcPr>
            <w:tcW w:w="1037" w:type="dxa"/>
            <w:vMerge w:val="restart"/>
            <w:tcBorders>
              <w:top w:val="single" w:sz="4" w:space="0" w:color="auto"/>
            </w:tcBorders>
          </w:tcPr>
          <w:p w:rsidR="00DB65EA" w:rsidRPr="00B3381D" w:rsidRDefault="00A83DDB" w:rsidP="00020AD7">
            <w:pPr>
              <w:tabs>
                <w:tab w:val="left" w:leader="dot" w:pos="7371"/>
              </w:tabs>
              <w:spacing w:before="100" w:beforeAutospacing="1" w:after="100" w:afterAutospacing="1" w:line="360" w:lineRule="auto"/>
              <w:rPr>
                <w:rFonts w:asciiTheme="majorBidi" w:hAnsiTheme="majorBidi" w:cstheme="majorBidi"/>
                <w:sz w:val="24"/>
                <w:szCs w:val="24"/>
              </w:rPr>
            </w:pPr>
            <w:r>
              <w:rPr>
                <w:rFonts w:asciiTheme="majorBidi" w:hAnsiTheme="majorBidi" w:cstheme="majorBidi"/>
                <w:sz w:val="24"/>
                <w:szCs w:val="24"/>
              </w:rPr>
              <w:t>Early activity</w:t>
            </w:r>
          </w:p>
        </w:tc>
        <w:tc>
          <w:tcPr>
            <w:tcW w:w="1798" w:type="dxa"/>
            <w:tcBorders>
              <w:top w:val="single" w:sz="4" w:space="0" w:color="auto"/>
            </w:tcBorders>
          </w:tcPr>
          <w:p w:rsidR="00DB65EA" w:rsidRPr="00B3381D" w:rsidRDefault="00DB65EA" w:rsidP="00A83DDB">
            <w:pPr>
              <w:pStyle w:val="ListParagraph"/>
              <w:numPr>
                <w:ilvl w:val="0"/>
                <w:numId w:val="4"/>
              </w:numPr>
              <w:tabs>
                <w:tab w:val="left" w:leader="dot" w:pos="7371"/>
              </w:tabs>
              <w:spacing w:before="100" w:beforeAutospacing="1" w:after="100" w:afterAutospacing="1" w:line="360" w:lineRule="auto"/>
              <w:ind w:left="176" w:right="-249" w:hanging="284"/>
              <w:jc w:val="both"/>
              <w:rPr>
                <w:rStyle w:val="FontStyle52"/>
                <w:rFonts w:asciiTheme="majorBidi" w:hAnsiTheme="majorBidi" w:cstheme="majorBidi"/>
                <w:sz w:val="24"/>
                <w:szCs w:val="24"/>
              </w:rPr>
            </w:pPr>
            <w:r w:rsidRPr="00B3381D">
              <w:rPr>
                <w:rStyle w:val="FontStyle52"/>
                <w:rFonts w:asciiTheme="majorBidi" w:hAnsiTheme="majorBidi" w:cstheme="majorBidi"/>
                <w:sz w:val="24"/>
                <w:szCs w:val="24"/>
              </w:rPr>
              <w:t>Elicit (</w:t>
            </w:r>
            <w:r w:rsidR="00A83DDB">
              <w:rPr>
                <w:rStyle w:val="FontStyle52"/>
                <w:rFonts w:asciiTheme="majorBidi" w:hAnsiTheme="majorBidi" w:cstheme="majorBidi"/>
                <w:sz w:val="24"/>
                <w:szCs w:val="24"/>
              </w:rPr>
              <w:t>Determining objectives</w:t>
            </w:r>
            <w:r w:rsidRPr="00B3381D">
              <w:rPr>
                <w:rStyle w:val="FontStyle52"/>
                <w:rFonts w:asciiTheme="majorBidi" w:hAnsiTheme="majorBidi" w:cstheme="majorBidi"/>
                <w:sz w:val="24"/>
                <w:szCs w:val="24"/>
              </w:rPr>
              <w:t>)</w:t>
            </w:r>
          </w:p>
          <w:p w:rsidR="00DB65EA" w:rsidRPr="00B3381D" w:rsidRDefault="00DB65EA" w:rsidP="00020AD7">
            <w:pPr>
              <w:pStyle w:val="ListParagraph"/>
              <w:tabs>
                <w:tab w:val="left" w:leader="dot" w:pos="7371"/>
              </w:tabs>
              <w:spacing w:before="100" w:beforeAutospacing="1" w:after="100" w:afterAutospacing="1" w:line="360" w:lineRule="auto"/>
              <w:ind w:left="176" w:right="-249"/>
              <w:jc w:val="both"/>
              <w:rPr>
                <w:rStyle w:val="FontStyle52"/>
                <w:rFonts w:asciiTheme="majorBidi" w:hAnsiTheme="majorBidi" w:cstheme="majorBidi"/>
                <w:sz w:val="24"/>
                <w:szCs w:val="24"/>
              </w:rPr>
            </w:pPr>
          </w:p>
        </w:tc>
        <w:tc>
          <w:tcPr>
            <w:tcW w:w="4536" w:type="dxa"/>
            <w:tcBorders>
              <w:top w:val="single" w:sz="4" w:space="0" w:color="auto"/>
            </w:tcBorders>
          </w:tcPr>
          <w:p w:rsidR="00DB65EA" w:rsidRPr="00B3381D" w:rsidRDefault="00A83DDB" w:rsidP="00020AD7">
            <w:pPr>
              <w:tabs>
                <w:tab w:val="left" w:leader="dot" w:pos="7371"/>
              </w:tabs>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Teachers begin by determining the objectives of learning and setting up the RPP appropriately so that the basic competencies of students are more accomplished, and teachers share their roles and tasks in the learning process.</w:t>
            </w:r>
          </w:p>
        </w:tc>
        <w:tc>
          <w:tcPr>
            <w:tcW w:w="2977" w:type="dxa"/>
            <w:tcBorders>
              <w:top w:val="single" w:sz="4" w:space="0" w:color="auto"/>
            </w:tcBorders>
          </w:tcPr>
          <w:p w:rsidR="00DB65EA" w:rsidRPr="00B3381D" w:rsidRDefault="00A83DDB" w:rsidP="00020AD7">
            <w:pPr>
              <w:pStyle w:val="ListParagraph"/>
              <w:tabs>
                <w:tab w:val="left" w:leader="dot" w:pos="7371"/>
              </w:tabs>
              <w:spacing w:before="100" w:beforeAutospacing="1" w:after="100" w:afterAutospacing="1" w:line="360" w:lineRule="auto"/>
              <w:ind w:left="0"/>
              <w:jc w:val="both"/>
              <w:rPr>
                <w:rFonts w:asciiTheme="majorBidi" w:hAnsiTheme="majorBidi" w:cstheme="majorBidi"/>
                <w:sz w:val="24"/>
                <w:szCs w:val="24"/>
              </w:rPr>
            </w:pPr>
            <w:r>
              <w:rPr>
                <w:rFonts w:asciiTheme="majorBidi" w:hAnsiTheme="majorBidi" w:cstheme="majorBidi"/>
                <w:sz w:val="24"/>
                <w:szCs w:val="24"/>
              </w:rPr>
              <w:t>Students know and carry out the responsibilities of the roles/settings explained by the teacher</w:t>
            </w:r>
          </w:p>
          <w:p w:rsidR="00DB65EA" w:rsidRPr="00B3381D" w:rsidRDefault="00DB65EA" w:rsidP="00020AD7">
            <w:pPr>
              <w:pStyle w:val="ListParagraph"/>
              <w:tabs>
                <w:tab w:val="left" w:leader="dot" w:pos="7371"/>
              </w:tabs>
              <w:spacing w:before="100" w:beforeAutospacing="1" w:after="100" w:afterAutospacing="1" w:line="360" w:lineRule="auto"/>
              <w:ind w:left="0"/>
              <w:jc w:val="both"/>
              <w:rPr>
                <w:rFonts w:asciiTheme="majorBidi" w:hAnsiTheme="majorBidi" w:cstheme="majorBidi"/>
                <w:sz w:val="24"/>
                <w:szCs w:val="24"/>
              </w:rPr>
            </w:pPr>
          </w:p>
        </w:tc>
      </w:tr>
      <w:tr w:rsidR="00DB65EA" w:rsidRPr="00B3381D" w:rsidTr="00A83DDB">
        <w:trPr>
          <w:trHeight w:val="2847"/>
        </w:trPr>
        <w:tc>
          <w:tcPr>
            <w:tcW w:w="1037" w:type="dxa"/>
            <w:vMerge/>
            <w:tcBorders>
              <w:bottom w:val="single" w:sz="4" w:space="0" w:color="auto"/>
            </w:tcBorders>
          </w:tcPr>
          <w:p w:rsidR="00DB65EA" w:rsidRPr="00B3381D" w:rsidRDefault="00DB65EA" w:rsidP="00020AD7">
            <w:pPr>
              <w:tabs>
                <w:tab w:val="left" w:leader="dot" w:pos="7371"/>
              </w:tabs>
              <w:spacing w:before="100" w:beforeAutospacing="1" w:after="100" w:afterAutospacing="1" w:line="360" w:lineRule="auto"/>
              <w:rPr>
                <w:rFonts w:asciiTheme="majorBidi" w:hAnsiTheme="majorBidi" w:cstheme="majorBidi"/>
                <w:sz w:val="24"/>
                <w:szCs w:val="24"/>
              </w:rPr>
            </w:pPr>
          </w:p>
        </w:tc>
        <w:tc>
          <w:tcPr>
            <w:tcW w:w="1798" w:type="dxa"/>
            <w:tcBorders>
              <w:bottom w:val="single" w:sz="4" w:space="0" w:color="auto"/>
            </w:tcBorders>
          </w:tcPr>
          <w:p w:rsidR="00DB65EA" w:rsidRPr="00B3381D" w:rsidRDefault="00DB65EA" w:rsidP="00A83DDB">
            <w:pPr>
              <w:pStyle w:val="ListParagraph"/>
              <w:numPr>
                <w:ilvl w:val="0"/>
                <w:numId w:val="4"/>
              </w:numPr>
              <w:tabs>
                <w:tab w:val="left" w:leader="dot" w:pos="7371"/>
              </w:tabs>
              <w:spacing w:before="100" w:beforeAutospacing="1" w:after="100" w:afterAutospacing="1" w:line="360" w:lineRule="auto"/>
              <w:ind w:left="176" w:right="-249" w:hanging="284"/>
              <w:jc w:val="both"/>
              <w:rPr>
                <w:rStyle w:val="FontStyle52"/>
                <w:rFonts w:asciiTheme="majorBidi" w:hAnsiTheme="majorBidi" w:cstheme="majorBidi"/>
                <w:sz w:val="24"/>
                <w:szCs w:val="24"/>
              </w:rPr>
            </w:pPr>
            <w:r w:rsidRPr="00B3381D">
              <w:rPr>
                <w:rStyle w:val="FontStyle52"/>
                <w:rFonts w:asciiTheme="majorBidi" w:hAnsiTheme="majorBidi" w:cstheme="majorBidi"/>
                <w:sz w:val="24"/>
                <w:szCs w:val="24"/>
              </w:rPr>
              <w:t>Encourage</w:t>
            </w:r>
            <w:r w:rsidRPr="00B3381D">
              <w:rPr>
                <w:rFonts w:asciiTheme="majorBidi" w:hAnsiTheme="majorBidi" w:cstheme="majorBidi"/>
                <w:color w:val="000000"/>
                <w:sz w:val="24"/>
                <w:szCs w:val="24"/>
              </w:rPr>
              <w:t xml:space="preserve"> (</w:t>
            </w:r>
            <w:r w:rsidR="00A83DDB">
              <w:rPr>
                <w:rFonts w:asciiTheme="majorBidi" w:hAnsiTheme="majorBidi" w:cstheme="majorBidi"/>
                <w:color w:val="000000"/>
                <w:sz w:val="24"/>
                <w:szCs w:val="24"/>
              </w:rPr>
              <w:t>Encouraging the Spirit</w:t>
            </w:r>
            <w:r w:rsidRPr="00B3381D">
              <w:rPr>
                <w:rFonts w:asciiTheme="majorBidi" w:hAnsiTheme="majorBidi" w:cstheme="majorBidi"/>
                <w:color w:val="000000"/>
                <w:sz w:val="24"/>
                <w:szCs w:val="24"/>
              </w:rPr>
              <w:t>)</w:t>
            </w:r>
          </w:p>
        </w:tc>
        <w:tc>
          <w:tcPr>
            <w:tcW w:w="4536" w:type="dxa"/>
            <w:tcBorders>
              <w:bottom w:val="single" w:sz="4" w:space="0" w:color="auto"/>
            </w:tcBorders>
          </w:tcPr>
          <w:p w:rsidR="00DB65EA" w:rsidRPr="00B3381D" w:rsidRDefault="00A83DDB" w:rsidP="00020AD7">
            <w:pPr>
              <w:tabs>
                <w:tab w:val="left" w:leader="dot" w:pos="7371"/>
              </w:tabs>
              <w:spacing w:before="100" w:beforeAutospacing="1" w:after="100" w:afterAutospacing="1" w:line="360" w:lineRule="auto"/>
              <w:jc w:val="both"/>
              <w:rPr>
                <w:rStyle w:val="FontStyle52"/>
                <w:rFonts w:asciiTheme="majorBidi" w:hAnsiTheme="majorBidi" w:cstheme="majorBidi"/>
                <w:sz w:val="24"/>
                <w:szCs w:val="24"/>
              </w:rPr>
            </w:pPr>
            <w:r>
              <w:rPr>
                <w:rFonts w:asciiTheme="majorBidi" w:hAnsiTheme="majorBidi" w:cstheme="majorBidi"/>
                <w:color w:val="000000"/>
                <w:sz w:val="24"/>
                <w:szCs w:val="24"/>
              </w:rPr>
              <w:t>Teachers promote learners in the learning process through a call-to-action activity, then a teacher who inspires and invites prayers</w:t>
            </w:r>
            <w:r w:rsidR="00DB65EA" w:rsidRPr="00B3381D">
              <w:rPr>
                <w:rFonts w:asciiTheme="majorBidi" w:hAnsiTheme="majorBidi" w:cstheme="majorBidi"/>
                <w:color w:val="000000"/>
                <w:sz w:val="24"/>
                <w:szCs w:val="24"/>
              </w:rPr>
              <w:t>.</w:t>
            </w:r>
          </w:p>
        </w:tc>
        <w:tc>
          <w:tcPr>
            <w:tcW w:w="2977" w:type="dxa"/>
            <w:tcBorders>
              <w:bottom w:val="single" w:sz="4" w:space="0" w:color="auto"/>
            </w:tcBorders>
          </w:tcPr>
          <w:p w:rsidR="00DB65EA" w:rsidRPr="00B3381D" w:rsidRDefault="00A83DDB" w:rsidP="00020AD7">
            <w:pPr>
              <w:pStyle w:val="ListParagraph"/>
              <w:tabs>
                <w:tab w:val="left" w:leader="dot" w:pos="7371"/>
              </w:tabs>
              <w:spacing w:before="100" w:beforeAutospacing="1" w:after="100" w:afterAutospacing="1" w:line="360" w:lineRule="auto"/>
              <w:ind w:left="0"/>
              <w:jc w:val="both"/>
              <w:rPr>
                <w:rFonts w:asciiTheme="majorBidi" w:hAnsiTheme="majorBidi" w:cstheme="majorBidi"/>
                <w:sz w:val="24"/>
                <w:szCs w:val="24"/>
              </w:rPr>
            </w:pPr>
            <w:r>
              <w:rPr>
                <w:rFonts w:asciiTheme="majorBidi" w:hAnsiTheme="majorBidi" w:cstheme="majorBidi"/>
                <w:sz w:val="24"/>
                <w:szCs w:val="24"/>
              </w:rPr>
              <w:t>Students write a learning experience that gives birth to gratitude/writes 3 things they want but not yet done, without writing their identities students pray early material</w:t>
            </w:r>
          </w:p>
        </w:tc>
      </w:tr>
      <w:tr w:rsidR="00A83DDB" w:rsidRPr="00B3381D" w:rsidTr="00A83DDB">
        <w:trPr>
          <w:trHeight w:val="557"/>
        </w:trPr>
        <w:tc>
          <w:tcPr>
            <w:tcW w:w="1037" w:type="dxa"/>
            <w:vMerge w:val="restart"/>
            <w:tcBorders>
              <w:top w:val="single" w:sz="4" w:space="0" w:color="auto"/>
            </w:tcBorders>
          </w:tcPr>
          <w:p w:rsidR="00A83DDB" w:rsidRPr="00B3381D" w:rsidRDefault="00A83DDB" w:rsidP="00020AD7">
            <w:pPr>
              <w:tabs>
                <w:tab w:val="left" w:leader="dot" w:pos="7371"/>
              </w:tabs>
              <w:spacing w:before="100" w:beforeAutospacing="1" w:after="100" w:afterAutospacing="1" w:line="360" w:lineRule="auto"/>
              <w:rPr>
                <w:rFonts w:asciiTheme="majorBidi" w:hAnsiTheme="majorBidi" w:cstheme="majorBidi"/>
                <w:sz w:val="24"/>
                <w:szCs w:val="24"/>
              </w:rPr>
            </w:pPr>
            <w:r>
              <w:rPr>
                <w:rFonts w:asciiTheme="majorBidi" w:hAnsiTheme="majorBidi" w:cstheme="majorBidi"/>
                <w:sz w:val="24"/>
                <w:szCs w:val="24"/>
              </w:rPr>
              <w:t>Core activity</w:t>
            </w:r>
          </w:p>
        </w:tc>
        <w:tc>
          <w:tcPr>
            <w:tcW w:w="1798" w:type="dxa"/>
            <w:tcBorders>
              <w:top w:val="single" w:sz="4" w:space="0" w:color="auto"/>
            </w:tcBorders>
          </w:tcPr>
          <w:p w:rsidR="00A83DDB" w:rsidRPr="00B3381D" w:rsidRDefault="00A83DDB" w:rsidP="00DB65EA">
            <w:pPr>
              <w:pStyle w:val="ListParagraph"/>
              <w:numPr>
                <w:ilvl w:val="0"/>
                <w:numId w:val="4"/>
              </w:numPr>
              <w:tabs>
                <w:tab w:val="left" w:leader="dot" w:pos="7371"/>
              </w:tabs>
              <w:spacing w:before="100" w:beforeAutospacing="1" w:after="100" w:afterAutospacing="1" w:line="360" w:lineRule="auto"/>
              <w:ind w:left="176" w:right="-249" w:hanging="284"/>
              <w:jc w:val="both"/>
              <w:rPr>
                <w:rStyle w:val="FontStyle52"/>
                <w:rFonts w:asciiTheme="majorBidi" w:hAnsiTheme="majorBidi" w:cstheme="majorBidi"/>
                <w:i w:val="0"/>
                <w:iCs w:val="0"/>
                <w:color w:val="000000"/>
                <w:sz w:val="24"/>
                <w:szCs w:val="24"/>
              </w:rPr>
            </w:pPr>
            <w:r w:rsidRPr="00B3381D">
              <w:rPr>
                <w:rStyle w:val="FontStyle52"/>
                <w:rFonts w:asciiTheme="majorBidi" w:hAnsiTheme="majorBidi" w:cstheme="majorBidi"/>
                <w:sz w:val="24"/>
                <w:szCs w:val="24"/>
              </w:rPr>
              <w:t xml:space="preserve">Engagement </w:t>
            </w:r>
          </w:p>
          <w:p w:rsidR="00A83DDB" w:rsidRPr="00B3381D" w:rsidRDefault="00A83DDB" w:rsidP="00020AD7">
            <w:pPr>
              <w:pStyle w:val="ListParagraph"/>
              <w:tabs>
                <w:tab w:val="left" w:leader="dot" w:pos="7371"/>
              </w:tabs>
              <w:spacing w:before="100" w:beforeAutospacing="1" w:after="100" w:afterAutospacing="1" w:line="360" w:lineRule="auto"/>
              <w:ind w:left="176" w:right="-249"/>
              <w:jc w:val="both"/>
              <w:rPr>
                <w:rStyle w:val="FontStyle52"/>
                <w:rFonts w:asciiTheme="majorBidi" w:hAnsiTheme="majorBidi" w:cstheme="majorBidi"/>
                <w:sz w:val="24"/>
                <w:szCs w:val="24"/>
              </w:rPr>
            </w:pPr>
          </w:p>
          <w:p w:rsidR="00A83DDB" w:rsidRPr="00B3381D" w:rsidRDefault="00A83DDB" w:rsidP="00020AD7">
            <w:pPr>
              <w:pStyle w:val="ListParagraph"/>
              <w:tabs>
                <w:tab w:val="left" w:leader="dot" w:pos="7371"/>
              </w:tabs>
              <w:spacing w:before="100" w:beforeAutospacing="1" w:after="100" w:afterAutospacing="1" w:line="360" w:lineRule="auto"/>
              <w:ind w:left="176" w:right="-249"/>
              <w:jc w:val="both"/>
              <w:rPr>
                <w:rStyle w:val="FontStyle52"/>
                <w:rFonts w:asciiTheme="majorBidi" w:hAnsiTheme="majorBidi" w:cstheme="majorBidi"/>
                <w:sz w:val="24"/>
                <w:szCs w:val="24"/>
              </w:rPr>
            </w:pPr>
          </w:p>
          <w:p w:rsidR="00A83DDB" w:rsidRPr="00B3381D" w:rsidRDefault="00A83DDB" w:rsidP="00020AD7">
            <w:pPr>
              <w:pStyle w:val="ListParagraph"/>
              <w:tabs>
                <w:tab w:val="left" w:leader="dot" w:pos="7371"/>
              </w:tabs>
              <w:spacing w:before="100" w:beforeAutospacing="1" w:after="100" w:afterAutospacing="1" w:line="360" w:lineRule="auto"/>
              <w:ind w:left="176" w:right="-249"/>
              <w:jc w:val="both"/>
              <w:rPr>
                <w:rFonts w:asciiTheme="majorBidi" w:hAnsiTheme="majorBidi" w:cstheme="majorBidi"/>
                <w:color w:val="000000"/>
                <w:sz w:val="24"/>
                <w:szCs w:val="24"/>
              </w:rPr>
            </w:pPr>
          </w:p>
        </w:tc>
        <w:tc>
          <w:tcPr>
            <w:tcW w:w="4536" w:type="dxa"/>
            <w:tcBorders>
              <w:top w:val="single" w:sz="4" w:space="0" w:color="auto"/>
            </w:tcBorders>
          </w:tcPr>
          <w:p w:rsidR="00A83DDB" w:rsidRPr="00B3381D" w:rsidRDefault="00A83DDB" w:rsidP="00A83DDB">
            <w:pPr>
              <w:tabs>
                <w:tab w:val="left" w:leader="dot" w:pos="7371"/>
              </w:tabs>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color w:val="000000"/>
                <w:sz w:val="24"/>
                <w:szCs w:val="24"/>
              </w:rPr>
              <w:t>Teachers emphasize the involvement of students actively through questions or problems posed before the teacher explains the topic. The goal is to generate students interest in science lessons</w:t>
            </w:r>
          </w:p>
        </w:tc>
        <w:tc>
          <w:tcPr>
            <w:tcW w:w="2977" w:type="dxa"/>
            <w:tcBorders>
              <w:top w:val="single" w:sz="4" w:space="0" w:color="auto"/>
            </w:tcBorders>
          </w:tcPr>
          <w:p w:rsidR="00A83DDB" w:rsidRPr="00B3381D" w:rsidRDefault="00A83DDB" w:rsidP="00A83DDB">
            <w:pPr>
              <w:pStyle w:val="ListParagraph"/>
              <w:tabs>
                <w:tab w:val="left" w:leader="dot" w:pos="7371"/>
              </w:tabs>
              <w:spacing w:before="100" w:beforeAutospacing="1" w:after="100" w:afterAutospacing="1" w:line="360" w:lineRule="auto"/>
              <w:ind w:left="0"/>
              <w:jc w:val="both"/>
              <w:rPr>
                <w:rFonts w:asciiTheme="majorBidi" w:hAnsiTheme="majorBidi" w:cstheme="majorBidi"/>
                <w:sz w:val="24"/>
                <w:szCs w:val="24"/>
              </w:rPr>
            </w:pPr>
            <w:r>
              <w:rPr>
                <w:rFonts w:asciiTheme="majorBidi" w:hAnsiTheme="majorBidi" w:cstheme="majorBidi"/>
                <w:sz w:val="24"/>
                <w:szCs w:val="24"/>
              </w:rPr>
              <w:t>Students actively ask questions and discuss the problems given by the teachers</w:t>
            </w:r>
          </w:p>
        </w:tc>
      </w:tr>
      <w:tr w:rsidR="00DB65EA" w:rsidRPr="00B3381D" w:rsidTr="00F07AAE">
        <w:trPr>
          <w:trHeight w:val="3040"/>
        </w:trPr>
        <w:tc>
          <w:tcPr>
            <w:tcW w:w="1037" w:type="dxa"/>
            <w:vMerge/>
          </w:tcPr>
          <w:p w:rsidR="00DB65EA" w:rsidRPr="00B3381D" w:rsidRDefault="00DB65EA" w:rsidP="00020AD7">
            <w:pPr>
              <w:tabs>
                <w:tab w:val="left" w:leader="dot" w:pos="7371"/>
              </w:tabs>
              <w:spacing w:before="100" w:beforeAutospacing="1" w:after="100" w:afterAutospacing="1" w:line="360" w:lineRule="auto"/>
              <w:jc w:val="both"/>
              <w:rPr>
                <w:rFonts w:asciiTheme="majorBidi" w:hAnsiTheme="majorBidi" w:cstheme="majorBidi"/>
                <w:sz w:val="24"/>
                <w:szCs w:val="24"/>
              </w:rPr>
            </w:pPr>
          </w:p>
        </w:tc>
        <w:tc>
          <w:tcPr>
            <w:tcW w:w="1798" w:type="dxa"/>
          </w:tcPr>
          <w:p w:rsidR="00DB65EA" w:rsidRPr="00B3381D" w:rsidRDefault="00DB65EA" w:rsidP="00DB65EA">
            <w:pPr>
              <w:pStyle w:val="ListParagraph"/>
              <w:numPr>
                <w:ilvl w:val="0"/>
                <w:numId w:val="4"/>
              </w:numPr>
              <w:tabs>
                <w:tab w:val="left" w:leader="dot" w:pos="7371"/>
              </w:tabs>
              <w:spacing w:before="100" w:beforeAutospacing="1" w:after="100" w:afterAutospacing="1" w:line="360" w:lineRule="auto"/>
              <w:ind w:left="176" w:right="-249" w:hanging="284"/>
              <w:jc w:val="both"/>
              <w:rPr>
                <w:rFonts w:asciiTheme="majorBidi" w:hAnsiTheme="majorBidi" w:cstheme="majorBidi"/>
                <w:color w:val="000000"/>
                <w:sz w:val="24"/>
                <w:szCs w:val="24"/>
              </w:rPr>
            </w:pPr>
            <w:r w:rsidRPr="00B3381D">
              <w:rPr>
                <w:rFonts w:asciiTheme="majorBidi" w:hAnsiTheme="majorBidi" w:cstheme="majorBidi"/>
                <w:color w:val="000000"/>
                <w:sz w:val="24"/>
                <w:szCs w:val="24"/>
              </w:rPr>
              <w:t>Exploration</w:t>
            </w:r>
          </w:p>
          <w:p w:rsidR="00DB65EA" w:rsidRPr="00B3381D" w:rsidRDefault="00DB65EA" w:rsidP="00020AD7">
            <w:pPr>
              <w:pStyle w:val="ListParagraph"/>
              <w:tabs>
                <w:tab w:val="left" w:leader="dot" w:pos="7371"/>
              </w:tabs>
              <w:spacing w:before="100" w:beforeAutospacing="1" w:after="100" w:afterAutospacing="1" w:line="360" w:lineRule="auto"/>
              <w:ind w:left="176" w:right="-249"/>
              <w:jc w:val="both"/>
              <w:rPr>
                <w:rFonts w:asciiTheme="majorBidi" w:hAnsiTheme="majorBidi" w:cstheme="majorBidi"/>
                <w:color w:val="000000"/>
                <w:sz w:val="24"/>
                <w:szCs w:val="24"/>
              </w:rPr>
            </w:pPr>
          </w:p>
          <w:p w:rsidR="00DB65EA" w:rsidRPr="00B3381D" w:rsidRDefault="00DB65EA" w:rsidP="00020AD7">
            <w:pPr>
              <w:pStyle w:val="ListParagraph"/>
              <w:tabs>
                <w:tab w:val="left" w:leader="dot" w:pos="7371"/>
              </w:tabs>
              <w:spacing w:before="100" w:beforeAutospacing="1" w:after="100" w:afterAutospacing="1" w:line="360" w:lineRule="auto"/>
              <w:ind w:left="176" w:right="-249"/>
              <w:jc w:val="both"/>
              <w:rPr>
                <w:rFonts w:asciiTheme="majorBidi" w:hAnsiTheme="majorBidi" w:cstheme="majorBidi"/>
                <w:color w:val="000000"/>
                <w:sz w:val="24"/>
                <w:szCs w:val="24"/>
              </w:rPr>
            </w:pPr>
          </w:p>
          <w:p w:rsidR="00DB65EA" w:rsidRPr="00B3381D" w:rsidRDefault="00DB65EA" w:rsidP="00020AD7">
            <w:pPr>
              <w:pStyle w:val="ListParagraph"/>
              <w:tabs>
                <w:tab w:val="left" w:leader="dot" w:pos="7371"/>
              </w:tabs>
              <w:spacing w:before="100" w:beforeAutospacing="1" w:after="100" w:afterAutospacing="1" w:line="360" w:lineRule="auto"/>
              <w:ind w:left="176" w:right="-249"/>
              <w:jc w:val="both"/>
              <w:rPr>
                <w:rFonts w:asciiTheme="majorBidi" w:hAnsiTheme="majorBidi" w:cstheme="majorBidi"/>
                <w:color w:val="000000"/>
                <w:sz w:val="24"/>
                <w:szCs w:val="24"/>
              </w:rPr>
            </w:pPr>
          </w:p>
          <w:p w:rsidR="00DB65EA" w:rsidRPr="00B3381D" w:rsidRDefault="00DB65EA" w:rsidP="00020AD7">
            <w:pPr>
              <w:pStyle w:val="ListParagraph"/>
              <w:tabs>
                <w:tab w:val="left" w:leader="dot" w:pos="7371"/>
              </w:tabs>
              <w:spacing w:before="100" w:beforeAutospacing="1" w:after="100" w:afterAutospacing="1" w:line="360" w:lineRule="auto"/>
              <w:ind w:left="176" w:right="-249"/>
              <w:jc w:val="both"/>
              <w:rPr>
                <w:rFonts w:asciiTheme="majorBidi" w:hAnsiTheme="majorBidi" w:cstheme="majorBidi"/>
                <w:color w:val="000000"/>
                <w:sz w:val="24"/>
                <w:szCs w:val="24"/>
              </w:rPr>
            </w:pPr>
          </w:p>
          <w:p w:rsidR="00DB65EA" w:rsidRPr="00B3381D" w:rsidRDefault="00DB65EA" w:rsidP="00020AD7">
            <w:pPr>
              <w:pStyle w:val="ListParagraph"/>
              <w:tabs>
                <w:tab w:val="left" w:leader="dot" w:pos="7371"/>
              </w:tabs>
              <w:spacing w:before="100" w:beforeAutospacing="1" w:after="100" w:afterAutospacing="1" w:line="360" w:lineRule="auto"/>
              <w:ind w:left="176" w:right="-249"/>
              <w:jc w:val="both"/>
              <w:rPr>
                <w:rFonts w:asciiTheme="majorBidi" w:hAnsiTheme="majorBidi" w:cstheme="majorBidi"/>
                <w:color w:val="000000"/>
                <w:sz w:val="24"/>
                <w:szCs w:val="24"/>
              </w:rPr>
            </w:pPr>
          </w:p>
          <w:p w:rsidR="00DB65EA" w:rsidRPr="00B3381D" w:rsidRDefault="00DB65EA" w:rsidP="00020AD7">
            <w:pPr>
              <w:pStyle w:val="ListParagraph"/>
              <w:tabs>
                <w:tab w:val="left" w:leader="dot" w:pos="7371"/>
              </w:tabs>
              <w:spacing w:before="100" w:beforeAutospacing="1" w:after="100" w:afterAutospacing="1" w:line="360" w:lineRule="auto"/>
              <w:ind w:left="176" w:right="-249"/>
              <w:jc w:val="both"/>
              <w:rPr>
                <w:rFonts w:asciiTheme="majorBidi" w:hAnsiTheme="majorBidi" w:cstheme="majorBidi"/>
                <w:color w:val="000000"/>
                <w:sz w:val="24"/>
                <w:szCs w:val="24"/>
              </w:rPr>
            </w:pPr>
          </w:p>
          <w:p w:rsidR="00DB65EA" w:rsidRPr="00B3381D" w:rsidRDefault="00DB65EA" w:rsidP="00020AD7">
            <w:pPr>
              <w:pStyle w:val="ListParagraph"/>
              <w:tabs>
                <w:tab w:val="left" w:leader="dot" w:pos="7371"/>
              </w:tabs>
              <w:spacing w:before="100" w:beforeAutospacing="1" w:after="100" w:afterAutospacing="1" w:line="360" w:lineRule="auto"/>
              <w:ind w:left="176" w:right="-249"/>
              <w:jc w:val="both"/>
              <w:rPr>
                <w:rStyle w:val="FontStyle52"/>
                <w:rFonts w:asciiTheme="majorBidi" w:hAnsiTheme="majorBidi" w:cstheme="majorBidi"/>
                <w:sz w:val="24"/>
                <w:szCs w:val="24"/>
              </w:rPr>
            </w:pPr>
          </w:p>
        </w:tc>
        <w:tc>
          <w:tcPr>
            <w:tcW w:w="4536" w:type="dxa"/>
          </w:tcPr>
          <w:p w:rsidR="00DB65EA" w:rsidRPr="00B3381D" w:rsidRDefault="00B607A8" w:rsidP="00020AD7">
            <w:pPr>
              <w:tabs>
                <w:tab w:val="left" w:leader="dot" w:pos="7371"/>
              </w:tabs>
              <w:spacing w:before="100" w:beforeAutospacing="1" w:after="100" w:afterAutospacing="1"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Teachers provide opportunities to collaborate among students by dividing small groups without direct instruction from teachers to supervise student behaviour in practical activities, experiments and literature study</w:t>
            </w:r>
          </w:p>
          <w:p w:rsidR="00DB65EA" w:rsidRPr="00B3381D" w:rsidRDefault="00DB65EA" w:rsidP="00020AD7">
            <w:pPr>
              <w:pStyle w:val="ListParagraph"/>
              <w:tabs>
                <w:tab w:val="left" w:leader="dot" w:pos="7371"/>
              </w:tabs>
              <w:spacing w:before="100" w:beforeAutospacing="1" w:after="100" w:afterAutospacing="1" w:line="360" w:lineRule="auto"/>
              <w:ind w:left="317"/>
              <w:jc w:val="both"/>
              <w:rPr>
                <w:rFonts w:asciiTheme="majorBidi" w:hAnsiTheme="majorBidi" w:cstheme="majorBidi"/>
                <w:color w:val="000000"/>
                <w:sz w:val="24"/>
                <w:szCs w:val="24"/>
              </w:rPr>
            </w:pPr>
          </w:p>
        </w:tc>
        <w:tc>
          <w:tcPr>
            <w:tcW w:w="2977" w:type="dxa"/>
          </w:tcPr>
          <w:p w:rsidR="00DB65EA" w:rsidRPr="00B3381D" w:rsidRDefault="00B607A8" w:rsidP="00B607A8">
            <w:pPr>
              <w:pStyle w:val="ListParagraph"/>
              <w:tabs>
                <w:tab w:val="left" w:leader="dot" w:pos="7371"/>
              </w:tabs>
              <w:spacing w:before="100" w:beforeAutospacing="1" w:after="100" w:afterAutospacing="1" w:line="360" w:lineRule="auto"/>
              <w:ind w:left="0"/>
              <w:jc w:val="both"/>
              <w:rPr>
                <w:rFonts w:asciiTheme="majorBidi" w:hAnsiTheme="majorBidi" w:cstheme="majorBidi"/>
                <w:sz w:val="24"/>
                <w:szCs w:val="24"/>
              </w:rPr>
            </w:pPr>
            <w:r>
              <w:rPr>
                <w:rFonts w:asciiTheme="majorBidi" w:hAnsiTheme="majorBidi" w:cstheme="majorBidi"/>
                <w:color w:val="000000"/>
                <w:sz w:val="24"/>
                <w:szCs w:val="24"/>
              </w:rPr>
              <w:t>Students work together in small groups to test predictions, conduct and record observations and ideas through practicums, experiments and literature study</w:t>
            </w:r>
          </w:p>
        </w:tc>
      </w:tr>
      <w:tr w:rsidR="00DB65EA" w:rsidRPr="00B3381D" w:rsidTr="00F07AAE">
        <w:trPr>
          <w:trHeight w:val="568"/>
        </w:trPr>
        <w:tc>
          <w:tcPr>
            <w:tcW w:w="1037" w:type="dxa"/>
            <w:vMerge/>
          </w:tcPr>
          <w:p w:rsidR="00DB65EA" w:rsidRPr="00B3381D" w:rsidRDefault="00DB65EA" w:rsidP="00020AD7">
            <w:pPr>
              <w:tabs>
                <w:tab w:val="left" w:leader="dot" w:pos="7371"/>
              </w:tabs>
              <w:spacing w:before="100" w:beforeAutospacing="1" w:after="100" w:afterAutospacing="1" w:line="360" w:lineRule="auto"/>
              <w:jc w:val="both"/>
              <w:rPr>
                <w:rFonts w:asciiTheme="majorBidi" w:hAnsiTheme="majorBidi" w:cstheme="majorBidi"/>
                <w:sz w:val="24"/>
                <w:szCs w:val="24"/>
              </w:rPr>
            </w:pPr>
          </w:p>
        </w:tc>
        <w:tc>
          <w:tcPr>
            <w:tcW w:w="1798" w:type="dxa"/>
          </w:tcPr>
          <w:p w:rsidR="00DB65EA" w:rsidRPr="00B3381D" w:rsidRDefault="00DB65EA" w:rsidP="00DB65EA">
            <w:pPr>
              <w:pStyle w:val="ListParagraph"/>
              <w:numPr>
                <w:ilvl w:val="0"/>
                <w:numId w:val="4"/>
              </w:numPr>
              <w:tabs>
                <w:tab w:val="left" w:leader="dot" w:pos="7371"/>
              </w:tabs>
              <w:spacing w:before="100" w:beforeAutospacing="1" w:after="100" w:afterAutospacing="1" w:line="360" w:lineRule="auto"/>
              <w:ind w:left="176" w:right="-249" w:hanging="284"/>
              <w:jc w:val="both"/>
              <w:rPr>
                <w:rStyle w:val="FontStyle52"/>
                <w:rFonts w:asciiTheme="majorBidi" w:hAnsiTheme="majorBidi" w:cstheme="majorBidi"/>
                <w:i w:val="0"/>
                <w:iCs w:val="0"/>
                <w:color w:val="000000"/>
                <w:sz w:val="24"/>
                <w:szCs w:val="24"/>
              </w:rPr>
            </w:pPr>
            <w:r w:rsidRPr="00B3381D">
              <w:rPr>
                <w:rFonts w:asciiTheme="majorBidi" w:hAnsiTheme="majorBidi" w:cstheme="majorBidi"/>
                <w:color w:val="000000"/>
                <w:sz w:val="24"/>
                <w:szCs w:val="24"/>
              </w:rPr>
              <w:t>Explanation</w:t>
            </w:r>
          </w:p>
        </w:tc>
        <w:tc>
          <w:tcPr>
            <w:tcW w:w="4536" w:type="dxa"/>
          </w:tcPr>
          <w:p w:rsidR="00DB65EA" w:rsidRPr="00B3381D" w:rsidRDefault="00B607A8" w:rsidP="00B607A8">
            <w:pPr>
              <w:tabs>
                <w:tab w:val="left" w:leader="dot" w:pos="7371"/>
              </w:tabs>
              <w:spacing w:before="100" w:beforeAutospacing="1" w:after="100" w:afterAutospacing="1"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Teachers help students plan and prepare presentations/reports to convey to others and control how the discussion goes well</w:t>
            </w:r>
          </w:p>
        </w:tc>
        <w:tc>
          <w:tcPr>
            <w:tcW w:w="2977" w:type="dxa"/>
          </w:tcPr>
          <w:p w:rsidR="00DB65EA" w:rsidRPr="00B3381D" w:rsidRDefault="00B607A8" w:rsidP="00020AD7">
            <w:pPr>
              <w:pStyle w:val="ListParagraph"/>
              <w:tabs>
                <w:tab w:val="left" w:leader="dot" w:pos="7371"/>
              </w:tabs>
              <w:spacing w:before="100" w:beforeAutospacing="1" w:after="100" w:afterAutospacing="1" w:line="360" w:lineRule="auto"/>
              <w:ind w:left="0"/>
              <w:jc w:val="both"/>
              <w:rPr>
                <w:rFonts w:asciiTheme="majorBidi" w:hAnsiTheme="majorBidi" w:cstheme="majorBidi"/>
                <w:sz w:val="24"/>
                <w:szCs w:val="24"/>
              </w:rPr>
            </w:pPr>
            <w:r>
              <w:rPr>
                <w:rFonts w:asciiTheme="majorBidi" w:hAnsiTheme="majorBidi" w:cstheme="majorBidi"/>
                <w:sz w:val="24"/>
                <w:szCs w:val="24"/>
              </w:rPr>
              <w:t>Students designing</w:t>
            </w:r>
            <w:r w:rsidR="00F07AAE">
              <w:rPr>
                <w:rFonts w:asciiTheme="majorBidi" w:hAnsiTheme="majorBidi" w:cstheme="majorBidi"/>
                <w:sz w:val="24"/>
                <w:szCs w:val="24"/>
              </w:rPr>
              <w:t xml:space="preserve"> </w:t>
            </w:r>
            <w:r>
              <w:rPr>
                <w:rFonts w:asciiTheme="majorBidi" w:hAnsiTheme="majorBidi" w:cstheme="majorBidi"/>
                <w:sz w:val="24"/>
                <w:szCs w:val="24"/>
              </w:rPr>
              <w:t>/</w:t>
            </w:r>
            <w:r w:rsidR="00F07AAE">
              <w:rPr>
                <w:rFonts w:asciiTheme="majorBidi" w:hAnsiTheme="majorBidi" w:cstheme="majorBidi"/>
                <w:sz w:val="24"/>
                <w:szCs w:val="24"/>
              </w:rPr>
              <w:t xml:space="preserve"> </w:t>
            </w:r>
            <w:r>
              <w:rPr>
                <w:rFonts w:asciiTheme="majorBidi" w:hAnsiTheme="majorBidi" w:cstheme="majorBidi"/>
                <w:sz w:val="24"/>
                <w:szCs w:val="24"/>
              </w:rPr>
              <w:t xml:space="preserve">compiling reports of observations to be delivered through discussion activities </w:t>
            </w:r>
            <w:r>
              <w:rPr>
                <w:rFonts w:asciiTheme="majorBidi" w:hAnsiTheme="majorBidi" w:cstheme="majorBidi"/>
                <w:sz w:val="24"/>
                <w:szCs w:val="24"/>
              </w:rPr>
              <w:lastRenderedPageBreak/>
              <w:t>or brainstorming ideas in presentation</w:t>
            </w:r>
          </w:p>
        </w:tc>
      </w:tr>
      <w:tr w:rsidR="00DB65EA" w:rsidRPr="00B3381D" w:rsidTr="00A83DDB">
        <w:trPr>
          <w:trHeight w:val="2227"/>
        </w:trPr>
        <w:tc>
          <w:tcPr>
            <w:tcW w:w="1037" w:type="dxa"/>
            <w:vMerge/>
          </w:tcPr>
          <w:p w:rsidR="00DB65EA" w:rsidRPr="00B3381D" w:rsidRDefault="00DB65EA" w:rsidP="00020AD7">
            <w:pPr>
              <w:tabs>
                <w:tab w:val="left" w:leader="dot" w:pos="7371"/>
              </w:tabs>
              <w:spacing w:before="100" w:beforeAutospacing="1" w:after="100" w:afterAutospacing="1" w:line="360" w:lineRule="auto"/>
              <w:jc w:val="both"/>
              <w:rPr>
                <w:rFonts w:asciiTheme="majorBidi" w:hAnsiTheme="majorBidi" w:cstheme="majorBidi"/>
                <w:sz w:val="24"/>
                <w:szCs w:val="24"/>
              </w:rPr>
            </w:pPr>
          </w:p>
        </w:tc>
        <w:tc>
          <w:tcPr>
            <w:tcW w:w="1798" w:type="dxa"/>
          </w:tcPr>
          <w:p w:rsidR="00DB65EA" w:rsidRPr="00B3381D" w:rsidRDefault="00DB65EA" w:rsidP="00DB65EA">
            <w:pPr>
              <w:pStyle w:val="ListParagraph"/>
              <w:numPr>
                <w:ilvl w:val="0"/>
                <w:numId w:val="4"/>
              </w:numPr>
              <w:tabs>
                <w:tab w:val="left" w:leader="dot" w:pos="7371"/>
              </w:tabs>
              <w:spacing w:before="100" w:beforeAutospacing="1" w:after="100" w:afterAutospacing="1" w:line="360" w:lineRule="auto"/>
              <w:ind w:left="176" w:right="-249" w:hanging="284"/>
              <w:jc w:val="both"/>
              <w:rPr>
                <w:rFonts w:asciiTheme="majorBidi" w:hAnsiTheme="majorBidi" w:cstheme="majorBidi"/>
                <w:color w:val="000000"/>
                <w:sz w:val="24"/>
                <w:szCs w:val="24"/>
              </w:rPr>
            </w:pPr>
            <w:r w:rsidRPr="00B3381D">
              <w:rPr>
                <w:rFonts w:asciiTheme="majorBidi" w:hAnsiTheme="majorBidi" w:cstheme="majorBidi"/>
                <w:color w:val="000000"/>
                <w:sz w:val="24"/>
                <w:szCs w:val="24"/>
              </w:rPr>
              <w:t>Elaboration</w:t>
            </w:r>
          </w:p>
        </w:tc>
        <w:tc>
          <w:tcPr>
            <w:tcW w:w="4536" w:type="dxa"/>
          </w:tcPr>
          <w:p w:rsidR="00DB65EA" w:rsidRPr="00B3381D" w:rsidRDefault="00B607A8" w:rsidP="00020AD7">
            <w:pPr>
              <w:tabs>
                <w:tab w:val="left" w:leader="dot" w:pos="7371"/>
              </w:tabs>
              <w:spacing w:before="100" w:beforeAutospacing="1" w:after="100" w:afterAutospacing="1"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Teachers invite students to apply the concept and skills of the science process that has been acquired by making questions/inquiries/reports according to the learning experience that has been done in the group</w:t>
            </w:r>
          </w:p>
        </w:tc>
        <w:tc>
          <w:tcPr>
            <w:tcW w:w="2977" w:type="dxa"/>
          </w:tcPr>
          <w:p w:rsidR="00DB65EA" w:rsidRPr="00B3381D" w:rsidRDefault="00B607A8" w:rsidP="00020AD7">
            <w:pPr>
              <w:tabs>
                <w:tab w:val="left" w:leader="dot" w:pos="7371"/>
              </w:tabs>
              <w:spacing w:before="100" w:beforeAutospacing="1" w:after="100" w:afterAutospacing="1"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Students apply the concept and skills of the science process that has been gained in the form of the problem, and solve questions according to the learning experience</w:t>
            </w:r>
          </w:p>
        </w:tc>
      </w:tr>
      <w:tr w:rsidR="00DB65EA" w:rsidRPr="00B3381D" w:rsidTr="00A83DDB">
        <w:trPr>
          <w:trHeight w:val="2395"/>
        </w:trPr>
        <w:tc>
          <w:tcPr>
            <w:tcW w:w="1037" w:type="dxa"/>
            <w:vMerge w:val="restart"/>
            <w:tcBorders>
              <w:top w:val="single" w:sz="4" w:space="0" w:color="auto"/>
            </w:tcBorders>
          </w:tcPr>
          <w:p w:rsidR="00DB65EA" w:rsidRPr="00B3381D" w:rsidRDefault="00B607A8" w:rsidP="00020AD7">
            <w:pPr>
              <w:tabs>
                <w:tab w:val="left" w:leader="dot" w:pos="7371"/>
              </w:tabs>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Final activity</w:t>
            </w:r>
          </w:p>
        </w:tc>
        <w:tc>
          <w:tcPr>
            <w:tcW w:w="1798" w:type="dxa"/>
            <w:tcBorders>
              <w:top w:val="single" w:sz="4" w:space="0" w:color="auto"/>
            </w:tcBorders>
          </w:tcPr>
          <w:p w:rsidR="00DB65EA" w:rsidRPr="00B3381D" w:rsidRDefault="00DB65EA" w:rsidP="00DB65EA">
            <w:pPr>
              <w:pStyle w:val="ListParagraph"/>
              <w:numPr>
                <w:ilvl w:val="0"/>
                <w:numId w:val="4"/>
              </w:numPr>
              <w:tabs>
                <w:tab w:val="left" w:leader="dot" w:pos="7371"/>
              </w:tabs>
              <w:spacing w:before="100" w:beforeAutospacing="1" w:after="100" w:afterAutospacing="1" w:line="360" w:lineRule="auto"/>
              <w:ind w:left="176" w:right="-249" w:hanging="284"/>
              <w:jc w:val="both"/>
              <w:rPr>
                <w:rFonts w:asciiTheme="majorBidi" w:hAnsiTheme="majorBidi" w:cstheme="majorBidi"/>
                <w:i/>
                <w:iCs/>
                <w:color w:val="000000"/>
                <w:sz w:val="24"/>
                <w:szCs w:val="24"/>
              </w:rPr>
            </w:pPr>
            <w:r w:rsidRPr="00B3381D">
              <w:rPr>
                <w:rFonts w:asciiTheme="majorBidi" w:hAnsiTheme="majorBidi" w:cstheme="majorBidi"/>
                <w:color w:val="000000"/>
                <w:sz w:val="24"/>
                <w:szCs w:val="24"/>
              </w:rPr>
              <w:t>Evaluation</w:t>
            </w:r>
          </w:p>
        </w:tc>
        <w:tc>
          <w:tcPr>
            <w:tcW w:w="4536" w:type="dxa"/>
            <w:tcBorders>
              <w:top w:val="single" w:sz="4" w:space="0" w:color="auto"/>
            </w:tcBorders>
          </w:tcPr>
          <w:p w:rsidR="00DB65EA" w:rsidRPr="00B3381D" w:rsidRDefault="00B607A8" w:rsidP="00020AD7">
            <w:pPr>
              <w:tabs>
                <w:tab w:val="left" w:leader="dot" w:pos="7371"/>
              </w:tabs>
              <w:spacing w:before="100" w:beforeAutospacing="1" w:after="100" w:afterAutospacing="1" w:line="360" w:lineRule="auto"/>
              <w:jc w:val="both"/>
              <w:rPr>
                <w:rFonts w:asciiTheme="majorBidi" w:hAnsiTheme="majorBidi" w:cstheme="majorBidi"/>
                <w:sz w:val="24"/>
                <w:szCs w:val="24"/>
              </w:rPr>
            </w:pPr>
            <w:r>
              <w:rPr>
                <w:rFonts w:asciiTheme="majorBidi" w:hAnsiTheme="majorBidi" w:cstheme="majorBidi"/>
                <w:sz w:val="24"/>
                <w:szCs w:val="24"/>
              </w:rPr>
              <w:t>Teachers assess the effectiveness of phases in core activities and also evaluate the content (scientific knowledge), context (understanding concepts and situations), competencies (scientific process skills) and scientific attitudes of students (responses, interests, support and responsibilities)</w:t>
            </w:r>
          </w:p>
        </w:tc>
        <w:tc>
          <w:tcPr>
            <w:tcW w:w="2977" w:type="dxa"/>
            <w:tcBorders>
              <w:top w:val="single" w:sz="4" w:space="0" w:color="auto"/>
            </w:tcBorders>
          </w:tcPr>
          <w:p w:rsidR="00DB65EA" w:rsidRPr="00B3381D" w:rsidRDefault="00B607A8" w:rsidP="00020AD7">
            <w:pPr>
              <w:pStyle w:val="ListParagraph"/>
              <w:tabs>
                <w:tab w:val="left" w:leader="dot" w:pos="7371"/>
              </w:tabs>
              <w:spacing w:before="100" w:beforeAutospacing="1" w:after="100" w:afterAutospacing="1" w:line="360" w:lineRule="auto"/>
              <w:ind w:left="0"/>
              <w:jc w:val="both"/>
              <w:rPr>
                <w:rFonts w:asciiTheme="majorBidi" w:hAnsiTheme="majorBidi" w:cstheme="majorBidi"/>
                <w:sz w:val="24"/>
                <w:szCs w:val="24"/>
              </w:rPr>
            </w:pPr>
            <w:r>
              <w:rPr>
                <w:rFonts w:asciiTheme="majorBidi" w:hAnsiTheme="majorBidi" w:cstheme="majorBidi"/>
                <w:sz w:val="24"/>
                <w:szCs w:val="24"/>
              </w:rPr>
              <w:t>Students conduct activities in accordance with the teacher's direction but remain free to be active in working group of students completing assignments independently or group</w:t>
            </w:r>
          </w:p>
        </w:tc>
      </w:tr>
      <w:tr w:rsidR="00DB65EA" w:rsidRPr="00B3381D" w:rsidTr="00A83DDB">
        <w:trPr>
          <w:trHeight w:val="3253"/>
        </w:trPr>
        <w:tc>
          <w:tcPr>
            <w:tcW w:w="1037" w:type="dxa"/>
            <w:vMerge/>
          </w:tcPr>
          <w:p w:rsidR="00DB65EA" w:rsidRPr="00B3381D" w:rsidRDefault="00DB65EA" w:rsidP="00020AD7">
            <w:pPr>
              <w:tabs>
                <w:tab w:val="left" w:leader="dot" w:pos="7371"/>
              </w:tabs>
              <w:spacing w:before="100" w:beforeAutospacing="1" w:after="100" w:afterAutospacing="1" w:line="360" w:lineRule="auto"/>
              <w:jc w:val="both"/>
              <w:rPr>
                <w:rFonts w:asciiTheme="majorBidi" w:hAnsiTheme="majorBidi" w:cstheme="majorBidi"/>
                <w:sz w:val="24"/>
                <w:szCs w:val="24"/>
              </w:rPr>
            </w:pPr>
          </w:p>
        </w:tc>
        <w:tc>
          <w:tcPr>
            <w:tcW w:w="1798" w:type="dxa"/>
            <w:tcBorders>
              <w:bottom w:val="single" w:sz="4" w:space="0" w:color="auto"/>
            </w:tcBorders>
          </w:tcPr>
          <w:p w:rsidR="00DB65EA" w:rsidRPr="00B3381D" w:rsidRDefault="00DB65EA" w:rsidP="00DB65EA">
            <w:pPr>
              <w:pStyle w:val="ListParagraph"/>
              <w:numPr>
                <w:ilvl w:val="0"/>
                <w:numId w:val="4"/>
              </w:numPr>
              <w:tabs>
                <w:tab w:val="left" w:leader="dot" w:pos="7371"/>
              </w:tabs>
              <w:spacing w:before="100" w:beforeAutospacing="1" w:after="100" w:afterAutospacing="1" w:line="360" w:lineRule="auto"/>
              <w:ind w:left="176" w:right="-249" w:hanging="284"/>
              <w:jc w:val="both"/>
              <w:rPr>
                <w:rFonts w:asciiTheme="majorBidi" w:hAnsiTheme="majorBidi" w:cstheme="majorBidi"/>
                <w:color w:val="000000"/>
                <w:sz w:val="24"/>
                <w:szCs w:val="24"/>
              </w:rPr>
            </w:pPr>
            <w:r w:rsidRPr="00B3381D">
              <w:rPr>
                <w:rFonts w:asciiTheme="majorBidi" w:hAnsiTheme="majorBidi" w:cstheme="majorBidi"/>
                <w:color w:val="000000"/>
                <w:sz w:val="24"/>
                <w:szCs w:val="24"/>
              </w:rPr>
              <w:t>E</w:t>
            </w:r>
            <w:r w:rsidRPr="00B3381D">
              <w:rPr>
                <w:rFonts w:asciiTheme="majorBidi" w:hAnsiTheme="majorBidi" w:cstheme="majorBidi"/>
                <w:i/>
                <w:iCs/>
                <w:color w:val="000000"/>
                <w:sz w:val="24"/>
                <w:szCs w:val="24"/>
              </w:rPr>
              <w:t>njoyable Reflection</w:t>
            </w:r>
          </w:p>
        </w:tc>
        <w:tc>
          <w:tcPr>
            <w:tcW w:w="4536" w:type="dxa"/>
            <w:tcBorders>
              <w:bottom w:val="single" w:sz="4" w:space="0" w:color="auto"/>
            </w:tcBorders>
          </w:tcPr>
          <w:p w:rsidR="00DB65EA" w:rsidRPr="00B3381D" w:rsidRDefault="00B607A8" w:rsidP="00020AD7">
            <w:pPr>
              <w:tabs>
                <w:tab w:val="left" w:leader="dot" w:pos="7371"/>
              </w:tabs>
              <w:spacing w:before="100" w:beforeAutospacing="1"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Teachers help students to make fun reflections and review the activities that have been done through the invitation to write some fun things gained during the activity, before students write, the teacher invites students to close their eyes and exhale regularly accompanied by music followed by writing The learning experience</w:t>
            </w:r>
            <w:r w:rsidR="00DB65EA" w:rsidRPr="00B3381D">
              <w:rPr>
                <w:rFonts w:asciiTheme="majorBidi" w:hAnsiTheme="majorBidi" w:cstheme="majorBidi"/>
                <w:color w:val="000000"/>
                <w:sz w:val="24"/>
                <w:szCs w:val="24"/>
              </w:rPr>
              <w:t>.</w:t>
            </w:r>
          </w:p>
        </w:tc>
        <w:tc>
          <w:tcPr>
            <w:tcW w:w="2977" w:type="dxa"/>
            <w:tcBorders>
              <w:bottom w:val="single" w:sz="4" w:space="0" w:color="auto"/>
            </w:tcBorders>
          </w:tcPr>
          <w:p w:rsidR="00DB65EA" w:rsidRPr="00B3381D" w:rsidRDefault="00B607A8" w:rsidP="00020AD7">
            <w:pPr>
              <w:pStyle w:val="ListParagraph"/>
              <w:tabs>
                <w:tab w:val="left" w:leader="dot" w:pos="7371"/>
              </w:tabs>
              <w:spacing w:before="100" w:beforeAutospacing="1" w:after="100" w:afterAutospacing="1" w:line="360" w:lineRule="auto"/>
              <w:ind w:left="0"/>
              <w:jc w:val="both"/>
              <w:rPr>
                <w:rFonts w:asciiTheme="majorBidi" w:hAnsiTheme="majorBidi" w:cstheme="majorBidi"/>
                <w:sz w:val="24"/>
                <w:szCs w:val="24"/>
              </w:rPr>
            </w:pPr>
            <w:r>
              <w:rPr>
                <w:rFonts w:asciiTheme="majorBidi" w:hAnsiTheme="majorBidi" w:cstheme="majorBidi"/>
                <w:color w:val="000000"/>
                <w:sz w:val="24"/>
                <w:szCs w:val="24"/>
              </w:rPr>
              <w:t>Students do reflections through a writing about some of the fun things gained during the activity</w:t>
            </w:r>
            <w:r w:rsidR="00DB65EA" w:rsidRPr="00B3381D">
              <w:rPr>
                <w:rFonts w:asciiTheme="majorBidi" w:hAnsiTheme="majorBidi" w:cstheme="majorBidi"/>
                <w:color w:val="000000"/>
                <w:sz w:val="24"/>
                <w:szCs w:val="24"/>
              </w:rPr>
              <w:t>,</w:t>
            </w:r>
          </w:p>
        </w:tc>
      </w:tr>
      <w:tr w:rsidR="00DB65EA" w:rsidRPr="00B3381D" w:rsidTr="00A83DDB">
        <w:trPr>
          <w:trHeight w:val="476"/>
        </w:trPr>
        <w:tc>
          <w:tcPr>
            <w:tcW w:w="1037" w:type="dxa"/>
            <w:vMerge/>
          </w:tcPr>
          <w:p w:rsidR="00DB65EA" w:rsidRPr="00B3381D" w:rsidRDefault="00DB65EA" w:rsidP="00020AD7">
            <w:pPr>
              <w:tabs>
                <w:tab w:val="left" w:leader="dot" w:pos="7371"/>
              </w:tabs>
              <w:spacing w:before="100" w:beforeAutospacing="1" w:after="100" w:afterAutospacing="1" w:line="360" w:lineRule="auto"/>
              <w:jc w:val="both"/>
              <w:rPr>
                <w:rFonts w:asciiTheme="majorBidi" w:hAnsiTheme="majorBidi" w:cstheme="majorBidi"/>
                <w:sz w:val="24"/>
                <w:szCs w:val="24"/>
              </w:rPr>
            </w:pPr>
          </w:p>
        </w:tc>
        <w:tc>
          <w:tcPr>
            <w:tcW w:w="1798" w:type="dxa"/>
            <w:tcBorders>
              <w:top w:val="single" w:sz="4" w:space="0" w:color="auto"/>
            </w:tcBorders>
          </w:tcPr>
          <w:p w:rsidR="00DB65EA" w:rsidRPr="00B3381D" w:rsidRDefault="00DB65EA" w:rsidP="00020AD7">
            <w:pPr>
              <w:pStyle w:val="ListParagraph"/>
              <w:tabs>
                <w:tab w:val="left" w:leader="dot" w:pos="7371"/>
              </w:tabs>
              <w:spacing w:before="100" w:beforeAutospacing="1" w:after="100" w:afterAutospacing="1" w:line="360" w:lineRule="auto"/>
              <w:ind w:left="176" w:right="-249"/>
              <w:jc w:val="both"/>
              <w:rPr>
                <w:rFonts w:asciiTheme="majorBidi" w:hAnsiTheme="majorBidi" w:cstheme="majorBidi"/>
                <w:color w:val="000000"/>
                <w:sz w:val="24"/>
                <w:szCs w:val="24"/>
              </w:rPr>
            </w:pPr>
          </w:p>
        </w:tc>
        <w:tc>
          <w:tcPr>
            <w:tcW w:w="4536" w:type="dxa"/>
            <w:tcBorders>
              <w:top w:val="single" w:sz="4" w:space="0" w:color="auto"/>
            </w:tcBorders>
          </w:tcPr>
          <w:p w:rsidR="00DB65EA" w:rsidRPr="00B3381D" w:rsidRDefault="00DB65EA" w:rsidP="00020AD7">
            <w:pPr>
              <w:tabs>
                <w:tab w:val="left" w:leader="dot" w:pos="7371"/>
              </w:tabs>
              <w:spacing w:before="100" w:beforeAutospacing="1" w:after="100" w:afterAutospacing="1" w:line="360" w:lineRule="auto"/>
              <w:jc w:val="both"/>
              <w:rPr>
                <w:rFonts w:asciiTheme="majorBidi" w:hAnsiTheme="majorBidi" w:cstheme="majorBidi"/>
                <w:color w:val="000000"/>
                <w:sz w:val="24"/>
                <w:szCs w:val="24"/>
              </w:rPr>
            </w:pPr>
          </w:p>
        </w:tc>
        <w:tc>
          <w:tcPr>
            <w:tcW w:w="2977" w:type="dxa"/>
            <w:tcBorders>
              <w:top w:val="single" w:sz="4" w:space="0" w:color="auto"/>
            </w:tcBorders>
          </w:tcPr>
          <w:p w:rsidR="00DB65EA" w:rsidRPr="00B3381D" w:rsidRDefault="00DB65EA" w:rsidP="00020AD7">
            <w:pPr>
              <w:pStyle w:val="ListParagraph"/>
              <w:tabs>
                <w:tab w:val="left" w:leader="dot" w:pos="7371"/>
              </w:tabs>
              <w:spacing w:before="100" w:beforeAutospacing="1" w:after="100" w:afterAutospacing="1" w:line="360" w:lineRule="auto"/>
              <w:ind w:left="0"/>
              <w:jc w:val="both"/>
              <w:rPr>
                <w:rFonts w:asciiTheme="majorBidi" w:hAnsiTheme="majorBidi" w:cstheme="majorBidi"/>
                <w:color w:val="000000"/>
                <w:sz w:val="24"/>
                <w:szCs w:val="24"/>
              </w:rPr>
            </w:pPr>
          </w:p>
        </w:tc>
      </w:tr>
    </w:tbl>
    <w:p w:rsidR="00967A46" w:rsidRPr="00B3381D" w:rsidRDefault="00967A46" w:rsidP="00516832">
      <w:pPr>
        <w:spacing w:after="0" w:line="480" w:lineRule="auto"/>
        <w:ind w:firstLine="720"/>
        <w:jc w:val="both"/>
        <w:rPr>
          <w:rStyle w:val="FontStyle51"/>
          <w:rFonts w:asciiTheme="majorBidi" w:hAnsiTheme="majorBidi" w:cstheme="majorBidi"/>
          <w:sz w:val="24"/>
          <w:szCs w:val="24"/>
        </w:rPr>
      </w:pPr>
    </w:p>
    <w:p w:rsidR="006772FB" w:rsidRPr="00B3381D" w:rsidRDefault="001C2F75" w:rsidP="00967A46">
      <w:pPr>
        <w:spacing w:after="0" w:line="480" w:lineRule="auto"/>
        <w:ind w:firstLine="720"/>
        <w:jc w:val="both"/>
        <w:rPr>
          <w:rStyle w:val="FontStyle51"/>
          <w:rFonts w:asciiTheme="majorBidi" w:hAnsiTheme="majorBidi" w:cstheme="majorBidi"/>
          <w:sz w:val="24"/>
          <w:szCs w:val="24"/>
        </w:rPr>
      </w:pPr>
      <w:r w:rsidRPr="00B3381D">
        <w:rPr>
          <w:rStyle w:val="FontStyle51"/>
          <w:rFonts w:asciiTheme="majorBidi" w:hAnsiTheme="majorBidi" w:cstheme="majorBidi"/>
          <w:b/>
          <w:bCs/>
          <w:sz w:val="24"/>
          <w:szCs w:val="24"/>
        </w:rPr>
        <w:t>REFERENCES</w:t>
      </w:r>
    </w:p>
    <w:p w:rsidR="006772FB" w:rsidRPr="00B3381D" w:rsidRDefault="006772FB" w:rsidP="006772FB">
      <w:pPr>
        <w:widowControl w:val="0"/>
        <w:autoSpaceDE w:val="0"/>
        <w:autoSpaceDN w:val="0"/>
        <w:adjustRightInd w:val="0"/>
        <w:spacing w:after="0" w:line="240" w:lineRule="auto"/>
        <w:rPr>
          <w:rFonts w:asciiTheme="majorBidi" w:hAnsiTheme="majorBidi" w:cstheme="majorBidi"/>
          <w:sz w:val="24"/>
          <w:szCs w:val="24"/>
        </w:rPr>
      </w:pPr>
    </w:p>
    <w:p w:rsidR="0057139B" w:rsidRPr="00B3381D" w:rsidRDefault="00960206" w:rsidP="0057139B">
      <w:pPr>
        <w:widowControl w:val="0"/>
        <w:autoSpaceDE w:val="0"/>
        <w:autoSpaceDN w:val="0"/>
        <w:adjustRightInd w:val="0"/>
        <w:spacing w:line="480" w:lineRule="auto"/>
        <w:ind w:left="480" w:hanging="480"/>
        <w:rPr>
          <w:rFonts w:asciiTheme="majorBidi" w:hAnsiTheme="majorBidi" w:cstheme="majorBidi"/>
          <w:noProof/>
          <w:sz w:val="24"/>
          <w:szCs w:val="24"/>
        </w:rPr>
      </w:pPr>
      <w:r w:rsidRPr="00B3381D">
        <w:rPr>
          <w:rFonts w:asciiTheme="majorBidi" w:hAnsiTheme="majorBidi" w:cstheme="majorBidi"/>
          <w:sz w:val="24"/>
          <w:szCs w:val="24"/>
        </w:rPr>
        <w:fldChar w:fldCharType="begin" w:fldLock="1"/>
      </w:r>
      <w:r w:rsidR="0057139B" w:rsidRPr="00B3381D">
        <w:rPr>
          <w:rFonts w:asciiTheme="majorBidi" w:hAnsiTheme="majorBidi" w:cstheme="majorBidi"/>
          <w:sz w:val="24"/>
          <w:szCs w:val="24"/>
        </w:rPr>
        <w:instrText xml:space="preserve">ADDIN Mendeley Bibliography CSL_BIBLIOGRAPHY </w:instrText>
      </w:r>
      <w:r w:rsidRPr="00B3381D">
        <w:rPr>
          <w:rFonts w:asciiTheme="majorBidi" w:hAnsiTheme="majorBidi" w:cstheme="majorBidi"/>
          <w:sz w:val="24"/>
          <w:szCs w:val="24"/>
        </w:rPr>
        <w:fldChar w:fldCharType="separate"/>
      </w:r>
      <w:r w:rsidR="0057139B" w:rsidRPr="00B3381D">
        <w:rPr>
          <w:rFonts w:asciiTheme="majorBidi" w:hAnsiTheme="majorBidi" w:cstheme="majorBidi"/>
          <w:noProof/>
          <w:sz w:val="24"/>
          <w:szCs w:val="24"/>
        </w:rPr>
        <w:t xml:space="preserve">Adeniran, R. K., &amp; Smith-Glasgow, M. E. (2010). Creating and Promoting a Positive Learning Environment Among Culturally Diverse Nurses and Students. </w:t>
      </w:r>
      <w:r w:rsidR="0057139B" w:rsidRPr="00B3381D">
        <w:rPr>
          <w:rFonts w:asciiTheme="majorBidi" w:hAnsiTheme="majorBidi" w:cstheme="majorBidi"/>
          <w:i/>
          <w:iCs/>
          <w:noProof/>
          <w:sz w:val="24"/>
          <w:szCs w:val="24"/>
        </w:rPr>
        <w:t>Creative Nursing</w:t>
      </w:r>
      <w:r w:rsidR="0057139B" w:rsidRPr="00B3381D">
        <w:rPr>
          <w:rFonts w:asciiTheme="majorBidi" w:hAnsiTheme="majorBidi" w:cstheme="majorBidi"/>
          <w:noProof/>
          <w:sz w:val="24"/>
          <w:szCs w:val="24"/>
        </w:rPr>
        <w:t xml:space="preserve">, </w:t>
      </w:r>
      <w:r w:rsidR="0057139B" w:rsidRPr="00B3381D">
        <w:rPr>
          <w:rFonts w:asciiTheme="majorBidi" w:hAnsiTheme="majorBidi" w:cstheme="majorBidi"/>
          <w:i/>
          <w:iCs/>
          <w:noProof/>
          <w:sz w:val="24"/>
          <w:szCs w:val="24"/>
        </w:rPr>
        <w:t>16</w:t>
      </w:r>
      <w:r w:rsidR="0057139B" w:rsidRPr="00B3381D">
        <w:rPr>
          <w:rFonts w:asciiTheme="majorBidi" w:hAnsiTheme="majorBidi" w:cstheme="majorBidi"/>
          <w:noProof/>
          <w:sz w:val="24"/>
          <w:szCs w:val="24"/>
        </w:rPr>
        <w:t>(2), 53–58. https://doi.org/10.1891/1078-4535.16.2.53</w:t>
      </w:r>
    </w:p>
    <w:p w:rsidR="0057139B" w:rsidRPr="00B3381D" w:rsidRDefault="0057139B" w:rsidP="0057139B">
      <w:pPr>
        <w:widowControl w:val="0"/>
        <w:autoSpaceDE w:val="0"/>
        <w:autoSpaceDN w:val="0"/>
        <w:adjustRightInd w:val="0"/>
        <w:spacing w:line="480" w:lineRule="auto"/>
        <w:ind w:left="480" w:hanging="480"/>
        <w:rPr>
          <w:rFonts w:asciiTheme="majorBidi" w:hAnsiTheme="majorBidi" w:cstheme="majorBidi"/>
          <w:noProof/>
          <w:sz w:val="24"/>
          <w:szCs w:val="24"/>
        </w:rPr>
      </w:pPr>
      <w:r w:rsidRPr="00B3381D">
        <w:rPr>
          <w:rFonts w:asciiTheme="majorBidi" w:hAnsiTheme="majorBidi" w:cstheme="majorBidi"/>
          <w:noProof/>
          <w:sz w:val="24"/>
          <w:szCs w:val="24"/>
        </w:rPr>
        <w:lastRenderedPageBreak/>
        <w:t xml:space="preserve">Arikan, S., Yildirim, K., &amp; Erbilgin, E. (2016). Exploring the relationship among new literacies, reading, mathematics and science performance of Turkish Students in PISA 2012. </w:t>
      </w:r>
      <w:r w:rsidRPr="00B3381D">
        <w:rPr>
          <w:rFonts w:asciiTheme="majorBidi" w:hAnsiTheme="majorBidi" w:cstheme="majorBidi"/>
          <w:i/>
          <w:iCs/>
          <w:noProof/>
          <w:sz w:val="24"/>
          <w:szCs w:val="24"/>
        </w:rPr>
        <w:t>International Electronic Journal of Elementary Education</w:t>
      </w:r>
      <w:r w:rsidRPr="00B3381D">
        <w:rPr>
          <w:rFonts w:asciiTheme="majorBidi" w:hAnsiTheme="majorBidi" w:cstheme="majorBidi"/>
          <w:noProof/>
          <w:sz w:val="24"/>
          <w:szCs w:val="24"/>
        </w:rPr>
        <w:t xml:space="preserve">, </w:t>
      </w:r>
      <w:r w:rsidRPr="00B3381D">
        <w:rPr>
          <w:rFonts w:asciiTheme="majorBidi" w:hAnsiTheme="majorBidi" w:cstheme="majorBidi"/>
          <w:i/>
          <w:iCs/>
          <w:noProof/>
          <w:sz w:val="24"/>
          <w:szCs w:val="24"/>
        </w:rPr>
        <w:t>8</w:t>
      </w:r>
      <w:r w:rsidRPr="00B3381D">
        <w:rPr>
          <w:rFonts w:asciiTheme="majorBidi" w:hAnsiTheme="majorBidi" w:cstheme="majorBidi"/>
          <w:noProof/>
          <w:sz w:val="24"/>
          <w:szCs w:val="24"/>
        </w:rPr>
        <w:t>(4), 573–588.</w:t>
      </w:r>
    </w:p>
    <w:p w:rsidR="0057139B" w:rsidRPr="00B3381D" w:rsidRDefault="0057139B" w:rsidP="0057139B">
      <w:pPr>
        <w:widowControl w:val="0"/>
        <w:autoSpaceDE w:val="0"/>
        <w:autoSpaceDN w:val="0"/>
        <w:adjustRightInd w:val="0"/>
        <w:spacing w:line="480" w:lineRule="auto"/>
        <w:ind w:left="480" w:hanging="480"/>
        <w:rPr>
          <w:rFonts w:asciiTheme="majorBidi" w:hAnsiTheme="majorBidi" w:cstheme="majorBidi"/>
          <w:noProof/>
          <w:sz w:val="24"/>
          <w:szCs w:val="24"/>
        </w:rPr>
      </w:pPr>
      <w:r w:rsidRPr="00B3381D">
        <w:rPr>
          <w:rFonts w:asciiTheme="majorBidi" w:hAnsiTheme="majorBidi" w:cstheme="majorBidi"/>
          <w:noProof/>
          <w:sz w:val="24"/>
          <w:szCs w:val="24"/>
        </w:rPr>
        <w:t xml:space="preserve">Bahng, E. J., &amp; Lee, M. (2017). Learning experiences and practices of elementary teacher candidates on the use of emerging technology: A grounded theory approach. </w:t>
      </w:r>
      <w:r w:rsidRPr="00B3381D">
        <w:rPr>
          <w:rFonts w:asciiTheme="majorBidi" w:hAnsiTheme="majorBidi" w:cstheme="majorBidi"/>
          <w:i/>
          <w:iCs/>
          <w:noProof/>
          <w:sz w:val="24"/>
          <w:szCs w:val="24"/>
        </w:rPr>
        <w:t>International Electronic Journal of Elementary Education</w:t>
      </w:r>
      <w:r w:rsidRPr="00B3381D">
        <w:rPr>
          <w:rFonts w:asciiTheme="majorBidi" w:hAnsiTheme="majorBidi" w:cstheme="majorBidi"/>
          <w:noProof/>
          <w:sz w:val="24"/>
          <w:szCs w:val="24"/>
        </w:rPr>
        <w:t xml:space="preserve">, </w:t>
      </w:r>
      <w:r w:rsidRPr="00B3381D">
        <w:rPr>
          <w:rFonts w:asciiTheme="majorBidi" w:hAnsiTheme="majorBidi" w:cstheme="majorBidi"/>
          <w:i/>
          <w:iCs/>
          <w:noProof/>
          <w:sz w:val="24"/>
          <w:szCs w:val="24"/>
        </w:rPr>
        <w:t>10</w:t>
      </w:r>
      <w:r w:rsidRPr="00B3381D">
        <w:rPr>
          <w:rFonts w:asciiTheme="majorBidi" w:hAnsiTheme="majorBidi" w:cstheme="majorBidi"/>
          <w:noProof/>
          <w:sz w:val="24"/>
          <w:szCs w:val="24"/>
        </w:rPr>
        <w:t>(2), 225–241. https://doi.org/10.26822/iejee.2017236118</w:t>
      </w:r>
    </w:p>
    <w:p w:rsidR="0057139B" w:rsidRPr="00B3381D" w:rsidRDefault="0057139B" w:rsidP="0057139B">
      <w:pPr>
        <w:widowControl w:val="0"/>
        <w:autoSpaceDE w:val="0"/>
        <w:autoSpaceDN w:val="0"/>
        <w:adjustRightInd w:val="0"/>
        <w:spacing w:line="480" w:lineRule="auto"/>
        <w:ind w:left="480" w:hanging="480"/>
        <w:rPr>
          <w:rFonts w:asciiTheme="majorBidi" w:hAnsiTheme="majorBidi" w:cstheme="majorBidi"/>
          <w:noProof/>
          <w:sz w:val="24"/>
          <w:szCs w:val="24"/>
        </w:rPr>
      </w:pPr>
      <w:r w:rsidRPr="00B3381D">
        <w:rPr>
          <w:rFonts w:asciiTheme="majorBidi" w:hAnsiTheme="majorBidi" w:cstheme="majorBidi"/>
          <w:noProof/>
          <w:sz w:val="24"/>
          <w:szCs w:val="24"/>
        </w:rPr>
        <w:t xml:space="preserve">Bohach, B. B. M., &amp; Meade, B. (n.d.). </w:t>
      </w:r>
      <w:r w:rsidRPr="00B3381D">
        <w:rPr>
          <w:rFonts w:asciiTheme="majorBidi" w:hAnsiTheme="majorBidi" w:cstheme="majorBidi"/>
          <w:i/>
          <w:iCs/>
          <w:noProof/>
          <w:sz w:val="24"/>
          <w:szCs w:val="24"/>
        </w:rPr>
        <w:t>Fifth graders take an interdisciplinary field trip to a farm and learn science and local history in the process.</w:t>
      </w:r>
      <w:r w:rsidRPr="00B3381D">
        <w:rPr>
          <w:rFonts w:asciiTheme="majorBidi" w:hAnsiTheme="majorBidi" w:cstheme="majorBidi"/>
          <w:noProof/>
          <w:sz w:val="24"/>
          <w:szCs w:val="24"/>
        </w:rPr>
        <w:t xml:space="preserve"> 34–41.</w:t>
      </w:r>
    </w:p>
    <w:p w:rsidR="00B64927" w:rsidRPr="00B3381D" w:rsidRDefault="00B64927" w:rsidP="0057139B">
      <w:pPr>
        <w:widowControl w:val="0"/>
        <w:autoSpaceDE w:val="0"/>
        <w:autoSpaceDN w:val="0"/>
        <w:adjustRightInd w:val="0"/>
        <w:spacing w:line="480" w:lineRule="auto"/>
        <w:ind w:left="480" w:hanging="480"/>
        <w:rPr>
          <w:rFonts w:asciiTheme="majorBidi" w:hAnsiTheme="majorBidi" w:cstheme="majorBidi"/>
          <w:noProof/>
          <w:sz w:val="24"/>
          <w:szCs w:val="24"/>
        </w:rPr>
      </w:pPr>
      <w:r w:rsidRPr="00B3381D">
        <w:rPr>
          <w:rFonts w:asciiTheme="majorBidi" w:hAnsiTheme="majorBidi" w:cstheme="majorBidi"/>
          <w:sz w:val="24"/>
          <w:szCs w:val="24"/>
        </w:rPr>
        <w:t xml:space="preserve">Borg,  </w:t>
      </w:r>
      <w:r w:rsidRPr="00B3381D">
        <w:rPr>
          <w:rFonts w:asciiTheme="majorBidi" w:hAnsiTheme="majorBidi" w:cstheme="majorBidi"/>
          <w:noProof/>
          <w:sz w:val="24"/>
          <w:szCs w:val="24"/>
        </w:rPr>
        <w:t>Walter</w:t>
      </w:r>
      <w:r w:rsidRPr="00B3381D">
        <w:rPr>
          <w:rFonts w:asciiTheme="majorBidi" w:hAnsiTheme="majorBidi" w:cstheme="majorBidi"/>
          <w:sz w:val="24"/>
          <w:szCs w:val="24"/>
        </w:rPr>
        <w:t xml:space="preserve">  R.  and    Gall,  Meredith  D.  (1993).  Educational  Research:  An  Introduction. New York and London; Longman</w:t>
      </w:r>
    </w:p>
    <w:p w:rsidR="0057139B" w:rsidRPr="00B3381D" w:rsidRDefault="0057139B" w:rsidP="0057139B">
      <w:pPr>
        <w:widowControl w:val="0"/>
        <w:autoSpaceDE w:val="0"/>
        <w:autoSpaceDN w:val="0"/>
        <w:adjustRightInd w:val="0"/>
        <w:spacing w:line="480" w:lineRule="auto"/>
        <w:ind w:left="480" w:hanging="480"/>
        <w:rPr>
          <w:rFonts w:asciiTheme="majorBidi" w:hAnsiTheme="majorBidi" w:cstheme="majorBidi"/>
          <w:noProof/>
          <w:sz w:val="24"/>
          <w:szCs w:val="24"/>
        </w:rPr>
      </w:pPr>
      <w:r w:rsidRPr="00B3381D">
        <w:rPr>
          <w:rFonts w:asciiTheme="majorBidi" w:hAnsiTheme="majorBidi" w:cstheme="majorBidi"/>
          <w:sz w:val="24"/>
          <w:szCs w:val="24"/>
        </w:rPr>
        <w:t>Bybee, R.W., Taylor, J.A., Gardner, A., Van Scotter, P.,Powell, J.C., Westbrook, A., &amp; Landes, N. (2006).</w:t>
      </w:r>
      <w:r w:rsidRPr="00B3381D">
        <w:rPr>
          <w:rFonts w:asciiTheme="majorBidi" w:hAnsiTheme="majorBidi" w:cstheme="majorBidi"/>
          <w:i/>
          <w:iCs/>
          <w:sz w:val="24"/>
          <w:szCs w:val="24"/>
        </w:rPr>
        <w:t>The BSCS 5E instructional model: Origins,effectiveness, and applications</w:t>
      </w:r>
      <w:r w:rsidRPr="00B3381D">
        <w:rPr>
          <w:rFonts w:asciiTheme="majorBidi" w:hAnsiTheme="majorBidi" w:cstheme="majorBidi"/>
          <w:sz w:val="24"/>
          <w:szCs w:val="24"/>
        </w:rPr>
        <w:t>. Colorado Springs:BSCS.</w:t>
      </w:r>
    </w:p>
    <w:p w:rsidR="0057139B" w:rsidRPr="00B3381D" w:rsidRDefault="0057139B" w:rsidP="0057139B">
      <w:pPr>
        <w:widowControl w:val="0"/>
        <w:autoSpaceDE w:val="0"/>
        <w:autoSpaceDN w:val="0"/>
        <w:adjustRightInd w:val="0"/>
        <w:spacing w:line="480" w:lineRule="auto"/>
        <w:ind w:left="480" w:hanging="480"/>
        <w:rPr>
          <w:rFonts w:asciiTheme="majorBidi" w:hAnsiTheme="majorBidi" w:cstheme="majorBidi"/>
          <w:noProof/>
          <w:sz w:val="24"/>
          <w:szCs w:val="24"/>
        </w:rPr>
      </w:pPr>
      <w:r w:rsidRPr="00B3381D">
        <w:rPr>
          <w:rFonts w:asciiTheme="majorBidi" w:hAnsiTheme="majorBidi" w:cstheme="majorBidi"/>
          <w:noProof/>
          <w:sz w:val="24"/>
          <w:szCs w:val="24"/>
        </w:rPr>
        <w:t xml:space="preserve">Calp, Ş. (2020). Peaceful and Happy Schools : How to Build Positive Learning Environments. </w:t>
      </w:r>
      <w:r w:rsidRPr="00B3381D">
        <w:rPr>
          <w:rFonts w:asciiTheme="majorBidi" w:hAnsiTheme="majorBidi" w:cstheme="majorBidi"/>
          <w:i/>
          <w:iCs/>
          <w:noProof/>
          <w:sz w:val="24"/>
          <w:szCs w:val="24"/>
        </w:rPr>
        <w:t>International Electronic Journal of Elementary Education</w:t>
      </w:r>
      <w:r w:rsidRPr="00B3381D">
        <w:rPr>
          <w:rFonts w:asciiTheme="majorBidi" w:hAnsiTheme="majorBidi" w:cstheme="majorBidi"/>
          <w:noProof/>
          <w:sz w:val="24"/>
          <w:szCs w:val="24"/>
        </w:rPr>
        <w:t xml:space="preserve">, </w:t>
      </w:r>
      <w:r w:rsidRPr="00B3381D">
        <w:rPr>
          <w:rFonts w:asciiTheme="majorBidi" w:hAnsiTheme="majorBidi" w:cstheme="majorBidi"/>
          <w:i/>
          <w:iCs/>
          <w:noProof/>
          <w:sz w:val="24"/>
          <w:szCs w:val="24"/>
        </w:rPr>
        <w:t>12</w:t>
      </w:r>
      <w:r w:rsidRPr="00B3381D">
        <w:rPr>
          <w:rFonts w:asciiTheme="majorBidi" w:hAnsiTheme="majorBidi" w:cstheme="majorBidi"/>
          <w:noProof/>
          <w:sz w:val="24"/>
          <w:szCs w:val="24"/>
        </w:rPr>
        <w:t>(4), 311–320. https://doi.org/10.26822/iejee.2020459460</w:t>
      </w:r>
    </w:p>
    <w:p w:rsidR="00B64927" w:rsidRPr="00B3381D" w:rsidRDefault="00B64927" w:rsidP="0057139B">
      <w:pPr>
        <w:widowControl w:val="0"/>
        <w:autoSpaceDE w:val="0"/>
        <w:autoSpaceDN w:val="0"/>
        <w:adjustRightInd w:val="0"/>
        <w:spacing w:line="480" w:lineRule="auto"/>
        <w:ind w:left="480" w:hanging="480"/>
        <w:rPr>
          <w:rFonts w:asciiTheme="majorBidi" w:hAnsiTheme="majorBidi" w:cstheme="majorBidi"/>
          <w:noProof/>
          <w:sz w:val="24"/>
          <w:szCs w:val="24"/>
        </w:rPr>
      </w:pPr>
      <w:r w:rsidRPr="00B3381D">
        <w:rPr>
          <w:rFonts w:asciiTheme="majorBidi" w:hAnsiTheme="majorBidi" w:cstheme="majorBidi"/>
          <w:noProof/>
          <w:sz w:val="24"/>
          <w:szCs w:val="24"/>
        </w:rPr>
        <w:t>Joyce, Bruce., Weil, Marsha &amp; Calhoun, Emily. (2009). Models of Teaching (Eighth Edition). New Jersey : Pearson Education Inc.</w:t>
      </w:r>
    </w:p>
    <w:p w:rsidR="0057139B" w:rsidRPr="00B3381D" w:rsidRDefault="0057139B" w:rsidP="0057139B">
      <w:pPr>
        <w:widowControl w:val="0"/>
        <w:autoSpaceDE w:val="0"/>
        <w:autoSpaceDN w:val="0"/>
        <w:adjustRightInd w:val="0"/>
        <w:spacing w:line="480" w:lineRule="auto"/>
        <w:ind w:left="480" w:hanging="480"/>
        <w:rPr>
          <w:rFonts w:asciiTheme="majorBidi" w:hAnsiTheme="majorBidi" w:cstheme="majorBidi"/>
          <w:noProof/>
          <w:sz w:val="24"/>
          <w:szCs w:val="24"/>
        </w:rPr>
      </w:pPr>
      <w:r w:rsidRPr="00B3381D">
        <w:rPr>
          <w:rFonts w:asciiTheme="majorBidi" w:hAnsiTheme="majorBidi" w:cstheme="majorBidi"/>
          <w:noProof/>
          <w:sz w:val="24"/>
          <w:szCs w:val="24"/>
        </w:rPr>
        <w:t xml:space="preserve">Kaarby, K. M. E., &amp; Lindboe, I. M. (2016). The workplace as learning environment in early childhood teacher education: an investigation of work-based education. </w:t>
      </w:r>
      <w:r w:rsidRPr="00B3381D">
        <w:rPr>
          <w:rFonts w:asciiTheme="majorBidi" w:hAnsiTheme="majorBidi" w:cstheme="majorBidi"/>
          <w:i/>
          <w:iCs/>
          <w:noProof/>
          <w:sz w:val="24"/>
          <w:szCs w:val="24"/>
        </w:rPr>
        <w:t>Higher Education Pedagogies</w:t>
      </w:r>
      <w:r w:rsidRPr="00B3381D">
        <w:rPr>
          <w:rFonts w:asciiTheme="majorBidi" w:hAnsiTheme="majorBidi" w:cstheme="majorBidi"/>
          <w:noProof/>
          <w:sz w:val="24"/>
          <w:szCs w:val="24"/>
        </w:rPr>
        <w:t xml:space="preserve">, </w:t>
      </w:r>
      <w:r w:rsidRPr="00B3381D">
        <w:rPr>
          <w:rFonts w:asciiTheme="majorBidi" w:hAnsiTheme="majorBidi" w:cstheme="majorBidi"/>
          <w:i/>
          <w:iCs/>
          <w:noProof/>
          <w:sz w:val="24"/>
          <w:szCs w:val="24"/>
        </w:rPr>
        <w:t>1</w:t>
      </w:r>
      <w:r w:rsidRPr="00B3381D">
        <w:rPr>
          <w:rFonts w:asciiTheme="majorBidi" w:hAnsiTheme="majorBidi" w:cstheme="majorBidi"/>
          <w:noProof/>
          <w:sz w:val="24"/>
          <w:szCs w:val="24"/>
        </w:rPr>
        <w:t>(1), 106–120. https://doi.org/10.1080/23752696.2015.1134207</w:t>
      </w:r>
    </w:p>
    <w:p w:rsidR="0057139B" w:rsidRPr="00B3381D" w:rsidRDefault="0057139B" w:rsidP="0057139B">
      <w:pPr>
        <w:widowControl w:val="0"/>
        <w:autoSpaceDE w:val="0"/>
        <w:autoSpaceDN w:val="0"/>
        <w:adjustRightInd w:val="0"/>
        <w:spacing w:line="480" w:lineRule="auto"/>
        <w:ind w:left="480" w:hanging="480"/>
        <w:rPr>
          <w:rFonts w:asciiTheme="majorBidi" w:hAnsiTheme="majorBidi" w:cstheme="majorBidi"/>
          <w:noProof/>
          <w:sz w:val="24"/>
          <w:szCs w:val="24"/>
        </w:rPr>
      </w:pPr>
      <w:r w:rsidRPr="00B3381D">
        <w:rPr>
          <w:rFonts w:asciiTheme="majorBidi" w:hAnsiTheme="majorBidi" w:cstheme="majorBidi"/>
          <w:noProof/>
          <w:sz w:val="24"/>
          <w:szCs w:val="24"/>
        </w:rPr>
        <w:t xml:space="preserve">Keown, S., Carroll, R., &amp; Raisor, J. M. (2020). Creating a Community of Caring within a. </w:t>
      </w:r>
      <w:r w:rsidRPr="00B3381D">
        <w:rPr>
          <w:rFonts w:asciiTheme="majorBidi" w:hAnsiTheme="majorBidi" w:cstheme="majorBidi"/>
          <w:i/>
          <w:iCs/>
          <w:noProof/>
          <w:sz w:val="24"/>
          <w:szCs w:val="24"/>
        </w:rPr>
        <w:lastRenderedPageBreak/>
        <w:t>International Electronic Journal of Elementary Education</w:t>
      </w:r>
      <w:r w:rsidRPr="00B3381D">
        <w:rPr>
          <w:rFonts w:asciiTheme="majorBidi" w:hAnsiTheme="majorBidi" w:cstheme="majorBidi"/>
          <w:noProof/>
          <w:sz w:val="24"/>
          <w:szCs w:val="24"/>
        </w:rPr>
        <w:t xml:space="preserve">, </w:t>
      </w:r>
      <w:r w:rsidRPr="00B3381D">
        <w:rPr>
          <w:rFonts w:asciiTheme="majorBidi" w:hAnsiTheme="majorBidi" w:cstheme="majorBidi"/>
          <w:i/>
          <w:iCs/>
          <w:noProof/>
          <w:sz w:val="24"/>
          <w:szCs w:val="24"/>
        </w:rPr>
        <w:t>12</w:t>
      </w:r>
      <w:r w:rsidRPr="00B3381D">
        <w:rPr>
          <w:rFonts w:asciiTheme="majorBidi" w:hAnsiTheme="majorBidi" w:cstheme="majorBidi"/>
          <w:noProof/>
          <w:sz w:val="24"/>
          <w:szCs w:val="24"/>
        </w:rPr>
        <w:t>(4), 401–404. https://doi.org/10.26822/iejee.2020459469</w:t>
      </w:r>
    </w:p>
    <w:p w:rsidR="0057139B" w:rsidRPr="00B3381D" w:rsidRDefault="0057139B" w:rsidP="0057139B">
      <w:pPr>
        <w:widowControl w:val="0"/>
        <w:autoSpaceDE w:val="0"/>
        <w:autoSpaceDN w:val="0"/>
        <w:adjustRightInd w:val="0"/>
        <w:spacing w:line="480" w:lineRule="auto"/>
        <w:ind w:left="480" w:hanging="480"/>
        <w:rPr>
          <w:rFonts w:asciiTheme="majorBidi" w:hAnsiTheme="majorBidi" w:cstheme="majorBidi"/>
          <w:noProof/>
          <w:sz w:val="24"/>
          <w:szCs w:val="24"/>
        </w:rPr>
      </w:pPr>
      <w:r w:rsidRPr="00B3381D">
        <w:rPr>
          <w:rFonts w:asciiTheme="majorBidi" w:hAnsiTheme="majorBidi" w:cstheme="majorBidi"/>
          <w:noProof/>
          <w:sz w:val="24"/>
          <w:szCs w:val="24"/>
        </w:rPr>
        <w:t xml:space="preserve">Kiener, M., Green, P., &amp; Ahuna, K. (2014). Using the Comfortability-in-Learning Scale to Enhance Positive Classroom Learning Environments. </w:t>
      </w:r>
      <w:r w:rsidRPr="00B3381D">
        <w:rPr>
          <w:rFonts w:asciiTheme="majorBidi" w:hAnsiTheme="majorBidi" w:cstheme="majorBidi"/>
          <w:i/>
          <w:iCs/>
          <w:noProof/>
          <w:sz w:val="24"/>
          <w:szCs w:val="24"/>
        </w:rPr>
        <w:t>InSight: A Journal of Scholarly Teaching</w:t>
      </w:r>
      <w:r w:rsidRPr="00B3381D">
        <w:rPr>
          <w:rFonts w:asciiTheme="majorBidi" w:hAnsiTheme="majorBidi" w:cstheme="majorBidi"/>
          <w:noProof/>
          <w:sz w:val="24"/>
          <w:szCs w:val="24"/>
        </w:rPr>
        <w:t xml:space="preserve">, </w:t>
      </w:r>
      <w:r w:rsidRPr="00B3381D">
        <w:rPr>
          <w:rFonts w:asciiTheme="majorBidi" w:hAnsiTheme="majorBidi" w:cstheme="majorBidi"/>
          <w:i/>
          <w:iCs/>
          <w:noProof/>
          <w:sz w:val="24"/>
          <w:szCs w:val="24"/>
        </w:rPr>
        <w:t>9</w:t>
      </w:r>
      <w:r w:rsidRPr="00B3381D">
        <w:rPr>
          <w:rFonts w:asciiTheme="majorBidi" w:hAnsiTheme="majorBidi" w:cstheme="majorBidi"/>
          <w:noProof/>
          <w:sz w:val="24"/>
          <w:szCs w:val="24"/>
        </w:rPr>
        <w:t>, 36–43. http://search.proquest.com/docview/1651861229?accountid=14744%5Cnhttp://vs4ee7hh3a.search.serialssolutions.com/directLink?&amp;atitle=Using+the+Comfortability-in-Learning+Scale+to+Enhance+Positive+Classroom+Learning+Environments&amp;author=Kiener,+Michael;Green,+</w:t>
      </w:r>
    </w:p>
    <w:p w:rsidR="0057139B" w:rsidRPr="00B3381D" w:rsidRDefault="0057139B" w:rsidP="0057139B">
      <w:pPr>
        <w:widowControl w:val="0"/>
        <w:autoSpaceDE w:val="0"/>
        <w:autoSpaceDN w:val="0"/>
        <w:adjustRightInd w:val="0"/>
        <w:spacing w:line="480" w:lineRule="auto"/>
        <w:ind w:left="480" w:hanging="480"/>
        <w:rPr>
          <w:rFonts w:asciiTheme="majorBidi" w:hAnsiTheme="majorBidi" w:cstheme="majorBidi"/>
          <w:noProof/>
          <w:sz w:val="24"/>
          <w:szCs w:val="24"/>
        </w:rPr>
      </w:pPr>
      <w:r w:rsidRPr="00B3381D">
        <w:rPr>
          <w:rFonts w:asciiTheme="majorBidi" w:hAnsiTheme="majorBidi" w:cstheme="majorBidi"/>
          <w:noProof/>
          <w:sz w:val="24"/>
          <w:szCs w:val="24"/>
        </w:rPr>
        <w:t xml:space="preserve">Levy, A. J., Jia, Y., Marco-Bujosa, L., Gess-Newsome, J., &amp; Pasquale, M. (2016). Science Specialists or Classroom Teachers: Who Should Teach Elementary Science? </w:t>
      </w:r>
      <w:r w:rsidRPr="00B3381D">
        <w:rPr>
          <w:rFonts w:asciiTheme="majorBidi" w:hAnsiTheme="majorBidi" w:cstheme="majorBidi"/>
          <w:i/>
          <w:iCs/>
          <w:noProof/>
          <w:sz w:val="24"/>
          <w:szCs w:val="24"/>
        </w:rPr>
        <w:t>Science Educator</w:t>
      </w:r>
      <w:r w:rsidRPr="00B3381D">
        <w:rPr>
          <w:rFonts w:asciiTheme="majorBidi" w:hAnsiTheme="majorBidi" w:cstheme="majorBidi"/>
          <w:noProof/>
          <w:sz w:val="24"/>
          <w:szCs w:val="24"/>
        </w:rPr>
        <w:t xml:space="preserve">, </w:t>
      </w:r>
      <w:r w:rsidRPr="00B3381D">
        <w:rPr>
          <w:rFonts w:asciiTheme="majorBidi" w:hAnsiTheme="majorBidi" w:cstheme="majorBidi"/>
          <w:i/>
          <w:iCs/>
          <w:noProof/>
          <w:sz w:val="24"/>
          <w:szCs w:val="24"/>
        </w:rPr>
        <w:t>25</w:t>
      </w:r>
      <w:r w:rsidRPr="00B3381D">
        <w:rPr>
          <w:rFonts w:asciiTheme="majorBidi" w:hAnsiTheme="majorBidi" w:cstheme="majorBidi"/>
          <w:noProof/>
          <w:sz w:val="24"/>
          <w:szCs w:val="24"/>
        </w:rPr>
        <w:t>(1), 10–21. http://search.ebscohost.com/login.aspx?direct=true&amp;db=eric&amp;AN=EJ1110245&amp;site=ehost-live%5Cnhttp://nsela.org/publications/science-educator-journal</w:t>
      </w:r>
    </w:p>
    <w:p w:rsidR="0057139B" w:rsidRPr="00B3381D" w:rsidRDefault="0057139B" w:rsidP="0057139B">
      <w:pPr>
        <w:widowControl w:val="0"/>
        <w:autoSpaceDE w:val="0"/>
        <w:autoSpaceDN w:val="0"/>
        <w:adjustRightInd w:val="0"/>
        <w:spacing w:line="480" w:lineRule="auto"/>
        <w:ind w:left="480" w:hanging="480"/>
        <w:rPr>
          <w:rFonts w:asciiTheme="majorBidi" w:hAnsiTheme="majorBidi" w:cstheme="majorBidi"/>
          <w:noProof/>
          <w:sz w:val="24"/>
          <w:szCs w:val="24"/>
        </w:rPr>
      </w:pPr>
      <w:r w:rsidRPr="00B3381D">
        <w:rPr>
          <w:rFonts w:asciiTheme="majorBidi" w:hAnsiTheme="majorBidi" w:cstheme="majorBidi"/>
          <w:noProof/>
          <w:sz w:val="24"/>
          <w:szCs w:val="24"/>
        </w:rPr>
        <w:t xml:space="preserve">Liao, H.-C., &amp; Wang, Y.-H. (2015). CREATING A POSITIVE LEARNING ENVIRONMENT FOR STUDENTS WITH ENGLISH CLASSROOM ANXIETY </w:t>
      </w:r>
      <w:r w:rsidRPr="00B3381D">
        <w:rPr>
          <w:rFonts w:asciiTheme="majorBidi" w:hAnsiTheme="majorBidi" w:cstheme="majorBidi"/>
          <w:noProof/>
          <w:sz w:val="24"/>
          <w:szCs w:val="24"/>
          <w:vertAlign w:val="superscript"/>
        </w:rPr>
        <w:t>1</w:t>
      </w:r>
      <w:r w:rsidRPr="00B3381D">
        <w:rPr>
          <w:rFonts w:asciiTheme="majorBidi" w:hAnsiTheme="majorBidi" w:cstheme="majorBidi"/>
          <w:noProof/>
          <w:sz w:val="24"/>
          <w:szCs w:val="24"/>
        </w:rPr>
        <w:t xml:space="preserve">. </w:t>
      </w:r>
      <w:r w:rsidRPr="00B3381D">
        <w:rPr>
          <w:rFonts w:asciiTheme="majorBidi" w:hAnsiTheme="majorBidi" w:cstheme="majorBidi"/>
          <w:i/>
          <w:iCs/>
          <w:noProof/>
          <w:sz w:val="24"/>
          <w:szCs w:val="24"/>
        </w:rPr>
        <w:t>Psychological Reports</w:t>
      </w:r>
      <w:r w:rsidRPr="00B3381D">
        <w:rPr>
          <w:rFonts w:asciiTheme="majorBidi" w:hAnsiTheme="majorBidi" w:cstheme="majorBidi"/>
          <w:noProof/>
          <w:sz w:val="24"/>
          <w:szCs w:val="24"/>
        </w:rPr>
        <w:t xml:space="preserve">, </w:t>
      </w:r>
      <w:r w:rsidRPr="00B3381D">
        <w:rPr>
          <w:rFonts w:asciiTheme="majorBidi" w:hAnsiTheme="majorBidi" w:cstheme="majorBidi"/>
          <w:i/>
          <w:iCs/>
          <w:noProof/>
          <w:sz w:val="24"/>
          <w:szCs w:val="24"/>
        </w:rPr>
        <w:t>116</w:t>
      </w:r>
      <w:r w:rsidRPr="00B3381D">
        <w:rPr>
          <w:rFonts w:asciiTheme="majorBidi" w:hAnsiTheme="majorBidi" w:cstheme="majorBidi"/>
          <w:noProof/>
          <w:sz w:val="24"/>
          <w:szCs w:val="24"/>
        </w:rPr>
        <w:t>(2), 631–646. https://doi.org/10.2466/11.PR0.116k21w8</w:t>
      </w:r>
    </w:p>
    <w:p w:rsidR="0057139B" w:rsidRPr="00B3381D" w:rsidRDefault="0057139B" w:rsidP="0057139B">
      <w:pPr>
        <w:widowControl w:val="0"/>
        <w:autoSpaceDE w:val="0"/>
        <w:autoSpaceDN w:val="0"/>
        <w:adjustRightInd w:val="0"/>
        <w:spacing w:line="480" w:lineRule="auto"/>
        <w:ind w:left="480" w:hanging="480"/>
        <w:rPr>
          <w:rFonts w:asciiTheme="majorBidi" w:hAnsiTheme="majorBidi" w:cstheme="majorBidi"/>
          <w:noProof/>
          <w:sz w:val="24"/>
          <w:szCs w:val="24"/>
        </w:rPr>
      </w:pPr>
      <w:r w:rsidRPr="00B3381D">
        <w:rPr>
          <w:rFonts w:asciiTheme="majorBidi" w:hAnsiTheme="majorBidi" w:cstheme="majorBidi"/>
          <w:noProof/>
          <w:sz w:val="24"/>
          <w:szCs w:val="24"/>
        </w:rPr>
        <w:t xml:space="preserve">Madden, L., Peel, A., &amp; Watson, H. (2014). The Poetry of Dandelions: Merging Content-Area Literacy and Science Content Knowledge in a Fourth-Grade Science Classroom. </w:t>
      </w:r>
      <w:r w:rsidRPr="00B3381D">
        <w:rPr>
          <w:rFonts w:asciiTheme="majorBidi" w:hAnsiTheme="majorBidi" w:cstheme="majorBidi"/>
          <w:i/>
          <w:iCs/>
          <w:noProof/>
          <w:sz w:val="24"/>
          <w:szCs w:val="24"/>
        </w:rPr>
        <w:t>Science Activities: Classroom Projects and Curriculum Ideas</w:t>
      </w:r>
      <w:r w:rsidRPr="00B3381D">
        <w:rPr>
          <w:rFonts w:asciiTheme="majorBidi" w:hAnsiTheme="majorBidi" w:cstheme="majorBidi"/>
          <w:noProof/>
          <w:sz w:val="24"/>
          <w:szCs w:val="24"/>
        </w:rPr>
        <w:t xml:space="preserve">, </w:t>
      </w:r>
      <w:r w:rsidRPr="00B3381D">
        <w:rPr>
          <w:rFonts w:asciiTheme="majorBidi" w:hAnsiTheme="majorBidi" w:cstheme="majorBidi"/>
          <w:i/>
          <w:iCs/>
          <w:noProof/>
          <w:sz w:val="24"/>
          <w:szCs w:val="24"/>
        </w:rPr>
        <w:t>51</w:t>
      </w:r>
      <w:r w:rsidRPr="00B3381D">
        <w:rPr>
          <w:rFonts w:asciiTheme="majorBidi" w:hAnsiTheme="majorBidi" w:cstheme="majorBidi"/>
          <w:noProof/>
          <w:sz w:val="24"/>
          <w:szCs w:val="24"/>
        </w:rPr>
        <w:t>(4), 129–135. https://doi.org/10.1080/00368121.2014.931271</w:t>
      </w:r>
    </w:p>
    <w:p w:rsidR="0057139B" w:rsidRPr="00B3381D" w:rsidRDefault="0057139B" w:rsidP="0057139B">
      <w:pPr>
        <w:widowControl w:val="0"/>
        <w:autoSpaceDE w:val="0"/>
        <w:autoSpaceDN w:val="0"/>
        <w:adjustRightInd w:val="0"/>
        <w:spacing w:line="480" w:lineRule="auto"/>
        <w:ind w:left="480" w:hanging="480"/>
        <w:rPr>
          <w:rFonts w:asciiTheme="majorBidi" w:hAnsiTheme="majorBidi" w:cstheme="majorBidi"/>
          <w:noProof/>
          <w:sz w:val="24"/>
          <w:szCs w:val="24"/>
        </w:rPr>
      </w:pPr>
      <w:r w:rsidRPr="00B3381D">
        <w:rPr>
          <w:rFonts w:asciiTheme="majorBidi" w:hAnsiTheme="majorBidi" w:cstheme="majorBidi"/>
          <w:noProof/>
          <w:sz w:val="24"/>
          <w:szCs w:val="24"/>
        </w:rPr>
        <w:t xml:space="preserve">Mikerova, G., Sergeeva, B., &amp; Mardirosova, G. (2018). Learning Environment Affecting Primary School Student ’ s Mental Development and Interest. </w:t>
      </w:r>
      <w:r w:rsidRPr="00B3381D">
        <w:rPr>
          <w:rFonts w:asciiTheme="majorBidi" w:hAnsiTheme="majorBidi" w:cstheme="majorBidi"/>
          <w:i/>
          <w:iCs/>
          <w:noProof/>
          <w:sz w:val="24"/>
          <w:szCs w:val="24"/>
        </w:rPr>
        <w:t>International Electronic Journal of Elementary Education</w:t>
      </w:r>
      <w:r w:rsidRPr="00B3381D">
        <w:rPr>
          <w:rFonts w:asciiTheme="majorBidi" w:hAnsiTheme="majorBidi" w:cstheme="majorBidi"/>
          <w:noProof/>
          <w:sz w:val="24"/>
          <w:szCs w:val="24"/>
        </w:rPr>
        <w:t xml:space="preserve">, </w:t>
      </w:r>
      <w:r w:rsidRPr="00B3381D">
        <w:rPr>
          <w:rFonts w:asciiTheme="majorBidi" w:hAnsiTheme="majorBidi" w:cstheme="majorBidi"/>
          <w:i/>
          <w:iCs/>
          <w:noProof/>
          <w:sz w:val="24"/>
          <w:szCs w:val="24"/>
        </w:rPr>
        <w:t>10</w:t>
      </w:r>
      <w:r w:rsidRPr="00B3381D">
        <w:rPr>
          <w:rFonts w:asciiTheme="majorBidi" w:hAnsiTheme="majorBidi" w:cstheme="majorBidi"/>
          <w:noProof/>
          <w:sz w:val="24"/>
          <w:szCs w:val="24"/>
        </w:rPr>
        <w:t xml:space="preserve">(4), 407–412. </w:t>
      </w:r>
      <w:r w:rsidRPr="00B3381D">
        <w:rPr>
          <w:rFonts w:asciiTheme="majorBidi" w:hAnsiTheme="majorBidi" w:cstheme="majorBidi"/>
          <w:noProof/>
          <w:sz w:val="24"/>
          <w:szCs w:val="24"/>
        </w:rPr>
        <w:lastRenderedPageBreak/>
        <w:t>https://doi.org/10.26822/iejee.2018438130</w:t>
      </w:r>
    </w:p>
    <w:p w:rsidR="00B64927" w:rsidRPr="00B3381D" w:rsidRDefault="00B64927" w:rsidP="0057139B">
      <w:pPr>
        <w:widowControl w:val="0"/>
        <w:autoSpaceDE w:val="0"/>
        <w:autoSpaceDN w:val="0"/>
        <w:adjustRightInd w:val="0"/>
        <w:spacing w:line="480" w:lineRule="auto"/>
        <w:ind w:left="480" w:hanging="480"/>
        <w:rPr>
          <w:rFonts w:asciiTheme="majorBidi" w:hAnsiTheme="majorBidi" w:cstheme="majorBidi"/>
          <w:noProof/>
          <w:sz w:val="24"/>
          <w:szCs w:val="24"/>
        </w:rPr>
      </w:pPr>
      <w:r w:rsidRPr="00B3381D">
        <w:rPr>
          <w:rFonts w:asciiTheme="majorBidi" w:hAnsiTheme="majorBidi" w:cstheme="majorBidi"/>
          <w:sz w:val="24"/>
          <w:szCs w:val="24"/>
        </w:rPr>
        <w:t xml:space="preserve">OECD. 2014. </w:t>
      </w:r>
      <w:r w:rsidRPr="00B3381D">
        <w:rPr>
          <w:rFonts w:asciiTheme="majorBidi" w:hAnsiTheme="majorBidi" w:cstheme="majorBidi"/>
          <w:i/>
          <w:iCs/>
          <w:sz w:val="24"/>
          <w:szCs w:val="24"/>
        </w:rPr>
        <w:t xml:space="preserve">PISA 2012 Result in Focus: What 15 – Year – Olds Know and What They can Do with What They Know (Student Performance in Mathematics, Reading and Sciences). </w:t>
      </w:r>
      <w:r w:rsidRPr="00B3381D">
        <w:rPr>
          <w:rFonts w:asciiTheme="majorBidi" w:hAnsiTheme="majorBidi" w:cstheme="majorBidi"/>
          <w:sz w:val="24"/>
          <w:szCs w:val="24"/>
        </w:rPr>
        <w:t>Paris: OECD.</w:t>
      </w:r>
    </w:p>
    <w:p w:rsidR="0057139B" w:rsidRPr="00B3381D" w:rsidRDefault="0057139B" w:rsidP="0057139B">
      <w:pPr>
        <w:widowControl w:val="0"/>
        <w:autoSpaceDE w:val="0"/>
        <w:autoSpaceDN w:val="0"/>
        <w:adjustRightInd w:val="0"/>
        <w:spacing w:line="480" w:lineRule="auto"/>
        <w:ind w:left="480" w:hanging="480"/>
        <w:rPr>
          <w:rFonts w:asciiTheme="majorBidi" w:hAnsiTheme="majorBidi" w:cstheme="majorBidi"/>
          <w:noProof/>
          <w:sz w:val="24"/>
          <w:szCs w:val="24"/>
        </w:rPr>
      </w:pPr>
      <w:r w:rsidRPr="00B3381D">
        <w:rPr>
          <w:rFonts w:asciiTheme="majorBidi" w:hAnsiTheme="majorBidi" w:cstheme="majorBidi"/>
          <w:noProof/>
          <w:sz w:val="24"/>
          <w:szCs w:val="24"/>
        </w:rPr>
        <w:t xml:space="preserve">Schwartz, R. S., &amp; Lederman, N. G. (2000). Achieving the Reforms Vision : The Effectiveness of a Specialists-Led Elementary Science Program. </w:t>
      </w:r>
      <w:r w:rsidRPr="00B3381D">
        <w:rPr>
          <w:rFonts w:asciiTheme="majorBidi" w:hAnsiTheme="majorBidi" w:cstheme="majorBidi"/>
          <w:i/>
          <w:iCs/>
          <w:noProof/>
          <w:sz w:val="24"/>
          <w:szCs w:val="24"/>
        </w:rPr>
        <w:t>Elementary Science Specialists</w:t>
      </w:r>
      <w:r w:rsidRPr="00B3381D">
        <w:rPr>
          <w:rFonts w:asciiTheme="majorBidi" w:hAnsiTheme="majorBidi" w:cstheme="majorBidi"/>
          <w:noProof/>
          <w:sz w:val="24"/>
          <w:szCs w:val="24"/>
        </w:rPr>
        <w:t xml:space="preserve">, </w:t>
      </w:r>
      <w:r w:rsidRPr="00B3381D">
        <w:rPr>
          <w:rFonts w:asciiTheme="majorBidi" w:hAnsiTheme="majorBidi" w:cstheme="majorBidi"/>
          <w:i/>
          <w:iCs/>
          <w:noProof/>
          <w:sz w:val="24"/>
          <w:szCs w:val="24"/>
        </w:rPr>
        <w:t>100</w:t>
      </w:r>
      <w:r w:rsidRPr="00B3381D">
        <w:rPr>
          <w:rFonts w:asciiTheme="majorBidi" w:hAnsiTheme="majorBidi" w:cstheme="majorBidi"/>
          <w:noProof/>
          <w:sz w:val="24"/>
          <w:szCs w:val="24"/>
        </w:rPr>
        <w:t>(4), 181–193. https://doi.org/10.1111/j.1949-8594.2000.tb17255.x</w:t>
      </w:r>
    </w:p>
    <w:p w:rsidR="0057139B" w:rsidRPr="00B3381D" w:rsidRDefault="0057139B" w:rsidP="0057139B">
      <w:pPr>
        <w:widowControl w:val="0"/>
        <w:autoSpaceDE w:val="0"/>
        <w:autoSpaceDN w:val="0"/>
        <w:adjustRightInd w:val="0"/>
        <w:spacing w:line="480" w:lineRule="auto"/>
        <w:ind w:left="480" w:hanging="480"/>
        <w:rPr>
          <w:rFonts w:asciiTheme="majorBidi" w:hAnsiTheme="majorBidi" w:cstheme="majorBidi"/>
          <w:noProof/>
          <w:sz w:val="24"/>
          <w:szCs w:val="24"/>
        </w:rPr>
      </w:pPr>
      <w:r w:rsidRPr="00B3381D">
        <w:rPr>
          <w:rFonts w:asciiTheme="majorBidi" w:hAnsiTheme="majorBidi" w:cstheme="majorBidi"/>
          <w:noProof/>
          <w:sz w:val="24"/>
          <w:szCs w:val="24"/>
        </w:rPr>
        <w:t xml:space="preserve">Selmer, S. J., Rye, A., Malone, E., &amp; Fernandez, D. (2014). What Should We Grow in Our School Garden to Sell at the Farmers ’ Market ? Initiating Statistical Literacy through Science and Mathematics Integration. </w:t>
      </w:r>
      <w:r w:rsidRPr="00B3381D">
        <w:rPr>
          <w:rFonts w:asciiTheme="majorBidi" w:hAnsiTheme="majorBidi" w:cstheme="majorBidi"/>
          <w:i/>
          <w:iCs/>
          <w:noProof/>
          <w:sz w:val="24"/>
          <w:szCs w:val="24"/>
        </w:rPr>
        <w:t>Science Activities</w:t>
      </w:r>
      <w:r w:rsidRPr="00B3381D">
        <w:rPr>
          <w:rFonts w:asciiTheme="majorBidi" w:hAnsiTheme="majorBidi" w:cstheme="majorBidi"/>
          <w:noProof/>
          <w:sz w:val="24"/>
          <w:szCs w:val="24"/>
        </w:rPr>
        <w:t>, 17–32. https://doi.org/10.1080/00368121.2013.860418</w:t>
      </w:r>
    </w:p>
    <w:p w:rsidR="00B64927" w:rsidRPr="00B3381D" w:rsidRDefault="00B64927" w:rsidP="0057139B">
      <w:pPr>
        <w:widowControl w:val="0"/>
        <w:autoSpaceDE w:val="0"/>
        <w:autoSpaceDN w:val="0"/>
        <w:adjustRightInd w:val="0"/>
        <w:spacing w:line="480" w:lineRule="auto"/>
        <w:ind w:left="480" w:hanging="480"/>
        <w:rPr>
          <w:rFonts w:asciiTheme="majorBidi" w:hAnsiTheme="majorBidi" w:cstheme="majorBidi"/>
          <w:noProof/>
          <w:sz w:val="24"/>
          <w:szCs w:val="24"/>
        </w:rPr>
      </w:pPr>
      <w:r w:rsidRPr="00B3381D">
        <w:rPr>
          <w:rFonts w:asciiTheme="majorBidi" w:hAnsiTheme="majorBidi" w:cstheme="majorBidi"/>
          <w:sz w:val="24"/>
          <w:szCs w:val="24"/>
        </w:rPr>
        <w:t>Sharon E. Smaldino, Dkk, (2011). Instructional Technology &amp; Media For Learning, Jakarta: Kencana</w:t>
      </w:r>
    </w:p>
    <w:p w:rsidR="0057139B" w:rsidRPr="00B3381D" w:rsidRDefault="0057139B" w:rsidP="0057139B">
      <w:pPr>
        <w:widowControl w:val="0"/>
        <w:autoSpaceDE w:val="0"/>
        <w:autoSpaceDN w:val="0"/>
        <w:adjustRightInd w:val="0"/>
        <w:spacing w:line="480" w:lineRule="auto"/>
        <w:ind w:left="480" w:hanging="480"/>
        <w:rPr>
          <w:rFonts w:asciiTheme="majorBidi" w:hAnsiTheme="majorBidi" w:cstheme="majorBidi"/>
          <w:noProof/>
          <w:sz w:val="24"/>
          <w:szCs w:val="24"/>
        </w:rPr>
      </w:pPr>
      <w:r w:rsidRPr="00B3381D">
        <w:rPr>
          <w:rFonts w:asciiTheme="majorBidi" w:hAnsiTheme="majorBidi" w:cstheme="majorBidi"/>
          <w:noProof/>
          <w:sz w:val="24"/>
          <w:szCs w:val="24"/>
        </w:rPr>
        <w:t xml:space="preserve">Weih, T. G. (2014). Student-described engagement with text: Insights are discovered from fourth graders. </w:t>
      </w:r>
      <w:r w:rsidRPr="00B3381D">
        <w:rPr>
          <w:rFonts w:asciiTheme="majorBidi" w:hAnsiTheme="majorBidi" w:cstheme="majorBidi"/>
          <w:i/>
          <w:iCs/>
          <w:noProof/>
          <w:sz w:val="24"/>
          <w:szCs w:val="24"/>
        </w:rPr>
        <w:t>International Electronic Journal of Elementary Education</w:t>
      </w:r>
      <w:r w:rsidRPr="00B3381D">
        <w:rPr>
          <w:rFonts w:asciiTheme="majorBidi" w:hAnsiTheme="majorBidi" w:cstheme="majorBidi"/>
          <w:noProof/>
          <w:sz w:val="24"/>
          <w:szCs w:val="24"/>
        </w:rPr>
        <w:t xml:space="preserve">, </w:t>
      </w:r>
      <w:r w:rsidRPr="00B3381D">
        <w:rPr>
          <w:rFonts w:asciiTheme="majorBidi" w:hAnsiTheme="majorBidi" w:cstheme="majorBidi"/>
          <w:i/>
          <w:iCs/>
          <w:noProof/>
          <w:sz w:val="24"/>
          <w:szCs w:val="24"/>
        </w:rPr>
        <w:t>6</w:t>
      </w:r>
      <w:r w:rsidRPr="00B3381D">
        <w:rPr>
          <w:rFonts w:asciiTheme="majorBidi" w:hAnsiTheme="majorBidi" w:cstheme="majorBidi"/>
          <w:noProof/>
          <w:sz w:val="24"/>
          <w:szCs w:val="24"/>
        </w:rPr>
        <w:t>(3), 395–414.</w:t>
      </w:r>
    </w:p>
    <w:p w:rsidR="0057139B" w:rsidRPr="00B3381D" w:rsidRDefault="0057139B" w:rsidP="0057139B">
      <w:pPr>
        <w:widowControl w:val="0"/>
        <w:autoSpaceDE w:val="0"/>
        <w:autoSpaceDN w:val="0"/>
        <w:adjustRightInd w:val="0"/>
        <w:spacing w:line="480" w:lineRule="auto"/>
        <w:ind w:left="480" w:hanging="480"/>
        <w:rPr>
          <w:rFonts w:asciiTheme="majorBidi" w:hAnsiTheme="majorBidi" w:cstheme="majorBidi"/>
          <w:noProof/>
          <w:sz w:val="24"/>
          <w:szCs w:val="24"/>
        </w:rPr>
      </w:pPr>
      <w:r w:rsidRPr="00B3381D">
        <w:rPr>
          <w:rFonts w:asciiTheme="majorBidi" w:hAnsiTheme="majorBidi" w:cstheme="majorBidi"/>
          <w:noProof/>
          <w:sz w:val="24"/>
          <w:szCs w:val="24"/>
        </w:rPr>
        <w:t xml:space="preserve">Wilder, M., &amp; Shuttleworth, P. (2004). Cell Inquiry : A 5E Learning Cycle Lesson. </w:t>
      </w:r>
      <w:r w:rsidRPr="00B3381D">
        <w:rPr>
          <w:rFonts w:asciiTheme="majorBidi" w:hAnsiTheme="majorBidi" w:cstheme="majorBidi"/>
          <w:i/>
          <w:iCs/>
          <w:noProof/>
          <w:sz w:val="24"/>
          <w:szCs w:val="24"/>
        </w:rPr>
        <w:t>Science Activities</w:t>
      </w:r>
      <w:r w:rsidRPr="00B3381D">
        <w:rPr>
          <w:rFonts w:asciiTheme="majorBidi" w:hAnsiTheme="majorBidi" w:cstheme="majorBidi"/>
          <w:noProof/>
          <w:sz w:val="24"/>
          <w:szCs w:val="24"/>
        </w:rPr>
        <w:t xml:space="preserve">, </w:t>
      </w:r>
      <w:r w:rsidRPr="00B3381D">
        <w:rPr>
          <w:rFonts w:asciiTheme="majorBidi" w:hAnsiTheme="majorBidi" w:cstheme="majorBidi"/>
          <w:i/>
          <w:iCs/>
          <w:noProof/>
          <w:sz w:val="24"/>
          <w:szCs w:val="24"/>
        </w:rPr>
        <w:t>41</w:t>
      </w:r>
      <w:r w:rsidRPr="00B3381D">
        <w:rPr>
          <w:rFonts w:asciiTheme="majorBidi" w:hAnsiTheme="majorBidi" w:cstheme="majorBidi"/>
          <w:noProof/>
          <w:sz w:val="24"/>
          <w:szCs w:val="24"/>
        </w:rPr>
        <w:t>(1), 25–31.</w:t>
      </w:r>
    </w:p>
    <w:p w:rsidR="00B21DFC" w:rsidRPr="00B3381D" w:rsidRDefault="00960206" w:rsidP="0057139B">
      <w:pPr>
        <w:widowControl w:val="0"/>
        <w:autoSpaceDE w:val="0"/>
        <w:autoSpaceDN w:val="0"/>
        <w:adjustRightInd w:val="0"/>
        <w:spacing w:line="480" w:lineRule="auto"/>
        <w:ind w:left="480" w:hanging="480"/>
        <w:rPr>
          <w:rFonts w:asciiTheme="majorBidi" w:hAnsiTheme="majorBidi" w:cstheme="majorBidi"/>
          <w:b/>
          <w:bCs/>
          <w:sz w:val="24"/>
          <w:szCs w:val="24"/>
        </w:rPr>
      </w:pPr>
      <w:r w:rsidRPr="00B3381D">
        <w:rPr>
          <w:rFonts w:asciiTheme="majorBidi" w:hAnsiTheme="majorBidi" w:cstheme="majorBidi"/>
          <w:sz w:val="24"/>
          <w:szCs w:val="24"/>
        </w:rPr>
        <w:fldChar w:fldCharType="end"/>
      </w:r>
    </w:p>
    <w:sectPr w:rsidR="00B21DFC" w:rsidRPr="00B3381D" w:rsidSect="000F374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4433" w:rsidRDefault="00EA4433" w:rsidP="0071624A">
      <w:pPr>
        <w:spacing w:after="0" w:line="240" w:lineRule="auto"/>
      </w:pPr>
      <w:r>
        <w:separator/>
      </w:r>
    </w:p>
  </w:endnote>
  <w:endnote w:type="continuationSeparator" w:id="1">
    <w:p w:rsidR="00EA4433" w:rsidRDefault="00EA4433" w:rsidP="007162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4433" w:rsidRDefault="00EA4433" w:rsidP="0071624A">
      <w:pPr>
        <w:spacing w:after="0" w:line="240" w:lineRule="auto"/>
      </w:pPr>
      <w:r>
        <w:separator/>
      </w:r>
    </w:p>
  </w:footnote>
  <w:footnote w:type="continuationSeparator" w:id="1">
    <w:p w:rsidR="00EA4433" w:rsidRDefault="00EA4433" w:rsidP="007162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47A1F"/>
    <w:multiLevelType w:val="hybridMultilevel"/>
    <w:tmpl w:val="C3A402DA"/>
    <w:lvl w:ilvl="0" w:tplc="59F8FD08">
      <w:start w:val="1"/>
      <w:numFmt w:val="decimal"/>
      <w:lvlText w:val="%1)"/>
      <w:lvlJc w:val="left"/>
      <w:pPr>
        <w:ind w:left="2160" w:hanging="360"/>
      </w:pPr>
      <w:rPr>
        <w:rFonts w:ascii="Palatino Linotype" w:hAnsi="Palatino Linotype" w:hint="default"/>
        <w:i/>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nsid w:val="0F850CAA"/>
    <w:multiLevelType w:val="hybridMultilevel"/>
    <w:tmpl w:val="3E5A728E"/>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42D3085"/>
    <w:multiLevelType w:val="hybridMultilevel"/>
    <w:tmpl w:val="4D1EE446"/>
    <w:lvl w:ilvl="0" w:tplc="EF400CEA">
      <w:start w:val="1"/>
      <w:numFmt w:val="bullet"/>
      <w:lvlText w:val="•"/>
      <w:lvlJc w:val="left"/>
      <w:pPr>
        <w:tabs>
          <w:tab w:val="num" w:pos="720"/>
        </w:tabs>
        <w:ind w:left="720" w:hanging="360"/>
      </w:pPr>
      <w:rPr>
        <w:rFonts w:ascii="Times New Roman" w:hAnsi="Times New Roman" w:hint="default"/>
      </w:rPr>
    </w:lvl>
    <w:lvl w:ilvl="1" w:tplc="D1AEA086" w:tentative="1">
      <w:start w:val="1"/>
      <w:numFmt w:val="bullet"/>
      <w:lvlText w:val="•"/>
      <w:lvlJc w:val="left"/>
      <w:pPr>
        <w:tabs>
          <w:tab w:val="num" w:pos="1440"/>
        </w:tabs>
        <w:ind w:left="1440" w:hanging="360"/>
      </w:pPr>
      <w:rPr>
        <w:rFonts w:ascii="Times New Roman" w:hAnsi="Times New Roman" w:hint="default"/>
      </w:rPr>
    </w:lvl>
    <w:lvl w:ilvl="2" w:tplc="CFB25402" w:tentative="1">
      <w:start w:val="1"/>
      <w:numFmt w:val="bullet"/>
      <w:lvlText w:val="•"/>
      <w:lvlJc w:val="left"/>
      <w:pPr>
        <w:tabs>
          <w:tab w:val="num" w:pos="2160"/>
        </w:tabs>
        <w:ind w:left="2160" w:hanging="360"/>
      </w:pPr>
      <w:rPr>
        <w:rFonts w:ascii="Times New Roman" w:hAnsi="Times New Roman" w:hint="default"/>
      </w:rPr>
    </w:lvl>
    <w:lvl w:ilvl="3" w:tplc="55EE0ABA" w:tentative="1">
      <w:start w:val="1"/>
      <w:numFmt w:val="bullet"/>
      <w:lvlText w:val="•"/>
      <w:lvlJc w:val="left"/>
      <w:pPr>
        <w:tabs>
          <w:tab w:val="num" w:pos="2880"/>
        </w:tabs>
        <w:ind w:left="2880" w:hanging="360"/>
      </w:pPr>
      <w:rPr>
        <w:rFonts w:ascii="Times New Roman" w:hAnsi="Times New Roman" w:hint="default"/>
      </w:rPr>
    </w:lvl>
    <w:lvl w:ilvl="4" w:tplc="DF20839E" w:tentative="1">
      <w:start w:val="1"/>
      <w:numFmt w:val="bullet"/>
      <w:lvlText w:val="•"/>
      <w:lvlJc w:val="left"/>
      <w:pPr>
        <w:tabs>
          <w:tab w:val="num" w:pos="3600"/>
        </w:tabs>
        <w:ind w:left="3600" w:hanging="360"/>
      </w:pPr>
      <w:rPr>
        <w:rFonts w:ascii="Times New Roman" w:hAnsi="Times New Roman" w:hint="default"/>
      </w:rPr>
    </w:lvl>
    <w:lvl w:ilvl="5" w:tplc="EC30753E" w:tentative="1">
      <w:start w:val="1"/>
      <w:numFmt w:val="bullet"/>
      <w:lvlText w:val="•"/>
      <w:lvlJc w:val="left"/>
      <w:pPr>
        <w:tabs>
          <w:tab w:val="num" w:pos="4320"/>
        </w:tabs>
        <w:ind w:left="4320" w:hanging="360"/>
      </w:pPr>
      <w:rPr>
        <w:rFonts w:ascii="Times New Roman" w:hAnsi="Times New Roman" w:hint="default"/>
      </w:rPr>
    </w:lvl>
    <w:lvl w:ilvl="6" w:tplc="2EF82A18" w:tentative="1">
      <w:start w:val="1"/>
      <w:numFmt w:val="bullet"/>
      <w:lvlText w:val="•"/>
      <w:lvlJc w:val="left"/>
      <w:pPr>
        <w:tabs>
          <w:tab w:val="num" w:pos="5040"/>
        </w:tabs>
        <w:ind w:left="5040" w:hanging="360"/>
      </w:pPr>
      <w:rPr>
        <w:rFonts w:ascii="Times New Roman" w:hAnsi="Times New Roman" w:hint="default"/>
      </w:rPr>
    </w:lvl>
    <w:lvl w:ilvl="7" w:tplc="364A00D6" w:tentative="1">
      <w:start w:val="1"/>
      <w:numFmt w:val="bullet"/>
      <w:lvlText w:val="•"/>
      <w:lvlJc w:val="left"/>
      <w:pPr>
        <w:tabs>
          <w:tab w:val="num" w:pos="5760"/>
        </w:tabs>
        <w:ind w:left="5760" w:hanging="360"/>
      </w:pPr>
      <w:rPr>
        <w:rFonts w:ascii="Times New Roman" w:hAnsi="Times New Roman" w:hint="default"/>
      </w:rPr>
    </w:lvl>
    <w:lvl w:ilvl="8" w:tplc="9462DC1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1236FBF"/>
    <w:multiLevelType w:val="hybridMultilevel"/>
    <w:tmpl w:val="9ECA3086"/>
    <w:lvl w:ilvl="0" w:tplc="0421000B">
      <w:start w:val="1"/>
      <w:numFmt w:val="bullet"/>
      <w:lvlText w:val=""/>
      <w:lvlJc w:val="left"/>
      <w:pPr>
        <w:ind w:left="1800" w:hanging="360"/>
      </w:pPr>
      <w:rPr>
        <w:rFonts w:ascii="Wingdings" w:hAnsi="Wingding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4">
    <w:nsid w:val="25277A6E"/>
    <w:multiLevelType w:val="hybridMultilevel"/>
    <w:tmpl w:val="58901062"/>
    <w:lvl w:ilvl="0" w:tplc="E324702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31A65E7B"/>
    <w:multiLevelType w:val="hybridMultilevel"/>
    <w:tmpl w:val="B8F4DBE2"/>
    <w:lvl w:ilvl="0" w:tplc="04210009">
      <w:start w:val="1"/>
      <w:numFmt w:val="bullet"/>
      <w:lvlText w:val=""/>
      <w:lvlJc w:val="left"/>
      <w:pPr>
        <w:ind w:left="360" w:hanging="360"/>
      </w:pPr>
      <w:rPr>
        <w:rFonts w:ascii="Wingdings" w:hAnsi="Wingdings"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36A1069D"/>
    <w:multiLevelType w:val="hybridMultilevel"/>
    <w:tmpl w:val="E80EE2D0"/>
    <w:lvl w:ilvl="0" w:tplc="C0FC2682">
      <w:start w:val="1"/>
      <w:numFmt w:val="bullet"/>
      <w:lvlText w:val="•"/>
      <w:lvlJc w:val="left"/>
      <w:pPr>
        <w:tabs>
          <w:tab w:val="num" w:pos="720"/>
        </w:tabs>
        <w:ind w:left="720" w:hanging="360"/>
      </w:pPr>
      <w:rPr>
        <w:rFonts w:ascii="Times New Roman" w:hAnsi="Times New Roman" w:hint="default"/>
      </w:rPr>
    </w:lvl>
    <w:lvl w:ilvl="1" w:tplc="C4F8E304" w:tentative="1">
      <w:start w:val="1"/>
      <w:numFmt w:val="bullet"/>
      <w:lvlText w:val="•"/>
      <w:lvlJc w:val="left"/>
      <w:pPr>
        <w:tabs>
          <w:tab w:val="num" w:pos="1440"/>
        </w:tabs>
        <w:ind w:left="1440" w:hanging="360"/>
      </w:pPr>
      <w:rPr>
        <w:rFonts w:ascii="Times New Roman" w:hAnsi="Times New Roman" w:hint="default"/>
      </w:rPr>
    </w:lvl>
    <w:lvl w:ilvl="2" w:tplc="8EDAD106" w:tentative="1">
      <w:start w:val="1"/>
      <w:numFmt w:val="bullet"/>
      <w:lvlText w:val="•"/>
      <w:lvlJc w:val="left"/>
      <w:pPr>
        <w:tabs>
          <w:tab w:val="num" w:pos="2160"/>
        </w:tabs>
        <w:ind w:left="2160" w:hanging="360"/>
      </w:pPr>
      <w:rPr>
        <w:rFonts w:ascii="Times New Roman" w:hAnsi="Times New Roman" w:hint="default"/>
      </w:rPr>
    </w:lvl>
    <w:lvl w:ilvl="3" w:tplc="84B0EC44" w:tentative="1">
      <w:start w:val="1"/>
      <w:numFmt w:val="bullet"/>
      <w:lvlText w:val="•"/>
      <w:lvlJc w:val="left"/>
      <w:pPr>
        <w:tabs>
          <w:tab w:val="num" w:pos="2880"/>
        </w:tabs>
        <w:ind w:left="2880" w:hanging="360"/>
      </w:pPr>
      <w:rPr>
        <w:rFonts w:ascii="Times New Roman" w:hAnsi="Times New Roman" w:hint="default"/>
      </w:rPr>
    </w:lvl>
    <w:lvl w:ilvl="4" w:tplc="A5B0D22C" w:tentative="1">
      <w:start w:val="1"/>
      <w:numFmt w:val="bullet"/>
      <w:lvlText w:val="•"/>
      <w:lvlJc w:val="left"/>
      <w:pPr>
        <w:tabs>
          <w:tab w:val="num" w:pos="3600"/>
        </w:tabs>
        <w:ind w:left="3600" w:hanging="360"/>
      </w:pPr>
      <w:rPr>
        <w:rFonts w:ascii="Times New Roman" w:hAnsi="Times New Roman" w:hint="default"/>
      </w:rPr>
    </w:lvl>
    <w:lvl w:ilvl="5" w:tplc="74008BD4" w:tentative="1">
      <w:start w:val="1"/>
      <w:numFmt w:val="bullet"/>
      <w:lvlText w:val="•"/>
      <w:lvlJc w:val="left"/>
      <w:pPr>
        <w:tabs>
          <w:tab w:val="num" w:pos="4320"/>
        </w:tabs>
        <w:ind w:left="4320" w:hanging="360"/>
      </w:pPr>
      <w:rPr>
        <w:rFonts w:ascii="Times New Roman" w:hAnsi="Times New Roman" w:hint="default"/>
      </w:rPr>
    </w:lvl>
    <w:lvl w:ilvl="6" w:tplc="B6486EBE" w:tentative="1">
      <w:start w:val="1"/>
      <w:numFmt w:val="bullet"/>
      <w:lvlText w:val="•"/>
      <w:lvlJc w:val="left"/>
      <w:pPr>
        <w:tabs>
          <w:tab w:val="num" w:pos="5040"/>
        </w:tabs>
        <w:ind w:left="5040" w:hanging="360"/>
      </w:pPr>
      <w:rPr>
        <w:rFonts w:ascii="Times New Roman" w:hAnsi="Times New Roman" w:hint="default"/>
      </w:rPr>
    </w:lvl>
    <w:lvl w:ilvl="7" w:tplc="07E2D3F0" w:tentative="1">
      <w:start w:val="1"/>
      <w:numFmt w:val="bullet"/>
      <w:lvlText w:val="•"/>
      <w:lvlJc w:val="left"/>
      <w:pPr>
        <w:tabs>
          <w:tab w:val="num" w:pos="5760"/>
        </w:tabs>
        <w:ind w:left="5760" w:hanging="360"/>
      </w:pPr>
      <w:rPr>
        <w:rFonts w:ascii="Times New Roman" w:hAnsi="Times New Roman" w:hint="default"/>
      </w:rPr>
    </w:lvl>
    <w:lvl w:ilvl="8" w:tplc="33C8C8A6" w:tentative="1">
      <w:start w:val="1"/>
      <w:numFmt w:val="bullet"/>
      <w:lvlText w:val="•"/>
      <w:lvlJc w:val="left"/>
      <w:pPr>
        <w:tabs>
          <w:tab w:val="num" w:pos="6480"/>
        </w:tabs>
        <w:ind w:left="6480" w:hanging="360"/>
      </w:pPr>
      <w:rPr>
        <w:rFonts w:ascii="Times New Roman" w:hAnsi="Times New Roman" w:hint="default"/>
      </w:rPr>
    </w:lvl>
  </w:abstractNum>
  <w:abstractNum w:abstractNumId="7">
    <w:nsid w:val="392F0D39"/>
    <w:multiLevelType w:val="hybridMultilevel"/>
    <w:tmpl w:val="5B762448"/>
    <w:lvl w:ilvl="0" w:tplc="3E5CB7DA">
      <w:start w:val="1"/>
      <w:numFmt w:val="lowerLetter"/>
      <w:lvlText w:val="%1."/>
      <w:lvlJc w:val="left"/>
      <w:pPr>
        <w:ind w:left="795" w:hanging="435"/>
      </w:pPr>
      <w:rPr>
        <w:rFonts w:cs="Times New Roman" w:hint="default"/>
      </w:rPr>
    </w:lvl>
    <w:lvl w:ilvl="1" w:tplc="2D5CA4B4">
      <w:start w:val="1"/>
      <w:numFmt w:val="decimal"/>
      <w:lvlText w:val="%2)"/>
      <w:lvlJc w:val="left"/>
      <w:pPr>
        <w:ind w:left="1455" w:hanging="375"/>
      </w:pPr>
      <w:rPr>
        <w:rFonts w:cs="Times New Roman" w:hint="default"/>
        <w:b w:val="0"/>
        <w:i w:val="0"/>
      </w:rPr>
    </w:lvl>
    <w:lvl w:ilvl="2" w:tplc="D368D1D8">
      <w:start w:val="1"/>
      <w:numFmt w:val="decimal"/>
      <w:lvlText w:val="%3."/>
      <w:lvlJc w:val="left"/>
      <w:pPr>
        <w:ind w:left="2340" w:hanging="360"/>
      </w:pPr>
      <w:rPr>
        <w:rFonts w:cs="Times New Roman" w:hint="default"/>
        <w:b w:val="0"/>
      </w:rPr>
    </w:lvl>
    <w:lvl w:ilvl="3" w:tplc="B75A7E16">
      <w:start w:val="1"/>
      <w:numFmt w:val="upperRoman"/>
      <w:lvlText w:val="%4."/>
      <w:lvlJc w:val="left"/>
      <w:pPr>
        <w:ind w:left="3240" w:hanging="720"/>
      </w:pPr>
      <w:rPr>
        <w:rFonts w:cs="Times New Roman" w:hint="default"/>
        <w:b/>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46CA7EBE"/>
    <w:multiLevelType w:val="hybridMultilevel"/>
    <w:tmpl w:val="01A0B280"/>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577C711B"/>
    <w:multiLevelType w:val="hybridMultilevel"/>
    <w:tmpl w:val="17FA2D9C"/>
    <w:lvl w:ilvl="0" w:tplc="B4C0A606">
      <w:start w:val="1"/>
      <w:numFmt w:val="upperLetter"/>
      <w:lvlText w:val="%1."/>
      <w:lvlJc w:val="left"/>
      <w:pPr>
        <w:ind w:left="720" w:hanging="360"/>
      </w:pPr>
      <w:rPr>
        <w:rFonts w:cs="Times New Roman" w:hint="default"/>
        <w:b/>
      </w:rPr>
    </w:lvl>
    <w:lvl w:ilvl="1" w:tplc="3DA0769C">
      <w:start w:val="1"/>
      <w:numFmt w:val="decimal"/>
      <w:lvlText w:val="%2."/>
      <w:lvlJc w:val="left"/>
      <w:pPr>
        <w:ind w:left="1935" w:hanging="855"/>
      </w:pPr>
      <w:rPr>
        <w:rFonts w:cs="Times New Roman" w:hint="default"/>
        <w:b/>
        <w:bCs w:val="0"/>
      </w:rPr>
    </w:lvl>
    <w:lvl w:ilvl="2" w:tplc="92CC1968">
      <w:start w:val="1"/>
      <w:numFmt w:val="lowerLetter"/>
      <w:lvlText w:val="%3."/>
      <w:lvlJc w:val="left"/>
      <w:pPr>
        <w:ind w:left="2340" w:hanging="360"/>
      </w:pPr>
      <w:rPr>
        <w:rFonts w:cs="Times New Roman" w:hint="default"/>
      </w:rPr>
    </w:lvl>
    <w:lvl w:ilvl="3" w:tplc="313E8C0A">
      <w:start w:val="1"/>
      <w:numFmt w:val="lowerLetter"/>
      <w:lvlText w:val="%4)"/>
      <w:lvlJc w:val="left"/>
      <w:pPr>
        <w:ind w:left="2880" w:hanging="360"/>
      </w:pPr>
      <w:rPr>
        <w:rFonts w:cs="Times New Roman" w:hint="default"/>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6113582D"/>
    <w:multiLevelType w:val="hybridMultilevel"/>
    <w:tmpl w:val="C3A402DA"/>
    <w:lvl w:ilvl="0" w:tplc="59F8FD08">
      <w:start w:val="1"/>
      <w:numFmt w:val="decimal"/>
      <w:lvlText w:val="%1)"/>
      <w:lvlJc w:val="left"/>
      <w:pPr>
        <w:ind w:left="2160" w:hanging="360"/>
      </w:pPr>
      <w:rPr>
        <w:rFonts w:ascii="Palatino Linotype" w:hAnsi="Palatino Linotype" w:hint="default"/>
        <w:i/>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1">
    <w:nsid w:val="79A27CD8"/>
    <w:multiLevelType w:val="hybridMultilevel"/>
    <w:tmpl w:val="C3A402DA"/>
    <w:lvl w:ilvl="0" w:tplc="59F8FD08">
      <w:start w:val="1"/>
      <w:numFmt w:val="decimal"/>
      <w:lvlText w:val="%1)"/>
      <w:lvlJc w:val="left"/>
      <w:pPr>
        <w:ind w:left="2160" w:hanging="360"/>
      </w:pPr>
      <w:rPr>
        <w:rFonts w:ascii="Palatino Linotype" w:hAnsi="Palatino Linotype" w:hint="default"/>
        <w:i/>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num w:numId="1">
    <w:abstractNumId w:val="8"/>
  </w:num>
  <w:num w:numId="2">
    <w:abstractNumId w:val="9"/>
  </w:num>
  <w:num w:numId="3">
    <w:abstractNumId w:val="7"/>
  </w:num>
  <w:num w:numId="4">
    <w:abstractNumId w:val="5"/>
  </w:num>
  <w:num w:numId="5">
    <w:abstractNumId w:val="1"/>
  </w:num>
  <w:num w:numId="6">
    <w:abstractNumId w:val="4"/>
  </w:num>
  <w:num w:numId="7">
    <w:abstractNumId w:val="0"/>
  </w:num>
  <w:num w:numId="8">
    <w:abstractNumId w:val="3"/>
  </w:num>
  <w:num w:numId="9">
    <w:abstractNumId w:val="10"/>
  </w:num>
  <w:num w:numId="10">
    <w:abstractNumId w:val="11"/>
  </w:num>
  <w:num w:numId="11">
    <w:abstractNumId w:val="6"/>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9218"/>
  </w:hdrShapeDefaults>
  <w:footnotePr>
    <w:footnote w:id="0"/>
    <w:footnote w:id="1"/>
  </w:footnotePr>
  <w:endnotePr>
    <w:endnote w:id="0"/>
    <w:endnote w:id="1"/>
  </w:endnotePr>
  <w:compat/>
  <w:rsids>
    <w:rsidRoot w:val="0071624A"/>
    <w:rsid w:val="00035DC1"/>
    <w:rsid w:val="000F3748"/>
    <w:rsid w:val="001C2F75"/>
    <w:rsid w:val="004C0E94"/>
    <w:rsid w:val="00516832"/>
    <w:rsid w:val="00542B4E"/>
    <w:rsid w:val="0057139B"/>
    <w:rsid w:val="005E4C0E"/>
    <w:rsid w:val="006772FB"/>
    <w:rsid w:val="0071624A"/>
    <w:rsid w:val="00931380"/>
    <w:rsid w:val="00960206"/>
    <w:rsid w:val="00967A46"/>
    <w:rsid w:val="00A27F24"/>
    <w:rsid w:val="00A83DDB"/>
    <w:rsid w:val="00AA2653"/>
    <w:rsid w:val="00B21DFC"/>
    <w:rsid w:val="00B3381D"/>
    <w:rsid w:val="00B56C5C"/>
    <w:rsid w:val="00B607A8"/>
    <w:rsid w:val="00B64927"/>
    <w:rsid w:val="00B8323C"/>
    <w:rsid w:val="00BA48ED"/>
    <w:rsid w:val="00D51563"/>
    <w:rsid w:val="00D96649"/>
    <w:rsid w:val="00DB65EA"/>
    <w:rsid w:val="00E013BB"/>
    <w:rsid w:val="00E074CC"/>
    <w:rsid w:val="00E47B8A"/>
    <w:rsid w:val="00EA4433"/>
    <w:rsid w:val="00EC4C3D"/>
    <w:rsid w:val="00F07AAE"/>
    <w:rsid w:val="00F80FFE"/>
    <w:rsid w:val="00FA0748"/>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5EA"/>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RPUB-Affiliation">
    <w:name w:val="HRPUB-Affiliation"/>
    <w:basedOn w:val="Normal"/>
    <w:qFormat/>
    <w:rsid w:val="0071624A"/>
    <w:pPr>
      <w:widowControl w:val="0"/>
      <w:spacing w:after="0" w:line="200" w:lineRule="exact"/>
      <w:jc w:val="center"/>
    </w:pPr>
    <w:rPr>
      <w:rFonts w:ascii="Times New Roman" w:hAnsi="Times New Roman" w:cs="Times New Roman"/>
      <w:color w:val="000000"/>
      <w:kern w:val="2"/>
      <w:sz w:val="18"/>
      <w:szCs w:val="18"/>
      <w:lang w:val="en-US" w:eastAsia="zh-CN"/>
    </w:rPr>
  </w:style>
  <w:style w:type="paragraph" w:styleId="FootnoteText">
    <w:name w:val="footnote text"/>
    <w:basedOn w:val="Normal"/>
    <w:link w:val="FootnoteTextChar"/>
    <w:semiHidden/>
    <w:rsid w:val="0071624A"/>
    <w:pPr>
      <w:spacing w:after="0" w:line="240" w:lineRule="exact"/>
    </w:pPr>
    <w:rPr>
      <w:rFonts w:ascii="Times New Roman" w:eastAsia="SimSun" w:hAnsi="Times New Roman" w:cs="Times New Roman"/>
      <w:sz w:val="20"/>
      <w:szCs w:val="20"/>
    </w:rPr>
  </w:style>
  <w:style w:type="character" w:customStyle="1" w:styleId="FootnoteTextChar">
    <w:name w:val="Footnote Text Char"/>
    <w:basedOn w:val="DefaultParagraphFont"/>
    <w:link w:val="FootnoteText"/>
    <w:semiHidden/>
    <w:rsid w:val="0071624A"/>
    <w:rPr>
      <w:rFonts w:ascii="Times New Roman" w:eastAsia="SimSun" w:hAnsi="Times New Roman" w:cs="Times New Roman"/>
      <w:sz w:val="20"/>
      <w:szCs w:val="20"/>
    </w:rPr>
  </w:style>
  <w:style w:type="character" w:styleId="FootnoteReference">
    <w:name w:val="footnote reference"/>
    <w:semiHidden/>
    <w:rsid w:val="0071624A"/>
    <w:rPr>
      <w:rFonts w:cs="Times New Roman"/>
      <w:vertAlign w:val="superscript"/>
    </w:rPr>
  </w:style>
  <w:style w:type="character" w:styleId="Hyperlink">
    <w:name w:val="Hyperlink"/>
    <w:uiPriority w:val="99"/>
    <w:semiHidden/>
    <w:rsid w:val="0071624A"/>
    <w:rPr>
      <w:color w:val="0000FF"/>
      <w:u w:val="single"/>
    </w:rPr>
  </w:style>
  <w:style w:type="paragraph" w:styleId="ListParagraph">
    <w:name w:val="List Paragraph"/>
    <w:basedOn w:val="Normal"/>
    <w:link w:val="ListParagraphChar"/>
    <w:uiPriority w:val="34"/>
    <w:qFormat/>
    <w:rsid w:val="00DB65EA"/>
    <w:pPr>
      <w:ind w:left="720"/>
      <w:contextualSpacing/>
    </w:pPr>
  </w:style>
  <w:style w:type="character" w:customStyle="1" w:styleId="ListParagraphChar">
    <w:name w:val="List Paragraph Char"/>
    <w:link w:val="ListParagraph"/>
    <w:uiPriority w:val="34"/>
    <w:locked/>
    <w:rsid w:val="00DB65EA"/>
    <w:rPr>
      <w:rFonts w:eastAsia="Times New Roman"/>
    </w:rPr>
  </w:style>
  <w:style w:type="character" w:customStyle="1" w:styleId="FontStyle51">
    <w:name w:val="Font Style51"/>
    <w:basedOn w:val="DefaultParagraphFont"/>
    <w:uiPriority w:val="99"/>
    <w:rsid w:val="00DB65EA"/>
    <w:rPr>
      <w:rFonts w:ascii="Palatino Linotype" w:hAnsi="Palatino Linotype" w:cs="Palatino Linotype"/>
      <w:sz w:val="20"/>
      <w:szCs w:val="20"/>
    </w:rPr>
  </w:style>
  <w:style w:type="character" w:customStyle="1" w:styleId="FontStyle52">
    <w:name w:val="Font Style52"/>
    <w:basedOn w:val="DefaultParagraphFont"/>
    <w:uiPriority w:val="99"/>
    <w:rsid w:val="00DB65EA"/>
    <w:rPr>
      <w:rFonts w:ascii="Palatino Linotype" w:hAnsi="Palatino Linotype" w:cs="Palatino Linotype"/>
      <w:i/>
      <w:iCs/>
      <w:sz w:val="20"/>
      <w:szCs w:val="20"/>
    </w:rPr>
  </w:style>
  <w:style w:type="table" w:styleId="TableGrid">
    <w:name w:val="Table Grid"/>
    <w:basedOn w:val="TableNormal"/>
    <w:uiPriority w:val="59"/>
    <w:rsid w:val="00DB65EA"/>
    <w:pPr>
      <w:spacing w:after="0" w:line="240" w:lineRule="auto"/>
    </w:pPr>
    <w:rPr>
      <w:rFonts w:eastAsia="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9313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380"/>
    <w:rPr>
      <w:rFonts w:eastAsia="Times New Roman"/>
    </w:rPr>
  </w:style>
  <w:style w:type="paragraph" w:styleId="Footer">
    <w:name w:val="footer"/>
    <w:basedOn w:val="Normal"/>
    <w:link w:val="FooterChar"/>
    <w:uiPriority w:val="99"/>
    <w:semiHidden/>
    <w:unhideWhenUsed/>
    <w:rsid w:val="0093138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1380"/>
    <w:rPr>
      <w:rFonts w:eastAsia="Times New Roman"/>
    </w:rPr>
  </w:style>
  <w:style w:type="character" w:customStyle="1" w:styleId="hps">
    <w:name w:val="hps"/>
    <w:basedOn w:val="DefaultParagraphFont"/>
    <w:rsid w:val="005E4C0E"/>
    <w:rPr>
      <w:rFonts w:cs="Times New Roman"/>
    </w:rPr>
  </w:style>
  <w:style w:type="paragraph" w:styleId="BalloonText">
    <w:name w:val="Balloon Text"/>
    <w:basedOn w:val="Normal"/>
    <w:link w:val="BalloonTextChar"/>
    <w:uiPriority w:val="99"/>
    <w:semiHidden/>
    <w:unhideWhenUsed/>
    <w:rsid w:val="005E4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4C0E"/>
    <w:rPr>
      <w:rFonts w:ascii="Tahoma" w:eastAsia="Times New Roman" w:hAnsi="Tahoma" w:cs="Tahoma"/>
      <w:sz w:val="16"/>
      <w:szCs w:val="16"/>
    </w:rPr>
  </w:style>
  <w:style w:type="paragraph" w:customStyle="1" w:styleId="HRPUB-Paragraph">
    <w:name w:val="HRPUB-Paragraph"/>
    <w:link w:val="HRPUB-ParagraphChar"/>
    <w:rsid w:val="00967A46"/>
    <w:pPr>
      <w:widowControl w:val="0"/>
      <w:adjustRightInd w:val="0"/>
      <w:snapToGrid w:val="0"/>
      <w:spacing w:after="0" w:line="240" w:lineRule="exact"/>
      <w:ind w:firstLineChars="100" w:firstLine="100"/>
      <w:jc w:val="both"/>
    </w:pPr>
    <w:rPr>
      <w:rFonts w:ascii="Times New Roman" w:eastAsia="Times New Roman" w:hAnsi="Times New Roman" w:cs="Times New Roman"/>
      <w:sz w:val="20"/>
      <w:szCs w:val="24"/>
      <w:lang w:val="en-US" w:eastAsia="zh-CN"/>
    </w:rPr>
  </w:style>
  <w:style w:type="character" w:customStyle="1" w:styleId="HRPUB-ParagraphChar">
    <w:name w:val="HRPUB-Paragraph Char"/>
    <w:link w:val="HRPUB-Paragraph"/>
    <w:rsid w:val="00967A46"/>
    <w:rPr>
      <w:rFonts w:ascii="Times New Roman" w:eastAsia="Times New Roman" w:hAnsi="Times New Roman" w:cs="Times New Roman"/>
      <w:sz w:val="20"/>
      <w:szCs w:val="24"/>
      <w:lang w:val="en-US" w:eastAsia="zh-CN"/>
    </w:rPr>
  </w:style>
  <w:style w:type="paragraph" w:customStyle="1" w:styleId="HRPUB-TableHeading">
    <w:name w:val="HRPUB-Table Heading"/>
    <w:next w:val="HRPUB-Paragraph"/>
    <w:qFormat/>
    <w:rsid w:val="00D51563"/>
    <w:pPr>
      <w:widowControl w:val="0"/>
      <w:spacing w:before="200" w:after="100" w:line="160" w:lineRule="exact"/>
      <w:jc w:val="center"/>
    </w:pPr>
    <w:rPr>
      <w:rFonts w:ascii="Times New Roman" w:eastAsia="Times New Roman" w:hAnsi="Times New Roman" w:cs="Times New Roman"/>
      <w:kern w:val="2"/>
      <w:sz w:val="16"/>
      <w:szCs w:val="21"/>
      <w:lang w:val="en-US" w:eastAsia="zh-CN"/>
    </w:rPr>
  </w:style>
</w:styles>
</file>

<file path=word/webSettings.xml><?xml version="1.0" encoding="utf-8"?>
<w:webSettings xmlns:r="http://schemas.openxmlformats.org/officeDocument/2006/relationships" xmlns:w="http://schemas.openxmlformats.org/wordprocessingml/2006/main">
  <w:divs>
    <w:div w:id="134420580">
      <w:bodyDiv w:val="1"/>
      <w:marLeft w:val="0"/>
      <w:marRight w:val="0"/>
      <w:marTop w:val="0"/>
      <w:marBottom w:val="0"/>
      <w:divBdr>
        <w:top w:val="none" w:sz="0" w:space="0" w:color="auto"/>
        <w:left w:val="none" w:sz="0" w:space="0" w:color="auto"/>
        <w:bottom w:val="none" w:sz="0" w:space="0" w:color="auto"/>
        <w:right w:val="none" w:sz="0" w:space="0" w:color="auto"/>
      </w:divBdr>
      <w:divsChild>
        <w:div w:id="1609657131">
          <w:marLeft w:val="547"/>
          <w:marRight w:val="0"/>
          <w:marTop w:val="0"/>
          <w:marBottom w:val="0"/>
          <w:divBdr>
            <w:top w:val="none" w:sz="0" w:space="0" w:color="auto"/>
            <w:left w:val="none" w:sz="0" w:space="0" w:color="auto"/>
            <w:bottom w:val="none" w:sz="0" w:space="0" w:color="auto"/>
            <w:right w:val="none" w:sz="0" w:space="0" w:color="auto"/>
          </w:divBdr>
        </w:div>
      </w:divsChild>
    </w:div>
    <w:div w:id="986013007">
      <w:bodyDiv w:val="1"/>
      <w:marLeft w:val="0"/>
      <w:marRight w:val="0"/>
      <w:marTop w:val="0"/>
      <w:marBottom w:val="0"/>
      <w:divBdr>
        <w:top w:val="none" w:sz="0" w:space="0" w:color="auto"/>
        <w:left w:val="none" w:sz="0" w:space="0" w:color="auto"/>
        <w:bottom w:val="none" w:sz="0" w:space="0" w:color="auto"/>
        <w:right w:val="none" w:sz="0" w:space="0" w:color="auto"/>
      </w:divBdr>
      <w:divsChild>
        <w:div w:id="23621439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D110A2-9090-4249-B9AA-617D7EFDB002}" type="doc">
      <dgm:prSet loTypeId="urn:microsoft.com/office/officeart/2005/8/layout/bProcess3" loCatId="process" qsTypeId="urn:microsoft.com/office/officeart/2005/8/quickstyle/simple1" qsCatId="simple" csTypeId="urn:microsoft.com/office/officeart/2005/8/colors/accent1_2" csCatId="accent1" phldr="1"/>
      <dgm:spPr/>
    </dgm:pt>
    <dgm:pt modelId="{E5B83EDF-7834-4008-8219-84D787A5BA51}">
      <dgm:prSet phldrT="[Text]"/>
      <dgm:spPr/>
      <dgm:t>
        <a:bodyPr/>
        <a:lstStyle/>
        <a:p>
          <a:r>
            <a:rPr lang="id-ID" b="1" i="1"/>
            <a:t>Analyze Learners</a:t>
          </a:r>
          <a:endParaRPr lang="id-ID"/>
        </a:p>
      </dgm:t>
    </dgm:pt>
    <dgm:pt modelId="{D4F0D8AF-F58D-41C1-9C06-38C81E78CE02}" type="parTrans" cxnId="{0D3D32DB-BA37-445E-861A-59B74E9AF211}">
      <dgm:prSet/>
      <dgm:spPr/>
      <dgm:t>
        <a:bodyPr/>
        <a:lstStyle/>
        <a:p>
          <a:endParaRPr lang="id-ID"/>
        </a:p>
      </dgm:t>
    </dgm:pt>
    <dgm:pt modelId="{0BD8182B-8663-4BAE-BE5F-030F41C07C2B}" type="sibTrans" cxnId="{0D3D32DB-BA37-445E-861A-59B74E9AF211}">
      <dgm:prSet/>
      <dgm:spPr/>
      <dgm:t>
        <a:bodyPr/>
        <a:lstStyle/>
        <a:p>
          <a:endParaRPr lang="id-ID"/>
        </a:p>
      </dgm:t>
    </dgm:pt>
    <dgm:pt modelId="{7D88BB87-57AB-4504-B934-504C5615CE8A}">
      <dgm:prSet phldrT="[Text]"/>
      <dgm:spPr/>
      <dgm:t>
        <a:bodyPr/>
        <a:lstStyle/>
        <a:p>
          <a:r>
            <a:rPr lang="id-ID" b="1" i="1"/>
            <a:t>Utilize Materials</a:t>
          </a:r>
          <a:endParaRPr lang="id-ID"/>
        </a:p>
      </dgm:t>
    </dgm:pt>
    <dgm:pt modelId="{9C73D80A-2850-4200-BFCB-08A6D81C608F}" type="parTrans" cxnId="{0A2948CB-76FB-4631-8754-35740CB53428}">
      <dgm:prSet/>
      <dgm:spPr/>
      <dgm:t>
        <a:bodyPr/>
        <a:lstStyle/>
        <a:p>
          <a:endParaRPr lang="id-ID"/>
        </a:p>
      </dgm:t>
    </dgm:pt>
    <dgm:pt modelId="{98D74361-3D6C-41D9-AF55-48319F4EB1D2}" type="sibTrans" cxnId="{0A2948CB-76FB-4631-8754-35740CB53428}">
      <dgm:prSet/>
      <dgm:spPr/>
      <dgm:t>
        <a:bodyPr/>
        <a:lstStyle/>
        <a:p>
          <a:endParaRPr lang="id-ID"/>
        </a:p>
      </dgm:t>
    </dgm:pt>
    <dgm:pt modelId="{BEF73F40-54FE-480B-B244-5BC96E438522}">
      <dgm:prSet/>
      <dgm:spPr/>
      <dgm:t>
        <a:bodyPr/>
        <a:lstStyle/>
        <a:p>
          <a:r>
            <a:rPr lang="id-ID" b="1" i="1"/>
            <a:t>State Performance Objectives</a:t>
          </a:r>
          <a:endParaRPr lang="id-ID"/>
        </a:p>
      </dgm:t>
    </dgm:pt>
    <dgm:pt modelId="{61675155-5DA2-4315-93DD-8D88B0D4A2B8}" type="parTrans" cxnId="{0F38C5AF-8670-4C2C-8DC9-F0DB1AB2E866}">
      <dgm:prSet/>
      <dgm:spPr/>
      <dgm:t>
        <a:bodyPr/>
        <a:lstStyle/>
        <a:p>
          <a:endParaRPr lang="id-ID"/>
        </a:p>
      </dgm:t>
    </dgm:pt>
    <dgm:pt modelId="{BC4D3773-8BE1-4415-A48B-78E5726A11DD}" type="sibTrans" cxnId="{0F38C5AF-8670-4C2C-8DC9-F0DB1AB2E866}">
      <dgm:prSet/>
      <dgm:spPr/>
      <dgm:t>
        <a:bodyPr/>
        <a:lstStyle/>
        <a:p>
          <a:endParaRPr lang="id-ID"/>
        </a:p>
      </dgm:t>
    </dgm:pt>
    <dgm:pt modelId="{F18CB490-2CA7-46D0-87D0-E0CE8DDC63D7}">
      <dgm:prSet/>
      <dgm:spPr/>
      <dgm:t>
        <a:bodyPr/>
        <a:lstStyle/>
        <a:p>
          <a:r>
            <a:rPr lang="id-ID" b="1" i="1"/>
            <a:t>Select Methods, Teknology, Media, And Materials</a:t>
          </a:r>
          <a:endParaRPr lang="id-ID"/>
        </a:p>
      </dgm:t>
    </dgm:pt>
    <dgm:pt modelId="{244DC277-29E7-4A09-B1D4-4ED6EA4843B8}" type="parTrans" cxnId="{BD1F3FE4-15EE-48BA-A8A3-83AD50AF79E6}">
      <dgm:prSet/>
      <dgm:spPr/>
      <dgm:t>
        <a:bodyPr/>
        <a:lstStyle/>
        <a:p>
          <a:endParaRPr lang="id-ID"/>
        </a:p>
      </dgm:t>
    </dgm:pt>
    <dgm:pt modelId="{8E1339AA-E06D-44E5-90F3-E69EF983FF1E}" type="sibTrans" cxnId="{BD1F3FE4-15EE-48BA-A8A3-83AD50AF79E6}">
      <dgm:prSet/>
      <dgm:spPr/>
      <dgm:t>
        <a:bodyPr/>
        <a:lstStyle/>
        <a:p>
          <a:endParaRPr lang="id-ID"/>
        </a:p>
      </dgm:t>
    </dgm:pt>
    <dgm:pt modelId="{0ABCE94A-7563-49F4-8D82-3EF627D5DEC8}">
      <dgm:prSet/>
      <dgm:spPr/>
      <dgm:t>
        <a:bodyPr/>
        <a:lstStyle/>
        <a:p>
          <a:r>
            <a:rPr lang="id-ID" b="1" i="1"/>
            <a:t>Requires Learner Participation</a:t>
          </a:r>
          <a:endParaRPr lang="id-ID"/>
        </a:p>
      </dgm:t>
    </dgm:pt>
    <dgm:pt modelId="{FBF23BE0-CA54-474F-9C25-6E323B3FC738}" type="parTrans" cxnId="{0DAAAE5D-50CD-4319-929D-47991EF160D4}">
      <dgm:prSet/>
      <dgm:spPr/>
      <dgm:t>
        <a:bodyPr/>
        <a:lstStyle/>
        <a:p>
          <a:endParaRPr lang="id-ID"/>
        </a:p>
      </dgm:t>
    </dgm:pt>
    <dgm:pt modelId="{C39DD2CD-89D2-42DD-84D1-EA2AC4A032E8}" type="sibTrans" cxnId="{0DAAAE5D-50CD-4319-929D-47991EF160D4}">
      <dgm:prSet/>
      <dgm:spPr/>
      <dgm:t>
        <a:bodyPr/>
        <a:lstStyle/>
        <a:p>
          <a:endParaRPr lang="id-ID"/>
        </a:p>
      </dgm:t>
    </dgm:pt>
    <dgm:pt modelId="{B1F2F334-B309-474E-8DE4-8C49301B6B93}">
      <dgm:prSet/>
      <dgm:spPr/>
      <dgm:t>
        <a:bodyPr/>
        <a:lstStyle/>
        <a:p>
          <a:r>
            <a:rPr lang="id-ID" b="1" i="1"/>
            <a:t>Evaluation and revision</a:t>
          </a:r>
          <a:endParaRPr lang="id-ID"/>
        </a:p>
      </dgm:t>
    </dgm:pt>
    <dgm:pt modelId="{9B39C12B-0AF2-475A-A283-100FD53D4009}" type="parTrans" cxnId="{01D3386D-EE21-413B-A6AB-17F25490E727}">
      <dgm:prSet/>
      <dgm:spPr/>
      <dgm:t>
        <a:bodyPr/>
        <a:lstStyle/>
        <a:p>
          <a:endParaRPr lang="id-ID"/>
        </a:p>
      </dgm:t>
    </dgm:pt>
    <dgm:pt modelId="{F2944FA6-2534-41ED-8B30-ADEAF848FA29}" type="sibTrans" cxnId="{01D3386D-EE21-413B-A6AB-17F25490E727}">
      <dgm:prSet/>
      <dgm:spPr/>
      <dgm:t>
        <a:bodyPr/>
        <a:lstStyle/>
        <a:p>
          <a:endParaRPr lang="id-ID"/>
        </a:p>
      </dgm:t>
    </dgm:pt>
    <dgm:pt modelId="{C189E166-B417-412F-BF73-1FDAB002BD6C}" type="pres">
      <dgm:prSet presAssocID="{BBD110A2-9090-4249-B9AA-617D7EFDB002}" presName="Name0" presStyleCnt="0">
        <dgm:presLayoutVars>
          <dgm:dir/>
          <dgm:resizeHandles val="exact"/>
        </dgm:presLayoutVars>
      </dgm:prSet>
      <dgm:spPr/>
    </dgm:pt>
    <dgm:pt modelId="{EC67E48D-C31F-4495-9481-28CAE1719EA1}" type="pres">
      <dgm:prSet presAssocID="{E5B83EDF-7834-4008-8219-84D787A5BA51}" presName="node" presStyleLbl="node1" presStyleIdx="0" presStyleCnt="6">
        <dgm:presLayoutVars>
          <dgm:bulletEnabled val="1"/>
        </dgm:presLayoutVars>
      </dgm:prSet>
      <dgm:spPr/>
      <dgm:t>
        <a:bodyPr/>
        <a:lstStyle/>
        <a:p>
          <a:endParaRPr lang="id-ID"/>
        </a:p>
      </dgm:t>
    </dgm:pt>
    <dgm:pt modelId="{B86B76A0-4CEE-4AAB-BE07-F3E3BEDA1333}" type="pres">
      <dgm:prSet presAssocID="{0BD8182B-8663-4BAE-BE5F-030F41C07C2B}" presName="sibTrans" presStyleLbl="sibTrans1D1" presStyleIdx="0" presStyleCnt="5"/>
      <dgm:spPr/>
      <dgm:t>
        <a:bodyPr/>
        <a:lstStyle/>
        <a:p>
          <a:endParaRPr lang="id-ID"/>
        </a:p>
      </dgm:t>
    </dgm:pt>
    <dgm:pt modelId="{EFA7C550-34E0-4F8E-920B-6F815F50DEC4}" type="pres">
      <dgm:prSet presAssocID="{0BD8182B-8663-4BAE-BE5F-030F41C07C2B}" presName="connectorText" presStyleLbl="sibTrans1D1" presStyleIdx="0" presStyleCnt="5"/>
      <dgm:spPr/>
      <dgm:t>
        <a:bodyPr/>
        <a:lstStyle/>
        <a:p>
          <a:endParaRPr lang="id-ID"/>
        </a:p>
      </dgm:t>
    </dgm:pt>
    <dgm:pt modelId="{C03E8347-59BD-41B9-A14E-1954178B9FED}" type="pres">
      <dgm:prSet presAssocID="{BEF73F40-54FE-480B-B244-5BC96E438522}" presName="node" presStyleLbl="node1" presStyleIdx="1" presStyleCnt="6">
        <dgm:presLayoutVars>
          <dgm:bulletEnabled val="1"/>
        </dgm:presLayoutVars>
      </dgm:prSet>
      <dgm:spPr/>
      <dgm:t>
        <a:bodyPr/>
        <a:lstStyle/>
        <a:p>
          <a:endParaRPr lang="id-ID"/>
        </a:p>
      </dgm:t>
    </dgm:pt>
    <dgm:pt modelId="{4B94657B-E4A8-4216-AABB-B536DB40FD71}" type="pres">
      <dgm:prSet presAssocID="{BC4D3773-8BE1-4415-A48B-78E5726A11DD}" presName="sibTrans" presStyleLbl="sibTrans1D1" presStyleIdx="1" presStyleCnt="5"/>
      <dgm:spPr/>
      <dgm:t>
        <a:bodyPr/>
        <a:lstStyle/>
        <a:p>
          <a:endParaRPr lang="id-ID"/>
        </a:p>
      </dgm:t>
    </dgm:pt>
    <dgm:pt modelId="{8EA25453-CCBB-4151-8B5B-A21BC5B46DF2}" type="pres">
      <dgm:prSet presAssocID="{BC4D3773-8BE1-4415-A48B-78E5726A11DD}" presName="connectorText" presStyleLbl="sibTrans1D1" presStyleIdx="1" presStyleCnt="5"/>
      <dgm:spPr/>
      <dgm:t>
        <a:bodyPr/>
        <a:lstStyle/>
        <a:p>
          <a:endParaRPr lang="id-ID"/>
        </a:p>
      </dgm:t>
    </dgm:pt>
    <dgm:pt modelId="{CABFA18A-6225-466D-AF06-F2ED92D8992C}" type="pres">
      <dgm:prSet presAssocID="{F18CB490-2CA7-46D0-87D0-E0CE8DDC63D7}" presName="node" presStyleLbl="node1" presStyleIdx="2" presStyleCnt="6">
        <dgm:presLayoutVars>
          <dgm:bulletEnabled val="1"/>
        </dgm:presLayoutVars>
      </dgm:prSet>
      <dgm:spPr/>
      <dgm:t>
        <a:bodyPr/>
        <a:lstStyle/>
        <a:p>
          <a:endParaRPr lang="id-ID"/>
        </a:p>
      </dgm:t>
    </dgm:pt>
    <dgm:pt modelId="{8D5E134C-BBC8-44F4-B613-A3218DC32B89}" type="pres">
      <dgm:prSet presAssocID="{8E1339AA-E06D-44E5-90F3-E69EF983FF1E}" presName="sibTrans" presStyleLbl="sibTrans1D1" presStyleIdx="2" presStyleCnt="5"/>
      <dgm:spPr/>
      <dgm:t>
        <a:bodyPr/>
        <a:lstStyle/>
        <a:p>
          <a:endParaRPr lang="id-ID"/>
        </a:p>
      </dgm:t>
    </dgm:pt>
    <dgm:pt modelId="{F66FB1A2-AFB9-4178-91A8-E4472859ACC8}" type="pres">
      <dgm:prSet presAssocID="{8E1339AA-E06D-44E5-90F3-E69EF983FF1E}" presName="connectorText" presStyleLbl="sibTrans1D1" presStyleIdx="2" presStyleCnt="5"/>
      <dgm:spPr/>
      <dgm:t>
        <a:bodyPr/>
        <a:lstStyle/>
        <a:p>
          <a:endParaRPr lang="id-ID"/>
        </a:p>
      </dgm:t>
    </dgm:pt>
    <dgm:pt modelId="{73209DAC-45D0-478A-B53F-FF4CFE3A882D}" type="pres">
      <dgm:prSet presAssocID="{7D88BB87-57AB-4504-B934-504C5615CE8A}" presName="node" presStyleLbl="node1" presStyleIdx="3" presStyleCnt="6">
        <dgm:presLayoutVars>
          <dgm:bulletEnabled val="1"/>
        </dgm:presLayoutVars>
      </dgm:prSet>
      <dgm:spPr/>
      <dgm:t>
        <a:bodyPr/>
        <a:lstStyle/>
        <a:p>
          <a:endParaRPr lang="id-ID"/>
        </a:p>
      </dgm:t>
    </dgm:pt>
    <dgm:pt modelId="{C84E1658-57FE-471B-9618-4A5F115F7CA5}" type="pres">
      <dgm:prSet presAssocID="{98D74361-3D6C-41D9-AF55-48319F4EB1D2}" presName="sibTrans" presStyleLbl="sibTrans1D1" presStyleIdx="3" presStyleCnt="5"/>
      <dgm:spPr/>
      <dgm:t>
        <a:bodyPr/>
        <a:lstStyle/>
        <a:p>
          <a:endParaRPr lang="id-ID"/>
        </a:p>
      </dgm:t>
    </dgm:pt>
    <dgm:pt modelId="{605D02A8-156E-41FE-A139-7814C0C335B9}" type="pres">
      <dgm:prSet presAssocID="{98D74361-3D6C-41D9-AF55-48319F4EB1D2}" presName="connectorText" presStyleLbl="sibTrans1D1" presStyleIdx="3" presStyleCnt="5"/>
      <dgm:spPr/>
      <dgm:t>
        <a:bodyPr/>
        <a:lstStyle/>
        <a:p>
          <a:endParaRPr lang="id-ID"/>
        </a:p>
      </dgm:t>
    </dgm:pt>
    <dgm:pt modelId="{C2341959-474F-4007-9ADF-5F4E7CC2DB2D}" type="pres">
      <dgm:prSet presAssocID="{0ABCE94A-7563-49F4-8D82-3EF627D5DEC8}" presName="node" presStyleLbl="node1" presStyleIdx="4" presStyleCnt="6">
        <dgm:presLayoutVars>
          <dgm:bulletEnabled val="1"/>
        </dgm:presLayoutVars>
      </dgm:prSet>
      <dgm:spPr/>
      <dgm:t>
        <a:bodyPr/>
        <a:lstStyle/>
        <a:p>
          <a:endParaRPr lang="id-ID"/>
        </a:p>
      </dgm:t>
    </dgm:pt>
    <dgm:pt modelId="{5ABD5A6B-E4CB-4096-8A04-C801996A0086}" type="pres">
      <dgm:prSet presAssocID="{C39DD2CD-89D2-42DD-84D1-EA2AC4A032E8}" presName="sibTrans" presStyleLbl="sibTrans1D1" presStyleIdx="4" presStyleCnt="5"/>
      <dgm:spPr/>
      <dgm:t>
        <a:bodyPr/>
        <a:lstStyle/>
        <a:p>
          <a:endParaRPr lang="id-ID"/>
        </a:p>
      </dgm:t>
    </dgm:pt>
    <dgm:pt modelId="{33A59632-EAF5-423F-AF9E-295959E6D9FA}" type="pres">
      <dgm:prSet presAssocID="{C39DD2CD-89D2-42DD-84D1-EA2AC4A032E8}" presName="connectorText" presStyleLbl="sibTrans1D1" presStyleIdx="4" presStyleCnt="5"/>
      <dgm:spPr/>
      <dgm:t>
        <a:bodyPr/>
        <a:lstStyle/>
        <a:p>
          <a:endParaRPr lang="id-ID"/>
        </a:p>
      </dgm:t>
    </dgm:pt>
    <dgm:pt modelId="{947FB9AC-791A-4923-AD85-6DA862349A71}" type="pres">
      <dgm:prSet presAssocID="{B1F2F334-B309-474E-8DE4-8C49301B6B93}" presName="node" presStyleLbl="node1" presStyleIdx="5" presStyleCnt="6">
        <dgm:presLayoutVars>
          <dgm:bulletEnabled val="1"/>
        </dgm:presLayoutVars>
      </dgm:prSet>
      <dgm:spPr/>
      <dgm:t>
        <a:bodyPr/>
        <a:lstStyle/>
        <a:p>
          <a:endParaRPr lang="id-ID"/>
        </a:p>
      </dgm:t>
    </dgm:pt>
  </dgm:ptLst>
  <dgm:cxnLst>
    <dgm:cxn modelId="{3A1546D0-B643-4C8E-B8A0-9CC824FC4C3C}" type="presOf" srcId="{0ABCE94A-7563-49F4-8D82-3EF627D5DEC8}" destId="{C2341959-474F-4007-9ADF-5F4E7CC2DB2D}" srcOrd="0" destOrd="0" presId="urn:microsoft.com/office/officeart/2005/8/layout/bProcess3"/>
    <dgm:cxn modelId="{EAC9BB23-8199-4E15-A35D-40DA39B4106A}" type="presOf" srcId="{F18CB490-2CA7-46D0-87D0-E0CE8DDC63D7}" destId="{CABFA18A-6225-466D-AF06-F2ED92D8992C}" srcOrd="0" destOrd="0" presId="urn:microsoft.com/office/officeart/2005/8/layout/bProcess3"/>
    <dgm:cxn modelId="{E12F1B2A-5761-4A63-A11C-D910CBC5AD53}" type="presOf" srcId="{B1F2F334-B309-474E-8DE4-8C49301B6B93}" destId="{947FB9AC-791A-4923-AD85-6DA862349A71}" srcOrd="0" destOrd="0" presId="urn:microsoft.com/office/officeart/2005/8/layout/bProcess3"/>
    <dgm:cxn modelId="{9F9B6B2A-AC71-4D89-80A6-FF4C66B901F0}" type="presOf" srcId="{98D74361-3D6C-41D9-AF55-48319F4EB1D2}" destId="{605D02A8-156E-41FE-A139-7814C0C335B9}" srcOrd="1" destOrd="0" presId="urn:microsoft.com/office/officeart/2005/8/layout/bProcess3"/>
    <dgm:cxn modelId="{395666B4-5238-435A-A799-F1A9FBE01C02}" type="presOf" srcId="{C39DD2CD-89D2-42DD-84D1-EA2AC4A032E8}" destId="{5ABD5A6B-E4CB-4096-8A04-C801996A0086}" srcOrd="0" destOrd="0" presId="urn:microsoft.com/office/officeart/2005/8/layout/bProcess3"/>
    <dgm:cxn modelId="{BD1F3FE4-15EE-48BA-A8A3-83AD50AF79E6}" srcId="{BBD110A2-9090-4249-B9AA-617D7EFDB002}" destId="{F18CB490-2CA7-46D0-87D0-E0CE8DDC63D7}" srcOrd="2" destOrd="0" parTransId="{244DC277-29E7-4A09-B1D4-4ED6EA4843B8}" sibTransId="{8E1339AA-E06D-44E5-90F3-E69EF983FF1E}"/>
    <dgm:cxn modelId="{01D3386D-EE21-413B-A6AB-17F25490E727}" srcId="{BBD110A2-9090-4249-B9AA-617D7EFDB002}" destId="{B1F2F334-B309-474E-8DE4-8C49301B6B93}" srcOrd="5" destOrd="0" parTransId="{9B39C12B-0AF2-475A-A283-100FD53D4009}" sibTransId="{F2944FA6-2534-41ED-8B30-ADEAF848FA29}"/>
    <dgm:cxn modelId="{28975732-7147-49C5-8B77-982156FBFD32}" type="presOf" srcId="{98D74361-3D6C-41D9-AF55-48319F4EB1D2}" destId="{C84E1658-57FE-471B-9618-4A5F115F7CA5}" srcOrd="0" destOrd="0" presId="urn:microsoft.com/office/officeart/2005/8/layout/bProcess3"/>
    <dgm:cxn modelId="{0D3D32DB-BA37-445E-861A-59B74E9AF211}" srcId="{BBD110A2-9090-4249-B9AA-617D7EFDB002}" destId="{E5B83EDF-7834-4008-8219-84D787A5BA51}" srcOrd="0" destOrd="0" parTransId="{D4F0D8AF-F58D-41C1-9C06-38C81E78CE02}" sibTransId="{0BD8182B-8663-4BAE-BE5F-030F41C07C2B}"/>
    <dgm:cxn modelId="{0A2948CB-76FB-4631-8754-35740CB53428}" srcId="{BBD110A2-9090-4249-B9AA-617D7EFDB002}" destId="{7D88BB87-57AB-4504-B934-504C5615CE8A}" srcOrd="3" destOrd="0" parTransId="{9C73D80A-2850-4200-BFCB-08A6D81C608F}" sibTransId="{98D74361-3D6C-41D9-AF55-48319F4EB1D2}"/>
    <dgm:cxn modelId="{0DAAAE5D-50CD-4319-929D-47991EF160D4}" srcId="{BBD110A2-9090-4249-B9AA-617D7EFDB002}" destId="{0ABCE94A-7563-49F4-8D82-3EF627D5DEC8}" srcOrd="4" destOrd="0" parTransId="{FBF23BE0-CA54-474F-9C25-6E323B3FC738}" sibTransId="{C39DD2CD-89D2-42DD-84D1-EA2AC4A032E8}"/>
    <dgm:cxn modelId="{EE012340-7C33-4E51-BA83-93482C86ABC8}" type="presOf" srcId="{0BD8182B-8663-4BAE-BE5F-030F41C07C2B}" destId="{EFA7C550-34E0-4F8E-920B-6F815F50DEC4}" srcOrd="1" destOrd="0" presId="urn:microsoft.com/office/officeart/2005/8/layout/bProcess3"/>
    <dgm:cxn modelId="{BABDBEBA-57DC-4C42-BEFD-B045ED0DB491}" type="presOf" srcId="{8E1339AA-E06D-44E5-90F3-E69EF983FF1E}" destId="{8D5E134C-BBC8-44F4-B613-A3218DC32B89}" srcOrd="0" destOrd="0" presId="urn:microsoft.com/office/officeart/2005/8/layout/bProcess3"/>
    <dgm:cxn modelId="{6B988A0E-B412-4CD5-B9B2-056430CE763D}" type="presOf" srcId="{BBD110A2-9090-4249-B9AA-617D7EFDB002}" destId="{C189E166-B417-412F-BF73-1FDAB002BD6C}" srcOrd="0" destOrd="0" presId="urn:microsoft.com/office/officeart/2005/8/layout/bProcess3"/>
    <dgm:cxn modelId="{FD3C56B7-DAC3-47A4-B495-64EBC84D6109}" type="presOf" srcId="{0BD8182B-8663-4BAE-BE5F-030F41C07C2B}" destId="{B86B76A0-4CEE-4AAB-BE07-F3E3BEDA1333}" srcOrd="0" destOrd="0" presId="urn:microsoft.com/office/officeart/2005/8/layout/bProcess3"/>
    <dgm:cxn modelId="{76BA1383-AD64-4B08-B2A7-24440E4BDB46}" type="presOf" srcId="{C39DD2CD-89D2-42DD-84D1-EA2AC4A032E8}" destId="{33A59632-EAF5-423F-AF9E-295959E6D9FA}" srcOrd="1" destOrd="0" presId="urn:microsoft.com/office/officeart/2005/8/layout/bProcess3"/>
    <dgm:cxn modelId="{8645352E-C484-4258-8306-A6A669685BB4}" type="presOf" srcId="{8E1339AA-E06D-44E5-90F3-E69EF983FF1E}" destId="{F66FB1A2-AFB9-4178-91A8-E4472859ACC8}" srcOrd="1" destOrd="0" presId="urn:microsoft.com/office/officeart/2005/8/layout/bProcess3"/>
    <dgm:cxn modelId="{24746889-706F-4134-AE76-69D4C064AB51}" type="presOf" srcId="{E5B83EDF-7834-4008-8219-84D787A5BA51}" destId="{EC67E48D-C31F-4495-9481-28CAE1719EA1}" srcOrd="0" destOrd="0" presId="urn:microsoft.com/office/officeart/2005/8/layout/bProcess3"/>
    <dgm:cxn modelId="{241A1EA0-6228-4345-B547-67B27FCC26D2}" type="presOf" srcId="{BC4D3773-8BE1-4415-A48B-78E5726A11DD}" destId="{8EA25453-CCBB-4151-8B5B-A21BC5B46DF2}" srcOrd="1" destOrd="0" presId="urn:microsoft.com/office/officeart/2005/8/layout/bProcess3"/>
    <dgm:cxn modelId="{79AF2610-62CC-45D1-9DC4-41ACB210CC09}" type="presOf" srcId="{BEF73F40-54FE-480B-B244-5BC96E438522}" destId="{C03E8347-59BD-41B9-A14E-1954178B9FED}" srcOrd="0" destOrd="0" presId="urn:microsoft.com/office/officeart/2005/8/layout/bProcess3"/>
    <dgm:cxn modelId="{0F38C5AF-8670-4C2C-8DC9-F0DB1AB2E866}" srcId="{BBD110A2-9090-4249-B9AA-617D7EFDB002}" destId="{BEF73F40-54FE-480B-B244-5BC96E438522}" srcOrd="1" destOrd="0" parTransId="{61675155-5DA2-4315-93DD-8D88B0D4A2B8}" sibTransId="{BC4D3773-8BE1-4415-A48B-78E5726A11DD}"/>
    <dgm:cxn modelId="{89241280-572C-48C0-8537-265B740FA19C}" type="presOf" srcId="{7D88BB87-57AB-4504-B934-504C5615CE8A}" destId="{73209DAC-45D0-478A-B53F-FF4CFE3A882D}" srcOrd="0" destOrd="0" presId="urn:microsoft.com/office/officeart/2005/8/layout/bProcess3"/>
    <dgm:cxn modelId="{98ABA722-0EBC-421E-9C89-4EA52CFF09DA}" type="presOf" srcId="{BC4D3773-8BE1-4415-A48B-78E5726A11DD}" destId="{4B94657B-E4A8-4216-AABB-B536DB40FD71}" srcOrd="0" destOrd="0" presId="urn:microsoft.com/office/officeart/2005/8/layout/bProcess3"/>
    <dgm:cxn modelId="{0495FCFF-D66A-4C61-969D-E1C1912967E0}" type="presParOf" srcId="{C189E166-B417-412F-BF73-1FDAB002BD6C}" destId="{EC67E48D-C31F-4495-9481-28CAE1719EA1}" srcOrd="0" destOrd="0" presId="urn:microsoft.com/office/officeart/2005/8/layout/bProcess3"/>
    <dgm:cxn modelId="{3E86A79B-71D8-4461-976F-E9AA2707E2C0}" type="presParOf" srcId="{C189E166-B417-412F-BF73-1FDAB002BD6C}" destId="{B86B76A0-4CEE-4AAB-BE07-F3E3BEDA1333}" srcOrd="1" destOrd="0" presId="urn:microsoft.com/office/officeart/2005/8/layout/bProcess3"/>
    <dgm:cxn modelId="{06D79ACB-E98D-43D8-B1C4-2226F1F9FC52}" type="presParOf" srcId="{B86B76A0-4CEE-4AAB-BE07-F3E3BEDA1333}" destId="{EFA7C550-34E0-4F8E-920B-6F815F50DEC4}" srcOrd="0" destOrd="0" presId="urn:microsoft.com/office/officeart/2005/8/layout/bProcess3"/>
    <dgm:cxn modelId="{0344192F-682D-43FD-A8B7-45485FB91D32}" type="presParOf" srcId="{C189E166-B417-412F-BF73-1FDAB002BD6C}" destId="{C03E8347-59BD-41B9-A14E-1954178B9FED}" srcOrd="2" destOrd="0" presId="urn:microsoft.com/office/officeart/2005/8/layout/bProcess3"/>
    <dgm:cxn modelId="{12B9F620-06A2-42DB-AAB8-3B255593004F}" type="presParOf" srcId="{C189E166-B417-412F-BF73-1FDAB002BD6C}" destId="{4B94657B-E4A8-4216-AABB-B536DB40FD71}" srcOrd="3" destOrd="0" presId="urn:microsoft.com/office/officeart/2005/8/layout/bProcess3"/>
    <dgm:cxn modelId="{154AA6ED-8D49-4FE6-840B-A8F117F0B77D}" type="presParOf" srcId="{4B94657B-E4A8-4216-AABB-B536DB40FD71}" destId="{8EA25453-CCBB-4151-8B5B-A21BC5B46DF2}" srcOrd="0" destOrd="0" presId="urn:microsoft.com/office/officeart/2005/8/layout/bProcess3"/>
    <dgm:cxn modelId="{FD91B1B4-63D7-469A-B8F9-F4556C3F7D16}" type="presParOf" srcId="{C189E166-B417-412F-BF73-1FDAB002BD6C}" destId="{CABFA18A-6225-466D-AF06-F2ED92D8992C}" srcOrd="4" destOrd="0" presId="urn:microsoft.com/office/officeart/2005/8/layout/bProcess3"/>
    <dgm:cxn modelId="{A99BD866-9D50-4D90-9F2D-8755046B3743}" type="presParOf" srcId="{C189E166-B417-412F-BF73-1FDAB002BD6C}" destId="{8D5E134C-BBC8-44F4-B613-A3218DC32B89}" srcOrd="5" destOrd="0" presId="urn:microsoft.com/office/officeart/2005/8/layout/bProcess3"/>
    <dgm:cxn modelId="{D60E348F-C6D5-4A4C-9BE6-7798FB59D524}" type="presParOf" srcId="{8D5E134C-BBC8-44F4-B613-A3218DC32B89}" destId="{F66FB1A2-AFB9-4178-91A8-E4472859ACC8}" srcOrd="0" destOrd="0" presId="urn:microsoft.com/office/officeart/2005/8/layout/bProcess3"/>
    <dgm:cxn modelId="{00574087-7549-41FB-AE9F-65317240EB24}" type="presParOf" srcId="{C189E166-B417-412F-BF73-1FDAB002BD6C}" destId="{73209DAC-45D0-478A-B53F-FF4CFE3A882D}" srcOrd="6" destOrd="0" presId="urn:microsoft.com/office/officeart/2005/8/layout/bProcess3"/>
    <dgm:cxn modelId="{AECE46FC-6F70-4A08-B31D-31E60BFBB471}" type="presParOf" srcId="{C189E166-B417-412F-BF73-1FDAB002BD6C}" destId="{C84E1658-57FE-471B-9618-4A5F115F7CA5}" srcOrd="7" destOrd="0" presId="urn:microsoft.com/office/officeart/2005/8/layout/bProcess3"/>
    <dgm:cxn modelId="{1687CFB7-8590-486A-B84B-E250D54C1164}" type="presParOf" srcId="{C84E1658-57FE-471B-9618-4A5F115F7CA5}" destId="{605D02A8-156E-41FE-A139-7814C0C335B9}" srcOrd="0" destOrd="0" presId="urn:microsoft.com/office/officeart/2005/8/layout/bProcess3"/>
    <dgm:cxn modelId="{94003D2D-9694-47A1-9201-3D58BD150F46}" type="presParOf" srcId="{C189E166-B417-412F-BF73-1FDAB002BD6C}" destId="{C2341959-474F-4007-9ADF-5F4E7CC2DB2D}" srcOrd="8" destOrd="0" presId="urn:microsoft.com/office/officeart/2005/8/layout/bProcess3"/>
    <dgm:cxn modelId="{03F15120-C029-4CFC-B353-F85CFF7C1FF6}" type="presParOf" srcId="{C189E166-B417-412F-BF73-1FDAB002BD6C}" destId="{5ABD5A6B-E4CB-4096-8A04-C801996A0086}" srcOrd="9" destOrd="0" presId="urn:microsoft.com/office/officeart/2005/8/layout/bProcess3"/>
    <dgm:cxn modelId="{3893E4F2-7D43-484E-B11A-2D769CCD35F2}" type="presParOf" srcId="{5ABD5A6B-E4CB-4096-8A04-C801996A0086}" destId="{33A59632-EAF5-423F-AF9E-295959E6D9FA}" srcOrd="0" destOrd="0" presId="urn:microsoft.com/office/officeart/2005/8/layout/bProcess3"/>
    <dgm:cxn modelId="{EBE2CA92-1E93-4652-8072-C988EF32535F}" type="presParOf" srcId="{C189E166-B417-412F-BF73-1FDAB002BD6C}" destId="{947FB9AC-791A-4923-AD85-6DA862349A71}" srcOrd="10" destOrd="0" presId="urn:microsoft.com/office/officeart/2005/8/layout/bProcess3"/>
  </dgm:cxnLst>
  <dgm:bg/>
  <dgm:whole/>
</dgm:dataModel>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B9288-C9B2-4626-9EE6-EEAF30450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7</Pages>
  <Words>1595</Words>
  <Characters>9093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2020-08-12T03:41:00Z</dcterms:created>
  <dcterms:modified xsi:type="dcterms:W3CDTF">2020-08-13T04:21:00Z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26a452ef-4dc3-3d0f-9ee8-37ceb7cccbc6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