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right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3089"/>
      </w:tblGrid>
      <w:tr w:rsidR="00C25844" w:rsidRPr="007260CB" w14:paraId="139057FF" w14:textId="77777777" w:rsidTr="00B44927">
        <w:tc>
          <w:tcPr>
            <w:tcW w:w="4535" w:type="dxa"/>
            <w:gridSpan w:val="2"/>
          </w:tcPr>
          <w:p w14:paraId="46B47243" w14:textId="77777777" w:rsidR="00C25844" w:rsidRPr="007260CB" w:rsidRDefault="00C25844" w:rsidP="00B44927">
            <w:pPr>
              <w:jc w:val="both"/>
              <w:rPr>
                <w:rFonts w:ascii="Cambria" w:hAnsi="Cambria" w:cs="Arial"/>
                <w:sz w:val="23"/>
                <w:szCs w:val="23"/>
                <w:lang w:val="en-US"/>
              </w:rPr>
            </w:pPr>
          </w:p>
        </w:tc>
      </w:tr>
      <w:tr w:rsidR="00C25844" w:rsidRPr="007260CB" w14:paraId="3D09BD10" w14:textId="77777777" w:rsidTr="00B44927">
        <w:trPr>
          <w:trHeight w:val="127"/>
        </w:trPr>
        <w:tc>
          <w:tcPr>
            <w:tcW w:w="1446" w:type="dxa"/>
          </w:tcPr>
          <w:p w14:paraId="238C9B71" w14:textId="5609F21C" w:rsidR="00C25844" w:rsidRPr="007260CB" w:rsidRDefault="00C25844" w:rsidP="00B44927">
            <w:pPr>
              <w:jc w:val="both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3089" w:type="dxa"/>
          </w:tcPr>
          <w:p w14:paraId="643414AA" w14:textId="7C975E4F" w:rsidR="00C25844" w:rsidRPr="007260CB" w:rsidRDefault="00C25844" w:rsidP="00B44927">
            <w:pPr>
              <w:jc w:val="both"/>
              <w:rPr>
                <w:rFonts w:ascii="Cambria" w:hAnsi="Cambria" w:cs="Arial"/>
                <w:i/>
                <w:iCs/>
                <w:sz w:val="13"/>
                <w:szCs w:val="13"/>
                <w:lang w:val="en-US"/>
              </w:rPr>
            </w:pPr>
          </w:p>
        </w:tc>
      </w:tr>
    </w:tbl>
    <w:p w14:paraId="5AEC461B" w14:textId="77777777" w:rsidR="00C25844" w:rsidRPr="007260CB" w:rsidRDefault="00C25844" w:rsidP="00C25844">
      <w:pPr>
        <w:rPr>
          <w:rFonts w:ascii="Cambria" w:hAnsi="Cambria" w:cs="Arial"/>
          <w:lang w:val="en-US"/>
        </w:rPr>
      </w:pPr>
    </w:p>
    <w:p w14:paraId="354A56DF" w14:textId="798CF97F" w:rsidR="00C25844" w:rsidRPr="007260CB" w:rsidRDefault="00C25844" w:rsidP="00C25844">
      <w:pPr>
        <w:spacing w:after="120"/>
        <w:jc w:val="center"/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</w:pPr>
      <w:r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EKSISTENSI PENERAPAN HUKUM ADAT DA</w:t>
      </w:r>
      <w:r w:rsidR="00E51749"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L</w:t>
      </w:r>
      <w:r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AM PRAKTIK PERADI</w:t>
      </w:r>
      <w:r w:rsidR="00E51749"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L</w:t>
      </w:r>
      <w:r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AN PIDANA DI INDONESIA SERTA DAMPAK PE</w:t>
      </w:r>
      <w:r w:rsidR="00E51749"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L</w:t>
      </w:r>
      <w:r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AKSANAAN KOMPI</w:t>
      </w:r>
      <w:r w:rsidR="00E51749"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L</w:t>
      </w:r>
      <w:r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ASI DE</w:t>
      </w:r>
      <w:r w:rsidR="00E51749"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L</w:t>
      </w:r>
      <w:r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IK ADAT DA</w:t>
      </w:r>
      <w:r w:rsidR="00E51749"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L</w:t>
      </w:r>
      <w:r w:rsidRPr="007260CB">
        <w:rPr>
          <w:rFonts w:ascii="Cambria" w:eastAsia="Times New Roman Bold" w:hAnsi="Cambria" w:cs="Arial"/>
          <w:b/>
          <w:color w:val="0E4E8C"/>
          <w:sz w:val="32"/>
          <w:szCs w:val="28"/>
          <w:u w:color="000000"/>
          <w:bdr w:val="nil"/>
          <w:lang w:val="en-US" w:eastAsia="fi-FI"/>
        </w:rPr>
        <w:t>AM RUU KUHP</w:t>
      </w:r>
    </w:p>
    <w:p w14:paraId="7FF37369" w14:textId="39C326FA" w:rsidR="00C25844" w:rsidRPr="007260CB" w:rsidRDefault="00C25844" w:rsidP="00C25844">
      <w:pPr>
        <w:spacing w:after="120"/>
        <w:jc w:val="center"/>
        <w:rPr>
          <w:rStyle w:val="Heading1Char"/>
          <w:rFonts w:ascii="Cambria" w:hAnsi="Cambria" w:cs="Arial"/>
          <w:b/>
          <w:color w:val="0E4E8C"/>
          <w:sz w:val="32"/>
        </w:rPr>
      </w:pPr>
      <w:proofErr w:type="spellStart"/>
      <w:r w:rsidRPr="007260CB">
        <w:rPr>
          <w:rFonts w:ascii="Cambria" w:hAnsi="Cambria" w:cs="Arial"/>
          <w:lang w:val="en-US"/>
        </w:rPr>
        <w:t>Pascasarjana</w:t>
      </w:r>
      <w:proofErr w:type="spellEnd"/>
      <w:r w:rsidRPr="007260CB">
        <w:rPr>
          <w:rFonts w:ascii="Cambria" w:hAnsi="Cambria" w:cs="Arial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lang w:val="en-US"/>
        </w:rPr>
        <w:t>Faku</w:t>
      </w:r>
      <w:r w:rsidR="00E51749" w:rsidRPr="007260CB">
        <w:rPr>
          <w:rFonts w:ascii="Cambria" w:hAnsi="Cambria" w:cs="Arial"/>
          <w:lang w:val="en-US"/>
        </w:rPr>
        <w:t>I</w:t>
      </w:r>
      <w:r w:rsidRPr="007260CB">
        <w:rPr>
          <w:rFonts w:ascii="Cambria" w:hAnsi="Cambria" w:cs="Arial"/>
          <w:lang w:val="en-US"/>
        </w:rPr>
        <w:t>tas</w:t>
      </w:r>
      <w:proofErr w:type="spellEnd"/>
      <w:r w:rsidRPr="007260CB">
        <w:rPr>
          <w:rFonts w:ascii="Cambria" w:hAnsi="Cambria" w:cs="Arial"/>
          <w:lang w:val="en-US"/>
        </w:rPr>
        <w:t xml:space="preserve"> Hukum</w:t>
      </w:r>
      <w:r w:rsidRPr="007260CB">
        <w:rPr>
          <w:rFonts w:ascii="Cambria" w:hAnsi="Cambria" w:cs="Arial"/>
        </w:rPr>
        <w:t xml:space="preserve"> Universitas </w:t>
      </w:r>
      <w:r w:rsidRPr="007260CB">
        <w:rPr>
          <w:rFonts w:ascii="Cambria" w:hAnsi="Cambria" w:cs="Arial"/>
          <w:lang w:val="en-US"/>
        </w:rPr>
        <w:t xml:space="preserve">Pembangunan </w:t>
      </w:r>
      <w:proofErr w:type="spellStart"/>
      <w:r w:rsidRPr="007260CB">
        <w:rPr>
          <w:rFonts w:ascii="Cambria" w:hAnsi="Cambria" w:cs="Arial"/>
          <w:lang w:val="en-US"/>
        </w:rPr>
        <w:t>Nasiona</w:t>
      </w:r>
      <w:r w:rsidR="000D0438" w:rsidRPr="007260CB">
        <w:rPr>
          <w:rFonts w:ascii="Cambria" w:hAnsi="Cambria" w:cs="Arial"/>
          <w:lang w:val="en-US"/>
        </w:rPr>
        <w:t>I</w:t>
      </w:r>
      <w:proofErr w:type="spellEnd"/>
      <w:r w:rsidRPr="007260CB">
        <w:rPr>
          <w:rFonts w:ascii="Cambria" w:hAnsi="Cambria" w:cs="Arial"/>
          <w:lang w:val="en-US"/>
        </w:rPr>
        <w:t xml:space="preserve"> “Veteran” Jakarta </w:t>
      </w:r>
      <w:r w:rsidRPr="007260CB">
        <w:rPr>
          <w:rFonts w:ascii="Cambria" w:hAnsi="Cambria" w:cs="Arial"/>
        </w:rPr>
        <w:t>J</w:t>
      </w:r>
      <w:r w:rsidR="000D0438" w:rsidRPr="007260CB">
        <w:rPr>
          <w:rFonts w:ascii="Cambria" w:hAnsi="Cambria" w:cs="Arial"/>
        </w:rPr>
        <w:t>I</w:t>
      </w:r>
      <w:r w:rsidRPr="007260CB">
        <w:rPr>
          <w:rFonts w:ascii="Cambria" w:hAnsi="Cambria" w:cs="Arial"/>
        </w:rPr>
        <w:t xml:space="preserve">. </w:t>
      </w:r>
      <w:r w:rsidRPr="007260CB">
        <w:rPr>
          <w:rFonts w:ascii="Cambria" w:hAnsi="Cambria" w:cs="Arial"/>
          <w:lang w:val="en-US"/>
        </w:rPr>
        <w:t xml:space="preserve">Rs. </w:t>
      </w:r>
      <w:proofErr w:type="spellStart"/>
      <w:r w:rsidRPr="007260CB">
        <w:rPr>
          <w:rFonts w:ascii="Cambria" w:hAnsi="Cambria" w:cs="Arial"/>
          <w:lang w:val="en-US"/>
        </w:rPr>
        <w:t>Fatmawati</w:t>
      </w:r>
      <w:proofErr w:type="spellEnd"/>
      <w:r w:rsidRPr="007260CB">
        <w:rPr>
          <w:rFonts w:ascii="Cambria" w:hAnsi="Cambria" w:cs="Arial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lang w:val="en-US"/>
        </w:rPr>
        <w:t>Pondok</w:t>
      </w:r>
      <w:proofErr w:type="spellEnd"/>
      <w:r w:rsidRPr="007260CB">
        <w:rPr>
          <w:rFonts w:ascii="Cambria" w:hAnsi="Cambria" w:cs="Arial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lang w:val="en-US"/>
        </w:rPr>
        <w:t>I</w:t>
      </w:r>
      <w:r w:rsidRPr="007260CB">
        <w:rPr>
          <w:rFonts w:ascii="Cambria" w:hAnsi="Cambria" w:cs="Arial"/>
          <w:lang w:val="en-US"/>
        </w:rPr>
        <w:t>abu</w:t>
      </w:r>
      <w:proofErr w:type="spellEnd"/>
      <w:r w:rsidRPr="007260CB">
        <w:rPr>
          <w:rFonts w:ascii="Cambria" w:hAnsi="Cambria" w:cs="Arial"/>
          <w:lang w:val="en-US"/>
        </w:rPr>
        <w:t xml:space="preserve">, Jakarta </w:t>
      </w:r>
      <w:proofErr w:type="spellStart"/>
      <w:r w:rsidRPr="007260CB">
        <w:rPr>
          <w:rFonts w:ascii="Cambria" w:hAnsi="Cambria" w:cs="Arial"/>
          <w:lang w:val="en-US"/>
        </w:rPr>
        <w:t>Se</w:t>
      </w:r>
      <w:r w:rsidR="000D0438" w:rsidRPr="007260CB">
        <w:rPr>
          <w:rFonts w:ascii="Cambria" w:hAnsi="Cambria" w:cs="Arial"/>
          <w:lang w:val="en-US"/>
        </w:rPr>
        <w:t>I</w:t>
      </w:r>
      <w:r w:rsidRPr="007260CB">
        <w:rPr>
          <w:rFonts w:ascii="Cambria" w:hAnsi="Cambria" w:cs="Arial"/>
          <w:lang w:val="en-US"/>
        </w:rPr>
        <w:t>atan</w:t>
      </w:r>
      <w:proofErr w:type="spellEnd"/>
      <w:r w:rsidRPr="007260CB">
        <w:rPr>
          <w:rFonts w:ascii="Cambria" w:hAnsi="Cambria" w:cs="Arial"/>
          <w:lang w:val="en-US"/>
        </w:rPr>
        <w:t>, DKI Jakarta, 12450.</w:t>
      </w:r>
    </w:p>
    <w:p w14:paraId="399F9182" w14:textId="335D0BEF" w:rsidR="00C25844" w:rsidRPr="007260CB" w:rsidRDefault="00C25844" w:rsidP="00C25844">
      <w:pPr>
        <w:pStyle w:val="Heading3"/>
        <w:spacing w:before="0" w:after="0"/>
        <w:jc w:val="center"/>
        <w:rPr>
          <w:rStyle w:val="Heading1Char"/>
          <w:rFonts w:ascii="Cambria" w:hAnsi="Cambria" w:cs="Arial"/>
          <w:b/>
          <w:vertAlign w:val="superscript"/>
        </w:rPr>
      </w:pPr>
      <w:r w:rsidRPr="007260CB">
        <w:rPr>
          <w:rStyle w:val="Heading1Char"/>
          <w:rFonts w:ascii="Cambria" w:hAnsi="Cambria" w:cs="Arial"/>
          <w:b/>
        </w:rPr>
        <w:t xml:space="preserve">Ari Rio Pambudi, Fahmi </w:t>
      </w:r>
      <w:proofErr w:type="spellStart"/>
      <w:r w:rsidRPr="007260CB">
        <w:rPr>
          <w:rStyle w:val="Heading1Char"/>
          <w:rFonts w:ascii="Cambria" w:hAnsi="Cambria" w:cs="Arial"/>
          <w:b/>
        </w:rPr>
        <w:t>Azis</w:t>
      </w:r>
      <w:proofErr w:type="spellEnd"/>
      <w:r w:rsidRPr="007260CB">
        <w:rPr>
          <w:rStyle w:val="Heading1Char"/>
          <w:rFonts w:ascii="Cambria" w:hAnsi="Cambria" w:cs="Arial"/>
          <w:b/>
        </w:rPr>
        <w:t xml:space="preserve">, </w:t>
      </w:r>
      <w:proofErr w:type="spellStart"/>
      <w:r w:rsidRPr="007260CB">
        <w:rPr>
          <w:rStyle w:val="Heading1Char"/>
          <w:rFonts w:ascii="Cambria" w:hAnsi="Cambria" w:cs="Arial"/>
          <w:b/>
        </w:rPr>
        <w:t>Zidni</w:t>
      </w:r>
      <w:proofErr w:type="spellEnd"/>
      <w:r w:rsidRPr="007260CB">
        <w:rPr>
          <w:rStyle w:val="Heading1Char"/>
          <w:rFonts w:ascii="Cambria" w:hAnsi="Cambria" w:cs="Arial"/>
          <w:b/>
        </w:rPr>
        <w:t xml:space="preserve"> </w:t>
      </w:r>
      <w:proofErr w:type="spellStart"/>
      <w:r w:rsidRPr="007260CB">
        <w:rPr>
          <w:rStyle w:val="Heading1Char"/>
          <w:rFonts w:ascii="Cambria" w:hAnsi="Cambria" w:cs="Arial"/>
          <w:b/>
        </w:rPr>
        <w:t>I</w:t>
      </w:r>
      <w:r w:rsidR="00E51749" w:rsidRPr="007260CB">
        <w:rPr>
          <w:rStyle w:val="Heading1Char"/>
          <w:rFonts w:ascii="Cambria" w:hAnsi="Cambria" w:cs="Arial"/>
          <w:b/>
        </w:rPr>
        <w:t>l</w:t>
      </w:r>
      <w:r w:rsidRPr="007260CB">
        <w:rPr>
          <w:rStyle w:val="Heading1Char"/>
          <w:rFonts w:ascii="Cambria" w:hAnsi="Cambria" w:cs="Arial"/>
          <w:b/>
        </w:rPr>
        <w:t>ma</w:t>
      </w:r>
      <w:proofErr w:type="spellEnd"/>
      <w:r w:rsidRPr="007260CB">
        <w:rPr>
          <w:rStyle w:val="Heading1Char"/>
          <w:rFonts w:ascii="Cambria" w:hAnsi="Cambria" w:cs="Arial"/>
          <w:b/>
        </w:rPr>
        <w:t xml:space="preserve"> Muhammad.</w:t>
      </w:r>
    </w:p>
    <w:p w14:paraId="7E6E9016" w14:textId="49073CC7" w:rsidR="00C25844" w:rsidRPr="007260CB" w:rsidRDefault="007260CB" w:rsidP="00C25844">
      <w:pPr>
        <w:pStyle w:val="ListParagraph"/>
        <w:spacing w:after="0"/>
        <w:ind w:left="284"/>
        <w:rPr>
          <w:rStyle w:val="Hyperlink"/>
          <w:rFonts w:ascii="Cambria" w:hAnsi="Cambria" w:cs="Arial"/>
          <w:i/>
          <w:iCs/>
          <w:sz w:val="20"/>
          <w:szCs w:val="20"/>
          <w:u w:val="none"/>
          <w:lang w:val="en-US" w:eastAsia="fi-FI"/>
        </w:rPr>
      </w:pPr>
      <w:hyperlink r:id="rId8" w:history="1">
        <w:r w:rsidR="00C25844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aririopambudi@gmai</w:t>
        </w:r>
        <w:r w:rsidR="000D0438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II</w:t>
        </w:r>
        <w:r w:rsidR="00C25844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.com</w:t>
        </w:r>
      </w:hyperlink>
      <w:r w:rsidR="00C25844" w:rsidRPr="007260CB">
        <w:rPr>
          <w:rStyle w:val="Hyperlink"/>
          <w:rFonts w:ascii="Cambria" w:hAnsi="Cambria" w:cs="Arial"/>
          <w:i/>
          <w:iCs/>
          <w:sz w:val="20"/>
          <w:szCs w:val="20"/>
          <w:lang w:val="en-US" w:eastAsia="fi-FI"/>
        </w:rPr>
        <w:t>,</w:t>
      </w:r>
      <w:r w:rsidR="00E51749" w:rsidRPr="007260CB">
        <w:rPr>
          <w:rStyle w:val="Hyperlink"/>
          <w:rFonts w:ascii="Cambria" w:hAnsi="Cambria" w:cs="Arial"/>
          <w:i/>
          <w:iCs/>
          <w:sz w:val="20"/>
          <w:szCs w:val="20"/>
          <w:lang w:val="en-US" w:eastAsia="fi-FI"/>
        </w:rPr>
        <w:t xml:space="preserve"> fahmi.aazis97@gmail.com,</w:t>
      </w:r>
      <w:r w:rsidR="00C25844" w:rsidRPr="007260CB">
        <w:rPr>
          <w:rStyle w:val="Hyperlink"/>
          <w:rFonts w:ascii="Cambria" w:hAnsi="Cambria" w:cs="Arial"/>
          <w:i/>
          <w:iCs/>
          <w:sz w:val="20"/>
          <w:szCs w:val="20"/>
          <w:lang w:val="en-US" w:eastAsia="fi-FI"/>
        </w:rPr>
        <w:t xml:space="preserve"> </w:t>
      </w:r>
      <w:hyperlink r:id="rId9" w:history="1">
        <w:r w:rsidR="00C25844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zidnii</w:t>
        </w:r>
        <w:r w:rsidR="000D0438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I</w:t>
        </w:r>
        <w:r w:rsidR="00C25844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mamuhammad@gmai</w:t>
        </w:r>
        <w:r w:rsidR="000D0438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I</w:t>
        </w:r>
        <w:r w:rsidR="00C25844" w:rsidRPr="007260CB">
          <w:rPr>
            <w:rStyle w:val="Hyperlink"/>
            <w:rFonts w:ascii="Cambria" w:hAnsi="Cambria" w:cs="Arial"/>
            <w:i/>
            <w:iCs/>
            <w:sz w:val="20"/>
            <w:szCs w:val="20"/>
            <w:lang w:val="en-US" w:eastAsia="fi-FI"/>
          </w:rPr>
          <w:t>.com</w:t>
        </w:r>
      </w:hyperlink>
    </w:p>
    <w:p w14:paraId="2B663754" w14:textId="77777777" w:rsidR="00C25844" w:rsidRPr="007260CB" w:rsidRDefault="00C25844" w:rsidP="00C25844">
      <w:pPr>
        <w:pStyle w:val="ListParagraph"/>
        <w:spacing w:after="0"/>
        <w:ind w:left="284"/>
        <w:rPr>
          <w:rFonts w:ascii="Cambria" w:hAnsi="Cambria" w:cs="Arial"/>
          <w:i/>
          <w:iCs/>
          <w:sz w:val="20"/>
          <w:szCs w:val="20"/>
          <w:lang w:val="en-US" w:eastAsia="fi-FI"/>
        </w:rPr>
      </w:pPr>
    </w:p>
    <w:p w14:paraId="56ED031C" w14:textId="7B34E4C3" w:rsidR="00C25844" w:rsidRPr="007260CB" w:rsidRDefault="00C25844" w:rsidP="00C25844">
      <w:pPr>
        <w:rPr>
          <w:rFonts w:ascii="Cambria" w:hAnsi="Cambria" w:cs="Arial"/>
          <w:sz w:val="20"/>
          <w:szCs w:val="20"/>
          <w:lang w:val="en-US" w:eastAsia="fi-FI"/>
        </w:rPr>
      </w:pPr>
    </w:p>
    <w:p w14:paraId="3739004E" w14:textId="4DFAF23C" w:rsidR="00C25844" w:rsidRPr="007260CB" w:rsidRDefault="00C25844" w:rsidP="00C25844">
      <w:pPr>
        <w:jc w:val="center"/>
        <w:rPr>
          <w:rFonts w:ascii="Cambria" w:hAnsi="Cambria" w:cs="Arial"/>
          <w:b/>
          <w:bCs/>
          <w:sz w:val="24"/>
          <w:szCs w:val="24"/>
          <w:lang w:val="en-US" w:eastAsia="fi-FI"/>
        </w:rPr>
      </w:pPr>
      <w:r w:rsidRPr="007260CB">
        <w:rPr>
          <w:rFonts w:ascii="Cambria" w:hAnsi="Cambria" w:cs="Arial"/>
          <w:b/>
          <w:bCs/>
          <w:sz w:val="24"/>
          <w:szCs w:val="24"/>
          <w:lang w:val="en-US" w:eastAsia="fi-FI"/>
        </w:rPr>
        <w:t>ABSTRAK</w:t>
      </w:r>
    </w:p>
    <w:p w14:paraId="6D2716F8" w14:textId="5A2A6527" w:rsidR="00C25844" w:rsidRPr="007260CB" w:rsidRDefault="00C25844" w:rsidP="00C25844">
      <w:pPr>
        <w:jc w:val="both"/>
        <w:rPr>
          <w:rFonts w:ascii="Cambria" w:hAnsi="Cambria" w:cs="Arial"/>
          <w:sz w:val="24"/>
          <w:szCs w:val="24"/>
          <w:lang w:val="en-US" w:eastAsia="fi-FI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Pene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itian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ini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>bertujuan</w:t>
      </w:r>
      <w:proofErr w:type="spellEnd"/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>untuk</w:t>
      </w:r>
      <w:proofErr w:type="spellEnd"/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>mene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>iti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eksistensi</w:t>
      </w:r>
      <w:proofErr w:type="spellEnd"/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>imp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>ementasi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Hukum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r w:rsidR="00710FD7" w:rsidRPr="007260CB">
        <w:rPr>
          <w:rFonts w:ascii="Cambria" w:hAnsi="Cambria" w:cs="Arial"/>
          <w:sz w:val="24"/>
          <w:szCs w:val="24"/>
          <w:lang w:val="en-US" w:eastAsia="fi-FI"/>
        </w:rPr>
        <w:t>pada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praktik</w:t>
      </w:r>
      <w:proofErr w:type="spellEnd"/>
      <w:r w:rsidR="00107532" w:rsidRPr="007260CB">
        <w:rPr>
          <w:rFonts w:ascii="Cambria" w:hAnsi="Cambria" w:cs="Arial"/>
          <w:sz w:val="24"/>
          <w:szCs w:val="24"/>
          <w:lang w:val="en-US" w:eastAsia="fi-FI"/>
        </w:rPr>
        <w:t xml:space="preserve"> di </w:t>
      </w:r>
      <w:proofErr w:type="spellStart"/>
      <w:proofErr w:type="gramStart"/>
      <w:r w:rsidR="00107532" w:rsidRPr="007260CB">
        <w:rPr>
          <w:rFonts w:ascii="Cambria" w:hAnsi="Cambria" w:cs="Arial"/>
          <w:sz w:val="24"/>
          <w:szCs w:val="24"/>
          <w:lang w:val="en-US" w:eastAsia="fi-FI"/>
        </w:rPr>
        <w:t>peradi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="00107532" w:rsidRPr="007260CB">
        <w:rPr>
          <w:rFonts w:ascii="Cambria" w:hAnsi="Cambria" w:cs="Arial"/>
          <w:sz w:val="24"/>
          <w:szCs w:val="24"/>
          <w:lang w:val="en-US" w:eastAsia="fi-FI"/>
        </w:rPr>
        <w:t>an</w:t>
      </w:r>
      <w:proofErr w:type="spellEnd"/>
      <w:r w:rsidR="00107532"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dan</w:t>
      </w:r>
      <w:proofErr w:type="gram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andi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upaya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pembentukan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r w:rsidR="00107532" w:rsidRPr="007260CB">
        <w:rPr>
          <w:rFonts w:ascii="Cambria" w:hAnsi="Cambria" w:cs="Arial"/>
          <w:sz w:val="24"/>
          <w:szCs w:val="24"/>
          <w:lang w:val="en-US" w:eastAsia="fi-FI"/>
        </w:rPr>
        <w:t>RUU KUHP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memper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uas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dasar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sanksi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pidananya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keda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ranah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yang mana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berpotensi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permasa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ahan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perse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isihan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pembentukkannya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dikarenakan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harus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pencocokan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kese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arasan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terima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di Indonesia. </w:t>
      </w:r>
    </w:p>
    <w:p w14:paraId="59E47E00" w14:textId="29B3BA2F" w:rsidR="00C25844" w:rsidRPr="007260CB" w:rsidRDefault="00C25844" w:rsidP="00C25844">
      <w:pPr>
        <w:jc w:val="both"/>
        <w:rPr>
          <w:rFonts w:ascii="Cambria" w:hAnsi="Cambria" w:cs="Arial"/>
          <w:sz w:val="24"/>
          <w:szCs w:val="24"/>
          <w:lang w:val="en-US" w:eastAsia="fi-FI"/>
        </w:rPr>
      </w:pPr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Kata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kunci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: Hukum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 w:eastAsia="fi-FI"/>
        </w:rPr>
        <w:t>I</w:t>
      </w:r>
      <w:r w:rsidRPr="007260CB">
        <w:rPr>
          <w:rFonts w:ascii="Cambria" w:hAnsi="Cambria" w:cs="Arial"/>
          <w:sz w:val="24"/>
          <w:szCs w:val="24"/>
          <w:lang w:val="en-US" w:eastAsia="fi-FI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 w:eastAsia="fi-FI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 w:eastAsia="fi-FI"/>
        </w:rPr>
        <w:t xml:space="preserve">, RUU KUHP </w:t>
      </w:r>
    </w:p>
    <w:p w14:paraId="431AD8A9" w14:textId="6CD059F6" w:rsidR="00C25844" w:rsidRPr="007260CB" w:rsidRDefault="00C25844" w:rsidP="00C25844">
      <w:pPr>
        <w:jc w:val="center"/>
        <w:rPr>
          <w:rFonts w:ascii="Cambria" w:hAnsi="Cambria" w:cs="Arial"/>
          <w:b/>
          <w:bCs/>
          <w:i/>
          <w:iCs/>
          <w:sz w:val="24"/>
          <w:szCs w:val="24"/>
          <w:lang w:val="en-US" w:eastAsia="fi-FI"/>
        </w:rPr>
      </w:pPr>
      <w:r w:rsidRPr="007260CB">
        <w:rPr>
          <w:rFonts w:ascii="Cambria" w:hAnsi="Cambria" w:cs="Arial"/>
          <w:b/>
          <w:bCs/>
          <w:i/>
          <w:iCs/>
          <w:sz w:val="24"/>
          <w:szCs w:val="24"/>
          <w:lang w:val="en-US" w:eastAsia="fi-FI"/>
        </w:rPr>
        <w:t>ABSTRACT</w:t>
      </w:r>
    </w:p>
    <w:p w14:paraId="0E0A1274" w14:textId="4103A433" w:rsidR="00C25844" w:rsidRPr="007260CB" w:rsidRDefault="00710FD7" w:rsidP="00710FD7">
      <w:pPr>
        <w:jc w:val="both"/>
        <w:rPr>
          <w:rFonts w:ascii="Cambria" w:eastAsia="Times New Roman" w:hAnsi="Cambria" w:cs="Arial"/>
          <w:i/>
          <w:sz w:val="24"/>
          <w:szCs w:val="24"/>
          <w:lang w:val="en-US" w:eastAsia="id-ID"/>
        </w:rPr>
      </w:pP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This research examines the existence of the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app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ication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of customary </w:t>
      </w:r>
      <w:proofErr w:type="spellStart"/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aw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in the practice of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crimina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justice and the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compi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ation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of customary </w:t>
      </w:r>
      <w:proofErr w:type="spellStart"/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aw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that contributes to the formation of the Draft </w:t>
      </w:r>
      <w:proofErr w:type="spellStart"/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aw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on the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Crimina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Code which extends the basis for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crimina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sanctions into a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rea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m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of customary </w:t>
      </w:r>
      <w:proofErr w:type="spellStart"/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aw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which has the potentia</w:t>
      </w:r>
      <w:r w:rsidR="00FD4499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l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for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prob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ems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and disputes in its formation because There must be </w:t>
      </w:r>
      <w:proofErr w:type="spell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compatibi</w:t>
      </w:r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ity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and harmony with customary </w:t>
      </w:r>
      <w:proofErr w:type="spellStart"/>
      <w:r w:rsidR="000D0438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aw</w:t>
      </w:r>
      <w:proofErr w:type="spell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that can be accepted by the peop</w:t>
      </w:r>
      <w:r w:rsidR="00FD4499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l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e in Indonesia.</w:t>
      </w:r>
    </w:p>
    <w:p w14:paraId="6195B8D2" w14:textId="59C3A43C" w:rsidR="00710FD7" w:rsidRPr="007260CB" w:rsidRDefault="00710FD7" w:rsidP="00710FD7">
      <w:pPr>
        <w:jc w:val="both"/>
        <w:rPr>
          <w:rFonts w:ascii="Cambria" w:eastAsia="Times New Roman" w:hAnsi="Cambria" w:cs="Arial"/>
          <w:i/>
          <w:sz w:val="24"/>
          <w:szCs w:val="24"/>
          <w:lang w:val="en-US" w:eastAsia="id-ID"/>
        </w:rPr>
      </w:pPr>
      <w:proofErr w:type="gramStart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Keywords :</w:t>
      </w:r>
      <w:proofErr w:type="gramEnd"/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 customary </w:t>
      </w:r>
      <w:r w:rsidR="00FD4499"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>l</w:t>
      </w:r>
      <w:r w:rsidRPr="007260CB">
        <w:rPr>
          <w:rFonts w:ascii="Cambria" w:eastAsia="Times New Roman" w:hAnsi="Cambria" w:cs="Arial"/>
          <w:i/>
          <w:sz w:val="24"/>
          <w:szCs w:val="24"/>
          <w:lang w:val="en-US" w:eastAsia="id-ID"/>
        </w:rPr>
        <w:t xml:space="preserve">aw, </w:t>
      </w:r>
      <w:r w:rsidRPr="007260CB">
        <w:rPr>
          <w:rFonts w:ascii="Cambria" w:eastAsia="Times New Roman" w:hAnsi="Cambria" w:cs="Arial"/>
          <w:i/>
          <w:sz w:val="24"/>
          <w:szCs w:val="24"/>
          <w:lang w:val="en" w:eastAsia="id-ID"/>
        </w:rPr>
        <w:t>Custom offense, RUU KUHP</w:t>
      </w:r>
    </w:p>
    <w:p w14:paraId="6A48275C" w14:textId="47E02914" w:rsidR="00710FD7" w:rsidRPr="007260CB" w:rsidRDefault="00710FD7" w:rsidP="00710FD7">
      <w:pPr>
        <w:jc w:val="both"/>
        <w:rPr>
          <w:rFonts w:ascii="Cambria" w:hAnsi="Cambria" w:cs="Arial"/>
          <w:b/>
          <w:bCs/>
          <w:sz w:val="24"/>
          <w:szCs w:val="24"/>
          <w:lang w:val="en-US" w:eastAsia="fi-FI"/>
        </w:rPr>
      </w:pPr>
    </w:p>
    <w:p w14:paraId="5D9D378A" w14:textId="21D4D1EF" w:rsidR="00C25844" w:rsidRPr="007260CB" w:rsidRDefault="00C25844" w:rsidP="00C25844">
      <w:pPr>
        <w:pStyle w:val="Heading"/>
        <w:ind w:left="426" w:hanging="426"/>
        <w:rPr>
          <w:rFonts w:eastAsiaTheme="minorHAnsi" w:cs="Arial"/>
          <w:sz w:val="20"/>
          <w:szCs w:val="20"/>
          <w:lang w:eastAsia="fi-FI"/>
        </w:rPr>
      </w:pPr>
      <w:proofErr w:type="spellStart"/>
      <w:r w:rsidRPr="007260CB">
        <w:rPr>
          <w:rFonts w:cs="Arial"/>
        </w:rPr>
        <w:t>Pendahu</w:t>
      </w:r>
      <w:r w:rsidR="000D0438" w:rsidRPr="007260CB">
        <w:rPr>
          <w:rFonts w:cs="Arial"/>
        </w:rPr>
        <w:t>I</w:t>
      </w:r>
      <w:r w:rsidRPr="007260CB">
        <w:rPr>
          <w:rFonts w:cs="Arial"/>
        </w:rPr>
        <w:t>uan</w:t>
      </w:r>
      <w:proofErr w:type="spellEnd"/>
      <w:r w:rsidRPr="007260CB">
        <w:rPr>
          <w:rFonts w:cs="Arial"/>
        </w:rPr>
        <w:t xml:space="preserve"> </w:t>
      </w:r>
    </w:p>
    <w:p w14:paraId="4EDEC7B5" w14:textId="1A52C6F0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Aturan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tentang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Hukum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Indonesia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hingga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sekarang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tetap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didasarkan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ketentuan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tercantum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KUHP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atau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Wetboek</w:t>
      </w:r>
      <w:proofErr w:type="spellEnd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 xml:space="preserve"> van </w:t>
      </w:r>
      <w:proofErr w:type="spellStart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lastRenderedPageBreak/>
        <w:t>Straftrecht</w:t>
      </w:r>
      <w:proofErr w:type="spellEnd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voor</w:t>
      </w:r>
      <w:proofErr w:type="spellEnd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Neder</w:t>
      </w:r>
      <w:r w:rsidR="000D0438"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ansche</w:t>
      </w:r>
      <w:proofErr w:type="spellEnd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 xml:space="preserve"> Indie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berdasarkan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UU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N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o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1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Tahun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1946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disahkan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sebagai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KUHP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Indonesia.</w:t>
      </w:r>
    </w:p>
    <w:p w14:paraId="0EA89746" w14:textId="3E418D30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KUHP pada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awa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ihat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menjadi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pusat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merupakan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perwujudan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kumpu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an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hukum-hukum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dibuat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secara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tertu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dibuat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menjadi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satu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peraturan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ketentuan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Indonesia. </w:t>
      </w:r>
      <w:proofErr w:type="spellStart"/>
      <w:proofErr w:type="gram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Namun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dengan</w:t>
      </w:r>
      <w:proofErr w:type="spellEnd"/>
      <w:proofErr w:type="gram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berkembangnya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zaman,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uruh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aturan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yang </w:t>
      </w:r>
      <w:proofErr w:type="spellStart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</w:t>
      </w:r>
      <w:proofErr w:type="spellEnd"/>
      <w:r w:rsidR="0010753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KUHP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nyatakan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kurang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engkap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dan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tidak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bisa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menjadi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wadah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bermacam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perkembangan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yanh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menjadi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permasa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ahan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serta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berbagai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jenis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kasus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tindak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baru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dimana</w:t>
      </w:r>
      <w:proofErr w:type="spellEnd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F615D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juga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beriringan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kembang</w:t>
      </w:r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</w:t>
      </w:r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ikiran-pikiran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dan juga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tujuan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kebutuhan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terjadi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rakyat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.</w:t>
      </w:r>
      <w:r w:rsidR="00B02C47" w:rsidRPr="007260CB">
        <w:rPr>
          <w:rStyle w:val="FootnoteReference"/>
          <w:rFonts w:ascii="Cambria" w:eastAsia="Times New Roman" w:hAnsi="Cambria" w:cs="Arial"/>
          <w:sz w:val="24"/>
          <w:szCs w:val="24"/>
          <w:lang w:val="en-US" w:eastAsia="id-ID"/>
        </w:rPr>
        <w:footnoteReference w:id="1"/>
      </w:r>
      <w:r w:rsidR="00B02C47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KUHP yang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</w:t>
      </w:r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saat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juga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tidak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merupakan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diantaranya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berasa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dasar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sosio-ku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tura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hidup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Indonesia.</w:t>
      </w:r>
      <w:r w:rsidR="00B02C47" w:rsidRPr="007260CB">
        <w:rPr>
          <w:rStyle w:val="FootnoteReference"/>
          <w:rFonts w:ascii="Cambria" w:eastAsia="Times New Roman" w:hAnsi="Cambria" w:cs="Arial"/>
          <w:sz w:val="24"/>
          <w:szCs w:val="24"/>
          <w:lang w:val="en-US" w:eastAsia="id-ID"/>
        </w:rPr>
        <w:footnoteReference w:id="2"/>
      </w:r>
    </w:p>
    <w:p w14:paraId="74C01A4A" w14:textId="5C830DAA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Bahwa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terdapat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suatu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bentuk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bersifat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sesuai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jiwa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kepribadian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Indonesia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sendiri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yaitu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hidup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(</w:t>
      </w:r>
      <w:proofErr w:type="spellStart"/>
      <w:r w:rsidR="000D0438"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iving</w:t>
      </w:r>
      <w:proofErr w:type="spellEnd"/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i/>
          <w:iCs/>
          <w:sz w:val="24"/>
          <w:szCs w:val="24"/>
          <w:lang w:val="en-US" w:eastAsia="id-ID"/>
        </w:rPr>
        <w:t>aw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)</w:t>
      </w:r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dimana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pada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intinya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tercermin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suatu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kepercayaan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hidup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berkembang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pada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rakyat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Namun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demikian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pada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praktiknya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seringka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kita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jumpai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benturan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ompok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Indonesia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tatka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aturan-aturan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di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dihadapkan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ketentuan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positif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</w:p>
    <w:p w14:paraId="08BD7C20" w14:textId="4E905E3E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Keten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mengenai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keber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peraturan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yang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tumbuh</w:t>
      </w:r>
      <w:proofErr w:type="spellEnd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bersama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terakomodir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68557A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pada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PasaI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2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ayat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1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RUU KUHP.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Terdapat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banyak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kontroversi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mengenai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pengaturan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PasaI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karena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tidak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memberikan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definisi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dimana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menje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mengenai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frasa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“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peraturan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berkembang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”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serta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kriteria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“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”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rumusan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bagian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undang-undang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dimaksud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Pengaturan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demikian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juga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dianggap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mengandung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penyimpangan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asas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ega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itas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menimbu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akuan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seenaknya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mana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akukannya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o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eh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suatu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badan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pemerintahan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dan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penegak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karena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rumusan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PasaI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berkembang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pada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bersifat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titafsir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Pada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draft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terakhir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RUU KUHP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yaitu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versi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September 2019,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ditemukan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penje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mengenai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peraturan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berkembang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pada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nya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pada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bagian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Penje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PasaI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2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ayat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1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pada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intinya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lastRenderedPageBreak/>
        <w:t>menje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bahwa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imaksudkan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peraturan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berkembang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pada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masyarakat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suatu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pribadi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dapat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jatuhkan</w:t>
      </w:r>
      <w:proofErr w:type="spellEnd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hukuman</w:t>
      </w:r>
      <w:proofErr w:type="spellEnd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98713D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atas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perbuatan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ah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Ketentuan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menambahkan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amanat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bertujuan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memberi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egitimasi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bagi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keber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(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),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yaitu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berupa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kompi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ketentuan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o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eh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pemerintah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daerah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peraturan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daerah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pada masing-masing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tempat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dimaksud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</w:p>
    <w:p w14:paraId="684F992F" w14:textId="73D89681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amanat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aksanakan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kompi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RUU KUHP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tersebut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menimbu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permasa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ahan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ain. Di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satu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sisi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prob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ema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mengenai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terjaminnya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asas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ega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itas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dianut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KUHP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mungkin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terjawab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namun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sisi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ain juga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berpotensi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menimbu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pertanyaan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substansi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apa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hendak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diatur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kompi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tersebut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mengingat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aturan-aturan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mengenai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(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ik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)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satu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daerah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pasti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iki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perbedaan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dengan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ik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pada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daerah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ain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</w:p>
    <w:p w14:paraId="50B49DCE" w14:textId="5C6200F3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Berdasarkan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yang </w:t>
      </w:r>
      <w:proofErr w:type="spellStart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ah</w:t>
      </w:r>
      <w:proofErr w:type="spellEnd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tertu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sebe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umnya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penu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is</w:t>
      </w:r>
      <w:proofErr w:type="spellEnd"/>
      <w:r w:rsidR="00C615A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akan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mencoba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membahas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permasa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ahan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mengenai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bookmarkStart w:id="0" w:name="_Hlk59182296"/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bagaimana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bookmarkStart w:id="1" w:name="_Hlk59213693"/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eksistensi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penerapan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praktik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Indonesia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serta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dampak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apabi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aksanakan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kompi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sebagaimana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amanat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RUU KUHP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versi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September 2019. </w:t>
      </w:r>
      <w:bookmarkEnd w:id="1"/>
    </w:p>
    <w:bookmarkEnd w:id="0"/>
    <w:p w14:paraId="3C16B9BC" w14:textId="77777777" w:rsidR="00C25844" w:rsidRPr="007260CB" w:rsidRDefault="00C25844" w:rsidP="00C25844">
      <w:pPr>
        <w:pStyle w:val="Heading"/>
        <w:ind w:left="426" w:hanging="426"/>
        <w:rPr>
          <w:rFonts w:eastAsiaTheme="minorHAnsi" w:cs="Arial"/>
          <w:sz w:val="20"/>
          <w:szCs w:val="20"/>
          <w:lang w:eastAsia="fi-FI"/>
        </w:rPr>
      </w:pPr>
      <w:proofErr w:type="spellStart"/>
      <w:r w:rsidRPr="007260CB">
        <w:rPr>
          <w:rFonts w:cs="Arial"/>
        </w:rPr>
        <w:t>Metode</w:t>
      </w:r>
      <w:proofErr w:type="spellEnd"/>
    </w:p>
    <w:p w14:paraId="4EE0293A" w14:textId="15D35192" w:rsidR="00C25844" w:rsidRPr="007260CB" w:rsidRDefault="00C615A2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Riset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memakai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metode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bersumber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normatif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Pencarian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sumber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normatif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merupakan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penggabungan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berbagai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sumber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tujuannya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mencari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peraturan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pernyataan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ataupun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suatu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ajaran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bertujuan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memberi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jawaban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suatu</w:t>
      </w:r>
      <w:proofErr w:type="spellEnd"/>
      <w:r w:rsidR="00B858FC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masa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ah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akan</w:t>
      </w:r>
      <w:proofErr w:type="spellEnd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dihadapkan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.</w:t>
      </w:r>
      <w:r w:rsidR="00B02C47" w:rsidRPr="007260CB">
        <w:rPr>
          <w:rStyle w:val="FootnoteReference"/>
          <w:rFonts w:ascii="Cambria" w:eastAsia="Times New Roman" w:hAnsi="Cambria" w:cs="Arial"/>
          <w:sz w:val="24"/>
          <w:szCs w:val="24"/>
          <w:lang w:val="en-US" w:eastAsia="id-ID"/>
        </w:rPr>
        <w:footnoteReference w:id="3"/>
      </w:r>
      <w:r w:rsidR="00B02C47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B02C47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R</w:t>
      </w:r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iset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normatif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bertujuan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memberi</w:t>
      </w:r>
      <w:proofErr w:type="spellEnd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hasi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proofErr w:type="spellEnd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argumentasi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teori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atau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konsep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baru</w:t>
      </w:r>
      <w:proofErr w:type="spellEnd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menggambarkan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penye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esaian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permasa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ahan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akan</w:t>
      </w:r>
      <w:proofErr w:type="spellEnd"/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dihadap</w:t>
      </w:r>
      <w:r w:rsidR="001B1082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kan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.</w:t>
      </w:r>
      <w:r w:rsidR="00B02C47" w:rsidRPr="007260CB">
        <w:rPr>
          <w:rStyle w:val="FootnoteReference"/>
          <w:rFonts w:ascii="Cambria" w:eastAsia="Times New Roman" w:hAnsi="Cambria" w:cs="Arial"/>
          <w:sz w:val="24"/>
          <w:szCs w:val="24"/>
          <w:lang w:val="en-US" w:eastAsia="id-ID"/>
        </w:rPr>
        <w:footnoteReference w:id="4"/>
      </w:r>
    </w:p>
    <w:p w14:paraId="089A7E4D" w14:textId="7BC8A53C" w:rsidR="00C25844" w:rsidRPr="007260CB" w:rsidRDefault="001B1082" w:rsidP="00C25844">
      <w:pPr>
        <w:suppressAutoHyphens/>
        <w:autoSpaceDE w:val="0"/>
        <w:autoSpaceDN w:val="0"/>
        <w:adjustRightInd w:val="0"/>
        <w:spacing w:line="276" w:lineRule="auto"/>
        <w:ind w:right="24"/>
        <w:jc w:val="both"/>
        <w:textAlignment w:val="center"/>
        <w:rPr>
          <w:rFonts w:ascii="Cambria" w:eastAsia="Times New Roman" w:hAnsi="Cambria" w:cs="Arial"/>
          <w:sz w:val="24"/>
          <w:szCs w:val="24"/>
          <w:lang w:val="en-US" w:eastAsia="id-ID"/>
        </w:rPr>
      </w:pP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Riset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iti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ini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memakai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data yang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terd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apat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berbagai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sumber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primer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sumber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sekunder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akukan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ana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isis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yang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didapat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Perpu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</w:t>
      </w:r>
      <w:proofErr w:type="spellStart"/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itera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si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, data, dan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berkas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terkait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dan juga</w:t>
      </w:r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sumber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tersier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untuk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me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mpermudah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ana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isis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sumber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primer dan </w:t>
      </w:r>
      <w:proofErr w:type="spellStart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sekunder</w:t>
      </w:r>
      <w:proofErr w:type="spellEnd"/>
      <w:r w:rsidR="00C25844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. </w:t>
      </w:r>
    </w:p>
    <w:p w14:paraId="29EBF67D" w14:textId="2232AF18" w:rsidR="00C25844" w:rsidRPr="007260CB" w:rsidRDefault="00C25844" w:rsidP="00C25844">
      <w:pPr>
        <w:pStyle w:val="Heading"/>
        <w:ind w:left="426" w:hanging="426"/>
        <w:jc w:val="both"/>
        <w:rPr>
          <w:rFonts w:eastAsiaTheme="minorHAnsi" w:cs="Arial"/>
          <w:sz w:val="20"/>
          <w:szCs w:val="20"/>
          <w:lang w:eastAsia="fi-FI"/>
        </w:rPr>
      </w:pPr>
      <w:proofErr w:type="spellStart"/>
      <w:r w:rsidRPr="007260CB">
        <w:rPr>
          <w:rFonts w:cs="Arial"/>
        </w:rPr>
        <w:lastRenderedPageBreak/>
        <w:t>Eksistensi</w:t>
      </w:r>
      <w:proofErr w:type="spellEnd"/>
      <w:r w:rsidRPr="007260CB">
        <w:rPr>
          <w:rFonts w:cs="Arial"/>
        </w:rPr>
        <w:t xml:space="preserve"> </w:t>
      </w:r>
      <w:proofErr w:type="spellStart"/>
      <w:r w:rsidRPr="007260CB">
        <w:rPr>
          <w:rFonts w:cs="Arial"/>
        </w:rPr>
        <w:t>Penerapan</w:t>
      </w:r>
      <w:proofErr w:type="spellEnd"/>
      <w:r w:rsidRPr="007260CB">
        <w:rPr>
          <w:rFonts w:cs="Arial"/>
        </w:rPr>
        <w:t xml:space="preserve"> </w:t>
      </w:r>
      <w:proofErr w:type="spellStart"/>
      <w:r w:rsidRPr="007260CB">
        <w:rPr>
          <w:rFonts w:cs="Arial"/>
        </w:rPr>
        <w:t>Aturan</w:t>
      </w:r>
      <w:proofErr w:type="spellEnd"/>
      <w:r w:rsidRPr="007260CB">
        <w:rPr>
          <w:rFonts w:cs="Arial"/>
        </w:rPr>
        <w:t xml:space="preserve"> Hukum </w:t>
      </w:r>
      <w:proofErr w:type="spellStart"/>
      <w:r w:rsidRPr="007260CB">
        <w:rPr>
          <w:rFonts w:cs="Arial"/>
        </w:rPr>
        <w:t>Adat</w:t>
      </w:r>
      <w:proofErr w:type="spellEnd"/>
      <w:r w:rsidRPr="007260CB">
        <w:rPr>
          <w:rFonts w:cs="Arial"/>
        </w:rPr>
        <w:t xml:space="preserve"> </w:t>
      </w:r>
      <w:proofErr w:type="spellStart"/>
      <w:r w:rsidRPr="007260CB">
        <w:rPr>
          <w:rFonts w:cs="Arial"/>
        </w:rPr>
        <w:t>keda</w:t>
      </w:r>
      <w:r w:rsidR="000D0438" w:rsidRPr="007260CB">
        <w:rPr>
          <w:rFonts w:cs="Arial"/>
        </w:rPr>
        <w:t>I</w:t>
      </w:r>
      <w:r w:rsidRPr="007260CB">
        <w:rPr>
          <w:rFonts w:cs="Arial"/>
        </w:rPr>
        <w:t>am</w:t>
      </w:r>
      <w:proofErr w:type="spellEnd"/>
      <w:r w:rsidRPr="007260CB">
        <w:rPr>
          <w:rFonts w:cs="Arial"/>
        </w:rPr>
        <w:t xml:space="preserve"> Hukum </w:t>
      </w:r>
      <w:proofErr w:type="spellStart"/>
      <w:r w:rsidRPr="007260CB">
        <w:rPr>
          <w:rFonts w:cs="Arial"/>
        </w:rPr>
        <w:t>Pidana</w:t>
      </w:r>
      <w:proofErr w:type="spellEnd"/>
      <w:r w:rsidRPr="007260CB">
        <w:rPr>
          <w:rFonts w:cs="Arial"/>
        </w:rPr>
        <w:t xml:space="preserve"> di Indonesia</w:t>
      </w:r>
    </w:p>
    <w:p w14:paraId="5C5BDAD2" w14:textId="27188379" w:rsidR="00C25844" w:rsidRPr="007260CB" w:rsidRDefault="00B858FC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B02C47" w:rsidRPr="007260CB">
        <w:rPr>
          <w:rFonts w:ascii="Cambria" w:hAnsi="Cambria" w:cs="Arial"/>
          <w:sz w:val="24"/>
          <w:szCs w:val="24"/>
          <w:lang w:val="en-US"/>
        </w:rPr>
        <w:t>orang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ah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bernama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</w:t>
      </w:r>
      <w:r w:rsidR="001B1082" w:rsidRPr="007260CB">
        <w:rPr>
          <w:rFonts w:ascii="Cambria" w:hAnsi="Cambria" w:cs="Arial"/>
          <w:sz w:val="24"/>
          <w:szCs w:val="24"/>
          <w:lang w:val="en-US"/>
        </w:rPr>
        <w:t>nouck</w:t>
      </w:r>
      <w:proofErr w:type="spellEnd"/>
      <w:r w:rsidR="001B1082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Hurgronje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1B1082" w:rsidRPr="007260CB">
        <w:rPr>
          <w:rFonts w:ascii="Cambria" w:hAnsi="Cambria" w:cs="Arial"/>
          <w:sz w:val="24"/>
          <w:szCs w:val="24"/>
          <w:lang w:val="en-US"/>
        </w:rPr>
        <w:t>ia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1B1082"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1B1082" w:rsidRPr="007260CB">
        <w:rPr>
          <w:rFonts w:ascii="Cambria" w:hAnsi="Cambria" w:cs="Arial"/>
          <w:sz w:val="24"/>
          <w:szCs w:val="24"/>
          <w:lang w:val="en-US"/>
        </w:rPr>
        <w:t>mengawa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1B1082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1B1082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1B1082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mencetuskan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1B1082" w:rsidRPr="007260CB">
        <w:rPr>
          <w:rFonts w:ascii="Cambria" w:hAnsi="Cambria" w:cs="Arial"/>
          <w:sz w:val="24"/>
          <w:szCs w:val="24"/>
          <w:lang w:val="en-US"/>
        </w:rPr>
        <w:t>kata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“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adatrecht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” </w:t>
      </w:r>
      <w:proofErr w:type="spellStart"/>
      <w:r w:rsidR="00006033"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006033"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006033" w:rsidRPr="007260CB">
        <w:rPr>
          <w:rFonts w:ascii="Cambria" w:hAnsi="Cambria" w:cs="Arial"/>
          <w:sz w:val="24"/>
          <w:szCs w:val="24"/>
          <w:lang w:val="en-US"/>
        </w:rPr>
        <w:t>ui</w:t>
      </w:r>
      <w:proofErr w:type="spellEnd"/>
      <w:r w:rsidR="0000603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karyanya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006033"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proofErr w:type="spellStart"/>
      <w:r w:rsidR="00006033" w:rsidRPr="007260CB">
        <w:rPr>
          <w:rFonts w:ascii="Cambria" w:hAnsi="Cambria" w:cs="Arial"/>
          <w:sz w:val="24"/>
          <w:szCs w:val="24"/>
          <w:lang w:val="en-US"/>
        </w:rPr>
        <w:t>berjudu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00603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“De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Atjhers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”.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Hasi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karyanya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didasarkan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pene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itian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Snouck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Hurgronje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1B1082" w:rsidRPr="007260CB">
        <w:rPr>
          <w:rFonts w:ascii="Cambria" w:hAnsi="Cambria" w:cs="Arial"/>
          <w:sz w:val="24"/>
          <w:szCs w:val="24"/>
          <w:lang w:val="en-US"/>
        </w:rPr>
        <w:t>pada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istiadat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1B1082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1B1082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1B1082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aceh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Snouck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Hurgronje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ah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ain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yaitu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Van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Vo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enhoven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ia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>emakai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isti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="00006033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diperuntukkan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06033" w:rsidRPr="007260CB">
        <w:rPr>
          <w:rFonts w:ascii="Cambria" w:hAnsi="Cambria" w:cs="Arial"/>
          <w:sz w:val="24"/>
          <w:szCs w:val="24"/>
          <w:lang w:val="en-US"/>
        </w:rPr>
        <w:t>me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>nja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>ankan</w:t>
      </w:r>
      <w:proofErr w:type="spellEnd"/>
      <w:r w:rsidR="0000603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06033" w:rsidRPr="007260CB">
        <w:rPr>
          <w:rFonts w:ascii="Cambria" w:hAnsi="Cambria" w:cs="Arial"/>
          <w:sz w:val="24"/>
          <w:szCs w:val="24"/>
          <w:lang w:val="en-US"/>
        </w:rPr>
        <w:t>pene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006033" w:rsidRPr="007260CB">
        <w:rPr>
          <w:rFonts w:ascii="Cambria" w:hAnsi="Cambria" w:cs="Arial"/>
          <w:sz w:val="24"/>
          <w:szCs w:val="24"/>
          <w:lang w:val="en-US"/>
        </w:rPr>
        <w:t>itian</w:t>
      </w:r>
      <w:proofErr w:type="spellEnd"/>
      <w:r w:rsidR="0000603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06033"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="0000603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06033" w:rsidRPr="007260CB">
        <w:rPr>
          <w:rFonts w:ascii="Cambria" w:hAnsi="Cambria" w:cs="Arial"/>
          <w:sz w:val="24"/>
          <w:szCs w:val="24"/>
          <w:lang w:val="en-US"/>
        </w:rPr>
        <w:t>a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dat-istiadat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di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Indonesia.</w:t>
      </w:r>
      <w:r w:rsidR="00B02C47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5"/>
      </w:r>
    </w:p>
    <w:p w14:paraId="4AE69A15" w14:textId="3E0CEE85" w:rsidR="00C25844" w:rsidRPr="007260CB" w:rsidRDefault="00006033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Definisi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menurut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Van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Vo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enhoven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ia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keanggotaan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yang mana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pengaturan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as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8B6438" w:rsidRPr="007260CB">
        <w:rPr>
          <w:rFonts w:ascii="Cambria" w:hAnsi="Cambria" w:cs="Arial"/>
          <w:sz w:val="24"/>
          <w:szCs w:val="24"/>
          <w:lang w:val="en-US"/>
        </w:rPr>
        <w:t xml:space="preserve">dan juga </w:t>
      </w:r>
      <w:proofErr w:type="spellStart"/>
      <w:r w:rsidR="008B6438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Timur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Asing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>, yang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sanksi-sanksi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dikodifikasi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karena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merupakan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1A2057" w:rsidRPr="007260CB">
        <w:rPr>
          <w:rFonts w:ascii="Cambria" w:hAnsi="Cambria" w:cs="Arial"/>
          <w:sz w:val="24"/>
          <w:szCs w:val="24"/>
          <w:lang w:val="en-US"/>
        </w:rPr>
        <w:t>peri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1A2057"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1A2057"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="001A2057" w:rsidRPr="007260CB">
        <w:rPr>
          <w:rFonts w:ascii="Cambria" w:hAnsi="Cambria" w:cs="Arial"/>
          <w:sz w:val="24"/>
          <w:szCs w:val="24"/>
          <w:lang w:val="en-US"/>
        </w:rPr>
        <w:t xml:space="preserve"> pada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1A2057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1A205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1A2057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>.</w:t>
      </w:r>
      <w:r w:rsidR="00B02C47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6"/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Beranjak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pendapat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Van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Vo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enhoven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disimpu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yaitu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yang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rkodifikasi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awa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muncu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berdasarkan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kebiasaan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peri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yang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dan juga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diyaki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nkan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Karena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secara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natura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sifat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tertu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atau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dikodifikasikan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40FD8B29" w14:textId="515C8588" w:rsidR="00B95537" w:rsidRPr="007260CB" w:rsidRDefault="00C25844" w:rsidP="00B95537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Praktik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banyak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ditemukan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tengah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Indonesia.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digunakan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menciptakan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ketertiban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sanksi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kepada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anggota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anggar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Menurut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02C47" w:rsidRPr="007260CB">
        <w:rPr>
          <w:rFonts w:ascii="Cambria" w:hAnsi="Cambria" w:cs="Arial"/>
          <w:sz w:val="24"/>
          <w:szCs w:val="24"/>
          <w:lang w:val="en-US"/>
        </w:rPr>
        <w:t>L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yadi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penentuan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hukuman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sebenarnya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ditujukkan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bertujuan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mengemba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ikan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kese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empurnaan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95537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magis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kosmos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ter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usik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supaya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bersifat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re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95537" w:rsidRPr="007260CB">
        <w:rPr>
          <w:rFonts w:ascii="Cambria" w:hAnsi="Cambria" w:cs="Arial"/>
          <w:sz w:val="24"/>
          <w:szCs w:val="24"/>
          <w:lang w:val="en-US"/>
        </w:rPr>
        <w:t>igio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magis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seperti</w:t>
      </w:r>
      <w:proofErr w:type="spellEnd"/>
      <w:r w:rsidR="005601F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semu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5601FC"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>.</w:t>
      </w:r>
      <w:r w:rsidR="00B02C47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7"/>
      </w:r>
      <w:r w:rsidR="00B02C4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anjutnya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B02C47" w:rsidRPr="007260CB">
        <w:rPr>
          <w:rFonts w:ascii="Cambria" w:hAnsi="Cambria" w:cs="Arial"/>
          <w:sz w:val="24"/>
          <w:szCs w:val="24"/>
          <w:lang w:val="en-US"/>
        </w:rPr>
        <w:t>Lilik</w:t>
      </w:r>
      <w:proofErr w:type="spellEnd"/>
      <w:r w:rsidR="00B02C4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yadi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mendefinisikan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601FC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mana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t>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menimbu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ketidak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dan juga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ketertiban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berada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lastRenderedPageBreak/>
        <w:t xml:space="preserve">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="00B95537"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="00B95537" w:rsidRPr="007260CB">
        <w:rPr>
          <w:rFonts w:ascii="Cambria" w:hAnsi="Cambria" w:cs="Arial"/>
          <w:sz w:val="24"/>
          <w:szCs w:val="24"/>
          <w:lang w:val="en-US"/>
        </w:rPr>
        <w:t>akhirnya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mengganggu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kedamaian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keseimbangan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pada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>.</w:t>
      </w:r>
      <w:r w:rsidR="00B02C47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8"/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</w:p>
    <w:p w14:paraId="7C7DC27A" w14:textId="775DC0DB" w:rsidR="00432D14" w:rsidRPr="007260CB" w:rsidRDefault="00B95537" w:rsidP="000D0438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Maka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bisa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berikan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kesimpunya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menje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t>askan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bersifat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as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serta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rakyat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negara Indonesia 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mana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bersumber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60D9E" w:rsidRPr="007260CB">
        <w:rPr>
          <w:rFonts w:ascii="Cambria" w:hAnsi="Cambria" w:cs="Arial"/>
          <w:sz w:val="24"/>
          <w:szCs w:val="24"/>
          <w:lang w:val="en-US"/>
        </w:rPr>
        <w:t>-ha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yang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diyakinkan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rakyat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di negara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Indonesia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anggaran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terhadap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mengganggu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kedamaian</w:t>
      </w:r>
      <w:proofErr w:type="spellEnd"/>
      <w:r w:rsidR="00B60D9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dan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keseimbangan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60D9E"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Indonesia.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ain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karena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diri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bangsa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Indonesia,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meskipun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terkodifikasi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sifat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mengikat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karena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berdasarkan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disepakati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dihayati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diyakini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secara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utuh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Indonesia. </w:t>
      </w:r>
    </w:p>
    <w:p w14:paraId="4494D9C0" w14:textId="63C5FE6F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  <w:lang w:val="en-US"/>
        </w:rPr>
        <w:t xml:space="preserve">Negara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konstitusi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terhadap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tercantum</w:t>
      </w:r>
      <w:proofErr w:type="spellEnd"/>
      <w:r w:rsidR="00432D14" w:rsidRPr="007260CB">
        <w:rPr>
          <w:rFonts w:ascii="Cambria" w:hAnsi="Cambria" w:cs="Arial"/>
          <w:sz w:val="24"/>
          <w:szCs w:val="24"/>
          <w:lang w:val="en-US"/>
        </w:rPr>
        <w:t xml:space="preserve"> pada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</w:t>
      </w:r>
      <w:r w:rsidR="00623234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18</w:t>
      </w:r>
      <w:r w:rsidR="00432D1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B </w:t>
      </w:r>
      <w:r w:rsidR="00432D14" w:rsidRPr="007260CB">
        <w:rPr>
          <w:rFonts w:ascii="Cambria" w:hAnsi="Cambria" w:cs="Arial"/>
          <w:sz w:val="24"/>
          <w:szCs w:val="24"/>
          <w:lang w:val="en-US"/>
        </w:rPr>
        <w:t>UUD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1945.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Mengakui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negara 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pada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muncuInya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serta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juga di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daIam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>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U No.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39 1999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UU HAM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44927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>UU HAM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6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ayat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1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menje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44927" w:rsidRPr="007260CB">
        <w:rPr>
          <w:rFonts w:ascii="Cambria" w:hAnsi="Cambria" w:cs="Arial"/>
          <w:sz w:val="24"/>
          <w:szCs w:val="24"/>
          <w:lang w:val="en-US"/>
        </w:rPr>
        <w:t>askan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“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rangka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penegakan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hak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asasi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manusia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perbedaan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kebutuhan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harus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diper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ihatkan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indungi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, dan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pemerintah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”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1D7263A8" w14:textId="707AC205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Pengejahwantaan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pada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kesatuan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peradiIan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Indonesia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perkembangan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anjutnya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daIam</w:t>
      </w:r>
      <w:proofErr w:type="spellEnd"/>
      <w:r w:rsidR="000D0438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623234" w:rsidRPr="007260CB">
        <w:rPr>
          <w:rFonts w:ascii="Cambria" w:hAnsi="Cambria" w:cs="Arial"/>
          <w:sz w:val="24"/>
          <w:szCs w:val="24"/>
          <w:lang w:val="en-US"/>
        </w:rPr>
        <w:t>UU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Nomor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48</w:t>
      </w:r>
      <w:r w:rsidR="0062323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2009 </w:t>
      </w:r>
      <w:proofErr w:type="spellStart"/>
      <w:r w:rsidR="00623234"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="0062323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Kekuasaan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Kehakiman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UU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Kekuasaan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Kehakiman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5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ayat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(1) UU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Kekuasaan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Kehakiman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intinya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623234" w:rsidRPr="007260CB">
        <w:rPr>
          <w:rFonts w:ascii="Cambria" w:hAnsi="Cambria" w:cs="Arial"/>
          <w:sz w:val="24"/>
          <w:szCs w:val="24"/>
          <w:lang w:val="en-US"/>
        </w:rPr>
        <w:t>menyebutkan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hakim dan hakim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konstitusi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di</w:t>
      </w:r>
      <w:r w:rsidR="00623234" w:rsidRPr="007260CB">
        <w:rPr>
          <w:rFonts w:ascii="Cambria" w:hAnsi="Cambria" w:cs="Arial"/>
          <w:sz w:val="24"/>
          <w:szCs w:val="24"/>
          <w:lang w:val="en-US"/>
        </w:rPr>
        <w:t>haruskan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memahami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menggaIi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mengenaIi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44927" w:rsidRPr="007260CB">
        <w:rPr>
          <w:rFonts w:ascii="Cambria" w:hAnsi="Cambria" w:cs="Arial"/>
          <w:sz w:val="24"/>
          <w:szCs w:val="24"/>
          <w:lang w:val="en-US"/>
        </w:rPr>
        <w:t>ai-ni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44927" w:rsidRPr="007260CB">
        <w:rPr>
          <w:rFonts w:ascii="Cambria" w:hAnsi="Cambria" w:cs="Arial"/>
          <w:sz w:val="24"/>
          <w:szCs w:val="24"/>
          <w:lang w:val="en-US"/>
        </w:rPr>
        <w:t>ai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meresapi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rasa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adiI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44927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memutuskan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diwajibkan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bukan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cuma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menggunakan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sumber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positif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mengakomodir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aturan-aturan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tumbuh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daIam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epas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prinsip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Sehingga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jika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B44927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menangani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menemukan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r w:rsidR="00B44927" w:rsidRPr="007260CB">
        <w:rPr>
          <w:rFonts w:ascii="Cambria" w:hAnsi="Cambria" w:cs="Arial"/>
          <w:sz w:val="24"/>
          <w:szCs w:val="24"/>
          <w:lang w:val="en-US"/>
        </w:rPr>
        <w:t>nya</w:t>
      </w:r>
      <w:proofErr w:type="spellEnd"/>
      <w:r w:rsidR="00B44927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di</w:t>
      </w:r>
      <w:r w:rsidRPr="007260CB">
        <w:rPr>
          <w:rFonts w:ascii="Cambria" w:hAnsi="Cambria" w:cs="Arial"/>
          <w:sz w:val="24"/>
          <w:szCs w:val="24"/>
          <w:lang w:val="en-US"/>
        </w:rPr>
        <w:t>karena</w:t>
      </w:r>
      <w:r w:rsidR="0059776A"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r w:rsidR="0059776A" w:rsidRPr="007260CB">
        <w:rPr>
          <w:rFonts w:ascii="Cambria" w:hAnsi="Cambria" w:cs="Arial"/>
          <w:sz w:val="24"/>
          <w:szCs w:val="24"/>
          <w:lang w:val="en-US"/>
        </w:rPr>
        <w:t>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</w:t>
      </w:r>
      <w:r w:rsidR="0059776A" w:rsidRPr="007260CB">
        <w:rPr>
          <w:rFonts w:ascii="Cambria" w:hAnsi="Cambria" w:cs="Arial"/>
          <w:sz w:val="24"/>
          <w:szCs w:val="24"/>
          <w:lang w:val="en-US"/>
        </w:rPr>
        <w:t>harusan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/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undang-undang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mengatur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="00B44927" w:rsidRPr="007260CB">
        <w:rPr>
          <w:rFonts w:ascii="Cambria" w:hAnsi="Cambria" w:cs="Arial"/>
          <w:sz w:val="24"/>
          <w:szCs w:val="24"/>
          <w:lang w:val="en-US"/>
        </w:rPr>
        <w:t>diwajibkan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ai-ni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tumbuh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ai-ni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konteks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perundang-undangan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mengaturnya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lastRenderedPageBreak/>
        <w:t>digunakan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meringankan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tertentu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sehingga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memenuhi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rasa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4865F3C1" w14:textId="0DA299B4" w:rsidR="00C25844" w:rsidRPr="007260CB" w:rsidRDefault="00757E8A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Pemasukkan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unsur-unsur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di Indonesia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sebenarnya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59776A" w:rsidRPr="007260CB">
        <w:rPr>
          <w:rFonts w:ascii="Cambria" w:hAnsi="Cambria" w:cs="Arial"/>
          <w:sz w:val="24"/>
          <w:szCs w:val="24"/>
          <w:lang w:val="en-US"/>
        </w:rPr>
        <w:t>tertuIis</w:t>
      </w:r>
      <w:proofErr w:type="spellEnd"/>
      <w:r w:rsidR="0059776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59776A" w:rsidRPr="007260CB">
        <w:rPr>
          <w:rFonts w:ascii="Cambria" w:hAnsi="Cambria" w:cs="Arial"/>
          <w:sz w:val="24"/>
          <w:szCs w:val="24"/>
          <w:lang w:val="en-US"/>
        </w:rPr>
        <w:t>UU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No. 1/DRT/1951.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Berdasarkan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5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ayat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59776A" w:rsidRPr="007260CB">
        <w:rPr>
          <w:rFonts w:ascii="Cambria" w:hAnsi="Cambria" w:cs="Arial"/>
          <w:sz w:val="24"/>
          <w:szCs w:val="24"/>
          <w:lang w:val="en-US"/>
        </w:rPr>
        <w:t>3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sub b </w:t>
      </w:r>
      <w:r w:rsidR="00A4202E" w:rsidRPr="007260CB">
        <w:rPr>
          <w:rFonts w:ascii="Cambria" w:hAnsi="Cambria" w:cs="Arial"/>
          <w:sz w:val="24"/>
          <w:szCs w:val="24"/>
          <w:lang w:val="en-US"/>
        </w:rPr>
        <w:t>UU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No. 1/DRT/1951, </w:t>
      </w:r>
      <w:proofErr w:type="spellStart"/>
      <w:r w:rsidR="00A4202E" w:rsidRPr="007260CB">
        <w:rPr>
          <w:rFonts w:ascii="Cambria" w:hAnsi="Cambria" w:cs="Arial"/>
          <w:sz w:val="24"/>
          <w:szCs w:val="24"/>
          <w:lang w:val="en-US"/>
        </w:rPr>
        <w:t>bisa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disimpu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diterapkan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terhadap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sepanjang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padanan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atau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persamaan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KUHP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mengatur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demikian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menemui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benturan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dihadapkan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4202E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itas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Sebagaimana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diketahui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itas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menghendaki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tiada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</w:t>
      </w:r>
      <w:r w:rsidR="00A4202E" w:rsidRPr="007260CB">
        <w:rPr>
          <w:rFonts w:ascii="Cambria" w:hAnsi="Cambria" w:cs="Arial"/>
          <w:sz w:val="24"/>
          <w:szCs w:val="24"/>
          <w:lang w:val="en-US"/>
        </w:rPr>
        <w:t>Iakuan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dikenakan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kecua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berdasarkan</w:t>
      </w:r>
      <w:proofErr w:type="spellEnd"/>
      <w:r w:rsidR="00A4202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4202E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A4202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perundang-undangan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akukannya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4202E" w:rsidRPr="007260CB">
        <w:rPr>
          <w:rFonts w:ascii="Cambria" w:hAnsi="Cambria" w:cs="Arial"/>
          <w:sz w:val="24"/>
          <w:szCs w:val="24"/>
          <w:lang w:val="en-US"/>
        </w:rPr>
        <w:t>periIaku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0A451725" w14:textId="43805606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menurut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5606C" w:rsidRPr="007260CB">
        <w:rPr>
          <w:rFonts w:ascii="Cambria" w:hAnsi="Cambria" w:cs="Arial"/>
          <w:sz w:val="24"/>
          <w:szCs w:val="24"/>
          <w:lang w:val="en-US"/>
        </w:rPr>
        <w:t>L</w:t>
      </w:r>
      <w:r w:rsidRPr="007260CB">
        <w:rPr>
          <w:rFonts w:ascii="Cambria" w:hAnsi="Cambria" w:cs="Arial"/>
          <w:sz w:val="24"/>
          <w:szCs w:val="24"/>
          <w:lang w:val="en-US"/>
        </w:rPr>
        <w:t>oebby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5606C" w:rsidRPr="007260CB">
        <w:rPr>
          <w:rFonts w:ascii="Cambria" w:hAnsi="Cambria" w:cs="Arial"/>
          <w:sz w:val="24"/>
          <w:szCs w:val="24"/>
          <w:lang w:val="en-US"/>
        </w:rPr>
        <w:t>L</w:t>
      </w:r>
      <w:r w:rsidRPr="007260CB">
        <w:rPr>
          <w:rFonts w:ascii="Cambria" w:hAnsi="Cambria" w:cs="Arial"/>
          <w:sz w:val="24"/>
          <w:szCs w:val="24"/>
          <w:lang w:val="en-US"/>
        </w:rPr>
        <w:t>oqman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B47A7C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eksepsiona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dikarenakan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4202E" w:rsidRPr="007260CB">
        <w:rPr>
          <w:rFonts w:ascii="Cambria" w:hAnsi="Cambria" w:cs="Arial"/>
          <w:sz w:val="24"/>
          <w:szCs w:val="24"/>
          <w:lang w:val="en-US"/>
        </w:rPr>
        <w:t>berbagai</w:t>
      </w:r>
      <w:proofErr w:type="spellEnd"/>
      <w:r w:rsidR="00A4202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4202E" w:rsidRPr="007260CB">
        <w:rPr>
          <w:rFonts w:ascii="Cambria" w:hAnsi="Cambria" w:cs="Arial"/>
          <w:sz w:val="24"/>
          <w:szCs w:val="24"/>
          <w:lang w:val="en-US"/>
        </w:rPr>
        <w:t>macam</w:t>
      </w:r>
      <w:proofErr w:type="spellEnd"/>
      <w:r w:rsidR="00A4202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4202E"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sebenarnya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</w:t>
      </w:r>
      <w:r w:rsidR="00B47A7C" w:rsidRPr="007260CB">
        <w:rPr>
          <w:rFonts w:ascii="Cambria" w:hAnsi="Cambria" w:cs="Arial"/>
          <w:sz w:val="24"/>
          <w:szCs w:val="24"/>
          <w:lang w:val="en-US"/>
        </w:rPr>
        <w:t>tentukan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tindak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buruk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B47A7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perbandingannya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KUHP,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shingga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menimbu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perasaan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ketidakadi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.</w:t>
      </w:r>
      <w:r w:rsidR="00B02C47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9"/>
      </w:r>
    </w:p>
    <w:p w14:paraId="1795ACBA" w14:textId="57F1F3F6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disimpukan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pengesahan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I</w:t>
      </w:r>
      <w:r w:rsidR="00B47A7C" w:rsidRPr="007260CB">
        <w:rPr>
          <w:rFonts w:ascii="Cambria" w:hAnsi="Cambria" w:cs="Arial"/>
          <w:sz w:val="24"/>
          <w:szCs w:val="24"/>
          <w:lang w:val="en-US"/>
        </w:rPr>
        <w:t>andasan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diakui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Indonesia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diimp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ementasikan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menangani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tugasnya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menangani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dihadapkan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wewenang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Berdasarkan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10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ayat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B47A7C" w:rsidRPr="007260CB">
        <w:rPr>
          <w:rFonts w:ascii="Cambria" w:hAnsi="Cambria" w:cs="Arial"/>
          <w:sz w:val="24"/>
          <w:szCs w:val="24"/>
          <w:lang w:val="en-US"/>
        </w:rPr>
        <w:t>1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UU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Kekuasaan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Kehakiman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menunjukan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perundang-undangan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mengatur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perundang-undangannya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diberikan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kebebasan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wewenang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64101D95" w14:textId="2D607027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t</w:t>
      </w:r>
      <w:r w:rsidRPr="007260CB">
        <w:rPr>
          <w:rFonts w:ascii="Cambria" w:hAnsi="Cambria" w:cs="Arial"/>
          <w:sz w:val="24"/>
          <w:szCs w:val="24"/>
          <w:lang w:val="en-US"/>
        </w:rPr>
        <w:t>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ditemukan</w:t>
      </w:r>
      <w:proofErr w:type="spellEnd"/>
      <w:r w:rsidR="00B47A7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menunjukan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organ </w:t>
      </w:r>
      <w:proofErr w:type="spellStart"/>
      <w:r w:rsidR="00B47A7C" w:rsidRPr="007260CB">
        <w:rPr>
          <w:rFonts w:ascii="Cambria" w:hAnsi="Cambria" w:cs="Arial"/>
          <w:sz w:val="24"/>
          <w:szCs w:val="24"/>
          <w:lang w:val="en-US"/>
        </w:rPr>
        <w:t>pertama</w:t>
      </w:r>
      <w:proofErr w:type="spellEnd"/>
      <w:r w:rsidR="00B47A7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aksana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kewenangan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kekuasaan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kehakiman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harus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dianggap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tahu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paham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hukumnya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757E8A" w:rsidRPr="007260CB">
        <w:rPr>
          <w:rFonts w:ascii="Cambria" w:hAnsi="Cambria" w:cs="Arial"/>
          <w:sz w:val="24"/>
          <w:szCs w:val="24"/>
          <w:lang w:val="en-US"/>
        </w:rPr>
        <w:t>aksanakan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57E8A" w:rsidRPr="007260CB">
        <w:rPr>
          <w:rFonts w:ascii="Cambria" w:hAnsi="Cambria" w:cs="Arial"/>
          <w:sz w:val="24"/>
          <w:szCs w:val="24"/>
          <w:lang w:val="en-US"/>
        </w:rPr>
        <w:t>tugas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menerima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memeriksa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OIeh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lastRenderedPageBreak/>
        <w:t>karena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diharuskan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berdasarkan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cara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tertu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memutus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dihadapkan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padanya</w:t>
      </w:r>
      <w:proofErr w:type="spellEnd"/>
      <w:r w:rsidR="00757E8A" w:rsidRPr="007260CB">
        <w:rPr>
          <w:rFonts w:ascii="Cambria" w:hAnsi="Cambria" w:cs="Arial"/>
          <w:sz w:val="24"/>
          <w:szCs w:val="24"/>
          <w:lang w:val="en-US"/>
        </w:rPr>
        <w:t>.</w:t>
      </w:r>
      <w:r w:rsidR="00B02C47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10"/>
      </w:r>
    </w:p>
    <w:p w14:paraId="594BB7F1" w14:textId="49EFFAF3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Seja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Mardjono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Reksodiputro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berpendapat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dasar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pembenaran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menjadikan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Iandasan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Indonesia </w:t>
      </w:r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juga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bisa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ditemukan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tugas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seorang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</w:t>
      </w:r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kewajiban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bertujuan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mencari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oIeh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karena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harus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memastikan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seseorang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terbukti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terce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harus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mendapatkan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hukuman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perIakuan</w:t>
      </w:r>
      <w:proofErr w:type="spellEnd"/>
      <w:r w:rsidR="0006649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ukuran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patut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06649B" w:rsidRPr="007260CB">
        <w:rPr>
          <w:rFonts w:ascii="Cambria" w:hAnsi="Cambria" w:cs="Arial"/>
          <w:sz w:val="24"/>
          <w:szCs w:val="24"/>
          <w:lang w:val="en-US"/>
        </w:rPr>
        <w:t>bukan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berdasarkan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formi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/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tumbuh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pertimbangan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kewajiban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mencari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menemukan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.</w:t>
      </w:r>
      <w:r w:rsidR="00B02C47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11"/>
      </w:r>
    </w:p>
    <w:p w14:paraId="48DC7816" w14:textId="77777777" w:rsidR="00C25844" w:rsidRPr="007260CB" w:rsidRDefault="00C25844" w:rsidP="00C25844">
      <w:pPr>
        <w:suppressAutoHyphens/>
        <w:autoSpaceDE w:val="0"/>
        <w:autoSpaceDN w:val="0"/>
        <w:adjustRightInd w:val="0"/>
        <w:spacing w:line="276" w:lineRule="auto"/>
        <w:ind w:right="24" w:firstLine="426"/>
        <w:jc w:val="both"/>
        <w:textAlignment w:val="center"/>
        <w:rPr>
          <w:rFonts w:ascii="Cambria" w:hAnsi="Cambria" w:cs="Arial"/>
          <w:sz w:val="24"/>
          <w:szCs w:val="24"/>
          <w:lang w:val="en-US"/>
        </w:rPr>
      </w:pPr>
    </w:p>
    <w:p w14:paraId="4CF7AE2C" w14:textId="4485AB43" w:rsidR="00C25844" w:rsidRPr="007260CB" w:rsidRDefault="00C25844" w:rsidP="00C25844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sz w:val="24"/>
          <w:szCs w:val="24"/>
        </w:rPr>
      </w:pPr>
      <w:r w:rsidRPr="007260CB">
        <w:rPr>
          <w:rFonts w:ascii="Cambria" w:hAnsi="Cambria" w:cs="Arial"/>
          <w:b/>
          <w:bCs/>
          <w:sz w:val="24"/>
          <w:szCs w:val="24"/>
        </w:rPr>
        <w:t>Kompi</w:t>
      </w:r>
      <w:r w:rsidR="000D0438" w:rsidRPr="007260CB">
        <w:rPr>
          <w:rFonts w:ascii="Cambria" w:hAnsi="Cambria" w:cs="Arial"/>
          <w:b/>
          <w:bCs/>
          <w:sz w:val="24"/>
          <w:szCs w:val="24"/>
        </w:rPr>
        <w:t>I</w:t>
      </w:r>
      <w:r w:rsidRPr="007260CB">
        <w:rPr>
          <w:rFonts w:ascii="Cambria" w:hAnsi="Cambria" w:cs="Arial"/>
          <w:b/>
          <w:bCs/>
          <w:sz w:val="24"/>
          <w:szCs w:val="24"/>
        </w:rPr>
        <w:t>asi Hukum Adat Da</w:t>
      </w:r>
      <w:r w:rsidR="000D0438" w:rsidRPr="007260CB">
        <w:rPr>
          <w:rFonts w:ascii="Cambria" w:hAnsi="Cambria" w:cs="Arial"/>
          <w:b/>
          <w:bCs/>
          <w:sz w:val="24"/>
          <w:szCs w:val="24"/>
        </w:rPr>
        <w:t>I</w:t>
      </w:r>
      <w:r w:rsidRPr="007260CB">
        <w:rPr>
          <w:rFonts w:ascii="Cambria" w:hAnsi="Cambria" w:cs="Arial"/>
          <w:b/>
          <w:bCs/>
          <w:sz w:val="24"/>
          <w:szCs w:val="24"/>
        </w:rPr>
        <w:t>am RUU KUHP</w:t>
      </w:r>
    </w:p>
    <w:p w14:paraId="54E1A114" w14:textId="61E40DF2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0D0438" w:rsidRPr="007260CB">
        <w:rPr>
          <w:rFonts w:ascii="Cambria" w:hAnsi="Cambria" w:cs="Arial"/>
          <w:sz w:val="24"/>
          <w:szCs w:val="24"/>
        </w:rPr>
        <w:t>PasaI</w:t>
      </w:r>
      <w:r w:rsidRPr="007260CB">
        <w:rPr>
          <w:rFonts w:ascii="Cambria" w:hAnsi="Cambria" w:cs="Arial"/>
          <w:sz w:val="24"/>
          <w:szCs w:val="24"/>
        </w:rPr>
        <w:t xml:space="preserve"> 2 ayat (1) RUU KUHP versi September 2019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disebutkan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</w:rPr>
        <w:t xml:space="preserve"> ketentuan mengenai ber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akunya asas 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ega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itas da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am </w:t>
      </w:r>
      <w:r w:rsidR="000D0438" w:rsidRPr="007260CB">
        <w:rPr>
          <w:rFonts w:ascii="Cambria" w:hAnsi="Cambria" w:cs="Arial"/>
          <w:sz w:val="24"/>
          <w:szCs w:val="24"/>
        </w:rPr>
        <w:t>PasaI</w:t>
      </w:r>
      <w:r w:rsidRPr="007260CB">
        <w:rPr>
          <w:rFonts w:ascii="Cambria" w:hAnsi="Cambria" w:cs="Arial"/>
          <w:sz w:val="24"/>
          <w:szCs w:val="24"/>
        </w:rPr>
        <w:t xml:space="preserve"> 1 ayat (1) RUU KUHP, tidak mengurangi ber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akunya hukum yang hidup da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am masyarakat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seseorang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patut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wa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aupun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</w:rPr>
        <w:t>diatur da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am </w:t>
      </w:r>
      <w:r w:rsidRPr="007260CB">
        <w:rPr>
          <w:rFonts w:ascii="Cambria" w:hAnsi="Cambria" w:cs="Arial"/>
          <w:sz w:val="24"/>
          <w:szCs w:val="24"/>
          <w:lang w:val="en-US"/>
        </w:rPr>
        <w:t>KUHP</w:t>
      </w:r>
      <w:r w:rsidRPr="007260CB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batasan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0D0438" w:rsidRPr="007260CB">
        <w:rPr>
          <w:rFonts w:ascii="Cambria" w:hAnsi="Cambria" w:cs="Arial"/>
          <w:sz w:val="24"/>
          <w:szCs w:val="24"/>
        </w:rPr>
        <w:t>PasaI</w:t>
      </w:r>
      <w:r w:rsidRPr="007260CB">
        <w:rPr>
          <w:rFonts w:ascii="Cambria" w:hAnsi="Cambria" w:cs="Arial"/>
          <w:sz w:val="24"/>
          <w:szCs w:val="24"/>
        </w:rPr>
        <w:t xml:space="preserve"> 2 ayat </w:t>
      </w:r>
      <w:r w:rsidR="00A14A3E" w:rsidRPr="007260CB">
        <w:rPr>
          <w:rFonts w:ascii="Cambria" w:hAnsi="Cambria" w:cs="Arial"/>
          <w:sz w:val="24"/>
          <w:szCs w:val="24"/>
          <w:lang w:val="en-US"/>
        </w:rPr>
        <w:t>2</w:t>
      </w:r>
      <w:r w:rsidRPr="007260CB">
        <w:rPr>
          <w:rFonts w:ascii="Cambria" w:hAnsi="Cambria" w:cs="Arial"/>
          <w:sz w:val="24"/>
          <w:szCs w:val="24"/>
        </w:rPr>
        <w:t xml:space="preserve"> RUU </w:t>
      </w:r>
      <w:r w:rsidR="00A14A3E" w:rsidRPr="007260CB">
        <w:rPr>
          <w:rFonts w:ascii="Cambria" w:hAnsi="Cambria" w:cs="Arial"/>
          <w:sz w:val="24"/>
          <w:szCs w:val="24"/>
          <w:lang w:val="en-US"/>
        </w:rPr>
        <w:t>KUHP</w:t>
      </w:r>
      <w:r w:rsidRPr="007260CB">
        <w:rPr>
          <w:rFonts w:ascii="Cambria" w:hAnsi="Cambria" w:cs="Arial"/>
          <w:sz w:val="24"/>
          <w:szCs w:val="24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r w:rsidRPr="007260CB">
        <w:rPr>
          <w:rFonts w:ascii="Cambria" w:hAnsi="Cambria" w:cs="Arial"/>
          <w:sz w:val="24"/>
          <w:szCs w:val="24"/>
        </w:rPr>
        <w:t xml:space="preserve">memberikan syarat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bagaimana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dikategorikan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</w:rPr>
        <w:t>hukum yang ber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aku da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am masyarakat, yaitu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hukum-hukum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yang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berjaIan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aturannya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serta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disesuaikan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terkandung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Pancasi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UUD NRI 1945, HAM,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asas</w:t>
      </w:r>
      <w:r w:rsidR="00A14A3E" w:rsidRPr="007260CB">
        <w:rPr>
          <w:rFonts w:ascii="Cambria" w:hAnsi="Cambria" w:cs="Arial"/>
          <w:sz w:val="24"/>
          <w:szCs w:val="24"/>
          <w:lang w:val="en-US"/>
        </w:rPr>
        <w:t>-asas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A14A3E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A14A3E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7D5E2C" w:rsidRPr="007260CB">
        <w:rPr>
          <w:rFonts w:ascii="Cambria" w:hAnsi="Cambria" w:cs="Arial"/>
          <w:sz w:val="24"/>
          <w:szCs w:val="24"/>
          <w:lang w:val="en-US"/>
        </w:rPr>
        <w:t>yang mana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diakui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oleh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beradab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 </w:t>
      </w:r>
    </w:p>
    <w:p w14:paraId="6EED66F6" w14:textId="3294FB7A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</w:rPr>
      </w:pPr>
      <w:r w:rsidRPr="007260CB">
        <w:rPr>
          <w:rFonts w:ascii="Cambria" w:hAnsi="Cambria" w:cs="Arial"/>
          <w:sz w:val="24"/>
          <w:szCs w:val="24"/>
        </w:rPr>
        <w:t>Adanya ketentuan da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am </w:t>
      </w:r>
      <w:r w:rsidR="000D0438" w:rsidRPr="007260CB">
        <w:rPr>
          <w:rFonts w:ascii="Cambria" w:hAnsi="Cambria" w:cs="Arial"/>
          <w:sz w:val="24"/>
          <w:szCs w:val="24"/>
        </w:rPr>
        <w:t>PasaI</w:t>
      </w:r>
      <w:r w:rsidRPr="007260CB">
        <w:rPr>
          <w:rFonts w:ascii="Cambria" w:hAnsi="Cambria" w:cs="Arial"/>
          <w:sz w:val="24"/>
          <w:szCs w:val="24"/>
        </w:rPr>
        <w:t xml:space="preserve"> 2 ayat (1) RUU KUHP dimaksud berimp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ikasi pada per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uasan asas 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ega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itas </w:t>
      </w:r>
      <w:r w:rsidRPr="007260CB">
        <w:rPr>
          <w:rFonts w:ascii="Cambria" w:hAnsi="Cambria" w:cs="Arial"/>
          <w:sz w:val="24"/>
          <w:szCs w:val="24"/>
          <w:lang w:val="en-US"/>
        </w:rPr>
        <w:t>yang</w:t>
      </w:r>
      <w:r w:rsidRPr="007260CB">
        <w:rPr>
          <w:rFonts w:ascii="Cambria" w:hAnsi="Cambria" w:cs="Arial"/>
          <w:sz w:val="24"/>
          <w:szCs w:val="24"/>
        </w:rPr>
        <w:t xml:space="preserve"> dianut KUHP saat ini. 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pembatasan</w:t>
      </w:r>
      <w:proofErr w:type="spellEnd"/>
      <w:r w:rsidRPr="007260C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</w:rPr>
        <w:t xml:space="preserve"> asas 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ega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itas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secara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imp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isit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menunjukkan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Indonesia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memberi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doktrin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awan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materii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fungsinya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positif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Sifat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lastRenderedPageBreak/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awan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materii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fungsi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positif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diartikan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ipun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sesuatu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</w:t>
      </w:r>
      <w:r w:rsidR="007D5E2C" w:rsidRPr="007260CB">
        <w:rPr>
          <w:rFonts w:ascii="Cambria" w:hAnsi="Cambria" w:cs="Arial"/>
          <w:sz w:val="24"/>
          <w:szCs w:val="24"/>
          <w:lang w:val="en-US"/>
        </w:rPr>
        <w:t>Iakuan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dianggap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terce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patut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tanpa</w:t>
      </w:r>
      <w:proofErr w:type="spellEnd"/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memenuhi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rumusan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 UU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,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tetap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bisa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hukuman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karena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</w:t>
      </w:r>
      <w:r w:rsidR="007D5E2C" w:rsidRPr="007260CB">
        <w:rPr>
          <w:rFonts w:ascii="Cambria" w:hAnsi="Cambria" w:cs="Arial"/>
          <w:sz w:val="24"/>
          <w:szCs w:val="24"/>
          <w:lang w:val="en-US"/>
        </w:rPr>
        <w:t>Iakuan</w:t>
      </w:r>
      <w:proofErr w:type="spellEnd"/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terce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bertentangan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norma-norma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sosia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.</w:t>
      </w:r>
      <w:r w:rsidRPr="007260CB">
        <w:rPr>
          <w:rStyle w:val="FootnoteReference"/>
          <w:rFonts w:ascii="Cambria" w:hAnsi="Cambria" w:cs="Arial"/>
          <w:sz w:val="24"/>
          <w:szCs w:val="24"/>
        </w:rPr>
        <w:footnoteReference w:id="12"/>
      </w:r>
      <w:r w:rsidR="007260CB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sz w:val="24"/>
          <w:szCs w:val="24"/>
        </w:rPr>
        <w:t>Namun demikian, pember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akuan </w:t>
      </w:r>
      <w:r w:rsidR="000D0438" w:rsidRPr="007260CB">
        <w:rPr>
          <w:rFonts w:ascii="Cambria" w:hAnsi="Cambria" w:cs="Arial"/>
          <w:sz w:val="24"/>
          <w:szCs w:val="24"/>
        </w:rPr>
        <w:t>PasaI</w:t>
      </w:r>
      <w:r w:rsidRPr="007260CB">
        <w:rPr>
          <w:rFonts w:ascii="Cambria" w:hAnsi="Cambria" w:cs="Arial"/>
          <w:sz w:val="24"/>
          <w:szCs w:val="24"/>
        </w:rPr>
        <w:t xml:space="preserve"> 2 ayat (1) tersebut terbatas pada syarat-syarat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bagaimana</w:t>
      </w:r>
      <w:proofErr w:type="spellEnd"/>
      <w:r w:rsidRPr="007260CB">
        <w:rPr>
          <w:rFonts w:ascii="Cambria" w:hAnsi="Cambria" w:cs="Arial"/>
          <w:sz w:val="24"/>
          <w:szCs w:val="24"/>
        </w:rPr>
        <w:t xml:space="preserve"> diatur da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am </w:t>
      </w:r>
      <w:r w:rsidR="000D0438" w:rsidRPr="007260CB">
        <w:rPr>
          <w:rFonts w:ascii="Cambria" w:hAnsi="Cambria" w:cs="Arial"/>
          <w:sz w:val="24"/>
          <w:szCs w:val="24"/>
        </w:rPr>
        <w:t>PasaI</w:t>
      </w:r>
      <w:r w:rsidRPr="007260CB">
        <w:rPr>
          <w:rFonts w:ascii="Cambria" w:hAnsi="Cambria" w:cs="Arial"/>
          <w:sz w:val="24"/>
          <w:szCs w:val="24"/>
        </w:rPr>
        <w:t xml:space="preserve"> 2 ayat (2) RUU KUHP. </w:t>
      </w:r>
    </w:p>
    <w:p w14:paraId="2493DE62" w14:textId="7E844304" w:rsidR="00C25844" w:rsidRPr="007260CB" w:rsidRDefault="000D0438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 xml:space="preserve">ebih </w:t>
      </w: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>anjut, Penje</w:t>
      </w: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 xml:space="preserve">asan </w:t>
      </w:r>
      <w:r w:rsidRPr="007260CB">
        <w:rPr>
          <w:rFonts w:ascii="Cambria" w:hAnsi="Cambria" w:cs="Arial"/>
          <w:sz w:val="24"/>
          <w:szCs w:val="24"/>
        </w:rPr>
        <w:t>PasaI</w:t>
      </w:r>
      <w:r w:rsidR="00C25844" w:rsidRPr="007260CB">
        <w:rPr>
          <w:rFonts w:ascii="Cambria" w:hAnsi="Cambria" w:cs="Arial"/>
          <w:sz w:val="24"/>
          <w:szCs w:val="24"/>
        </w:rPr>
        <w:t xml:space="preserve"> 2 ayat (1) RUU KUHP menje</w:t>
      </w: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>askan bahwa yang dimaksud dengan hukum yang hidup da</w:t>
      </w: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>am masyarakat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r w:rsidR="00C25844" w:rsidRPr="007260C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Rencana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p</w:t>
      </w:r>
      <w:r w:rsidR="00C25844" w:rsidRPr="007260CB">
        <w:rPr>
          <w:rFonts w:ascii="Cambria" w:hAnsi="Cambria" w:cs="Arial"/>
          <w:sz w:val="24"/>
          <w:szCs w:val="24"/>
        </w:rPr>
        <w:t xml:space="preserve">emasukkan hukum adat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rancangan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undang-undang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</w:rPr>
        <w:t xml:space="preserve"> nasiona</w:t>
      </w: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 xml:space="preserve"> ini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tentunya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C25844" w:rsidRPr="007260CB">
        <w:rPr>
          <w:rFonts w:ascii="Cambria" w:hAnsi="Cambria" w:cs="Arial"/>
          <w:sz w:val="24"/>
          <w:szCs w:val="24"/>
        </w:rPr>
        <w:t>menimbu</w:t>
      </w: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 xml:space="preserve">kan konsekuensi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para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penegak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khususnya</w:t>
      </w:r>
      <w:proofErr w:type="spellEnd"/>
      <w:r w:rsidR="00C25844" w:rsidRPr="007260CB">
        <w:rPr>
          <w:rFonts w:ascii="Cambria" w:hAnsi="Cambria" w:cs="Arial"/>
          <w:sz w:val="24"/>
          <w:szCs w:val="24"/>
        </w:rPr>
        <w:t xml:space="preserve"> hakim da</w:t>
      </w:r>
      <w:r w:rsidRPr="007260CB">
        <w:rPr>
          <w:rFonts w:ascii="Cambria" w:hAnsi="Cambria" w:cs="Arial"/>
          <w:sz w:val="24"/>
          <w:szCs w:val="24"/>
        </w:rPr>
        <w:t>I</w:t>
      </w:r>
      <w:r w:rsidR="00C25844" w:rsidRPr="007260CB">
        <w:rPr>
          <w:rFonts w:ascii="Cambria" w:hAnsi="Cambria" w:cs="Arial"/>
          <w:sz w:val="24"/>
          <w:szCs w:val="24"/>
        </w:rPr>
        <w:t xml:space="preserve">am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="00C25844" w:rsidRPr="007260CB">
        <w:rPr>
          <w:rFonts w:ascii="Cambria" w:hAnsi="Cambria" w:cs="Arial"/>
          <w:sz w:val="24"/>
          <w:szCs w:val="24"/>
        </w:rPr>
        <w:t xml:space="preserve">pemeriksaan perkara pidana. </w:t>
      </w:r>
      <w:proofErr w:type="spellStart"/>
      <w:r w:rsidR="007260CB" w:rsidRPr="007260CB">
        <w:rPr>
          <w:rFonts w:ascii="Cambria" w:hAnsi="Cambria" w:cs="Arial"/>
          <w:sz w:val="24"/>
          <w:szCs w:val="24"/>
          <w:lang w:val="en-US"/>
        </w:rPr>
        <w:t>L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Mu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yadi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berpendapat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dimasukkannya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nasiona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tambahan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tugas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tanggung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jawab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ebih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kepada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proses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penanganan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Hakim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disini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diwajibkan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bersungguh-sungguh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memahami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perasaan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keadi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tumbuh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mana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tercermin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mengingat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perbedaan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keanekaragaman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istiadat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pada masing-masing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suku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bangsa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di Indonesia.</w:t>
      </w:r>
      <w:r w:rsidR="007260CB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13"/>
      </w:r>
    </w:p>
    <w:p w14:paraId="57C7288C" w14:textId="08B0EDB8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</w:rPr>
        <w:t>Da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am ha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 ini, hakim </w:t>
      </w:r>
      <w:r w:rsidRPr="007260CB">
        <w:rPr>
          <w:rFonts w:ascii="Cambria" w:hAnsi="Cambria" w:cs="Arial"/>
          <w:sz w:val="24"/>
          <w:szCs w:val="24"/>
          <w:lang w:val="en-US"/>
        </w:rPr>
        <w:t>di</w:t>
      </w:r>
      <w:r w:rsidRPr="007260CB">
        <w:rPr>
          <w:rFonts w:ascii="Cambria" w:hAnsi="Cambria" w:cs="Arial"/>
          <w:sz w:val="24"/>
          <w:szCs w:val="24"/>
        </w:rPr>
        <w:t>wajib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</w:t>
      </w:r>
      <w:r w:rsidRPr="007260CB">
        <w:rPr>
          <w:rFonts w:ascii="Cambria" w:hAnsi="Cambria" w:cs="Arial"/>
          <w:sz w:val="24"/>
          <w:szCs w:val="24"/>
        </w:rPr>
        <w:t xml:space="preserve"> mempertimbangkan hukum adat yang ada di suatu daerah tertentu dengan rea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itas masyarakat. Seja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>an dengan itu, Tho</w:t>
      </w:r>
      <w:r w:rsidR="000D0438" w:rsidRPr="007260CB">
        <w:rPr>
          <w:rFonts w:ascii="Cambria" w:hAnsi="Cambria" w:cs="Arial"/>
          <w:sz w:val="24"/>
          <w:szCs w:val="24"/>
        </w:rPr>
        <w:t>I</w:t>
      </w:r>
      <w:r w:rsidRPr="007260CB">
        <w:rPr>
          <w:rFonts w:ascii="Cambria" w:hAnsi="Cambria" w:cs="Arial"/>
          <w:sz w:val="24"/>
          <w:szCs w:val="24"/>
        </w:rPr>
        <w:t xml:space="preserve">ib Setiady berpendapat bahwa 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disini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diwajibkan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</w:t>
      </w:r>
      <w:proofErr w:type="spellEnd"/>
      <w:r w:rsidR="00D45FA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tujuan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="00D45FA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mengetahui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apakah</w:t>
      </w:r>
      <w:proofErr w:type="spellEnd"/>
      <w:r w:rsidR="00D45FA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diakui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="00D45FA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="00D45FA3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D45FA3" w:rsidRPr="007260CB">
        <w:rPr>
          <w:rFonts w:ascii="Cambria" w:hAnsi="Cambria" w:cs="Arial"/>
          <w:sz w:val="24"/>
          <w:szCs w:val="24"/>
          <w:lang w:val="en-US"/>
        </w:rPr>
        <w:t>diper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D45FA3" w:rsidRPr="007260CB">
        <w:rPr>
          <w:rFonts w:ascii="Cambria" w:hAnsi="Cambria" w:cs="Arial"/>
          <w:sz w:val="24"/>
          <w:szCs w:val="24"/>
          <w:lang w:val="en-US"/>
        </w:rPr>
        <w:t>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supaya</w:t>
      </w:r>
      <w:proofErr w:type="spellEnd"/>
      <w:r w:rsidR="007D5E2C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memastikan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benturan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di</w:t>
      </w:r>
      <w:r w:rsidRPr="007260CB">
        <w:rPr>
          <w:rFonts w:ascii="Cambria" w:hAnsi="Cambria" w:cs="Arial"/>
          <w:sz w:val="24"/>
          <w:szCs w:val="24"/>
          <w:lang w:val="en-US"/>
        </w:rPr>
        <w:t>antara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diterapkan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7D5E2C" w:rsidRPr="007260CB">
        <w:rPr>
          <w:rFonts w:ascii="Cambria" w:hAnsi="Cambria" w:cs="Arial"/>
          <w:sz w:val="24"/>
          <w:szCs w:val="24"/>
          <w:lang w:val="en-US"/>
        </w:rPr>
        <w:t>meIaIui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rasa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r w:rsidR="007260CB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14"/>
      </w:r>
    </w:p>
    <w:p w14:paraId="0E6B5FA0" w14:textId="00B75649" w:rsidR="00C25844" w:rsidRPr="007260CB" w:rsidRDefault="007260CB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L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yadi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menje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askan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praktik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di Indonesia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setidaknya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3 (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tiga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)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ragam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jenis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tempat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ketentuan-ketentuan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berikut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: </w:t>
      </w:r>
    </w:p>
    <w:p w14:paraId="48402BA8" w14:textId="01BFA135" w:rsidR="00C25844" w:rsidRPr="007260CB" w:rsidRDefault="00C25844" w:rsidP="00C2584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Putusan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Memadankan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KUHP </w:t>
      </w:r>
    </w:p>
    <w:p w14:paraId="60D79E27" w14:textId="619A369A" w:rsidR="00C25844" w:rsidRPr="007260CB" w:rsidRDefault="00D45FA3" w:rsidP="00C25844">
      <w:pPr>
        <w:pStyle w:val="ListParagraph"/>
        <w:spacing w:line="276" w:lineRule="auto"/>
        <w:ind w:left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lastRenderedPageBreak/>
        <w:t>Contoh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jenis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Mahkamah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Agung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Nomor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666 K/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/20984.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menggunakan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sanksi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terdakwa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pidananya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Pengadi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tingkat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pertama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dan banding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menggunakan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sanksi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C25844"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KUHP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C25844" w:rsidRPr="007260CB">
        <w:rPr>
          <w:rFonts w:ascii="Cambria" w:hAnsi="Cambria" w:cs="Arial"/>
          <w:sz w:val="24"/>
          <w:szCs w:val="24"/>
          <w:lang w:val="en-US"/>
        </w:rPr>
        <w:t>terdakwa</w:t>
      </w:r>
      <w:proofErr w:type="spellEnd"/>
      <w:r w:rsidR="00C25844"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4ADB1B01" w14:textId="46DAB49C" w:rsidR="00C25844" w:rsidRPr="007260CB" w:rsidRDefault="00C25844" w:rsidP="00C2584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Putusan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Peradi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Menjadi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Dasar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Pembata</w:t>
      </w:r>
      <w:r w:rsidR="000D0438" w:rsidRPr="007260CB">
        <w:rPr>
          <w:rFonts w:ascii="Cambria" w:hAnsi="Cambria" w:cs="Arial"/>
          <w:i/>
          <w:i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Putusan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r w:rsidR="00E2326D"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yang </w:t>
      </w:r>
      <w:proofErr w:type="spellStart"/>
      <w:r w:rsidR="00E2326D" w:rsidRPr="007260CB">
        <w:rPr>
          <w:rFonts w:ascii="Cambria" w:hAnsi="Cambria" w:cs="Arial"/>
          <w:i/>
          <w:iCs/>
          <w:sz w:val="24"/>
          <w:szCs w:val="24"/>
          <w:lang w:val="en-US"/>
        </w:rPr>
        <w:t>berupa</w:t>
      </w:r>
      <w:proofErr w:type="spellEnd"/>
      <w:r w:rsidR="00E2326D"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Pemidanaan</w:t>
      </w:r>
      <w:proofErr w:type="spellEnd"/>
    </w:p>
    <w:p w14:paraId="52A7D139" w14:textId="2F60D11D" w:rsidR="00C25844" w:rsidRPr="007260CB" w:rsidRDefault="00C25844" w:rsidP="00C25844">
      <w:pPr>
        <w:pStyle w:val="ListParagraph"/>
        <w:spacing w:line="276" w:lineRule="auto"/>
        <w:ind w:left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Mahkamah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Agung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memutus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Nomor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1644/K/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/1988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pertimbangan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menjatuhkan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terdakwa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diberikan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sanksi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E2326D"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Kepa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pertimbangan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membuat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Mahkamah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Agung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nebis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 idem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yaitu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arangan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seseorang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dihadapkan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kedua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tuntutan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0B126C13" w14:textId="77777777" w:rsidR="00C25844" w:rsidRPr="007260CB" w:rsidRDefault="00C25844" w:rsidP="00C25844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ascii="Cambria" w:hAnsi="Cambria" w:cs="Arial"/>
          <w:i/>
          <w:iCs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Penggunaan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Sanksi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Dasar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Pemidanaan</w:t>
      </w:r>
      <w:proofErr w:type="spellEnd"/>
    </w:p>
    <w:p w14:paraId="5CC8CBC0" w14:textId="7DC85D4F" w:rsidR="00C25844" w:rsidRPr="007260CB" w:rsidRDefault="00C25844" w:rsidP="00C25844">
      <w:pPr>
        <w:pStyle w:val="ListParagraph"/>
        <w:spacing w:line="276" w:lineRule="auto"/>
        <w:ind w:left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jenis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Mahkamah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Agung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Nomor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854/K/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/1983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membata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Negeri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ungkung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Nomor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33/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/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Sumir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/1983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dimana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putusan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membebaskan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terdakwa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dakwaan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378 KUHP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okika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Sanggraha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Mahkamah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Agung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berpendapat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ipun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unsur-unsur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378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dinyatakan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terbukti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akibat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emahnya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pembuktian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ogika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Sanggraha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dinyatakan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terbukti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sehingga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tepat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terdakwa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dibebaskan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1E3D5D18" w14:textId="152BF1DA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ketiga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jenis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putusan-putusan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mengakomodir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Indonesia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menunjukkan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ketentuan-ketentuan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dijadikan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sumber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menye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esaikan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praktik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nasiona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bertugas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menangani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diajukan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kepadanya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hakim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fungsi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esaian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konf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Fungsi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demikian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sebenarnya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karakteristik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Mayoritas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ompok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embaga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berfungsi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pengawasan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terhadap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individu-individu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kewenangan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menjatuhkan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ditemukan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anggaran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terhadap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ketentuan-ketentuan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.</w:t>
      </w:r>
      <w:r w:rsidR="007260CB" w:rsidRPr="007260CB">
        <w:rPr>
          <w:rStyle w:val="FootnoteReference"/>
          <w:rFonts w:ascii="Cambria" w:hAnsi="Cambria" w:cs="Arial"/>
          <w:sz w:val="24"/>
          <w:szCs w:val="24"/>
          <w:lang w:val="en-US"/>
        </w:rPr>
        <w:footnoteReference w:id="15"/>
      </w:r>
    </w:p>
    <w:p w14:paraId="33291B1D" w14:textId="139E351C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lastRenderedPageBreak/>
        <w:t>Bahwa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Indonesia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51749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mekanisme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esaian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konf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tumbuh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jauh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dibentuknya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kodifikasi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perundang-undangan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esaian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kita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mediasi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ai-ni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tujuannya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mengutamakan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esaian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secara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musyawarah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mencapai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mufakat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Disamping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peranan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mengantisipasi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kekosongan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formi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Seringka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jenis-jenis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perkembangan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perbuatan-perbuatan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diatur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perundang-undangan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formi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menimbu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akibat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korban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mungkin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umumnya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jika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demikian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apakah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dibebaskan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karena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mengatur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?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Kondisi-kondisi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demikian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merupakan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contoh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urgensi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penyerapan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diatur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Nasiona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sedang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disusun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4B02069E" w14:textId="58C49924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Penje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2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ayat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(1) RUU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Nasiona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amanat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kepada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pemerintah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(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)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diimp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ementasikan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Daerah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setiap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daerah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tempat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tercantum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Penje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PasaI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2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ayat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(1)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bertujuan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egitimasi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tetap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menjamin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aksanaan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mengesampingkan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arangan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ogi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KUHP. </w:t>
      </w:r>
    </w:p>
    <w:p w14:paraId="27C4C87F" w14:textId="7F25A193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rencana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diatur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RUU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versi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September 2019,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menimbu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pertanyaan-pertanyaan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baru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sisi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kita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simpu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dipastikan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terjaminnya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arangan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penerapan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ogi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pemidanaan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namun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ancaman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distorsi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434C7598" w14:textId="7A8A18B9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kita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ketahui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karakteristik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berupa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aturan-aturan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tertu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="00E2326D" w:rsidRPr="007260CB">
        <w:rPr>
          <w:rFonts w:ascii="Cambria" w:hAnsi="Cambria" w:cs="Arial"/>
          <w:sz w:val="24"/>
          <w:szCs w:val="24"/>
          <w:lang w:val="en-US"/>
        </w:rPr>
        <w:t>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keunggu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disandingkan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perundang-undangan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formi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Keunggu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tercermin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astisitas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eksibi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menjawab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beragam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permasa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fenomena-fenomena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serta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perkembangan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mungkin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sanggup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diikuti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formi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bookmarkStart w:id="2" w:name="_Hlk59184406"/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dikarenakan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lastRenderedPageBreak/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kebiasaan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(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custom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)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muncu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seja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bookmarkEnd w:id="2"/>
    </w:p>
    <w:p w14:paraId="674830AB" w14:textId="34E1BB9C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amanat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RUU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berpotensi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menimbu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permasa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baru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tafsir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berbeda-beda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contoh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daerah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tentu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merupakan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dianggap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anggar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ainnya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sesungguhnya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pokok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permasa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bagaimana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perbuatan-perbuatan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arang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seperti</w:t>
      </w:r>
      <w:proofErr w:type="spellEnd"/>
      <w:r w:rsidR="00E2326D"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E2326D" w:rsidRPr="007260CB">
        <w:rPr>
          <w:rFonts w:ascii="Cambria" w:hAnsi="Cambria" w:cs="Arial"/>
          <w:sz w:val="24"/>
          <w:szCs w:val="24"/>
          <w:lang w:val="en-US"/>
        </w:rPr>
        <w:t>apa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dikategorikan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diserap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tindak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umum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tantangan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mengingat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beraneka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ragamnya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bangsa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kesatuan-kesatuan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Indonesia. </w:t>
      </w:r>
    </w:p>
    <w:p w14:paraId="577FF1E7" w14:textId="5F6815A9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mengatasi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permasa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bookmarkStart w:id="3" w:name="_Hlk59183864"/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ketika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hendak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dibentuk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nantinya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RUU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disahkan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penyamaan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persepsi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artian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kesamaan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saja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diterima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secara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utuh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uruh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apisan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Indonesia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Akan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tantangan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Pemerintah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Daerah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organ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ditugaskan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aksanakan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hukum-hukum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daerahnya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hukum-hukum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mana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berkembang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tetap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memperhatikan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kemungkinan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distorsi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substansi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Disamping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demikian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diserahkan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kepada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masing-masing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Pemerintah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Daerah,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menunjukkan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oka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regiona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daerah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tempat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masih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pembahasan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penegasan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ingkup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apakah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dikehendaki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umum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uruh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rakyat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Indonesia,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atau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oka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daerah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tempat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aturan-aturan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bookmarkEnd w:id="3"/>
    <w:p w14:paraId="62700654" w14:textId="5257F11C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ain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hendaknya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sekedar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dijadikan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dasar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dipidananya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tetapi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keringanan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meniadakan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menghentikan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proses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7EAFB56E" w14:textId="37AD2B8D" w:rsidR="00C25844" w:rsidRDefault="00C25844" w:rsidP="00C25844">
      <w:pPr>
        <w:spacing w:line="276" w:lineRule="auto"/>
        <w:jc w:val="both"/>
        <w:rPr>
          <w:rFonts w:ascii="Cambria" w:hAnsi="Cambria" w:cs="Arial"/>
          <w:sz w:val="24"/>
          <w:szCs w:val="24"/>
          <w:lang w:val="en-US"/>
        </w:rPr>
      </w:pPr>
    </w:p>
    <w:p w14:paraId="096C7F2B" w14:textId="77777777" w:rsidR="007260CB" w:rsidRPr="007260CB" w:rsidRDefault="007260CB" w:rsidP="00C25844">
      <w:pPr>
        <w:spacing w:line="276" w:lineRule="auto"/>
        <w:jc w:val="both"/>
        <w:rPr>
          <w:rFonts w:ascii="Cambria" w:hAnsi="Cambria" w:cs="Arial"/>
          <w:sz w:val="24"/>
          <w:szCs w:val="24"/>
          <w:lang w:val="en-US"/>
        </w:rPr>
      </w:pPr>
    </w:p>
    <w:p w14:paraId="35D032E6" w14:textId="5EE54CE2" w:rsidR="00C25844" w:rsidRPr="007260CB" w:rsidRDefault="00C25844" w:rsidP="00C25844">
      <w:pPr>
        <w:pStyle w:val="ListParagraph"/>
        <w:numPr>
          <w:ilvl w:val="0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b/>
          <w:bCs/>
          <w:sz w:val="24"/>
          <w:szCs w:val="24"/>
          <w:lang w:val="en-US"/>
        </w:rPr>
        <w:lastRenderedPageBreak/>
        <w:t>Kesimpu</w:t>
      </w:r>
      <w:r w:rsidR="000D0438" w:rsidRPr="007260CB">
        <w:rPr>
          <w:rFonts w:ascii="Cambria" w:hAnsi="Cambria" w:cs="Arial"/>
          <w:b/>
          <w:bCs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b/>
          <w:bCs/>
          <w:sz w:val="24"/>
          <w:szCs w:val="24"/>
          <w:lang w:val="en-US"/>
        </w:rPr>
        <w:t>an</w:t>
      </w:r>
      <w:proofErr w:type="spellEnd"/>
    </w:p>
    <w:p w14:paraId="0F3D77CD" w14:textId="02EEFF6F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bCs/>
          <w:sz w:val="24"/>
          <w:szCs w:val="24"/>
          <w:lang w:val="en-US"/>
        </w:rPr>
        <w:t>Eksistensi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penerapan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hukum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adat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am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praktik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peradi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an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pidana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di Indonesia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yaitu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dapat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di</w:t>
      </w:r>
      <w:r w:rsidR="000D0438"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</w:t>
      </w:r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ihat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>dari</w:t>
      </w:r>
      <w:proofErr w:type="spellEnd"/>
      <w:r w:rsidRPr="007260CB">
        <w:rPr>
          <w:rFonts w:ascii="Cambria" w:eastAsia="Times New Roman" w:hAnsi="Cambria" w:cs="Arial"/>
          <w:sz w:val="24"/>
          <w:szCs w:val="24"/>
          <w:lang w:val="en-US" w:eastAsia="id-ID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penyerapan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ketentuan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sumber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Indonesia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diimp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ementasikan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menangani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kewenangan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menye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esaikan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dihadapkan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kepadanya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harus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mampu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menemukan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apakah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ipun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tersebut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perundang-undangan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Sehingga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demikian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menjadi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kewajiban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hakim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ja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diantaranya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mengga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tertu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hidup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seperti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memutuskan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4429A992" w14:textId="266E9D6C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RUU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berpotensi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menimbu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permasa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baru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tafsir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berbeda-beda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menentukan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seperti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dikategorikan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tindak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ihat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demikian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beragamnya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suku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bangsa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satuan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di Indonesia.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ancaman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distorsi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aturan-aturan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sendiri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mengingat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hakikatnya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tertu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bersifat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eksibe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sehingga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mengikuti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perkembangan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Rencana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mengurangi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efektivitas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sifat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astis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/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tertu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dimaksud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0D5B256D" w14:textId="0918990B" w:rsidR="00C25844" w:rsidRPr="007260CB" w:rsidRDefault="00C25844" w:rsidP="00C25844">
      <w:pPr>
        <w:spacing w:line="276" w:lineRule="auto"/>
        <w:ind w:firstLine="426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Disamping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aksanaan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nantinya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apabi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RUU KUHP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disahkan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penyamaan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persepsi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mengenai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kategorisasi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mengacu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pada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perbuatan-perbuatan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saja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diterima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secara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utuh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menye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uruh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o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eh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apisan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masyarakat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yang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diakui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mengurangi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ketimpangan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pengaturan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pentingnya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aksanaan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kompi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supaya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tidak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sekedar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dijadikan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sebagai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dasar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dapat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dipidananya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suatu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perbuatan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tetapi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juga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asan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untuk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memberikan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keringanan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meniadakan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hukuman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menghentikan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proses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perkara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peradi</w:t>
      </w:r>
      <w:r w:rsidR="000D0438" w:rsidRPr="007260CB">
        <w:rPr>
          <w:rFonts w:ascii="Cambria" w:hAnsi="Cambria" w:cs="Arial"/>
          <w:sz w:val="24"/>
          <w:szCs w:val="24"/>
          <w:lang w:val="en-US"/>
        </w:rPr>
        <w:t>I</w:t>
      </w:r>
      <w:r w:rsidRPr="007260CB">
        <w:rPr>
          <w:rFonts w:ascii="Cambria" w:hAnsi="Cambria" w:cs="Arial"/>
          <w:sz w:val="24"/>
          <w:szCs w:val="24"/>
          <w:lang w:val="en-US"/>
        </w:rPr>
        <w:t>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. </w:t>
      </w:r>
    </w:p>
    <w:p w14:paraId="75EEE746" w14:textId="26C0CF41" w:rsidR="00C25844" w:rsidRPr="007260CB" w:rsidRDefault="00C25844">
      <w:pPr>
        <w:rPr>
          <w:rFonts w:ascii="Cambria" w:hAnsi="Cambria" w:cs="Arial"/>
        </w:rPr>
      </w:pPr>
    </w:p>
    <w:p w14:paraId="17D7E2E0" w14:textId="225737EA" w:rsidR="007260CB" w:rsidRDefault="007260CB">
      <w:pPr>
        <w:rPr>
          <w:rFonts w:ascii="Cambria" w:hAnsi="Cambria" w:cs="Arial"/>
        </w:rPr>
      </w:pPr>
    </w:p>
    <w:p w14:paraId="0708D4B1" w14:textId="77777777" w:rsidR="007260CB" w:rsidRPr="007260CB" w:rsidRDefault="007260CB">
      <w:pPr>
        <w:rPr>
          <w:rFonts w:ascii="Cambria" w:hAnsi="Cambria" w:cs="Arial"/>
        </w:rPr>
      </w:pPr>
    </w:p>
    <w:p w14:paraId="65515BD4" w14:textId="77777777" w:rsidR="007260CB" w:rsidRPr="007260CB" w:rsidRDefault="007260CB" w:rsidP="007260CB">
      <w:pPr>
        <w:pStyle w:val="Heading"/>
        <w:numPr>
          <w:ilvl w:val="0"/>
          <w:numId w:val="0"/>
        </w:numPr>
        <w:rPr>
          <w:rFonts w:eastAsiaTheme="minorHAnsi" w:cs="Arial"/>
          <w:sz w:val="20"/>
          <w:szCs w:val="20"/>
          <w:lang w:eastAsia="fi-FI"/>
        </w:rPr>
      </w:pPr>
      <w:proofErr w:type="spellStart"/>
      <w:r w:rsidRPr="007260CB">
        <w:rPr>
          <w:rFonts w:cs="Arial"/>
        </w:rPr>
        <w:lastRenderedPageBreak/>
        <w:t>Referensi</w:t>
      </w:r>
      <w:proofErr w:type="spellEnd"/>
    </w:p>
    <w:p w14:paraId="7D3CB019" w14:textId="77777777" w:rsidR="007260CB" w:rsidRPr="007260CB" w:rsidRDefault="007260CB" w:rsidP="007260CB">
      <w:pPr>
        <w:suppressAutoHyphens/>
        <w:autoSpaceDE w:val="0"/>
        <w:autoSpaceDN w:val="0"/>
        <w:adjustRightInd w:val="0"/>
        <w:spacing w:line="276" w:lineRule="auto"/>
        <w:ind w:right="24"/>
        <w:jc w:val="both"/>
        <w:textAlignment w:val="center"/>
        <w:rPr>
          <w:rFonts w:ascii="Cambria" w:eastAsia="Times New Roman" w:hAnsi="Cambria" w:cs="Arial"/>
          <w:b/>
          <w:bCs/>
          <w:sz w:val="24"/>
          <w:szCs w:val="24"/>
          <w:lang w:val="en-US" w:eastAsia="en-AU"/>
        </w:rPr>
      </w:pPr>
      <w:proofErr w:type="spellStart"/>
      <w:proofErr w:type="gramStart"/>
      <w:r w:rsidRPr="007260CB">
        <w:rPr>
          <w:rFonts w:ascii="Cambria" w:hAnsi="Cambria" w:cs="Arial"/>
          <w:b/>
          <w:bCs/>
          <w:i/>
          <w:iCs/>
          <w:sz w:val="24"/>
          <w:szCs w:val="24"/>
          <w:lang w:val="en-US"/>
        </w:rPr>
        <w:t>Buku</w:t>
      </w:r>
      <w:proofErr w:type="spellEnd"/>
      <w:r w:rsidRPr="007260CB">
        <w:rPr>
          <w:rFonts w:ascii="Cambria" w:hAnsi="Cambria" w:cs="Arial"/>
          <w:b/>
          <w:bCs/>
          <w:i/>
          <w:iCs/>
          <w:sz w:val="24"/>
          <w:szCs w:val="24"/>
          <w:lang w:val="en-US"/>
        </w:rPr>
        <w:t xml:space="preserve"> :</w:t>
      </w:r>
      <w:proofErr w:type="gramEnd"/>
    </w:p>
    <w:p w14:paraId="1C3CB85A" w14:textId="77777777" w:rsidR="007260CB" w:rsidRPr="007260CB" w:rsidRDefault="007260CB" w:rsidP="007260CB">
      <w:pPr>
        <w:pStyle w:val="ListParagraph"/>
        <w:spacing w:line="276" w:lineRule="auto"/>
        <w:ind w:left="0" w:firstLine="709"/>
        <w:contextualSpacing w:val="0"/>
        <w:jc w:val="both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  <w:lang w:val="en-US"/>
        </w:rPr>
        <w:t xml:space="preserve">A Ridwan Halim, Hukum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Dalam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Tanya Jawab, (Jakarta: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Ghalia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Indonesia 1985).</w:t>
      </w:r>
    </w:p>
    <w:p w14:paraId="6079258B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Barda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Nawawi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Arief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RUU KUHP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Baru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: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Sebuah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Restrukturisasi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/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Rekonstruksi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Sistem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Indonesia,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(Semarang: Badan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Penerbit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Universitas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Diponegoro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2012) </w:t>
      </w:r>
    </w:p>
    <w:p w14:paraId="22A21EF6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Barda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Nawawi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Arief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Beberapa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Aspek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Pengembangan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Ilmu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(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Menyongsong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Generasi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ab/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Baru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Indonesia),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Pidato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Pengukuhan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Guru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Besar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Ilmu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Fakultas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Hukum Universitas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Diponegoro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(Semarang: Pustaka Magister, 2011)</w:t>
      </w:r>
    </w:p>
    <w:p w14:paraId="408A9890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  <w:lang w:val="en-US"/>
        </w:rPr>
        <w:t xml:space="preserve">Eddy O.S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Hiariej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Legalitas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Penemuan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dalam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(Jakarta: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Erlangga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2009)</w:t>
      </w:r>
    </w:p>
    <w:p w14:paraId="200B93F2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Lilik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Mulyadi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Eksistensi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(Bandung: Alumni, 2015)</w:t>
      </w:r>
    </w:p>
    <w:p w14:paraId="77377743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Mardjono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Reksodiputra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Pembaharuan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(Jakarta: Pusat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Pelayanan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Keadilan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Pengabdian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Hukum Universitas Indonesia, 2001)</w:t>
      </w:r>
    </w:p>
    <w:p w14:paraId="25E74911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  <w:lang w:val="en-US"/>
        </w:rPr>
        <w:t xml:space="preserve">Peter Mahmud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Marzuki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Penelitian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 (Jakarta: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Kencana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2008)</w:t>
      </w:r>
    </w:p>
    <w:p w14:paraId="34EAD13E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Tholib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Setiady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Intisari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Indonesia (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dalam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Kajian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Kepustakaan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)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, (Bandung: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Alfabeta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2009)</w:t>
      </w:r>
    </w:p>
    <w:p w14:paraId="2F69F69D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Yudha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Bakti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Ardhiwisasatra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Penafsiran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Konstruksi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</w:t>
      </w:r>
      <w:r w:rsidRPr="007260CB">
        <w:rPr>
          <w:rFonts w:ascii="Cambria" w:hAnsi="Cambria" w:cs="Arial"/>
          <w:sz w:val="24"/>
          <w:szCs w:val="24"/>
          <w:lang w:val="en-US"/>
        </w:rPr>
        <w:t>, (Bandung: Alumni, 2000)</w:t>
      </w:r>
    </w:p>
    <w:p w14:paraId="0F26BCA1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  <w:lang w:val="en-US"/>
        </w:rPr>
        <w:t xml:space="preserve">Van Vollenhoven,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Orientasi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dalam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Indonesia,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Jembatan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Kerjasama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dengan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Inkultura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Foundation Inc</w:t>
      </w:r>
      <w:r w:rsidRPr="007260CB">
        <w:rPr>
          <w:rFonts w:ascii="Cambria" w:hAnsi="Cambria" w:cs="Arial"/>
          <w:sz w:val="24"/>
          <w:szCs w:val="24"/>
          <w:lang w:val="en-US"/>
        </w:rPr>
        <w:t>, Jakarta. 1983.</w:t>
      </w:r>
    </w:p>
    <w:p w14:paraId="5C1F2CED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Dewi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Wulansari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Indonesia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Refika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Aditama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Bandung, 2016.</w:t>
      </w:r>
    </w:p>
    <w:p w14:paraId="330B6208" w14:textId="77777777" w:rsidR="007260CB" w:rsidRPr="007260CB" w:rsidRDefault="007260CB" w:rsidP="007260CB">
      <w:pPr>
        <w:pStyle w:val="FootnoteText"/>
        <w:spacing w:after="160"/>
        <w:ind w:firstLine="709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Yulianto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Achmad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Mukti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Fajar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Dualisme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Penelitian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Normatif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&amp;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Empiris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(Yogyakarta: Pustaka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Pelajar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2010)</w:t>
      </w:r>
    </w:p>
    <w:p w14:paraId="56BC8FE4" w14:textId="77777777" w:rsidR="007260CB" w:rsidRPr="007260CB" w:rsidRDefault="007260CB" w:rsidP="007260CB">
      <w:pPr>
        <w:pStyle w:val="FootnoteText"/>
        <w:spacing w:after="160"/>
        <w:jc w:val="both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1AE90681" w14:textId="77777777" w:rsidR="007260CB" w:rsidRPr="007260CB" w:rsidRDefault="007260CB" w:rsidP="007260CB">
      <w:pPr>
        <w:pStyle w:val="FootnoteText"/>
        <w:spacing w:after="160"/>
        <w:jc w:val="both"/>
        <w:rPr>
          <w:rFonts w:ascii="Cambria" w:hAnsi="Cambria" w:cs="Arial"/>
          <w:b/>
          <w:bCs/>
          <w:sz w:val="24"/>
          <w:szCs w:val="24"/>
          <w:lang w:val="en-US"/>
        </w:rPr>
      </w:pPr>
      <w:proofErr w:type="spellStart"/>
      <w:proofErr w:type="gramStart"/>
      <w:r w:rsidRPr="007260CB">
        <w:rPr>
          <w:rFonts w:ascii="Cambria" w:hAnsi="Cambria" w:cs="Arial"/>
          <w:b/>
          <w:bCs/>
          <w:sz w:val="24"/>
          <w:szCs w:val="24"/>
          <w:lang w:val="en-US"/>
        </w:rPr>
        <w:t>Jurnal</w:t>
      </w:r>
      <w:proofErr w:type="spellEnd"/>
      <w:r w:rsidRPr="007260CB">
        <w:rPr>
          <w:rFonts w:ascii="Cambria" w:hAnsi="Cambria" w:cs="Arial"/>
          <w:b/>
          <w:bCs/>
          <w:sz w:val="24"/>
          <w:szCs w:val="24"/>
          <w:lang w:val="en-US"/>
        </w:rPr>
        <w:t xml:space="preserve"> :</w:t>
      </w:r>
      <w:proofErr w:type="gramEnd"/>
    </w:p>
    <w:p w14:paraId="78AB532F" w14:textId="77777777" w:rsidR="007260CB" w:rsidRPr="007260CB" w:rsidRDefault="007260CB" w:rsidP="007260CB">
      <w:pPr>
        <w:pStyle w:val="ListParagraph"/>
        <w:spacing w:line="276" w:lineRule="auto"/>
        <w:ind w:left="0" w:firstLine="709"/>
        <w:contextualSpacing w:val="0"/>
        <w:jc w:val="both"/>
        <w:rPr>
          <w:rFonts w:ascii="Cambria" w:hAnsi="Cambria" w:cs="Arial"/>
          <w:sz w:val="24"/>
          <w:szCs w:val="24"/>
          <w:lang w:val="en-US"/>
        </w:rPr>
      </w:pPr>
      <w:r w:rsidRPr="007260CB">
        <w:rPr>
          <w:rFonts w:ascii="Cambria" w:hAnsi="Cambria" w:cs="Arial"/>
          <w:sz w:val="24"/>
          <w:szCs w:val="24"/>
          <w:lang w:val="en-US"/>
        </w:rPr>
        <w:t xml:space="preserve">Aries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Kelana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dan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Amran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Amir, “</w:t>
      </w:r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Adat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: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Diperkosa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Digugat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Pula”,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Majalah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Gatra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Edisi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Maret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>, 2000</w:t>
      </w:r>
    </w:p>
    <w:p w14:paraId="5FA3277C" w14:textId="77777777" w:rsidR="007260CB" w:rsidRPr="007260CB" w:rsidRDefault="007260CB" w:rsidP="007260CB">
      <w:pPr>
        <w:pStyle w:val="ListParagraph"/>
        <w:spacing w:line="276" w:lineRule="auto"/>
        <w:ind w:left="0" w:firstLine="709"/>
        <w:contextualSpacing w:val="0"/>
        <w:jc w:val="both"/>
        <w:rPr>
          <w:rFonts w:ascii="Cambria" w:hAnsi="Cambria" w:cs="Arial"/>
          <w:sz w:val="24"/>
          <w:szCs w:val="24"/>
          <w:lang w:val="en-US"/>
        </w:rPr>
      </w:pP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lastRenderedPageBreak/>
        <w:t>Loebby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Loqman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Perkembangan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Asas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Legalitas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Dalam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Hukum </w:t>
      </w:r>
      <w:proofErr w:type="spellStart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i/>
          <w:iCs/>
          <w:sz w:val="24"/>
          <w:szCs w:val="24"/>
          <w:lang w:val="en-US"/>
        </w:rPr>
        <w:t xml:space="preserve"> Indonesia</w:t>
      </w:r>
      <w:r w:rsidRPr="007260CB">
        <w:rPr>
          <w:rFonts w:ascii="Cambria" w:hAnsi="Cambria" w:cs="Arial"/>
          <w:sz w:val="24"/>
          <w:szCs w:val="24"/>
          <w:lang w:val="en-US"/>
        </w:rPr>
        <w:t xml:space="preserve">,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disampaikan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dalam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Seminar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Tentang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Asas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-Asa Hukum </w:t>
      </w:r>
      <w:proofErr w:type="spellStart"/>
      <w:r w:rsidRPr="007260CB">
        <w:rPr>
          <w:rFonts w:ascii="Cambria" w:hAnsi="Cambria" w:cs="Arial"/>
          <w:sz w:val="24"/>
          <w:szCs w:val="24"/>
          <w:lang w:val="en-US"/>
        </w:rPr>
        <w:t>Pidana</w:t>
      </w:r>
      <w:proofErr w:type="spellEnd"/>
      <w:r w:rsidRPr="007260CB">
        <w:rPr>
          <w:rFonts w:ascii="Cambria" w:hAnsi="Cambria" w:cs="Arial"/>
          <w:sz w:val="24"/>
          <w:szCs w:val="24"/>
          <w:lang w:val="en-US"/>
        </w:rPr>
        <w:t xml:space="preserve"> Nasional, 26-27 April 2004</w:t>
      </w:r>
    </w:p>
    <w:p w14:paraId="112EB22A" w14:textId="77777777" w:rsidR="007260CB" w:rsidRPr="007260CB" w:rsidRDefault="007260CB" w:rsidP="007260CB">
      <w:pPr>
        <w:pStyle w:val="ListParagraph"/>
        <w:spacing w:line="276" w:lineRule="auto"/>
        <w:ind w:left="0" w:firstLine="709"/>
        <w:contextualSpacing w:val="0"/>
        <w:jc w:val="both"/>
        <w:rPr>
          <w:rFonts w:ascii="Cambria" w:hAnsi="Cambria" w:cs="Arial"/>
          <w:sz w:val="24"/>
          <w:szCs w:val="24"/>
          <w:lang w:val="en-US"/>
        </w:rPr>
      </w:pPr>
    </w:p>
    <w:p w14:paraId="10942CB3" w14:textId="77777777" w:rsidR="007260CB" w:rsidRPr="007260CB" w:rsidRDefault="007260CB">
      <w:pPr>
        <w:rPr>
          <w:rFonts w:ascii="Cambria" w:hAnsi="Cambria" w:cs="Arial"/>
        </w:rPr>
      </w:pPr>
    </w:p>
    <w:sectPr w:rsidR="007260CB" w:rsidRPr="007260CB" w:rsidSect="00B449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42903" w14:textId="77777777" w:rsidR="0075070D" w:rsidRDefault="0075070D" w:rsidP="00C25844">
      <w:pPr>
        <w:spacing w:after="0" w:line="240" w:lineRule="auto"/>
      </w:pPr>
      <w:r>
        <w:separator/>
      </w:r>
    </w:p>
  </w:endnote>
  <w:endnote w:type="continuationSeparator" w:id="0">
    <w:p w14:paraId="15F22A0A" w14:textId="77777777" w:rsidR="0075070D" w:rsidRDefault="0075070D" w:rsidP="00C2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0351C" w14:textId="77777777" w:rsidR="000D0438" w:rsidRPr="0011369A" w:rsidRDefault="000D0438" w:rsidP="00B44927">
    <w:pPr>
      <w:pStyle w:val="Footer"/>
      <w:jc w:val="center"/>
      <w:rPr>
        <w:rFonts w:ascii="Cambria" w:hAnsi="Cambria"/>
        <w:b/>
        <w:bCs/>
        <w:color w:val="0E4E8C"/>
      </w:rPr>
    </w:pPr>
    <w:r w:rsidRPr="0011369A">
      <w:rPr>
        <w:rFonts w:ascii="Cambria" w:hAnsi="Cambria"/>
        <w:b/>
        <w:bCs/>
        <w:color w:val="0E4E8C"/>
      </w:rPr>
      <w:fldChar w:fldCharType="begin"/>
    </w:r>
    <w:r w:rsidRPr="0011369A">
      <w:rPr>
        <w:rFonts w:ascii="Cambria" w:hAnsi="Cambria"/>
        <w:b/>
        <w:bCs/>
        <w:color w:val="0E4E8C"/>
      </w:rPr>
      <w:instrText>PAGE   \* MERGEFORMAT</w:instrText>
    </w:r>
    <w:r w:rsidRPr="0011369A">
      <w:rPr>
        <w:rFonts w:ascii="Cambria" w:hAnsi="Cambria"/>
        <w:b/>
        <w:bCs/>
        <w:color w:val="0E4E8C"/>
      </w:rPr>
      <w:fldChar w:fldCharType="separate"/>
    </w:r>
    <w:r>
      <w:rPr>
        <w:rFonts w:ascii="Cambria" w:hAnsi="Cambria"/>
        <w:b/>
        <w:bCs/>
        <w:noProof/>
        <w:color w:val="0E4E8C"/>
      </w:rPr>
      <w:t>8</w:t>
    </w:r>
    <w:r w:rsidRPr="0011369A">
      <w:rPr>
        <w:rFonts w:ascii="Cambria" w:hAnsi="Cambria"/>
        <w:b/>
        <w:bCs/>
        <w:color w:val="0E4E8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B05F7" w14:textId="77777777" w:rsidR="000D0438" w:rsidRPr="00F5273D" w:rsidRDefault="000D0438" w:rsidP="00B44927">
    <w:pPr>
      <w:pStyle w:val="Footer"/>
      <w:jc w:val="center"/>
      <w:rPr>
        <w:rFonts w:ascii="Cambria" w:hAnsi="Cambria"/>
        <w:b/>
        <w:bCs/>
        <w:color w:val="0E4E8C"/>
      </w:rPr>
    </w:pPr>
    <w:r w:rsidRPr="0011369A">
      <w:rPr>
        <w:rFonts w:ascii="Cambria" w:hAnsi="Cambria"/>
        <w:b/>
        <w:bCs/>
        <w:color w:val="0E4E8C"/>
      </w:rPr>
      <w:fldChar w:fldCharType="begin"/>
    </w:r>
    <w:r w:rsidRPr="0011369A">
      <w:rPr>
        <w:rFonts w:ascii="Cambria" w:hAnsi="Cambria"/>
        <w:b/>
        <w:bCs/>
        <w:color w:val="0E4E8C"/>
      </w:rPr>
      <w:instrText>PAGE   \* MERGEFORMAT</w:instrText>
    </w:r>
    <w:r w:rsidRPr="0011369A">
      <w:rPr>
        <w:rFonts w:ascii="Cambria" w:hAnsi="Cambria"/>
        <w:b/>
        <w:bCs/>
        <w:color w:val="0E4E8C"/>
      </w:rPr>
      <w:fldChar w:fldCharType="separate"/>
    </w:r>
    <w:r>
      <w:rPr>
        <w:rFonts w:ascii="Cambria" w:hAnsi="Cambria"/>
        <w:b/>
        <w:bCs/>
        <w:noProof/>
        <w:color w:val="0E4E8C"/>
      </w:rPr>
      <w:t>9</w:t>
    </w:r>
    <w:r w:rsidRPr="0011369A">
      <w:rPr>
        <w:rFonts w:ascii="Cambria" w:hAnsi="Cambria"/>
        <w:b/>
        <w:bCs/>
        <w:color w:val="0E4E8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A139B" w14:textId="77777777" w:rsidR="000D0438" w:rsidRPr="00B546CA" w:rsidRDefault="000D0438" w:rsidP="00B44927">
    <w:pPr>
      <w:pStyle w:val="Footer"/>
      <w:jc w:val="center"/>
      <w:rPr>
        <w:rFonts w:ascii="Cambria" w:hAnsi="Cambria"/>
        <w:b/>
        <w:bCs/>
        <w:color w:val="0E4E8C"/>
        <w:sz w:val="20"/>
        <w:szCs w:val="20"/>
      </w:rPr>
    </w:pPr>
    <w:r w:rsidRPr="00B546CA">
      <w:rPr>
        <w:rFonts w:ascii="Cambria" w:hAnsi="Cambria"/>
        <w:b/>
        <w:bCs/>
        <w:color w:val="0E4E8C"/>
        <w:sz w:val="20"/>
        <w:szCs w:val="20"/>
      </w:rPr>
      <w:fldChar w:fldCharType="begin"/>
    </w:r>
    <w:r w:rsidRPr="00B546CA">
      <w:rPr>
        <w:rFonts w:ascii="Cambria" w:hAnsi="Cambria"/>
        <w:b/>
        <w:bCs/>
        <w:color w:val="0E4E8C"/>
        <w:sz w:val="20"/>
        <w:szCs w:val="20"/>
      </w:rPr>
      <w:instrText>PAGE   \* MERGEFORMAT</w:instrText>
    </w:r>
    <w:r w:rsidRPr="00B546CA">
      <w:rPr>
        <w:rFonts w:ascii="Cambria" w:hAnsi="Cambria"/>
        <w:b/>
        <w:bCs/>
        <w:color w:val="0E4E8C"/>
        <w:sz w:val="20"/>
        <w:szCs w:val="20"/>
      </w:rPr>
      <w:fldChar w:fldCharType="separate"/>
    </w:r>
    <w:r>
      <w:rPr>
        <w:rFonts w:ascii="Cambria" w:hAnsi="Cambria"/>
        <w:b/>
        <w:bCs/>
        <w:noProof/>
        <w:color w:val="0E4E8C"/>
        <w:sz w:val="20"/>
        <w:szCs w:val="20"/>
      </w:rPr>
      <w:t>1</w:t>
    </w:r>
    <w:r w:rsidRPr="00B546CA">
      <w:rPr>
        <w:rFonts w:ascii="Cambria" w:hAnsi="Cambria"/>
        <w:b/>
        <w:bCs/>
        <w:color w:val="0E4E8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6408A" w14:textId="77777777" w:rsidR="0075070D" w:rsidRDefault="0075070D" w:rsidP="00C25844">
      <w:pPr>
        <w:spacing w:after="0" w:line="240" w:lineRule="auto"/>
      </w:pPr>
      <w:r>
        <w:separator/>
      </w:r>
    </w:p>
  </w:footnote>
  <w:footnote w:type="continuationSeparator" w:id="0">
    <w:p w14:paraId="68BCD8E5" w14:textId="77777777" w:rsidR="0075070D" w:rsidRDefault="0075070D" w:rsidP="00C25844">
      <w:pPr>
        <w:spacing w:after="0" w:line="240" w:lineRule="auto"/>
      </w:pPr>
      <w:r>
        <w:continuationSeparator/>
      </w:r>
    </w:p>
  </w:footnote>
  <w:footnote w:id="1">
    <w:p w14:paraId="17E1F4A0" w14:textId="24362D84" w:rsidR="00B02C47" w:rsidRPr="007260CB" w:rsidRDefault="00B02C47" w:rsidP="00B02C47">
      <w:pPr>
        <w:pStyle w:val="FootnoteText"/>
        <w:spacing w:after="0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</w:rPr>
        <w:t>Barda</w:t>
      </w:r>
      <w:proofErr w:type="spellEnd"/>
      <w:r w:rsidRPr="007260CB">
        <w:rPr>
          <w:rFonts w:ascii="Cambria" w:hAnsi="Cambria"/>
        </w:rPr>
        <w:t xml:space="preserve"> Nawawi </w:t>
      </w:r>
      <w:proofErr w:type="spellStart"/>
      <w:r w:rsidRPr="007260CB">
        <w:rPr>
          <w:rFonts w:ascii="Cambria" w:hAnsi="Cambria"/>
        </w:rPr>
        <w:t>Arief</w:t>
      </w:r>
      <w:proofErr w:type="spellEnd"/>
      <w:r w:rsidRPr="007260CB">
        <w:rPr>
          <w:rFonts w:ascii="Cambria" w:hAnsi="Cambria"/>
        </w:rPr>
        <w:t xml:space="preserve">, </w:t>
      </w:r>
      <w:r w:rsidRPr="007260CB">
        <w:rPr>
          <w:rFonts w:ascii="Cambria" w:hAnsi="Cambria"/>
          <w:i/>
          <w:iCs/>
        </w:rPr>
        <w:t xml:space="preserve">RUU KUHP </w:t>
      </w:r>
      <w:proofErr w:type="spellStart"/>
      <w:r w:rsidRPr="007260CB">
        <w:rPr>
          <w:rFonts w:ascii="Cambria" w:hAnsi="Cambria"/>
          <w:i/>
          <w:iCs/>
        </w:rPr>
        <w:t>Baru</w:t>
      </w:r>
      <w:proofErr w:type="spellEnd"/>
      <w:r w:rsidRPr="007260CB">
        <w:rPr>
          <w:rFonts w:ascii="Cambria" w:hAnsi="Cambria"/>
          <w:i/>
          <w:iCs/>
        </w:rPr>
        <w:t xml:space="preserve">: </w:t>
      </w:r>
      <w:proofErr w:type="spellStart"/>
      <w:r w:rsidRPr="007260CB">
        <w:rPr>
          <w:rFonts w:ascii="Cambria" w:hAnsi="Cambria"/>
          <w:i/>
          <w:iCs/>
        </w:rPr>
        <w:t>Sebuah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Restrukturisasi</w:t>
      </w:r>
      <w:proofErr w:type="spellEnd"/>
      <w:r w:rsidRPr="007260CB">
        <w:rPr>
          <w:rFonts w:ascii="Cambria" w:hAnsi="Cambria"/>
          <w:i/>
          <w:iCs/>
        </w:rPr>
        <w:t>/</w:t>
      </w:r>
      <w:proofErr w:type="spellStart"/>
      <w:r w:rsidRPr="007260CB">
        <w:rPr>
          <w:rFonts w:ascii="Cambria" w:hAnsi="Cambria"/>
          <w:i/>
          <w:iCs/>
        </w:rPr>
        <w:t>Rekonstruksi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Sistem</w:t>
      </w:r>
      <w:proofErr w:type="spellEnd"/>
      <w:r w:rsidRPr="007260CB">
        <w:rPr>
          <w:rFonts w:ascii="Cambria" w:hAnsi="Cambria"/>
          <w:i/>
          <w:iCs/>
        </w:rPr>
        <w:t xml:space="preserve"> Hukum </w:t>
      </w:r>
      <w:proofErr w:type="spellStart"/>
      <w:r w:rsidRPr="007260CB">
        <w:rPr>
          <w:rFonts w:ascii="Cambria" w:hAnsi="Cambria"/>
          <w:i/>
          <w:iCs/>
        </w:rPr>
        <w:t>Pidana</w:t>
      </w:r>
      <w:proofErr w:type="spellEnd"/>
      <w:r w:rsidRPr="007260CB">
        <w:rPr>
          <w:rFonts w:ascii="Cambria" w:hAnsi="Cambria"/>
          <w:i/>
          <w:iCs/>
        </w:rPr>
        <w:t xml:space="preserve"> Indonesia</w:t>
      </w:r>
      <w:r w:rsidRPr="007260CB">
        <w:rPr>
          <w:rFonts w:ascii="Cambria" w:hAnsi="Cambria"/>
        </w:rPr>
        <w:t xml:space="preserve">, (Semarang: Badan </w:t>
      </w:r>
      <w:proofErr w:type="spellStart"/>
      <w:r w:rsidRPr="007260CB">
        <w:rPr>
          <w:rFonts w:ascii="Cambria" w:hAnsi="Cambria"/>
        </w:rPr>
        <w:t>Penerbit</w:t>
      </w:r>
      <w:proofErr w:type="spellEnd"/>
      <w:r w:rsidRPr="007260CB">
        <w:rPr>
          <w:rFonts w:ascii="Cambria" w:hAnsi="Cambria"/>
        </w:rPr>
        <w:t xml:space="preserve"> Universitas </w:t>
      </w:r>
      <w:proofErr w:type="spellStart"/>
      <w:r w:rsidRPr="007260CB">
        <w:rPr>
          <w:rFonts w:ascii="Cambria" w:hAnsi="Cambria"/>
        </w:rPr>
        <w:t>Diponegoro</w:t>
      </w:r>
      <w:proofErr w:type="spellEnd"/>
      <w:r w:rsidRPr="007260CB">
        <w:rPr>
          <w:rFonts w:ascii="Cambria" w:hAnsi="Cambria"/>
        </w:rPr>
        <w:t xml:space="preserve">, 2012)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24.</w:t>
      </w:r>
    </w:p>
  </w:footnote>
  <w:footnote w:id="2">
    <w:p w14:paraId="73D23E5B" w14:textId="344B5E7B" w:rsidR="00B02C47" w:rsidRPr="007260CB" w:rsidRDefault="00B02C47" w:rsidP="00B02C47">
      <w:pPr>
        <w:pStyle w:val="FootnoteText"/>
        <w:spacing w:after="0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</w:rPr>
        <w:t>Barda</w:t>
      </w:r>
      <w:proofErr w:type="spellEnd"/>
      <w:r w:rsidRPr="007260CB">
        <w:rPr>
          <w:rFonts w:ascii="Cambria" w:hAnsi="Cambria"/>
        </w:rPr>
        <w:t xml:space="preserve"> Nawawi </w:t>
      </w:r>
      <w:proofErr w:type="spellStart"/>
      <w:r w:rsidRPr="007260CB">
        <w:rPr>
          <w:rFonts w:ascii="Cambria" w:hAnsi="Cambria"/>
        </w:rPr>
        <w:t>Arief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  <w:i/>
          <w:iCs/>
        </w:rPr>
        <w:t>Beberapa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Aspek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Pengembangan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Ilmu</w:t>
      </w:r>
      <w:proofErr w:type="spellEnd"/>
      <w:r w:rsidRPr="007260CB">
        <w:rPr>
          <w:rFonts w:ascii="Cambria" w:hAnsi="Cambria"/>
          <w:i/>
          <w:iCs/>
        </w:rPr>
        <w:t xml:space="preserve"> Hukum </w:t>
      </w:r>
      <w:proofErr w:type="spellStart"/>
      <w:r w:rsidRPr="007260CB">
        <w:rPr>
          <w:rFonts w:ascii="Cambria" w:hAnsi="Cambria"/>
          <w:i/>
          <w:iCs/>
        </w:rPr>
        <w:t>Pidana</w:t>
      </w:r>
      <w:proofErr w:type="spellEnd"/>
      <w:r w:rsidRPr="007260CB">
        <w:rPr>
          <w:rFonts w:ascii="Cambria" w:hAnsi="Cambria"/>
          <w:i/>
          <w:iCs/>
        </w:rPr>
        <w:t xml:space="preserve"> (</w:t>
      </w:r>
      <w:proofErr w:type="spellStart"/>
      <w:r w:rsidRPr="007260CB">
        <w:rPr>
          <w:rFonts w:ascii="Cambria" w:hAnsi="Cambria"/>
          <w:i/>
          <w:iCs/>
        </w:rPr>
        <w:t>Menyongsong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Generasi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Baru</w:t>
      </w:r>
      <w:proofErr w:type="spellEnd"/>
      <w:r w:rsidRPr="007260CB">
        <w:rPr>
          <w:rFonts w:ascii="Cambria" w:hAnsi="Cambria"/>
          <w:i/>
          <w:iCs/>
        </w:rPr>
        <w:t xml:space="preserve"> Hukum </w:t>
      </w:r>
      <w:proofErr w:type="spellStart"/>
      <w:r w:rsidRPr="007260CB">
        <w:rPr>
          <w:rFonts w:ascii="Cambria" w:hAnsi="Cambria"/>
          <w:i/>
          <w:iCs/>
        </w:rPr>
        <w:t>Pidana</w:t>
      </w:r>
      <w:proofErr w:type="spellEnd"/>
      <w:r w:rsidRPr="007260CB">
        <w:rPr>
          <w:rFonts w:ascii="Cambria" w:hAnsi="Cambria"/>
          <w:i/>
          <w:iCs/>
        </w:rPr>
        <w:t xml:space="preserve"> Indonesia)</w:t>
      </w:r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</w:rPr>
        <w:t>Pidato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Pengukuhan</w:t>
      </w:r>
      <w:proofErr w:type="spellEnd"/>
      <w:r w:rsidRPr="007260CB">
        <w:rPr>
          <w:rFonts w:ascii="Cambria" w:hAnsi="Cambria"/>
        </w:rPr>
        <w:t xml:space="preserve"> Guru </w:t>
      </w:r>
      <w:proofErr w:type="spellStart"/>
      <w:r w:rsidRPr="007260CB">
        <w:rPr>
          <w:rFonts w:ascii="Cambria" w:hAnsi="Cambria"/>
        </w:rPr>
        <w:t>Besar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Ilmu</w:t>
      </w:r>
      <w:proofErr w:type="spellEnd"/>
      <w:r w:rsidRPr="007260CB">
        <w:rPr>
          <w:rFonts w:ascii="Cambria" w:hAnsi="Cambria"/>
        </w:rPr>
        <w:t xml:space="preserve"> Hukum </w:t>
      </w:r>
      <w:proofErr w:type="spellStart"/>
      <w:r w:rsidRPr="007260CB">
        <w:rPr>
          <w:rFonts w:ascii="Cambria" w:hAnsi="Cambria"/>
        </w:rPr>
        <w:t>Pidana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Fakultas</w:t>
      </w:r>
      <w:proofErr w:type="spellEnd"/>
      <w:r w:rsidRPr="007260CB">
        <w:rPr>
          <w:rFonts w:ascii="Cambria" w:hAnsi="Cambria"/>
        </w:rPr>
        <w:t xml:space="preserve"> Hukum Universitas </w:t>
      </w:r>
      <w:proofErr w:type="spellStart"/>
      <w:r w:rsidRPr="007260CB">
        <w:rPr>
          <w:rFonts w:ascii="Cambria" w:hAnsi="Cambria"/>
        </w:rPr>
        <w:t>Diponegoro</w:t>
      </w:r>
      <w:proofErr w:type="spellEnd"/>
      <w:r w:rsidRPr="007260CB">
        <w:rPr>
          <w:rFonts w:ascii="Cambria" w:hAnsi="Cambria"/>
        </w:rPr>
        <w:t xml:space="preserve">, (Semarang: Pustaka Magister, 2011)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13.</w:t>
      </w:r>
    </w:p>
  </w:footnote>
  <w:footnote w:id="3">
    <w:p w14:paraId="36087399" w14:textId="3D31113C" w:rsidR="00B02C47" w:rsidRPr="007260CB" w:rsidRDefault="00B02C47" w:rsidP="00B02C47">
      <w:pPr>
        <w:pStyle w:val="FootnoteText"/>
        <w:spacing w:after="0"/>
        <w:ind w:left="284" w:hanging="284"/>
        <w:jc w:val="both"/>
        <w:rPr>
          <w:rFonts w:ascii="Cambria" w:hAnsi="Cambria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r w:rsidRPr="007260CB">
        <w:rPr>
          <w:rFonts w:ascii="Cambria" w:hAnsi="Cambria"/>
        </w:rPr>
        <w:t xml:space="preserve">Peter Mahmud </w:t>
      </w:r>
      <w:proofErr w:type="spellStart"/>
      <w:r w:rsidRPr="007260CB">
        <w:rPr>
          <w:rFonts w:ascii="Cambria" w:hAnsi="Cambria"/>
        </w:rPr>
        <w:t>Marzuki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  <w:i/>
          <w:iCs/>
        </w:rPr>
        <w:t>Penelitian</w:t>
      </w:r>
      <w:proofErr w:type="spellEnd"/>
      <w:r w:rsidRPr="007260CB">
        <w:rPr>
          <w:rFonts w:ascii="Cambria" w:hAnsi="Cambria"/>
          <w:i/>
          <w:iCs/>
        </w:rPr>
        <w:t xml:space="preserve"> Hukum</w:t>
      </w:r>
      <w:r w:rsidRPr="007260CB">
        <w:rPr>
          <w:rFonts w:ascii="Cambria" w:hAnsi="Cambria"/>
        </w:rPr>
        <w:t xml:space="preserve"> (Jakarta: </w:t>
      </w:r>
      <w:proofErr w:type="spellStart"/>
      <w:r w:rsidRPr="007260CB">
        <w:rPr>
          <w:rFonts w:ascii="Cambria" w:hAnsi="Cambria"/>
        </w:rPr>
        <w:t>Kencana</w:t>
      </w:r>
      <w:proofErr w:type="spellEnd"/>
      <w:r w:rsidRPr="007260CB">
        <w:rPr>
          <w:rFonts w:ascii="Cambria" w:hAnsi="Cambria"/>
        </w:rPr>
        <w:t xml:space="preserve">, 2008),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35.</w:t>
      </w:r>
    </w:p>
  </w:footnote>
  <w:footnote w:id="4">
    <w:p w14:paraId="66ED1179" w14:textId="1E6EF7C0" w:rsidR="00B02C47" w:rsidRPr="007260CB" w:rsidRDefault="00B02C47" w:rsidP="00B02C47">
      <w:pPr>
        <w:pStyle w:val="FootnoteText"/>
        <w:spacing w:after="0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</w:rPr>
        <w:t>Yulianto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Achmad</w:t>
      </w:r>
      <w:proofErr w:type="spellEnd"/>
      <w:r w:rsidRPr="007260CB">
        <w:rPr>
          <w:rFonts w:ascii="Cambria" w:hAnsi="Cambria"/>
        </w:rPr>
        <w:t xml:space="preserve"> dan Mukti </w:t>
      </w:r>
      <w:proofErr w:type="spellStart"/>
      <w:r w:rsidRPr="007260CB">
        <w:rPr>
          <w:rFonts w:ascii="Cambria" w:hAnsi="Cambria"/>
        </w:rPr>
        <w:t>Fajar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  <w:i/>
          <w:iCs/>
        </w:rPr>
        <w:t>Dualisme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Penelitian</w:t>
      </w:r>
      <w:proofErr w:type="spellEnd"/>
      <w:r w:rsidRPr="007260CB">
        <w:rPr>
          <w:rFonts w:ascii="Cambria" w:hAnsi="Cambria"/>
          <w:i/>
          <w:iCs/>
        </w:rPr>
        <w:t xml:space="preserve"> Hukum </w:t>
      </w:r>
      <w:proofErr w:type="spellStart"/>
      <w:r w:rsidRPr="007260CB">
        <w:rPr>
          <w:rFonts w:ascii="Cambria" w:hAnsi="Cambria"/>
          <w:i/>
          <w:iCs/>
        </w:rPr>
        <w:t>Normatif</w:t>
      </w:r>
      <w:proofErr w:type="spellEnd"/>
      <w:r w:rsidRPr="007260CB">
        <w:rPr>
          <w:rFonts w:ascii="Cambria" w:hAnsi="Cambria"/>
          <w:i/>
          <w:iCs/>
        </w:rPr>
        <w:t xml:space="preserve"> &amp; </w:t>
      </w:r>
      <w:proofErr w:type="spellStart"/>
      <w:r w:rsidRPr="007260CB">
        <w:rPr>
          <w:rFonts w:ascii="Cambria" w:hAnsi="Cambria"/>
          <w:i/>
          <w:iCs/>
        </w:rPr>
        <w:t>Empiris</w:t>
      </w:r>
      <w:proofErr w:type="spellEnd"/>
      <w:r w:rsidRPr="007260CB">
        <w:rPr>
          <w:rFonts w:ascii="Cambria" w:hAnsi="Cambria"/>
        </w:rPr>
        <w:t xml:space="preserve"> (Yogyakarta: Pustaka </w:t>
      </w:r>
      <w:proofErr w:type="spellStart"/>
      <w:r w:rsidRPr="007260CB">
        <w:rPr>
          <w:rFonts w:ascii="Cambria" w:hAnsi="Cambria"/>
        </w:rPr>
        <w:t>Pelajar</w:t>
      </w:r>
      <w:proofErr w:type="spellEnd"/>
      <w:r w:rsidRPr="007260CB">
        <w:rPr>
          <w:rFonts w:ascii="Cambria" w:hAnsi="Cambria"/>
        </w:rPr>
        <w:t xml:space="preserve">, 2010),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48.</w:t>
      </w:r>
    </w:p>
  </w:footnote>
  <w:footnote w:id="5">
    <w:p w14:paraId="7278726D" w14:textId="137AC3C5" w:rsidR="00B02C47" w:rsidRPr="007260CB" w:rsidRDefault="00B02C47" w:rsidP="00B02C47">
      <w:pPr>
        <w:pStyle w:val="FootnoteText"/>
        <w:spacing w:after="0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r w:rsidRPr="007260CB">
        <w:rPr>
          <w:rFonts w:ascii="Cambria" w:hAnsi="Cambria"/>
        </w:rPr>
        <w:t xml:space="preserve">A Ridwan Halim, </w:t>
      </w:r>
      <w:r w:rsidRPr="007260CB">
        <w:rPr>
          <w:rFonts w:ascii="Cambria" w:hAnsi="Cambria"/>
          <w:i/>
          <w:iCs/>
        </w:rPr>
        <w:t xml:space="preserve">Hukum </w:t>
      </w:r>
      <w:proofErr w:type="spellStart"/>
      <w:r w:rsidRPr="007260CB">
        <w:rPr>
          <w:rFonts w:ascii="Cambria" w:hAnsi="Cambria"/>
          <w:i/>
          <w:iCs/>
        </w:rPr>
        <w:t>Adat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Dalam</w:t>
      </w:r>
      <w:proofErr w:type="spellEnd"/>
      <w:r w:rsidRPr="007260CB">
        <w:rPr>
          <w:rFonts w:ascii="Cambria" w:hAnsi="Cambria"/>
          <w:i/>
          <w:iCs/>
        </w:rPr>
        <w:t xml:space="preserve"> Tanya Jawab, </w:t>
      </w:r>
      <w:r w:rsidRPr="007260CB">
        <w:rPr>
          <w:rFonts w:ascii="Cambria" w:hAnsi="Cambria"/>
        </w:rPr>
        <w:t xml:space="preserve">(Jakarta: </w:t>
      </w:r>
      <w:proofErr w:type="spellStart"/>
      <w:r w:rsidRPr="007260CB">
        <w:rPr>
          <w:rFonts w:ascii="Cambria" w:hAnsi="Cambria"/>
        </w:rPr>
        <w:t>Ghalia</w:t>
      </w:r>
      <w:proofErr w:type="spellEnd"/>
      <w:r w:rsidRPr="007260CB">
        <w:rPr>
          <w:rFonts w:ascii="Cambria" w:hAnsi="Cambria"/>
        </w:rPr>
        <w:t xml:space="preserve"> Indonesia 1985),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10.</w:t>
      </w:r>
    </w:p>
  </w:footnote>
  <w:footnote w:id="6">
    <w:p w14:paraId="4F7964B0" w14:textId="67B52791" w:rsidR="00B02C47" w:rsidRPr="007260CB" w:rsidRDefault="00B02C47" w:rsidP="00B02C47">
      <w:pPr>
        <w:pStyle w:val="FootnoteText"/>
        <w:spacing w:after="0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r w:rsidRPr="007260CB">
        <w:rPr>
          <w:rFonts w:ascii="Cambria" w:hAnsi="Cambria"/>
        </w:rPr>
        <w:t>Van Vollenhoven, 1983,</w:t>
      </w:r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Orientasi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dalam</w:t>
      </w:r>
      <w:proofErr w:type="spellEnd"/>
      <w:r w:rsidRPr="007260CB">
        <w:rPr>
          <w:rFonts w:ascii="Cambria" w:hAnsi="Cambria"/>
          <w:i/>
          <w:iCs/>
        </w:rPr>
        <w:t xml:space="preserve"> Hukum </w:t>
      </w:r>
      <w:proofErr w:type="spellStart"/>
      <w:r w:rsidRPr="007260CB">
        <w:rPr>
          <w:rFonts w:ascii="Cambria" w:hAnsi="Cambria"/>
          <w:i/>
          <w:iCs/>
        </w:rPr>
        <w:t>Adat</w:t>
      </w:r>
      <w:proofErr w:type="spellEnd"/>
      <w:r w:rsidRPr="007260CB">
        <w:rPr>
          <w:rFonts w:ascii="Cambria" w:hAnsi="Cambria"/>
          <w:i/>
          <w:iCs/>
        </w:rPr>
        <w:t xml:space="preserve"> Indonesia</w:t>
      </w:r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</w:rPr>
        <w:t>Jembatan</w:t>
      </w:r>
      <w:proofErr w:type="spellEnd"/>
      <w:r w:rsidRPr="007260CB">
        <w:rPr>
          <w:rFonts w:ascii="Cambria" w:hAnsi="Cambria"/>
        </w:rPr>
        <w:t xml:space="preserve"> Kerjasama </w:t>
      </w:r>
      <w:proofErr w:type="spellStart"/>
      <w:r w:rsidRPr="007260CB">
        <w:rPr>
          <w:rFonts w:ascii="Cambria" w:hAnsi="Cambria"/>
        </w:rPr>
        <w:t>dengan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Inkultura</w:t>
      </w:r>
      <w:proofErr w:type="spellEnd"/>
      <w:r w:rsidRPr="007260CB">
        <w:rPr>
          <w:rFonts w:ascii="Cambria" w:hAnsi="Cambria"/>
        </w:rPr>
        <w:t xml:space="preserve"> Foundation Inc, Jakarta.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 xml:space="preserve">. 14 dan </w:t>
      </w:r>
      <w:proofErr w:type="spellStart"/>
      <w:r w:rsidRPr="007260CB">
        <w:rPr>
          <w:rFonts w:ascii="Cambria" w:hAnsi="Cambria"/>
        </w:rPr>
        <w:t>lihat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Dewi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Wulansari</w:t>
      </w:r>
      <w:proofErr w:type="spellEnd"/>
      <w:r w:rsidRPr="007260CB">
        <w:rPr>
          <w:rFonts w:ascii="Cambria" w:hAnsi="Cambria"/>
        </w:rPr>
        <w:t xml:space="preserve">, 2016, </w:t>
      </w:r>
      <w:r w:rsidRPr="007260CB">
        <w:rPr>
          <w:rFonts w:ascii="Cambria" w:hAnsi="Cambria"/>
          <w:i/>
          <w:iCs/>
        </w:rPr>
        <w:t xml:space="preserve">Hukum </w:t>
      </w:r>
      <w:proofErr w:type="spellStart"/>
      <w:r w:rsidRPr="007260CB">
        <w:rPr>
          <w:rFonts w:ascii="Cambria" w:hAnsi="Cambria"/>
          <w:i/>
          <w:iCs/>
        </w:rPr>
        <w:t>Adat</w:t>
      </w:r>
      <w:proofErr w:type="spellEnd"/>
      <w:r w:rsidRPr="007260CB">
        <w:rPr>
          <w:rFonts w:ascii="Cambria" w:hAnsi="Cambria"/>
          <w:i/>
          <w:iCs/>
        </w:rPr>
        <w:t xml:space="preserve"> Indonesia</w:t>
      </w:r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</w:rPr>
        <w:t>Refika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Aditama</w:t>
      </w:r>
      <w:proofErr w:type="spellEnd"/>
      <w:r w:rsidRPr="007260CB">
        <w:rPr>
          <w:rFonts w:ascii="Cambria" w:hAnsi="Cambria"/>
        </w:rPr>
        <w:t xml:space="preserve">, Bandung,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4.</w:t>
      </w:r>
    </w:p>
  </w:footnote>
  <w:footnote w:id="7">
    <w:p w14:paraId="5529D905" w14:textId="2BBBDF10" w:rsidR="00B02C47" w:rsidRPr="00B02C47" w:rsidRDefault="00B02C47" w:rsidP="00B02C47">
      <w:pPr>
        <w:pStyle w:val="FootnoteText"/>
        <w:spacing w:after="0"/>
        <w:ind w:left="284" w:hanging="284"/>
        <w:jc w:val="both"/>
        <w:rPr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  <w:lang w:val="en-US"/>
        </w:rPr>
        <w:t>Lilik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Mulyadi</w:t>
      </w:r>
      <w:proofErr w:type="spellEnd"/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i/>
          <w:iCs/>
          <w:lang w:val="en-US"/>
        </w:rPr>
        <w:t>Eksistensi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Hukum </w:t>
      </w:r>
      <w:proofErr w:type="spellStart"/>
      <w:r w:rsidRPr="007260CB">
        <w:rPr>
          <w:rFonts w:ascii="Cambria" w:hAnsi="Cambria"/>
          <w:i/>
          <w:iCs/>
          <w:lang w:val="en-US"/>
        </w:rPr>
        <w:t>Pidana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</w:t>
      </w:r>
      <w:proofErr w:type="spellStart"/>
      <w:r w:rsidRPr="007260CB">
        <w:rPr>
          <w:rFonts w:ascii="Cambria" w:hAnsi="Cambria"/>
          <w:i/>
          <w:iCs/>
          <w:lang w:val="en-US"/>
        </w:rPr>
        <w:t>Adat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di Indonesia: </w:t>
      </w:r>
      <w:proofErr w:type="spellStart"/>
      <w:r w:rsidRPr="007260CB">
        <w:rPr>
          <w:rFonts w:ascii="Cambria" w:hAnsi="Cambria"/>
          <w:i/>
          <w:iCs/>
          <w:lang w:val="en-US"/>
        </w:rPr>
        <w:t>Pengkajian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</w:t>
      </w:r>
      <w:proofErr w:type="spellStart"/>
      <w:r w:rsidRPr="007260CB">
        <w:rPr>
          <w:rFonts w:ascii="Cambria" w:hAnsi="Cambria"/>
          <w:i/>
          <w:iCs/>
          <w:lang w:val="en-US"/>
        </w:rPr>
        <w:t>Asas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, Norma, </w:t>
      </w:r>
      <w:proofErr w:type="spellStart"/>
      <w:r w:rsidRPr="007260CB">
        <w:rPr>
          <w:rFonts w:ascii="Cambria" w:hAnsi="Cambria"/>
          <w:i/>
          <w:iCs/>
          <w:lang w:val="en-US"/>
        </w:rPr>
        <w:t>Teori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, </w:t>
      </w:r>
      <w:proofErr w:type="spellStart"/>
      <w:r w:rsidRPr="007260CB">
        <w:rPr>
          <w:rFonts w:ascii="Cambria" w:hAnsi="Cambria"/>
          <w:i/>
          <w:iCs/>
          <w:lang w:val="en-US"/>
        </w:rPr>
        <w:t>Praktik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dan </w:t>
      </w:r>
      <w:proofErr w:type="spellStart"/>
      <w:r w:rsidRPr="007260CB">
        <w:rPr>
          <w:rFonts w:ascii="Cambria" w:hAnsi="Cambria"/>
          <w:i/>
          <w:iCs/>
          <w:lang w:val="en-US"/>
        </w:rPr>
        <w:t>Prosedurnya</w:t>
      </w:r>
      <w:proofErr w:type="spellEnd"/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lang w:val="en-US"/>
        </w:rPr>
        <w:t>Jurnal</w:t>
      </w:r>
      <w:proofErr w:type="spellEnd"/>
      <w:r w:rsidRPr="007260CB">
        <w:rPr>
          <w:rFonts w:ascii="Cambria" w:hAnsi="Cambria"/>
          <w:lang w:val="en-US"/>
        </w:rPr>
        <w:t xml:space="preserve"> Hukum dan </w:t>
      </w:r>
      <w:proofErr w:type="spellStart"/>
      <w:r w:rsidRPr="007260CB">
        <w:rPr>
          <w:rFonts w:ascii="Cambria" w:hAnsi="Cambria"/>
          <w:lang w:val="en-US"/>
        </w:rPr>
        <w:t>Peradilan</w:t>
      </w:r>
      <w:proofErr w:type="spellEnd"/>
      <w:r w:rsidRPr="007260CB">
        <w:rPr>
          <w:rFonts w:ascii="Cambria" w:hAnsi="Cambria"/>
          <w:lang w:val="en-US"/>
        </w:rPr>
        <w:t xml:space="preserve">, Vol. 2. No. 2, 2 </w:t>
      </w:r>
      <w:proofErr w:type="spellStart"/>
      <w:r w:rsidRPr="007260CB">
        <w:rPr>
          <w:rFonts w:ascii="Cambria" w:hAnsi="Cambria"/>
          <w:lang w:val="en-US"/>
        </w:rPr>
        <w:t>Juli</w:t>
      </w:r>
      <w:proofErr w:type="spellEnd"/>
      <w:r w:rsidRPr="007260CB">
        <w:rPr>
          <w:rFonts w:ascii="Cambria" w:hAnsi="Cambria"/>
          <w:lang w:val="en-US"/>
        </w:rPr>
        <w:t xml:space="preserve"> 2013, </w:t>
      </w:r>
      <w:proofErr w:type="spellStart"/>
      <w:r w:rsidRPr="007260CB">
        <w:rPr>
          <w:rFonts w:ascii="Cambria" w:hAnsi="Cambria"/>
          <w:lang w:val="en-US"/>
        </w:rPr>
        <w:t>hlm</w:t>
      </w:r>
      <w:proofErr w:type="spellEnd"/>
      <w:r w:rsidRPr="007260CB">
        <w:rPr>
          <w:rFonts w:ascii="Cambria" w:hAnsi="Cambria"/>
          <w:lang w:val="en-US"/>
        </w:rPr>
        <w:t>. 233.</w:t>
      </w:r>
    </w:p>
  </w:footnote>
  <w:footnote w:id="8">
    <w:p w14:paraId="657B87BF" w14:textId="5D7A9A5A" w:rsidR="00B02C47" w:rsidRPr="007260CB" w:rsidRDefault="00B02C47" w:rsidP="00B02C47">
      <w:pPr>
        <w:pStyle w:val="FootnoteText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</w:rPr>
        <w:t>Lilik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Mulyadi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  <w:i/>
          <w:iCs/>
        </w:rPr>
        <w:t>Eksistensi</w:t>
      </w:r>
      <w:proofErr w:type="spellEnd"/>
      <w:r w:rsidRPr="007260CB">
        <w:rPr>
          <w:rFonts w:ascii="Cambria" w:hAnsi="Cambria"/>
          <w:i/>
          <w:iCs/>
        </w:rPr>
        <w:t xml:space="preserve"> Hukum </w:t>
      </w:r>
      <w:proofErr w:type="spellStart"/>
      <w:r w:rsidRPr="007260CB">
        <w:rPr>
          <w:rFonts w:ascii="Cambria" w:hAnsi="Cambria"/>
          <w:i/>
          <w:iCs/>
        </w:rPr>
        <w:t>Pidana</w:t>
      </w:r>
      <w:proofErr w:type="spellEnd"/>
      <w:r w:rsidRPr="007260CB">
        <w:rPr>
          <w:rFonts w:ascii="Cambria" w:hAnsi="Cambria"/>
          <w:i/>
          <w:iCs/>
        </w:rPr>
        <w:t xml:space="preserve"> </w:t>
      </w:r>
      <w:proofErr w:type="spellStart"/>
      <w:r w:rsidRPr="007260CB">
        <w:rPr>
          <w:rFonts w:ascii="Cambria" w:hAnsi="Cambria"/>
          <w:i/>
          <w:iCs/>
        </w:rPr>
        <w:t>Adat</w:t>
      </w:r>
      <w:proofErr w:type="spellEnd"/>
      <w:r w:rsidRPr="007260CB">
        <w:rPr>
          <w:rFonts w:ascii="Cambria" w:hAnsi="Cambria"/>
          <w:i/>
          <w:iCs/>
        </w:rPr>
        <w:t>,</w:t>
      </w:r>
      <w:r w:rsidRPr="007260CB">
        <w:rPr>
          <w:rFonts w:ascii="Cambria" w:hAnsi="Cambria"/>
        </w:rPr>
        <w:t xml:space="preserve"> (Bandung: Alumni, 2015),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43.</w:t>
      </w:r>
    </w:p>
  </w:footnote>
  <w:footnote w:id="9">
    <w:p w14:paraId="2D70EA2A" w14:textId="3E464638" w:rsidR="00B02C47" w:rsidRPr="007260CB" w:rsidRDefault="00B02C47" w:rsidP="00B02C47">
      <w:pPr>
        <w:pStyle w:val="FootnoteText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  <w:lang w:val="en-US"/>
        </w:rPr>
        <w:t>Loebby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Loqman</w:t>
      </w:r>
      <w:proofErr w:type="spellEnd"/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i/>
          <w:iCs/>
          <w:lang w:val="en-US"/>
        </w:rPr>
        <w:t>Perkembangan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</w:t>
      </w:r>
      <w:proofErr w:type="spellStart"/>
      <w:r w:rsidRPr="007260CB">
        <w:rPr>
          <w:rFonts w:ascii="Cambria" w:hAnsi="Cambria"/>
          <w:i/>
          <w:iCs/>
          <w:lang w:val="en-US"/>
        </w:rPr>
        <w:t>Asas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</w:t>
      </w:r>
      <w:proofErr w:type="spellStart"/>
      <w:r w:rsidRPr="007260CB">
        <w:rPr>
          <w:rFonts w:ascii="Cambria" w:hAnsi="Cambria"/>
          <w:i/>
          <w:iCs/>
          <w:lang w:val="en-US"/>
        </w:rPr>
        <w:t>Legalitas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</w:t>
      </w:r>
      <w:proofErr w:type="spellStart"/>
      <w:r w:rsidRPr="007260CB">
        <w:rPr>
          <w:rFonts w:ascii="Cambria" w:hAnsi="Cambria"/>
          <w:i/>
          <w:iCs/>
          <w:lang w:val="en-US"/>
        </w:rPr>
        <w:t>Dalam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Hukum </w:t>
      </w:r>
      <w:proofErr w:type="spellStart"/>
      <w:r w:rsidRPr="007260CB">
        <w:rPr>
          <w:rFonts w:ascii="Cambria" w:hAnsi="Cambria"/>
          <w:i/>
          <w:iCs/>
          <w:lang w:val="en-US"/>
        </w:rPr>
        <w:t>Pidana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Indonesia</w:t>
      </w:r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lang w:val="en-US"/>
        </w:rPr>
        <w:t>disampaikan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dalam</w:t>
      </w:r>
      <w:proofErr w:type="spellEnd"/>
      <w:r w:rsidRPr="007260CB">
        <w:rPr>
          <w:rFonts w:ascii="Cambria" w:hAnsi="Cambria"/>
          <w:lang w:val="en-US"/>
        </w:rPr>
        <w:t xml:space="preserve"> Seminar </w:t>
      </w:r>
      <w:proofErr w:type="spellStart"/>
      <w:r w:rsidRPr="007260CB">
        <w:rPr>
          <w:rFonts w:ascii="Cambria" w:hAnsi="Cambria"/>
          <w:lang w:val="en-US"/>
        </w:rPr>
        <w:t>Tentang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Asas-Asa</w:t>
      </w:r>
      <w:r w:rsidR="007260CB">
        <w:rPr>
          <w:rFonts w:ascii="Cambria" w:hAnsi="Cambria"/>
          <w:lang w:val="en-US"/>
        </w:rPr>
        <w:t>s</w:t>
      </w:r>
      <w:proofErr w:type="spellEnd"/>
      <w:r w:rsidRPr="007260CB">
        <w:rPr>
          <w:rFonts w:ascii="Cambria" w:hAnsi="Cambria"/>
          <w:lang w:val="en-US"/>
        </w:rPr>
        <w:t xml:space="preserve"> Hukum </w:t>
      </w:r>
      <w:proofErr w:type="spellStart"/>
      <w:r w:rsidRPr="007260CB">
        <w:rPr>
          <w:rFonts w:ascii="Cambria" w:hAnsi="Cambria"/>
          <w:lang w:val="en-US"/>
        </w:rPr>
        <w:t>Pidana</w:t>
      </w:r>
      <w:proofErr w:type="spellEnd"/>
      <w:r w:rsidRPr="007260CB">
        <w:rPr>
          <w:rFonts w:ascii="Cambria" w:hAnsi="Cambria"/>
          <w:lang w:val="en-US"/>
        </w:rPr>
        <w:t xml:space="preserve"> Nasional, 26-27 April 2004, </w:t>
      </w:r>
      <w:proofErr w:type="spellStart"/>
      <w:r w:rsidRPr="007260CB">
        <w:rPr>
          <w:rFonts w:ascii="Cambria" w:hAnsi="Cambria"/>
          <w:lang w:val="en-US"/>
        </w:rPr>
        <w:t>hlm</w:t>
      </w:r>
      <w:proofErr w:type="spellEnd"/>
      <w:r w:rsidRPr="007260CB">
        <w:rPr>
          <w:rFonts w:ascii="Cambria" w:hAnsi="Cambria"/>
          <w:lang w:val="en-US"/>
        </w:rPr>
        <w:t>. 31.</w:t>
      </w:r>
    </w:p>
  </w:footnote>
  <w:footnote w:id="10">
    <w:p w14:paraId="335D981B" w14:textId="3C591196" w:rsidR="00B02C47" w:rsidRPr="007260CB" w:rsidRDefault="00B02C47" w:rsidP="00B02C47">
      <w:pPr>
        <w:pStyle w:val="FootnoteText"/>
        <w:spacing w:after="0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</w:rPr>
        <w:t>Yudha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Bakti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Ardhiwisasatra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  <w:i/>
          <w:iCs/>
        </w:rPr>
        <w:t>Penafsiran</w:t>
      </w:r>
      <w:proofErr w:type="spellEnd"/>
      <w:r w:rsidRPr="007260CB">
        <w:rPr>
          <w:rFonts w:ascii="Cambria" w:hAnsi="Cambria"/>
          <w:i/>
          <w:iCs/>
        </w:rPr>
        <w:t xml:space="preserve"> dan </w:t>
      </w:r>
      <w:proofErr w:type="spellStart"/>
      <w:r w:rsidRPr="007260CB">
        <w:rPr>
          <w:rFonts w:ascii="Cambria" w:hAnsi="Cambria"/>
          <w:i/>
          <w:iCs/>
        </w:rPr>
        <w:t>Konstruksi</w:t>
      </w:r>
      <w:proofErr w:type="spellEnd"/>
      <w:r w:rsidRPr="007260CB">
        <w:rPr>
          <w:rFonts w:ascii="Cambria" w:hAnsi="Cambria"/>
          <w:i/>
          <w:iCs/>
        </w:rPr>
        <w:t xml:space="preserve"> Hukum, </w:t>
      </w:r>
      <w:r w:rsidRPr="007260CB">
        <w:rPr>
          <w:rFonts w:ascii="Cambria" w:hAnsi="Cambria"/>
        </w:rPr>
        <w:t xml:space="preserve">(Bandung: Alumni, 2000),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7.</w:t>
      </w:r>
    </w:p>
  </w:footnote>
  <w:footnote w:id="11">
    <w:p w14:paraId="1858B32C" w14:textId="40048CA5" w:rsidR="00B02C47" w:rsidRPr="00B02C47" w:rsidRDefault="00B02C47" w:rsidP="00B02C47">
      <w:pPr>
        <w:pStyle w:val="FootnoteText"/>
        <w:spacing w:after="0"/>
        <w:ind w:left="284" w:hanging="284"/>
        <w:jc w:val="both"/>
        <w:rPr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  <w:lang w:val="en-US"/>
        </w:rPr>
        <w:t>Mardjono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Reksodiputra</w:t>
      </w:r>
      <w:proofErr w:type="spellEnd"/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i/>
          <w:iCs/>
          <w:lang w:val="en-US"/>
        </w:rPr>
        <w:t>Pembaharuan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Hukum </w:t>
      </w:r>
      <w:proofErr w:type="spellStart"/>
      <w:r w:rsidRPr="007260CB">
        <w:rPr>
          <w:rFonts w:ascii="Cambria" w:hAnsi="Cambria"/>
          <w:i/>
          <w:iCs/>
          <w:lang w:val="en-US"/>
        </w:rPr>
        <w:t>Pidana</w:t>
      </w:r>
      <w:proofErr w:type="spellEnd"/>
      <w:r w:rsidRPr="007260CB">
        <w:rPr>
          <w:rFonts w:ascii="Cambria" w:hAnsi="Cambria"/>
          <w:lang w:val="en-US"/>
        </w:rPr>
        <w:t xml:space="preserve">, (Jakarta: Pusat </w:t>
      </w:r>
      <w:proofErr w:type="spellStart"/>
      <w:r w:rsidRPr="007260CB">
        <w:rPr>
          <w:rFonts w:ascii="Cambria" w:hAnsi="Cambria"/>
          <w:lang w:val="en-US"/>
        </w:rPr>
        <w:t>Pelayanan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Keadilan</w:t>
      </w:r>
      <w:proofErr w:type="spellEnd"/>
      <w:r w:rsidRPr="007260CB">
        <w:rPr>
          <w:rFonts w:ascii="Cambria" w:hAnsi="Cambria"/>
          <w:lang w:val="en-US"/>
        </w:rPr>
        <w:t xml:space="preserve"> dan </w:t>
      </w:r>
      <w:proofErr w:type="spellStart"/>
      <w:r w:rsidRPr="007260CB">
        <w:rPr>
          <w:rFonts w:ascii="Cambria" w:hAnsi="Cambria"/>
          <w:lang w:val="en-US"/>
        </w:rPr>
        <w:t>Pengabdian</w:t>
      </w:r>
      <w:proofErr w:type="spellEnd"/>
      <w:r w:rsidRPr="007260CB">
        <w:rPr>
          <w:rFonts w:ascii="Cambria" w:hAnsi="Cambria"/>
          <w:lang w:val="en-US"/>
        </w:rPr>
        <w:t xml:space="preserve"> Hukum Universitas Indonesia, 2001), </w:t>
      </w:r>
      <w:proofErr w:type="spellStart"/>
      <w:r w:rsidRPr="007260CB">
        <w:rPr>
          <w:rFonts w:ascii="Cambria" w:hAnsi="Cambria"/>
          <w:lang w:val="en-US"/>
        </w:rPr>
        <w:t>hlm</w:t>
      </w:r>
      <w:proofErr w:type="spellEnd"/>
      <w:r w:rsidRPr="007260CB">
        <w:rPr>
          <w:rFonts w:ascii="Cambria" w:hAnsi="Cambria"/>
          <w:lang w:val="en-US"/>
        </w:rPr>
        <w:t>. 108.</w:t>
      </w:r>
    </w:p>
  </w:footnote>
  <w:footnote w:id="12">
    <w:p w14:paraId="3E5FD0F8" w14:textId="775D75F8" w:rsidR="000D0438" w:rsidRPr="007260CB" w:rsidRDefault="000D0438" w:rsidP="007260CB">
      <w:pPr>
        <w:pStyle w:val="FootnoteText"/>
        <w:spacing w:after="0" w:line="240" w:lineRule="auto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r w:rsidRPr="007260CB">
        <w:rPr>
          <w:rFonts w:ascii="Cambria" w:hAnsi="Cambria"/>
          <w:lang w:val="en-US"/>
        </w:rPr>
        <w:t xml:space="preserve">Eddy O.S </w:t>
      </w:r>
      <w:proofErr w:type="spellStart"/>
      <w:r w:rsidRPr="007260CB">
        <w:rPr>
          <w:rFonts w:ascii="Cambria" w:hAnsi="Cambria"/>
          <w:lang w:val="en-US"/>
        </w:rPr>
        <w:t>Hiariej</w:t>
      </w:r>
      <w:proofErr w:type="spellEnd"/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i/>
          <w:iCs/>
          <w:lang w:val="en-US"/>
        </w:rPr>
        <w:t>Asas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</w:t>
      </w:r>
      <w:proofErr w:type="spellStart"/>
      <w:r w:rsidR="007D5E2C" w:rsidRPr="007260CB">
        <w:rPr>
          <w:rFonts w:ascii="Cambria" w:hAnsi="Cambria"/>
          <w:i/>
          <w:iCs/>
          <w:lang w:val="en-US"/>
        </w:rPr>
        <w:t>L</w:t>
      </w:r>
      <w:r w:rsidRPr="007260CB">
        <w:rPr>
          <w:rFonts w:ascii="Cambria" w:hAnsi="Cambria"/>
          <w:i/>
          <w:iCs/>
          <w:lang w:val="en-US"/>
        </w:rPr>
        <w:t>ega</w:t>
      </w:r>
      <w:r w:rsidR="007D5E2C" w:rsidRPr="007260CB">
        <w:rPr>
          <w:rFonts w:ascii="Cambria" w:hAnsi="Cambria"/>
          <w:i/>
          <w:iCs/>
          <w:lang w:val="en-US"/>
        </w:rPr>
        <w:t>I</w:t>
      </w:r>
      <w:r w:rsidRPr="007260CB">
        <w:rPr>
          <w:rFonts w:ascii="Cambria" w:hAnsi="Cambria"/>
          <w:i/>
          <w:iCs/>
          <w:lang w:val="en-US"/>
        </w:rPr>
        <w:t>itas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dan </w:t>
      </w:r>
      <w:proofErr w:type="spellStart"/>
      <w:r w:rsidRPr="007260CB">
        <w:rPr>
          <w:rFonts w:ascii="Cambria" w:hAnsi="Cambria"/>
          <w:i/>
          <w:iCs/>
          <w:lang w:val="en-US"/>
        </w:rPr>
        <w:t>Penemuan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Hukum </w:t>
      </w:r>
      <w:proofErr w:type="spellStart"/>
      <w:r w:rsidRPr="007260CB">
        <w:rPr>
          <w:rFonts w:ascii="Cambria" w:hAnsi="Cambria"/>
          <w:i/>
          <w:iCs/>
          <w:lang w:val="en-US"/>
        </w:rPr>
        <w:t>daIam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Hukum </w:t>
      </w:r>
      <w:proofErr w:type="spellStart"/>
      <w:r w:rsidRPr="007260CB">
        <w:rPr>
          <w:rFonts w:ascii="Cambria" w:hAnsi="Cambria"/>
          <w:i/>
          <w:iCs/>
          <w:lang w:val="en-US"/>
        </w:rPr>
        <w:t>Pidana</w:t>
      </w:r>
      <w:proofErr w:type="spellEnd"/>
      <w:r w:rsidRPr="007260CB">
        <w:rPr>
          <w:rFonts w:ascii="Cambria" w:hAnsi="Cambria"/>
          <w:lang w:val="en-US"/>
        </w:rPr>
        <w:t xml:space="preserve">, (Jakarta: </w:t>
      </w:r>
      <w:proofErr w:type="spellStart"/>
      <w:r w:rsidRPr="007260CB">
        <w:rPr>
          <w:rFonts w:ascii="Cambria" w:hAnsi="Cambria"/>
          <w:lang w:val="en-US"/>
        </w:rPr>
        <w:t>ErIangga</w:t>
      </w:r>
      <w:proofErr w:type="spellEnd"/>
      <w:r w:rsidRPr="007260CB">
        <w:rPr>
          <w:rFonts w:ascii="Cambria" w:hAnsi="Cambria"/>
          <w:lang w:val="en-US"/>
        </w:rPr>
        <w:t xml:space="preserve">, 2009), </w:t>
      </w:r>
      <w:proofErr w:type="spellStart"/>
      <w:r w:rsidRPr="007260CB">
        <w:rPr>
          <w:rFonts w:ascii="Cambria" w:hAnsi="Cambria"/>
          <w:lang w:val="en-US"/>
        </w:rPr>
        <w:t>hIm</w:t>
      </w:r>
      <w:proofErr w:type="spellEnd"/>
      <w:r w:rsidRPr="007260CB">
        <w:rPr>
          <w:rFonts w:ascii="Cambria" w:hAnsi="Cambria"/>
          <w:lang w:val="en-US"/>
        </w:rPr>
        <w:t>. 39-40.</w:t>
      </w:r>
    </w:p>
  </w:footnote>
  <w:footnote w:id="13">
    <w:p w14:paraId="330BE7E4" w14:textId="366CCDB9" w:rsidR="007260CB" w:rsidRPr="007260CB" w:rsidRDefault="007260CB" w:rsidP="007260CB">
      <w:pPr>
        <w:pStyle w:val="FootnoteText"/>
        <w:spacing w:after="0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</w:rPr>
        <w:t>Lilik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Mulyadi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  <w:i/>
          <w:iCs/>
        </w:rPr>
        <w:t>Op.cit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87.</w:t>
      </w:r>
    </w:p>
  </w:footnote>
  <w:footnote w:id="14">
    <w:p w14:paraId="069C69B3" w14:textId="51348788" w:rsidR="007260CB" w:rsidRPr="007260CB" w:rsidRDefault="007260CB" w:rsidP="007260CB">
      <w:pPr>
        <w:pStyle w:val="FootnoteText"/>
        <w:spacing w:after="0"/>
        <w:ind w:left="284" w:hanging="284"/>
        <w:jc w:val="both"/>
        <w:rPr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proofErr w:type="spellStart"/>
      <w:r w:rsidRPr="007260CB">
        <w:rPr>
          <w:rFonts w:ascii="Cambria" w:hAnsi="Cambria"/>
        </w:rPr>
        <w:t>Tholib</w:t>
      </w:r>
      <w:proofErr w:type="spellEnd"/>
      <w:r w:rsidRPr="007260CB">
        <w:rPr>
          <w:rFonts w:ascii="Cambria" w:hAnsi="Cambria"/>
        </w:rPr>
        <w:t xml:space="preserve"> </w:t>
      </w:r>
      <w:proofErr w:type="spellStart"/>
      <w:r w:rsidRPr="007260CB">
        <w:rPr>
          <w:rFonts w:ascii="Cambria" w:hAnsi="Cambria"/>
        </w:rPr>
        <w:t>Setiady</w:t>
      </w:r>
      <w:proofErr w:type="spellEnd"/>
      <w:r w:rsidRPr="007260CB">
        <w:rPr>
          <w:rFonts w:ascii="Cambria" w:hAnsi="Cambria"/>
        </w:rPr>
        <w:t xml:space="preserve">, </w:t>
      </w:r>
      <w:proofErr w:type="spellStart"/>
      <w:r w:rsidRPr="007260CB">
        <w:rPr>
          <w:rFonts w:ascii="Cambria" w:hAnsi="Cambria"/>
          <w:i/>
          <w:iCs/>
        </w:rPr>
        <w:t>Intisari</w:t>
      </w:r>
      <w:proofErr w:type="spellEnd"/>
      <w:r w:rsidRPr="007260CB">
        <w:rPr>
          <w:rFonts w:ascii="Cambria" w:hAnsi="Cambria"/>
          <w:i/>
          <w:iCs/>
        </w:rPr>
        <w:t xml:space="preserve"> Hukum </w:t>
      </w:r>
      <w:proofErr w:type="spellStart"/>
      <w:r w:rsidRPr="007260CB">
        <w:rPr>
          <w:rFonts w:ascii="Cambria" w:hAnsi="Cambria"/>
          <w:i/>
          <w:iCs/>
        </w:rPr>
        <w:t>Adat</w:t>
      </w:r>
      <w:proofErr w:type="spellEnd"/>
      <w:r w:rsidRPr="007260CB">
        <w:rPr>
          <w:rFonts w:ascii="Cambria" w:hAnsi="Cambria"/>
          <w:i/>
          <w:iCs/>
        </w:rPr>
        <w:t xml:space="preserve"> Indonesia (</w:t>
      </w:r>
      <w:proofErr w:type="spellStart"/>
      <w:r w:rsidRPr="007260CB">
        <w:rPr>
          <w:rFonts w:ascii="Cambria" w:hAnsi="Cambria"/>
          <w:i/>
          <w:iCs/>
        </w:rPr>
        <w:t>dalam</w:t>
      </w:r>
      <w:proofErr w:type="spellEnd"/>
      <w:r w:rsidRPr="007260CB">
        <w:rPr>
          <w:rFonts w:ascii="Cambria" w:hAnsi="Cambria"/>
          <w:i/>
          <w:iCs/>
        </w:rPr>
        <w:t xml:space="preserve"> Kajian </w:t>
      </w:r>
      <w:proofErr w:type="spellStart"/>
      <w:r w:rsidRPr="007260CB">
        <w:rPr>
          <w:rFonts w:ascii="Cambria" w:hAnsi="Cambria"/>
          <w:i/>
          <w:iCs/>
        </w:rPr>
        <w:t>Kepustakaan</w:t>
      </w:r>
      <w:proofErr w:type="spellEnd"/>
      <w:r w:rsidRPr="007260CB">
        <w:rPr>
          <w:rFonts w:ascii="Cambria" w:hAnsi="Cambria"/>
          <w:i/>
          <w:iCs/>
        </w:rPr>
        <w:t>)</w:t>
      </w:r>
      <w:r w:rsidRPr="007260CB">
        <w:rPr>
          <w:rFonts w:ascii="Cambria" w:hAnsi="Cambria"/>
        </w:rPr>
        <w:t xml:space="preserve">, (Bandung: </w:t>
      </w:r>
      <w:proofErr w:type="spellStart"/>
      <w:r w:rsidRPr="007260CB">
        <w:rPr>
          <w:rFonts w:ascii="Cambria" w:hAnsi="Cambria"/>
        </w:rPr>
        <w:t>Alfabeta</w:t>
      </w:r>
      <w:proofErr w:type="spellEnd"/>
      <w:r w:rsidRPr="007260CB">
        <w:rPr>
          <w:rFonts w:ascii="Cambria" w:hAnsi="Cambria"/>
        </w:rPr>
        <w:t xml:space="preserve">, 2009), </w:t>
      </w:r>
      <w:proofErr w:type="spellStart"/>
      <w:r w:rsidRPr="007260CB">
        <w:rPr>
          <w:rFonts w:ascii="Cambria" w:hAnsi="Cambria"/>
        </w:rPr>
        <w:t>hlm</w:t>
      </w:r>
      <w:proofErr w:type="spellEnd"/>
      <w:r w:rsidRPr="007260CB">
        <w:rPr>
          <w:rFonts w:ascii="Cambria" w:hAnsi="Cambria"/>
        </w:rPr>
        <w:t>. 369.</w:t>
      </w:r>
    </w:p>
  </w:footnote>
  <w:footnote w:id="15">
    <w:p w14:paraId="62FAD857" w14:textId="03DBEA86" w:rsidR="007260CB" w:rsidRPr="007260CB" w:rsidRDefault="007260CB" w:rsidP="007260CB">
      <w:pPr>
        <w:pStyle w:val="FootnoteText"/>
        <w:ind w:left="284" w:hanging="284"/>
        <w:jc w:val="both"/>
        <w:rPr>
          <w:rFonts w:ascii="Cambria" w:hAnsi="Cambria"/>
          <w:lang w:val="en-US"/>
        </w:rPr>
      </w:pPr>
      <w:r w:rsidRPr="007260CB">
        <w:rPr>
          <w:rStyle w:val="FootnoteReference"/>
          <w:rFonts w:ascii="Cambria" w:hAnsi="Cambria"/>
        </w:rPr>
        <w:footnoteRef/>
      </w:r>
      <w:r w:rsidRPr="007260CB">
        <w:rPr>
          <w:rFonts w:ascii="Cambria" w:hAnsi="Cambria"/>
        </w:rPr>
        <w:t xml:space="preserve"> </w:t>
      </w:r>
      <w:r w:rsidRPr="007260CB">
        <w:rPr>
          <w:rFonts w:ascii="Cambria" w:hAnsi="Cambria"/>
        </w:rPr>
        <w:tab/>
      </w:r>
      <w:r w:rsidRPr="007260CB">
        <w:rPr>
          <w:rFonts w:ascii="Cambria" w:hAnsi="Cambria"/>
          <w:lang w:val="en-US"/>
        </w:rPr>
        <w:t xml:space="preserve">Aries </w:t>
      </w:r>
      <w:proofErr w:type="spellStart"/>
      <w:r w:rsidRPr="007260CB">
        <w:rPr>
          <w:rFonts w:ascii="Cambria" w:hAnsi="Cambria"/>
          <w:lang w:val="en-US"/>
        </w:rPr>
        <w:t>Kelana</w:t>
      </w:r>
      <w:proofErr w:type="spellEnd"/>
      <w:r w:rsidRPr="007260CB">
        <w:rPr>
          <w:rFonts w:ascii="Cambria" w:hAnsi="Cambria"/>
          <w:lang w:val="en-US"/>
        </w:rPr>
        <w:t xml:space="preserve"> dan </w:t>
      </w:r>
      <w:proofErr w:type="spellStart"/>
      <w:r w:rsidRPr="007260CB">
        <w:rPr>
          <w:rFonts w:ascii="Cambria" w:hAnsi="Cambria"/>
          <w:lang w:val="en-US"/>
        </w:rPr>
        <w:t>Amran</w:t>
      </w:r>
      <w:proofErr w:type="spellEnd"/>
      <w:r w:rsidRPr="007260CB">
        <w:rPr>
          <w:rFonts w:ascii="Cambria" w:hAnsi="Cambria"/>
          <w:lang w:val="en-US"/>
        </w:rPr>
        <w:t xml:space="preserve"> Amir, </w:t>
      </w:r>
      <w:r w:rsidRPr="007260CB">
        <w:rPr>
          <w:rFonts w:ascii="Cambria" w:hAnsi="Cambria"/>
          <w:i/>
          <w:iCs/>
          <w:lang w:val="en-US"/>
        </w:rPr>
        <w:t xml:space="preserve">Hukum </w:t>
      </w:r>
      <w:proofErr w:type="spellStart"/>
      <w:r w:rsidRPr="007260CB">
        <w:rPr>
          <w:rFonts w:ascii="Cambria" w:hAnsi="Cambria"/>
          <w:i/>
          <w:iCs/>
          <w:lang w:val="en-US"/>
        </w:rPr>
        <w:t>Adat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: </w:t>
      </w:r>
      <w:proofErr w:type="spellStart"/>
      <w:r w:rsidRPr="007260CB">
        <w:rPr>
          <w:rFonts w:ascii="Cambria" w:hAnsi="Cambria"/>
          <w:i/>
          <w:iCs/>
          <w:lang w:val="en-US"/>
        </w:rPr>
        <w:t>Diperkosa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, </w:t>
      </w:r>
      <w:proofErr w:type="spellStart"/>
      <w:r w:rsidRPr="007260CB">
        <w:rPr>
          <w:rFonts w:ascii="Cambria" w:hAnsi="Cambria"/>
          <w:i/>
          <w:iCs/>
          <w:lang w:val="en-US"/>
        </w:rPr>
        <w:t>Digugat</w:t>
      </w:r>
      <w:proofErr w:type="spellEnd"/>
      <w:r w:rsidRPr="007260CB">
        <w:rPr>
          <w:rFonts w:ascii="Cambria" w:hAnsi="Cambria"/>
          <w:i/>
          <w:iCs/>
          <w:lang w:val="en-US"/>
        </w:rPr>
        <w:t xml:space="preserve"> Pula</w:t>
      </w:r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lang w:val="en-US"/>
        </w:rPr>
        <w:t>Majalah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Gatra</w:t>
      </w:r>
      <w:proofErr w:type="spellEnd"/>
      <w:r w:rsidRPr="007260CB">
        <w:rPr>
          <w:rFonts w:ascii="Cambria" w:hAnsi="Cambria"/>
          <w:lang w:val="en-US"/>
        </w:rPr>
        <w:t xml:space="preserve">, </w:t>
      </w:r>
      <w:proofErr w:type="spellStart"/>
      <w:r w:rsidRPr="007260CB">
        <w:rPr>
          <w:rFonts w:ascii="Cambria" w:hAnsi="Cambria"/>
          <w:lang w:val="en-US"/>
        </w:rPr>
        <w:t>Edisi</w:t>
      </w:r>
      <w:proofErr w:type="spellEnd"/>
      <w:r w:rsidRPr="007260CB">
        <w:rPr>
          <w:rFonts w:ascii="Cambria" w:hAnsi="Cambria"/>
          <w:lang w:val="en-US"/>
        </w:rPr>
        <w:t xml:space="preserve"> </w:t>
      </w:r>
      <w:proofErr w:type="spellStart"/>
      <w:r w:rsidRPr="007260CB">
        <w:rPr>
          <w:rFonts w:ascii="Cambria" w:hAnsi="Cambria"/>
          <w:lang w:val="en-US"/>
        </w:rPr>
        <w:t>Maret</w:t>
      </w:r>
      <w:proofErr w:type="spellEnd"/>
      <w:r w:rsidRPr="007260CB">
        <w:rPr>
          <w:rFonts w:ascii="Cambria" w:hAnsi="Cambria"/>
          <w:lang w:val="en-US"/>
        </w:rPr>
        <w:t xml:space="preserve">, 2000, </w:t>
      </w:r>
      <w:proofErr w:type="spellStart"/>
      <w:r w:rsidRPr="007260CB">
        <w:rPr>
          <w:rFonts w:ascii="Cambria" w:hAnsi="Cambria"/>
          <w:lang w:val="en-US"/>
        </w:rPr>
        <w:t>hlm</w:t>
      </w:r>
      <w:proofErr w:type="spellEnd"/>
      <w:r w:rsidRPr="007260CB">
        <w:rPr>
          <w:rFonts w:ascii="Cambria" w:hAnsi="Cambria"/>
          <w:lang w:val="en-US"/>
        </w:rPr>
        <w:t>.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1D271" w14:textId="77777777" w:rsidR="000D0438" w:rsidRPr="003D6333" w:rsidRDefault="000D0438">
    <w:pPr>
      <w:pStyle w:val="Header"/>
      <w:rPr>
        <w:rFonts w:asciiTheme="majorHAnsi" w:hAnsiTheme="majorHAnsi"/>
        <w:sz w:val="20"/>
        <w:szCs w:val="20"/>
      </w:rPr>
    </w:pPr>
    <w:r w:rsidRPr="003D6333">
      <w:rPr>
        <w:rFonts w:asciiTheme="majorHAnsi" w:hAnsiTheme="majorHAnsi"/>
        <w:sz w:val="20"/>
        <w:szCs w:val="20"/>
      </w:rPr>
      <w:t>P-</w:t>
    </w:r>
    <w:r w:rsidRPr="003D6333">
      <w:rPr>
        <w:rFonts w:asciiTheme="majorHAnsi" w:hAnsiTheme="majorHAnsi"/>
        <w:sz w:val="20"/>
        <w:szCs w:val="20"/>
        <w:lang w:val="en-US"/>
      </w:rPr>
      <w:t xml:space="preserve">ISSN: 2548-1762 | </w:t>
    </w:r>
    <w:r w:rsidRPr="003D6333">
      <w:rPr>
        <w:rFonts w:asciiTheme="majorHAnsi" w:hAnsiTheme="majorHAnsi"/>
        <w:sz w:val="20"/>
        <w:szCs w:val="20"/>
      </w:rPr>
      <w:t>E</w:t>
    </w:r>
    <w:r w:rsidRPr="003D6333">
      <w:rPr>
        <w:rFonts w:asciiTheme="majorHAnsi" w:hAnsiTheme="majorHAnsi"/>
        <w:sz w:val="20"/>
        <w:szCs w:val="20"/>
        <w:lang w:val="en-US"/>
      </w:rPr>
      <w:t>-ISSN: 2548-1754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73279" w14:textId="3278FE0A" w:rsidR="000D0438" w:rsidRPr="006A06D5" w:rsidRDefault="000D0438" w:rsidP="00B44927">
    <w:pPr>
      <w:pStyle w:val="Header"/>
      <w:jc w:val="right"/>
      <w:rPr>
        <w:rFonts w:asciiTheme="majorHAnsi" w:hAnsiTheme="majorHAnsi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9D625" w14:textId="488A4C21" w:rsidR="000D0438" w:rsidRDefault="000D0438" w:rsidP="00B44927">
    <w:pPr>
      <w:pStyle w:val="Header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A5710"/>
    <w:multiLevelType w:val="hybridMultilevel"/>
    <w:tmpl w:val="515EEA64"/>
    <w:lvl w:ilvl="0" w:tplc="8878D04C">
      <w:start w:val="1"/>
      <w:numFmt w:val="decimal"/>
      <w:pStyle w:val="Heading"/>
      <w:lvlText w:val="%1."/>
      <w:lvlJc w:val="left"/>
      <w:pPr>
        <w:ind w:left="8441" w:hanging="360"/>
      </w:pPr>
      <w:rPr>
        <w:rFonts w:ascii="Cambria" w:eastAsia="Times New Roman" w:hAnsi="Cambria" w:cs="Times New Roman" w:hint="default"/>
        <w:b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922BD"/>
    <w:multiLevelType w:val="hybridMultilevel"/>
    <w:tmpl w:val="DDFE1160"/>
    <w:lvl w:ilvl="0" w:tplc="F9CEDA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06AE8"/>
    <w:multiLevelType w:val="hybridMultilevel"/>
    <w:tmpl w:val="7DA0F286"/>
    <w:lvl w:ilvl="0" w:tplc="947A9F24">
      <w:start w:val="1"/>
      <w:numFmt w:val="lowerLetter"/>
      <w:lvlText w:val="%1."/>
      <w:lvlJc w:val="left"/>
      <w:pPr>
        <w:ind w:left="720" w:hanging="360"/>
      </w:pPr>
      <w:rPr>
        <w:i/>
        <w:i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F6BDF"/>
    <w:multiLevelType w:val="hybridMultilevel"/>
    <w:tmpl w:val="2A22D3D0"/>
    <w:lvl w:ilvl="0" w:tplc="FE76B5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44"/>
    <w:rsid w:val="00006033"/>
    <w:rsid w:val="0006649B"/>
    <w:rsid w:val="000D0438"/>
    <w:rsid w:val="00107532"/>
    <w:rsid w:val="001A2057"/>
    <w:rsid w:val="001B1082"/>
    <w:rsid w:val="00432D14"/>
    <w:rsid w:val="0052008F"/>
    <w:rsid w:val="005601FC"/>
    <w:rsid w:val="0059776A"/>
    <w:rsid w:val="00623234"/>
    <w:rsid w:val="0068557A"/>
    <w:rsid w:val="00710FD7"/>
    <w:rsid w:val="007260CB"/>
    <w:rsid w:val="0075070D"/>
    <w:rsid w:val="00757E8A"/>
    <w:rsid w:val="007D5E2C"/>
    <w:rsid w:val="008B6438"/>
    <w:rsid w:val="008B790F"/>
    <w:rsid w:val="0098713D"/>
    <w:rsid w:val="00A14A3E"/>
    <w:rsid w:val="00A4202E"/>
    <w:rsid w:val="00B02C47"/>
    <w:rsid w:val="00B44927"/>
    <w:rsid w:val="00B47A7C"/>
    <w:rsid w:val="00B60D9E"/>
    <w:rsid w:val="00B858FC"/>
    <w:rsid w:val="00B95537"/>
    <w:rsid w:val="00C25844"/>
    <w:rsid w:val="00C5606C"/>
    <w:rsid w:val="00C615A2"/>
    <w:rsid w:val="00D45FA3"/>
    <w:rsid w:val="00E2326D"/>
    <w:rsid w:val="00E51749"/>
    <w:rsid w:val="00F615DA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6FBB"/>
  <w15:chartTrackingRefBased/>
  <w15:docId w15:val="{353640CC-96F0-4B24-8C8E-57758AA7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44"/>
    <w:rPr>
      <w:lang w:val="id-ID"/>
    </w:rPr>
  </w:style>
  <w:style w:type="paragraph" w:styleId="Heading1">
    <w:name w:val="heading 1"/>
    <w:next w:val="Normal"/>
    <w:link w:val="Heading1Char"/>
    <w:qFormat/>
    <w:rsid w:val="00C2584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120" w:line="360" w:lineRule="auto"/>
      <w:outlineLvl w:val="0"/>
    </w:pPr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en-US" w:eastAsia="fi-FI"/>
    </w:rPr>
  </w:style>
  <w:style w:type="paragraph" w:styleId="Heading3">
    <w:name w:val="heading 3"/>
    <w:next w:val="Normal"/>
    <w:link w:val="Heading3Char"/>
    <w:qFormat/>
    <w:rsid w:val="00C2584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120" w:line="360" w:lineRule="auto"/>
      <w:outlineLvl w:val="2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5844"/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en-US" w:eastAsia="fi-FI"/>
    </w:rPr>
  </w:style>
  <w:style w:type="character" w:customStyle="1" w:styleId="Heading3Char">
    <w:name w:val="Heading 3 Char"/>
    <w:basedOn w:val="DefaultParagraphFont"/>
    <w:link w:val="Heading3"/>
    <w:rsid w:val="00C2584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fi-FI"/>
    </w:rPr>
  </w:style>
  <w:style w:type="paragraph" w:styleId="Header">
    <w:name w:val="header"/>
    <w:basedOn w:val="Normal"/>
    <w:link w:val="HeaderChar"/>
    <w:uiPriority w:val="99"/>
    <w:unhideWhenUsed/>
    <w:rsid w:val="00C2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84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2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844"/>
    <w:rPr>
      <w:lang w:val="id-ID"/>
    </w:rPr>
  </w:style>
  <w:style w:type="character" w:styleId="Hyperlink">
    <w:name w:val="Hyperlink"/>
    <w:basedOn w:val="DefaultParagraphFont"/>
    <w:uiPriority w:val="99"/>
    <w:unhideWhenUsed/>
    <w:rsid w:val="00C258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C258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C2584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5844"/>
    <w:rPr>
      <w:rFonts w:ascii="Calibri" w:eastAsia="Times New Roman" w:hAnsi="Calibri" w:cs="Times New Roman"/>
      <w:sz w:val="20"/>
      <w:szCs w:val="20"/>
      <w:lang w:val="en-AU" w:eastAsia="en-AU"/>
    </w:rPr>
  </w:style>
  <w:style w:type="character" w:styleId="FootnoteReference">
    <w:name w:val="footnote reference"/>
    <w:uiPriority w:val="99"/>
    <w:rsid w:val="00C25844"/>
    <w:rPr>
      <w:vertAlign w:val="superscript"/>
    </w:rPr>
  </w:style>
  <w:style w:type="paragraph" w:customStyle="1" w:styleId="Heading">
    <w:name w:val="Heading"/>
    <w:basedOn w:val="Heading1"/>
    <w:link w:val="HeadingKAR"/>
    <w:qFormat/>
    <w:rsid w:val="00C25844"/>
    <w:pPr>
      <w:numPr>
        <w:numId w:val="1"/>
      </w:numPr>
    </w:pPr>
    <w:rPr>
      <w:rFonts w:ascii="Cambria" w:eastAsia="Times New Roman" w:hAnsi="Cambria" w:cs="Times New Roman"/>
      <w:b/>
      <w:b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5844"/>
    <w:rPr>
      <w:lang w:val="id-ID"/>
    </w:rPr>
  </w:style>
  <w:style w:type="character" w:customStyle="1" w:styleId="HeadingKAR">
    <w:name w:val="Heading KAR"/>
    <w:basedOn w:val="ListParagraphChar"/>
    <w:link w:val="Heading"/>
    <w:rsid w:val="00C25844"/>
    <w:rPr>
      <w:rFonts w:ascii="Cambria" w:eastAsia="Times New Roman" w:hAnsi="Cambria" w:cs="Times New Roman"/>
      <w:b/>
      <w:bCs/>
      <w:color w:val="000000"/>
      <w:sz w:val="24"/>
      <w:szCs w:val="24"/>
      <w:u w:color="000000"/>
      <w:bdr w:val="nil"/>
      <w:lang w:val="en-US"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F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FD7"/>
    <w:rPr>
      <w:rFonts w:ascii="Consolas" w:hAnsi="Consolas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riopambudi@gmail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idniilmamuhammad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FDF1-2CE3-489A-98BC-0AB8FF53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4045</Words>
  <Characters>23059</Characters>
  <Application>Microsoft Office Word</Application>
  <DocSecurity>4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Rio Pambudi</dc:creator>
  <cp:keywords/>
  <dc:description/>
  <cp:lastModifiedBy>Ari Rio Pambudi</cp:lastModifiedBy>
  <cp:revision>2</cp:revision>
  <dcterms:created xsi:type="dcterms:W3CDTF">2021-01-01T08:01:00Z</dcterms:created>
  <dcterms:modified xsi:type="dcterms:W3CDTF">2021-01-01T08:01:00Z</dcterms:modified>
</cp:coreProperties>
</file>