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B3C1E" w14:textId="67A87A6C" w:rsidR="00D06EA9" w:rsidRDefault="00617345" w:rsidP="0098154D">
      <w:pPr>
        <w:pStyle w:val="Jurnal11Judul"/>
        <w:rPr>
          <w:rFonts w:ascii="Times New Roman" w:hAnsi="Times New Roman"/>
          <w:sz w:val="24"/>
          <w:szCs w:val="24"/>
        </w:rPr>
      </w:pPr>
      <w:r w:rsidRPr="00617345">
        <w:rPr>
          <w:rFonts w:ascii="Times New Roman" w:hAnsi="Times New Roman"/>
          <w:sz w:val="24"/>
          <w:szCs w:val="24"/>
        </w:rPr>
        <w:t>Measuring The Effectiveness of Online Certification Program of Hajj and Umrah Advisor in Indonesia</w:t>
      </w:r>
    </w:p>
    <w:p w14:paraId="60080FFE" w14:textId="77777777" w:rsidR="00617345" w:rsidRDefault="00617345" w:rsidP="0098154D">
      <w:pPr>
        <w:pStyle w:val="Jurnal11Judul"/>
        <w:rPr>
          <w:rFonts w:ascii="Times New Roman" w:hAnsi="Times New Roman"/>
          <w:sz w:val="24"/>
          <w:szCs w:val="24"/>
          <w:lang w:val="en-US"/>
        </w:rPr>
      </w:pPr>
    </w:p>
    <w:p w14:paraId="0E16006A" w14:textId="7613F70A" w:rsidR="00617345" w:rsidRPr="00DF3628" w:rsidRDefault="00617345" w:rsidP="00617345">
      <w:pPr>
        <w:pStyle w:val="Author"/>
        <w:spacing w:before="0" w:after="0"/>
        <w:rPr>
          <w:b/>
          <w:bCs/>
          <w:sz w:val="24"/>
          <w:szCs w:val="24"/>
          <w:lang w:val="id-ID"/>
        </w:rPr>
      </w:pPr>
      <w:r w:rsidRPr="00DF3628">
        <w:rPr>
          <w:b/>
          <w:bCs/>
          <w:sz w:val="24"/>
          <w:szCs w:val="24"/>
          <w:lang w:val="id-ID"/>
        </w:rPr>
        <w:t>Amirudin</w:t>
      </w:r>
      <w:r w:rsidRPr="00DF3628">
        <w:rPr>
          <w:b/>
          <w:bCs/>
          <w:sz w:val="24"/>
          <w:szCs w:val="24"/>
          <w:vertAlign w:val="superscript"/>
          <w:lang w:val="id-ID"/>
        </w:rPr>
        <w:t>1</w:t>
      </w:r>
      <w:r w:rsidRPr="00DF3628">
        <w:rPr>
          <w:b/>
          <w:bCs/>
          <w:sz w:val="24"/>
          <w:szCs w:val="24"/>
          <w:lang w:val="id-ID"/>
        </w:rPr>
        <w:t>, Mastanah</w:t>
      </w:r>
      <w:r w:rsidRPr="00DF3628">
        <w:rPr>
          <w:b/>
          <w:bCs/>
          <w:sz w:val="24"/>
          <w:szCs w:val="24"/>
          <w:vertAlign w:val="superscript"/>
          <w:lang w:val="id-ID"/>
        </w:rPr>
        <w:t>2</w:t>
      </w:r>
      <w:r w:rsidRPr="00DF3628">
        <w:rPr>
          <w:b/>
          <w:bCs/>
          <w:sz w:val="24"/>
          <w:szCs w:val="24"/>
          <w:lang w:val="id-ID"/>
        </w:rPr>
        <w:t>, Lu’luil Maknun</w:t>
      </w:r>
      <w:r w:rsidRPr="00DF3628">
        <w:rPr>
          <w:b/>
          <w:bCs/>
          <w:sz w:val="24"/>
          <w:szCs w:val="24"/>
          <w:vertAlign w:val="superscript"/>
          <w:lang w:val="id-ID"/>
        </w:rPr>
        <w:t>3</w:t>
      </w:r>
      <w:r w:rsidRPr="00DF3628">
        <w:rPr>
          <w:b/>
          <w:bCs/>
          <w:sz w:val="24"/>
          <w:szCs w:val="24"/>
          <w:lang w:val="id-ID"/>
        </w:rPr>
        <w:t>, Z</w:t>
      </w:r>
      <w:r w:rsidR="00D17F4E">
        <w:rPr>
          <w:b/>
          <w:bCs/>
          <w:sz w:val="24"/>
          <w:szCs w:val="24"/>
        </w:rPr>
        <w:t>ain Al-Ma’arif</w:t>
      </w:r>
      <w:r w:rsidRPr="00DF3628">
        <w:rPr>
          <w:b/>
          <w:bCs/>
          <w:sz w:val="24"/>
          <w:szCs w:val="24"/>
          <w:vertAlign w:val="superscript"/>
          <w:lang w:val="id-ID"/>
        </w:rPr>
        <w:t>4</w:t>
      </w:r>
    </w:p>
    <w:p w14:paraId="2496E544" w14:textId="77777777" w:rsidR="006D0A00" w:rsidRPr="00DF3628" w:rsidRDefault="006D0A00" w:rsidP="006D0A00">
      <w:pPr>
        <w:pStyle w:val="Author"/>
        <w:spacing w:before="0" w:after="0"/>
        <w:rPr>
          <w:sz w:val="20"/>
          <w:szCs w:val="20"/>
          <w:lang w:val="id-ID"/>
        </w:rPr>
      </w:pPr>
      <w:r w:rsidRPr="00DF3628">
        <w:rPr>
          <w:sz w:val="20"/>
          <w:szCs w:val="20"/>
          <w:vertAlign w:val="superscript"/>
          <w:lang w:val="id-ID"/>
        </w:rPr>
        <w:t>12</w:t>
      </w:r>
      <w:r w:rsidRPr="00DF3628">
        <w:rPr>
          <w:sz w:val="20"/>
          <w:szCs w:val="20"/>
          <w:lang w:val="id-ID"/>
        </w:rPr>
        <w:t xml:space="preserve">Faculty of Da'wah and Communication Sciences UIN Syarif Hidayatullah Jakarta, </w:t>
      </w:r>
    </w:p>
    <w:p w14:paraId="4BE618DA" w14:textId="77777777" w:rsidR="006D0A00" w:rsidRPr="00DF3628" w:rsidRDefault="006D0A00" w:rsidP="006D0A00">
      <w:pPr>
        <w:pStyle w:val="Author"/>
        <w:spacing w:before="0" w:after="0"/>
        <w:rPr>
          <w:sz w:val="20"/>
          <w:szCs w:val="20"/>
          <w:lang w:val="id-ID"/>
        </w:rPr>
      </w:pPr>
      <w:r w:rsidRPr="00DF3628">
        <w:rPr>
          <w:sz w:val="20"/>
          <w:szCs w:val="20"/>
          <w:vertAlign w:val="superscript"/>
          <w:lang w:val="id-ID"/>
        </w:rPr>
        <w:t>3</w:t>
      </w:r>
      <w:r w:rsidRPr="00DF3628">
        <w:rPr>
          <w:sz w:val="20"/>
          <w:szCs w:val="20"/>
          <w:lang w:val="id-ID"/>
        </w:rPr>
        <w:t xml:space="preserve">Faculty of Tarbiyah and Teacher Sciences UIN Syarif Hidayatullah Jakarta, </w:t>
      </w:r>
    </w:p>
    <w:p w14:paraId="5554310B" w14:textId="77777777" w:rsidR="006D0A00" w:rsidRPr="00DF3628" w:rsidRDefault="006D0A00" w:rsidP="006D0A00">
      <w:pPr>
        <w:pStyle w:val="Author"/>
        <w:spacing w:before="0" w:after="0"/>
        <w:rPr>
          <w:sz w:val="20"/>
          <w:szCs w:val="20"/>
          <w:lang w:val="id-ID"/>
        </w:rPr>
      </w:pPr>
      <w:r w:rsidRPr="00DF3628">
        <w:rPr>
          <w:sz w:val="20"/>
          <w:szCs w:val="20"/>
          <w:vertAlign w:val="superscript"/>
          <w:lang w:val="id-ID"/>
        </w:rPr>
        <w:t>4</w:t>
      </w:r>
      <w:r w:rsidRPr="00DF3628">
        <w:rPr>
          <w:sz w:val="20"/>
          <w:szCs w:val="20"/>
          <w:lang w:val="id-ID"/>
        </w:rPr>
        <w:t>Faculty of Economic and Business UIN Syarif Hidayatullah Jakarta</w:t>
      </w:r>
    </w:p>
    <w:p w14:paraId="19EA68A3" w14:textId="77777777" w:rsidR="006D0A00" w:rsidRPr="00DF3628" w:rsidRDefault="006D0A00" w:rsidP="006D0A00">
      <w:pPr>
        <w:pStyle w:val="Author"/>
        <w:spacing w:before="0" w:after="0"/>
        <w:rPr>
          <w:sz w:val="20"/>
          <w:szCs w:val="20"/>
          <w:lang w:val="id-ID"/>
        </w:rPr>
      </w:pPr>
      <w:r w:rsidRPr="00DF3628">
        <w:rPr>
          <w:sz w:val="20"/>
          <w:szCs w:val="20"/>
          <w:vertAlign w:val="superscript"/>
          <w:lang w:val="id-ID"/>
        </w:rPr>
        <w:t>1</w:t>
      </w:r>
      <w:hyperlink r:id="rId8" w:history="1">
        <w:r w:rsidRPr="00DF3628">
          <w:rPr>
            <w:rStyle w:val="Hyperlink"/>
            <w:sz w:val="20"/>
            <w:szCs w:val="20"/>
            <w:lang w:val="id-ID"/>
          </w:rPr>
          <w:t>amirudin@uinjkt.ac.id</w:t>
        </w:r>
      </w:hyperlink>
      <w:r w:rsidRPr="00DF3628">
        <w:rPr>
          <w:sz w:val="20"/>
          <w:szCs w:val="20"/>
          <w:lang w:val="id-ID"/>
        </w:rPr>
        <w:t xml:space="preserve">, </w:t>
      </w:r>
      <w:r w:rsidRPr="00DF3628">
        <w:rPr>
          <w:sz w:val="20"/>
          <w:szCs w:val="20"/>
          <w:vertAlign w:val="superscript"/>
          <w:lang w:val="id-ID"/>
        </w:rPr>
        <w:t>2</w:t>
      </w:r>
      <w:hyperlink r:id="rId9" w:history="1">
        <w:r w:rsidRPr="00DF3628">
          <w:rPr>
            <w:rStyle w:val="Hyperlink"/>
            <w:sz w:val="20"/>
            <w:szCs w:val="20"/>
            <w:lang w:val="id-ID"/>
          </w:rPr>
          <w:t>mastanah@uinjkt.ac.id</w:t>
        </w:r>
      </w:hyperlink>
      <w:r w:rsidRPr="00DF3628">
        <w:rPr>
          <w:sz w:val="20"/>
          <w:szCs w:val="20"/>
          <w:lang w:val="id-ID"/>
        </w:rPr>
        <w:t xml:space="preserve">, </w:t>
      </w:r>
      <w:hyperlink r:id="rId10" w:history="1">
        <w:r w:rsidRPr="00DF3628">
          <w:rPr>
            <w:rStyle w:val="Hyperlink"/>
            <w:sz w:val="20"/>
            <w:szCs w:val="20"/>
            <w:vertAlign w:val="superscript"/>
            <w:lang w:val="id-ID"/>
          </w:rPr>
          <w:t>3</w:t>
        </w:r>
        <w:r w:rsidRPr="00DF3628">
          <w:rPr>
            <w:rStyle w:val="Hyperlink"/>
            <w:sz w:val="20"/>
            <w:szCs w:val="20"/>
            <w:lang w:val="id-ID"/>
          </w:rPr>
          <w:t>maknun@uinjkt.ac.id</w:t>
        </w:r>
      </w:hyperlink>
      <w:r w:rsidRPr="00DF3628">
        <w:rPr>
          <w:sz w:val="20"/>
          <w:szCs w:val="20"/>
          <w:lang w:val="id-ID"/>
        </w:rPr>
        <w:t xml:space="preserve">,  </w:t>
      </w:r>
      <w:hyperlink r:id="rId11" w:history="1">
        <w:r w:rsidRPr="00DF3628">
          <w:rPr>
            <w:rStyle w:val="Hyperlink"/>
            <w:sz w:val="20"/>
            <w:szCs w:val="20"/>
            <w:vertAlign w:val="superscript"/>
            <w:lang w:val="id-ID"/>
          </w:rPr>
          <w:t>4</w:t>
        </w:r>
        <w:r w:rsidRPr="00DF3628">
          <w:rPr>
            <w:rStyle w:val="Hyperlink"/>
            <w:sz w:val="20"/>
            <w:szCs w:val="20"/>
            <w:lang w:val="id-ID"/>
          </w:rPr>
          <w:t>zuhairan@uinjkt.ac.id</w:t>
        </w:r>
      </w:hyperlink>
      <w:r w:rsidRPr="00DF3628">
        <w:rPr>
          <w:sz w:val="20"/>
          <w:szCs w:val="20"/>
          <w:lang w:val="id-ID"/>
        </w:rPr>
        <w:t xml:space="preserve"> </w:t>
      </w:r>
    </w:p>
    <w:p w14:paraId="1E432562" w14:textId="77777777" w:rsidR="00D06EA9" w:rsidRDefault="00D06EA9">
      <w:pPr>
        <w:pStyle w:val="Jurnal14Email"/>
        <w:rPr>
          <w:rFonts w:ascii="Times New Roman" w:hAnsi="Times New Roman"/>
          <w:sz w:val="24"/>
        </w:rPr>
      </w:pPr>
    </w:p>
    <w:p w14:paraId="10FDE564" w14:textId="77777777" w:rsidR="00D06EA9" w:rsidRDefault="00AE1895">
      <w:pPr>
        <w:pStyle w:val="Jurnal15aAbstrakJudul"/>
        <w:spacing w:before="0"/>
        <w:rPr>
          <w:rFonts w:ascii="Times New Roman" w:hAnsi="Times New Roman"/>
          <w:i w:val="0"/>
          <w:lang w:val="id-ID"/>
        </w:rPr>
      </w:pPr>
      <w:r>
        <w:rPr>
          <w:rFonts w:ascii="Times New Roman" w:hAnsi="Times New Roman"/>
          <w:i w:val="0"/>
          <w:lang w:val="id-ID"/>
        </w:rPr>
        <w:t xml:space="preserve">ABSTRAK </w:t>
      </w:r>
    </w:p>
    <w:p w14:paraId="170AEF21" w14:textId="1107A3EC" w:rsidR="00426604" w:rsidRDefault="002F1EAD" w:rsidP="00426604">
      <w:pPr>
        <w:pStyle w:val="Jurnal15bAbstrakBody"/>
        <w:spacing w:before="0"/>
        <w:rPr>
          <w:rFonts w:ascii="Times New Roman" w:hAnsi="Times New Roman"/>
          <w:szCs w:val="24"/>
        </w:rPr>
      </w:pPr>
      <w:r w:rsidRPr="002F1EAD">
        <w:rPr>
          <w:rFonts w:ascii="Times New Roman" w:hAnsi="Times New Roman"/>
          <w:szCs w:val="24"/>
        </w:rPr>
        <w:t>Penelitian ini bertujuan untuk melihat efektivitas program sertifikasi manasik haji dan umrah. Haji adalah acara keagamaan di mana umat Islam dari seluruh dunia berkumpul setiap tahun untuk melakukan ritual tertentu di zona sekitar Mekah, dan umrah adalah ziarah kecil (Buskens &amp; Sijpesteijn, 1950). Manasik adalah Ritual haji adalah demonstrasi pelaksanaan haji sesuai dengan rukun-rukunnya. Program ini dijalankan selama 10 hari dan dilakukan secara online. Jenis penelitian ini adalah eksperimen (eksperimen). Dengan jumlah responden sebanyak 148 orang. Hasil penelitian menunjukkan bahwa program sertifikasi pengawas haji dan umroh online efektif</w:t>
      </w:r>
      <w:r w:rsidR="002313B9" w:rsidRPr="002313B9">
        <w:rPr>
          <w:rFonts w:ascii="Times New Roman" w:hAnsi="Times New Roman"/>
          <w:szCs w:val="24"/>
        </w:rPr>
        <w:t xml:space="preserve">. </w:t>
      </w:r>
    </w:p>
    <w:p w14:paraId="2F2A5ED5" w14:textId="5FAB6306" w:rsidR="00D06EA9" w:rsidRPr="00426604" w:rsidRDefault="00AE1895" w:rsidP="00426604">
      <w:pPr>
        <w:pStyle w:val="Jurnal15bAbstrakBody"/>
        <w:spacing w:before="0"/>
        <w:rPr>
          <w:rFonts w:ascii="Times New Roman" w:hAnsi="Times New Roman"/>
          <w:szCs w:val="24"/>
          <w:lang w:val="en-US"/>
        </w:rPr>
      </w:pPr>
      <w:r>
        <w:rPr>
          <w:rFonts w:ascii="Times New Roman" w:hAnsi="Times New Roman"/>
          <w:b/>
          <w:szCs w:val="24"/>
        </w:rPr>
        <w:t xml:space="preserve">Kata Kunci </w:t>
      </w:r>
      <w:r>
        <w:rPr>
          <w:rFonts w:ascii="Times New Roman" w:hAnsi="Times New Roman"/>
          <w:b/>
          <w:bCs/>
          <w:szCs w:val="24"/>
        </w:rPr>
        <w:t xml:space="preserve">: </w:t>
      </w:r>
      <w:r w:rsidR="002F1EAD">
        <w:rPr>
          <w:rFonts w:ascii="Times New Roman" w:hAnsi="Times New Roman"/>
          <w:b/>
          <w:bCs/>
          <w:szCs w:val="24"/>
          <w:lang w:val="en-US"/>
        </w:rPr>
        <w:t>S</w:t>
      </w:r>
      <w:r w:rsidR="002F1EAD" w:rsidRPr="002F1EAD">
        <w:rPr>
          <w:rFonts w:ascii="Palatino Linotype" w:hAnsi="Palatino Linotype"/>
        </w:rPr>
        <w:t>ertifikasi Haji dan Umrah, sertifikasi daring</w:t>
      </w:r>
    </w:p>
    <w:p w14:paraId="0784D545" w14:textId="77777777" w:rsidR="00D06EA9" w:rsidRDefault="00AE1895">
      <w:pPr>
        <w:pStyle w:val="Jurnal16aAbstractJudul"/>
        <w:rPr>
          <w:rFonts w:ascii="Times New Roman" w:hAnsi="Times New Roman"/>
          <w:lang w:val="id-ID"/>
        </w:rPr>
      </w:pPr>
      <w:r>
        <w:rPr>
          <w:rFonts w:ascii="Times New Roman" w:hAnsi="Times New Roman"/>
        </w:rPr>
        <w:t>ABSTRACT</w:t>
      </w:r>
      <w:r>
        <w:rPr>
          <w:rFonts w:ascii="Times New Roman" w:hAnsi="Times New Roman"/>
          <w:lang w:val="id-ID"/>
        </w:rPr>
        <w:t xml:space="preserve"> </w:t>
      </w:r>
    </w:p>
    <w:p w14:paraId="3450F6FB" w14:textId="77777777" w:rsidR="00546786" w:rsidRPr="00546786" w:rsidRDefault="00546786" w:rsidP="00546786">
      <w:pPr>
        <w:pStyle w:val="Jurnal16bAbstractBody"/>
        <w:rPr>
          <w:rFonts w:ascii="Times New Roman" w:hAnsi="Times New Roman"/>
          <w:szCs w:val="24"/>
        </w:rPr>
      </w:pPr>
      <w:r w:rsidRPr="00546786">
        <w:rPr>
          <w:rFonts w:ascii="Times New Roman" w:hAnsi="Times New Roman"/>
          <w:szCs w:val="24"/>
        </w:rPr>
        <w:t>This research aims to see the effectiveness of the Hajj and Umrah ritual certification program. Hajj is a religious event in which Muslims from all over the world gather every year to perform certain rituals in the zone around Mecca, and umrah is a small pilgrimage (</w:t>
      </w:r>
      <w:proofErr w:type="spellStart"/>
      <w:r w:rsidRPr="00546786">
        <w:rPr>
          <w:rFonts w:ascii="Times New Roman" w:hAnsi="Times New Roman"/>
          <w:szCs w:val="24"/>
        </w:rPr>
        <w:t>Buskens</w:t>
      </w:r>
      <w:proofErr w:type="spellEnd"/>
      <w:r w:rsidRPr="00546786">
        <w:rPr>
          <w:rFonts w:ascii="Times New Roman" w:hAnsi="Times New Roman"/>
          <w:szCs w:val="24"/>
        </w:rPr>
        <w:t xml:space="preserve"> &amp; </w:t>
      </w:r>
      <w:proofErr w:type="spellStart"/>
      <w:r w:rsidRPr="00546786">
        <w:rPr>
          <w:rFonts w:ascii="Times New Roman" w:hAnsi="Times New Roman"/>
          <w:szCs w:val="24"/>
        </w:rPr>
        <w:t>Sijpesteijn</w:t>
      </w:r>
      <w:proofErr w:type="spellEnd"/>
      <w:r w:rsidRPr="00546786">
        <w:rPr>
          <w:rFonts w:ascii="Times New Roman" w:hAnsi="Times New Roman"/>
          <w:szCs w:val="24"/>
        </w:rPr>
        <w:t xml:space="preserve">, 1950). </w:t>
      </w:r>
      <w:proofErr w:type="spellStart"/>
      <w:r w:rsidRPr="00546786">
        <w:rPr>
          <w:rFonts w:ascii="Times New Roman" w:hAnsi="Times New Roman"/>
          <w:szCs w:val="24"/>
        </w:rPr>
        <w:t>Manasik</w:t>
      </w:r>
      <w:proofErr w:type="spellEnd"/>
      <w:r w:rsidRPr="00546786">
        <w:rPr>
          <w:rFonts w:ascii="Times New Roman" w:hAnsi="Times New Roman"/>
          <w:szCs w:val="24"/>
        </w:rPr>
        <w:t xml:space="preserve"> is a Hajj ritual that is a demonstration of the implementation of the Hajj in accordance with its pillars. This program runs for 10 days and is done online. This type of research is experimental (experiment). With a total of 148 respondents. The research results show that the online Hajj and Umrah supervisor certification program is effective.</w:t>
      </w:r>
    </w:p>
    <w:p w14:paraId="0C59C849" w14:textId="1401DCE1" w:rsidR="00D06EA9" w:rsidRDefault="00546786" w:rsidP="00546786">
      <w:pPr>
        <w:pStyle w:val="Jurnal16bAbstractBody"/>
        <w:rPr>
          <w:rFonts w:ascii="Times New Roman" w:hAnsi="Times New Roman"/>
          <w:szCs w:val="24"/>
        </w:rPr>
      </w:pPr>
      <w:r w:rsidRPr="00546786">
        <w:rPr>
          <w:rFonts w:ascii="Times New Roman" w:hAnsi="Times New Roman"/>
          <w:b/>
          <w:bCs/>
          <w:szCs w:val="24"/>
        </w:rPr>
        <w:t>Keywords:</w:t>
      </w:r>
      <w:r w:rsidRPr="00546786">
        <w:rPr>
          <w:rFonts w:ascii="Times New Roman" w:hAnsi="Times New Roman"/>
          <w:szCs w:val="24"/>
        </w:rPr>
        <w:t xml:space="preserve"> Hajj and Umrah certification, online certification</w:t>
      </w:r>
      <w:r w:rsidR="00CD2251" w:rsidRPr="00CD2251">
        <w:rPr>
          <w:rFonts w:ascii="Times New Roman" w:hAnsi="Times New Roman"/>
          <w:szCs w:val="24"/>
        </w:rPr>
        <w:t>.</w:t>
      </w:r>
    </w:p>
    <w:p w14:paraId="26836F58" w14:textId="1B534103" w:rsidR="00546786" w:rsidRDefault="00546786" w:rsidP="00546786">
      <w:pPr>
        <w:pStyle w:val="Jurnal16bAbstractBody"/>
        <w:rPr>
          <w:rFonts w:ascii="Times New Roman" w:hAnsi="Times New Roman"/>
          <w:szCs w:val="24"/>
        </w:rPr>
      </w:pPr>
    </w:p>
    <w:p w14:paraId="63F1D2D9" w14:textId="77777777" w:rsidR="00546786" w:rsidRDefault="00546786" w:rsidP="00546786">
      <w:pPr>
        <w:pStyle w:val="Jurnal16bAbstractBody"/>
        <w:rPr>
          <w:rFonts w:ascii="Times New Roman" w:hAnsi="Times New Roman"/>
          <w:szCs w:val="24"/>
        </w:rPr>
      </w:pPr>
    </w:p>
    <w:p w14:paraId="6B65604C" w14:textId="77777777" w:rsidR="00D06EA9" w:rsidRDefault="00AE1895" w:rsidP="002F1EAD">
      <w:pPr>
        <w:pStyle w:val="Jurnal21HeadingPENDAHULUANdll"/>
        <w:spacing w:before="0" w:after="0"/>
        <w:rPr>
          <w:rFonts w:ascii="Times New Roman" w:hAnsi="Times New Roman"/>
          <w:lang w:val="id-ID"/>
        </w:rPr>
      </w:pPr>
      <w:r>
        <w:rPr>
          <w:rFonts w:ascii="Times New Roman" w:hAnsi="Times New Roman"/>
        </w:rPr>
        <w:lastRenderedPageBreak/>
        <w:t>PENDAHULUAN</w:t>
      </w:r>
      <w:r>
        <w:rPr>
          <w:rFonts w:ascii="Times New Roman" w:hAnsi="Times New Roman"/>
          <w:lang w:val="id-ID"/>
        </w:rPr>
        <w:t xml:space="preserve"> </w:t>
      </w:r>
    </w:p>
    <w:p w14:paraId="2DA6F8FB" w14:textId="77777777" w:rsidR="002F1EAD" w:rsidRDefault="002F1EAD" w:rsidP="002F1EAD">
      <w:pPr>
        <w:pStyle w:val="ListParagraph"/>
        <w:numPr>
          <w:ilvl w:val="0"/>
          <w:numId w:val="48"/>
        </w:numPr>
        <w:spacing w:before="0" w:line="240" w:lineRule="auto"/>
        <w:jc w:val="both"/>
        <w:rPr>
          <w:rFonts w:ascii="Times New Roman" w:hAnsi="Times New Roman"/>
          <w:sz w:val="24"/>
          <w:szCs w:val="24"/>
          <w:lang w:val="en-AU"/>
        </w:rPr>
      </w:pPr>
      <w:proofErr w:type="spellStart"/>
      <w:r>
        <w:rPr>
          <w:rFonts w:ascii="Times New Roman" w:hAnsi="Times New Roman"/>
          <w:sz w:val="24"/>
          <w:szCs w:val="24"/>
          <w:lang w:val="en-AU"/>
        </w:rPr>
        <w:t>Pentingnya</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pengukuran</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efektifitas</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sertifikasi</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secara</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umum</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secara</w:t>
      </w:r>
      <w:proofErr w:type="spellEnd"/>
      <w:r>
        <w:rPr>
          <w:rFonts w:ascii="Times New Roman" w:hAnsi="Times New Roman"/>
          <w:sz w:val="24"/>
          <w:szCs w:val="24"/>
          <w:lang w:val="en-AU"/>
        </w:rPr>
        <w:t xml:space="preserve"> online (di masa </w:t>
      </w:r>
      <w:proofErr w:type="spellStart"/>
      <w:r>
        <w:rPr>
          <w:rFonts w:ascii="Times New Roman" w:hAnsi="Times New Roman"/>
          <w:sz w:val="24"/>
          <w:szCs w:val="24"/>
          <w:lang w:val="en-AU"/>
        </w:rPr>
        <w:t>pandemi</w:t>
      </w:r>
      <w:proofErr w:type="spellEnd"/>
      <w:r>
        <w:rPr>
          <w:rFonts w:ascii="Times New Roman" w:hAnsi="Times New Roman"/>
          <w:sz w:val="24"/>
          <w:szCs w:val="24"/>
          <w:lang w:val="en-AU"/>
        </w:rPr>
        <w:t xml:space="preserve">) </w:t>
      </w:r>
      <w:r w:rsidRPr="00801719">
        <w:rPr>
          <w:rFonts w:ascii="Times New Roman" w:hAnsi="Times New Roman"/>
          <w:sz w:val="24"/>
          <w:szCs w:val="24"/>
          <w:lang w:val="en-AU"/>
        </w:rPr>
        <w:sym w:font="Wingdings" w:char="F0E0"/>
      </w:r>
      <w:r>
        <w:rPr>
          <w:rFonts w:ascii="Times New Roman" w:hAnsi="Times New Roman"/>
          <w:sz w:val="24"/>
          <w:szCs w:val="24"/>
          <w:lang w:val="en-AU"/>
        </w:rPr>
        <w:t xml:space="preserve"> </w:t>
      </w:r>
      <w:proofErr w:type="spellStart"/>
      <w:r>
        <w:rPr>
          <w:rFonts w:ascii="Times New Roman" w:hAnsi="Times New Roman"/>
          <w:sz w:val="24"/>
          <w:szCs w:val="24"/>
          <w:lang w:val="en-AU"/>
        </w:rPr>
        <w:t>lampirkan</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penelitian</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sebelumnya</w:t>
      </w:r>
      <w:proofErr w:type="spellEnd"/>
    </w:p>
    <w:p w14:paraId="79AA8D85" w14:textId="77777777" w:rsidR="002F1EAD" w:rsidRDefault="002F1EAD" w:rsidP="002F1EAD">
      <w:pPr>
        <w:pStyle w:val="ListParagraph"/>
        <w:numPr>
          <w:ilvl w:val="0"/>
          <w:numId w:val="48"/>
        </w:numPr>
        <w:spacing w:before="0" w:line="240" w:lineRule="auto"/>
        <w:jc w:val="both"/>
        <w:rPr>
          <w:rFonts w:ascii="Times New Roman" w:hAnsi="Times New Roman"/>
          <w:sz w:val="24"/>
          <w:szCs w:val="24"/>
          <w:lang w:val="en-AU"/>
        </w:rPr>
      </w:pPr>
      <w:r>
        <w:rPr>
          <w:rFonts w:ascii="Times New Roman" w:hAnsi="Times New Roman"/>
          <w:sz w:val="24"/>
          <w:szCs w:val="24"/>
          <w:lang w:val="en-AU"/>
        </w:rPr>
        <w:t xml:space="preserve">Kajian </w:t>
      </w:r>
      <w:proofErr w:type="spellStart"/>
      <w:r>
        <w:rPr>
          <w:rFonts w:ascii="Times New Roman" w:hAnsi="Times New Roman"/>
          <w:sz w:val="24"/>
          <w:szCs w:val="24"/>
          <w:lang w:val="en-AU"/>
        </w:rPr>
        <w:t>mengenai</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sertifikasi</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secara</w:t>
      </w:r>
      <w:proofErr w:type="spellEnd"/>
      <w:r>
        <w:rPr>
          <w:rFonts w:ascii="Times New Roman" w:hAnsi="Times New Roman"/>
          <w:sz w:val="24"/>
          <w:szCs w:val="24"/>
          <w:lang w:val="en-AU"/>
        </w:rPr>
        <w:t xml:space="preserve"> online di </w:t>
      </w:r>
      <w:proofErr w:type="spellStart"/>
      <w:r>
        <w:rPr>
          <w:rFonts w:ascii="Times New Roman" w:hAnsi="Times New Roman"/>
          <w:sz w:val="24"/>
          <w:szCs w:val="24"/>
          <w:lang w:val="en-AU"/>
        </w:rPr>
        <w:t>bidang</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keagamaan</w:t>
      </w:r>
      <w:proofErr w:type="spellEnd"/>
      <w:r>
        <w:rPr>
          <w:rFonts w:ascii="Times New Roman" w:hAnsi="Times New Roman"/>
          <w:sz w:val="24"/>
          <w:szCs w:val="24"/>
          <w:lang w:val="en-AU"/>
        </w:rPr>
        <w:t>, haji dan umrah.</w:t>
      </w:r>
    </w:p>
    <w:p w14:paraId="1F042D71" w14:textId="77777777" w:rsidR="002F1EAD" w:rsidRDefault="002F1EAD" w:rsidP="002F1EAD">
      <w:pPr>
        <w:pStyle w:val="ListParagraph"/>
        <w:numPr>
          <w:ilvl w:val="0"/>
          <w:numId w:val="48"/>
        </w:numPr>
        <w:spacing w:before="0" w:line="240" w:lineRule="auto"/>
        <w:jc w:val="both"/>
        <w:rPr>
          <w:rFonts w:ascii="Times New Roman" w:hAnsi="Times New Roman"/>
          <w:sz w:val="24"/>
          <w:szCs w:val="24"/>
          <w:lang w:val="en-AU"/>
        </w:rPr>
      </w:pPr>
      <w:r>
        <w:rPr>
          <w:rFonts w:ascii="Times New Roman" w:hAnsi="Times New Roman"/>
          <w:sz w:val="24"/>
          <w:szCs w:val="24"/>
          <w:lang w:val="en-AU"/>
        </w:rPr>
        <w:t xml:space="preserve">Thesis statement </w:t>
      </w:r>
      <w:r w:rsidRPr="00801719">
        <w:rPr>
          <w:rFonts w:ascii="Times New Roman" w:hAnsi="Times New Roman"/>
          <w:sz w:val="24"/>
          <w:szCs w:val="24"/>
          <w:lang w:val="en-AU"/>
        </w:rPr>
        <w:sym w:font="Wingdings" w:char="F0E0"/>
      </w:r>
      <w:r>
        <w:rPr>
          <w:rFonts w:ascii="Times New Roman" w:hAnsi="Times New Roman"/>
          <w:sz w:val="24"/>
          <w:szCs w:val="24"/>
          <w:lang w:val="en-AU"/>
        </w:rPr>
        <w:t xml:space="preserve"> </w:t>
      </w:r>
    </w:p>
    <w:p w14:paraId="7E5000EB" w14:textId="77777777" w:rsidR="002F1EAD" w:rsidRPr="002026B4" w:rsidRDefault="002F1EAD" w:rsidP="002F1EAD">
      <w:pPr>
        <w:pStyle w:val="ListParagraph"/>
        <w:numPr>
          <w:ilvl w:val="0"/>
          <w:numId w:val="48"/>
        </w:numPr>
        <w:spacing w:before="0" w:line="240" w:lineRule="auto"/>
        <w:jc w:val="both"/>
        <w:rPr>
          <w:rFonts w:ascii="Times New Roman" w:hAnsi="Times New Roman"/>
          <w:sz w:val="24"/>
          <w:szCs w:val="24"/>
          <w:lang w:val="en-AU"/>
        </w:rPr>
      </w:pPr>
      <w:proofErr w:type="spellStart"/>
      <w:r>
        <w:rPr>
          <w:rFonts w:ascii="Times New Roman" w:hAnsi="Times New Roman"/>
          <w:sz w:val="24"/>
          <w:szCs w:val="24"/>
          <w:lang w:val="en-AU"/>
        </w:rPr>
        <w:t>Pengantar</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untuk</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ke</w:t>
      </w:r>
      <w:proofErr w:type="spellEnd"/>
      <w:r>
        <w:rPr>
          <w:rFonts w:ascii="Times New Roman" w:hAnsi="Times New Roman"/>
          <w:sz w:val="24"/>
          <w:szCs w:val="24"/>
          <w:lang w:val="en-AU"/>
        </w:rPr>
        <w:t xml:space="preserve"> section-section </w:t>
      </w:r>
      <w:proofErr w:type="spellStart"/>
      <w:r>
        <w:rPr>
          <w:rFonts w:ascii="Times New Roman" w:hAnsi="Times New Roman"/>
          <w:sz w:val="24"/>
          <w:szCs w:val="24"/>
          <w:lang w:val="en-AU"/>
        </w:rPr>
        <w:t>Berikutnya</w:t>
      </w:r>
      <w:proofErr w:type="spellEnd"/>
      <w:r>
        <w:rPr>
          <w:rFonts w:ascii="Times New Roman" w:hAnsi="Times New Roman"/>
          <w:sz w:val="24"/>
          <w:szCs w:val="24"/>
          <w:lang w:val="en-AU"/>
        </w:rPr>
        <w:t>.</w:t>
      </w:r>
    </w:p>
    <w:p w14:paraId="5E403267" w14:textId="77777777" w:rsidR="002F1EAD" w:rsidRDefault="002F1EAD" w:rsidP="002F1EAD">
      <w:pPr>
        <w:spacing w:before="0" w:line="240" w:lineRule="auto"/>
        <w:jc w:val="both"/>
        <w:rPr>
          <w:rFonts w:ascii="Times New Roman" w:hAnsi="Times New Roman"/>
          <w:sz w:val="24"/>
          <w:szCs w:val="24"/>
          <w:lang w:val="en-AU"/>
        </w:rPr>
      </w:pPr>
      <w:proofErr w:type="spellStart"/>
      <w:r>
        <w:rPr>
          <w:rFonts w:ascii="Times New Roman" w:hAnsi="Times New Roman"/>
          <w:sz w:val="24"/>
          <w:szCs w:val="24"/>
          <w:lang w:val="en-AU"/>
        </w:rPr>
        <w:t>Pandemi</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telah</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membawa</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dampak</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kepada</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berbagai</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aktivitas</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pelaksanaan</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sertifikasi</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profesi</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Diantara</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sertifikasi</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profesi</w:t>
      </w:r>
      <w:proofErr w:type="spellEnd"/>
      <w:r>
        <w:rPr>
          <w:rFonts w:ascii="Times New Roman" w:hAnsi="Times New Roman"/>
          <w:sz w:val="24"/>
          <w:szCs w:val="24"/>
          <w:lang w:val="en-AU"/>
        </w:rPr>
        <w:t xml:space="preserve"> yang </w:t>
      </w:r>
      <w:proofErr w:type="spellStart"/>
      <w:r>
        <w:rPr>
          <w:rFonts w:ascii="Times New Roman" w:hAnsi="Times New Roman"/>
          <w:sz w:val="24"/>
          <w:szCs w:val="24"/>
          <w:lang w:val="en-AU"/>
        </w:rPr>
        <w:t>terdampak</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adalah</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sertifikasi</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pembimbing</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jamaah</w:t>
      </w:r>
      <w:proofErr w:type="spellEnd"/>
      <w:r>
        <w:rPr>
          <w:rFonts w:ascii="Times New Roman" w:hAnsi="Times New Roman"/>
          <w:sz w:val="24"/>
          <w:szCs w:val="24"/>
          <w:lang w:val="en-AU"/>
        </w:rPr>
        <w:t xml:space="preserve"> haji dan umrah. </w:t>
      </w:r>
      <w:proofErr w:type="spellStart"/>
      <w:r>
        <w:rPr>
          <w:rFonts w:ascii="Times New Roman" w:hAnsi="Times New Roman"/>
          <w:sz w:val="24"/>
          <w:szCs w:val="24"/>
          <w:lang w:val="en-AU"/>
        </w:rPr>
        <w:t>Pelaksanaan</w:t>
      </w:r>
      <w:proofErr w:type="spellEnd"/>
      <w:r>
        <w:rPr>
          <w:rFonts w:ascii="Times New Roman" w:hAnsi="Times New Roman"/>
          <w:sz w:val="24"/>
          <w:szCs w:val="24"/>
          <w:lang w:val="en-AU"/>
        </w:rPr>
        <w:t xml:space="preserve"> program </w:t>
      </w:r>
      <w:proofErr w:type="spellStart"/>
      <w:r>
        <w:rPr>
          <w:rFonts w:ascii="Times New Roman" w:hAnsi="Times New Roman"/>
          <w:sz w:val="24"/>
          <w:szCs w:val="24"/>
          <w:lang w:val="en-AU"/>
        </w:rPr>
        <w:t>ini</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penting</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dilaksanakan</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karena</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seorang</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pembimbing</w:t>
      </w:r>
      <w:proofErr w:type="spellEnd"/>
      <w:r>
        <w:rPr>
          <w:rFonts w:ascii="Times New Roman" w:hAnsi="Times New Roman"/>
          <w:sz w:val="24"/>
          <w:szCs w:val="24"/>
          <w:lang w:val="en-AU"/>
        </w:rPr>
        <w:t xml:space="preserve"> haji </w:t>
      </w:r>
      <w:proofErr w:type="spellStart"/>
      <w:r>
        <w:rPr>
          <w:rFonts w:ascii="Times New Roman" w:hAnsi="Times New Roman"/>
          <w:sz w:val="24"/>
          <w:szCs w:val="24"/>
          <w:lang w:val="en-AU"/>
        </w:rPr>
        <w:t>atau</w:t>
      </w:r>
      <w:proofErr w:type="spellEnd"/>
      <w:r>
        <w:rPr>
          <w:rFonts w:ascii="Times New Roman" w:hAnsi="Times New Roman"/>
          <w:sz w:val="24"/>
          <w:szCs w:val="24"/>
          <w:lang w:val="en-AU"/>
        </w:rPr>
        <w:t xml:space="preserve"> umrah </w:t>
      </w:r>
      <w:proofErr w:type="spellStart"/>
      <w:r>
        <w:rPr>
          <w:rFonts w:ascii="Times New Roman" w:hAnsi="Times New Roman"/>
          <w:sz w:val="24"/>
          <w:szCs w:val="24"/>
          <w:lang w:val="en-AU"/>
        </w:rPr>
        <w:t>akan</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menjadi</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pemandu</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jamaah</w:t>
      </w:r>
      <w:proofErr w:type="spellEnd"/>
      <w:r>
        <w:rPr>
          <w:rFonts w:ascii="Times New Roman" w:hAnsi="Times New Roman"/>
          <w:sz w:val="24"/>
          <w:szCs w:val="24"/>
          <w:lang w:val="en-AU"/>
        </w:rPr>
        <w:t xml:space="preserve"> haji </w:t>
      </w:r>
      <w:proofErr w:type="spellStart"/>
      <w:r>
        <w:rPr>
          <w:rFonts w:ascii="Times New Roman" w:hAnsi="Times New Roman"/>
          <w:sz w:val="24"/>
          <w:szCs w:val="24"/>
          <w:lang w:val="en-AU"/>
        </w:rPr>
        <w:t>atau</w:t>
      </w:r>
      <w:proofErr w:type="spellEnd"/>
      <w:r>
        <w:rPr>
          <w:rFonts w:ascii="Times New Roman" w:hAnsi="Times New Roman"/>
          <w:sz w:val="24"/>
          <w:szCs w:val="24"/>
          <w:lang w:val="en-AU"/>
        </w:rPr>
        <w:t xml:space="preserve"> umrah di </w:t>
      </w:r>
      <w:proofErr w:type="spellStart"/>
      <w:r>
        <w:rPr>
          <w:rFonts w:ascii="Times New Roman" w:hAnsi="Times New Roman"/>
          <w:sz w:val="24"/>
          <w:szCs w:val="24"/>
          <w:lang w:val="en-AU"/>
        </w:rPr>
        <w:t>luar</w:t>
      </w:r>
      <w:proofErr w:type="spellEnd"/>
      <w:r>
        <w:rPr>
          <w:rFonts w:ascii="Times New Roman" w:hAnsi="Times New Roman"/>
          <w:sz w:val="24"/>
          <w:szCs w:val="24"/>
          <w:lang w:val="en-AU"/>
        </w:rPr>
        <w:t xml:space="preserve"> negeri </w:t>
      </w:r>
      <w:proofErr w:type="spellStart"/>
      <w:r>
        <w:rPr>
          <w:rFonts w:ascii="Times New Roman" w:hAnsi="Times New Roman"/>
          <w:sz w:val="24"/>
          <w:szCs w:val="24"/>
          <w:lang w:val="en-AU"/>
        </w:rPr>
        <w:t>dengan</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persyaratan</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budaya</w:t>
      </w:r>
      <w:proofErr w:type="spellEnd"/>
      <w:r>
        <w:rPr>
          <w:rFonts w:ascii="Times New Roman" w:hAnsi="Times New Roman"/>
          <w:sz w:val="24"/>
          <w:szCs w:val="24"/>
          <w:lang w:val="en-AU"/>
        </w:rPr>
        <w:t xml:space="preserve">, dan </w:t>
      </w:r>
      <w:proofErr w:type="spellStart"/>
      <w:r>
        <w:rPr>
          <w:rFonts w:ascii="Times New Roman" w:hAnsi="Times New Roman"/>
          <w:sz w:val="24"/>
          <w:szCs w:val="24"/>
          <w:lang w:val="en-AU"/>
        </w:rPr>
        <w:t>aturan</w:t>
      </w:r>
      <w:proofErr w:type="spellEnd"/>
      <w:r>
        <w:rPr>
          <w:rFonts w:ascii="Times New Roman" w:hAnsi="Times New Roman"/>
          <w:sz w:val="24"/>
          <w:szCs w:val="24"/>
          <w:lang w:val="en-AU"/>
        </w:rPr>
        <w:t xml:space="preserve"> yang </w:t>
      </w:r>
      <w:proofErr w:type="spellStart"/>
      <w:r>
        <w:rPr>
          <w:rFonts w:ascii="Times New Roman" w:hAnsi="Times New Roman"/>
          <w:sz w:val="24"/>
          <w:szCs w:val="24"/>
          <w:lang w:val="en-AU"/>
        </w:rPr>
        <w:t>berbeda</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dengan</w:t>
      </w:r>
      <w:proofErr w:type="spellEnd"/>
      <w:r>
        <w:rPr>
          <w:rFonts w:ascii="Times New Roman" w:hAnsi="Times New Roman"/>
          <w:sz w:val="24"/>
          <w:szCs w:val="24"/>
          <w:lang w:val="en-AU"/>
        </w:rPr>
        <w:t xml:space="preserve"> negara </w:t>
      </w:r>
      <w:proofErr w:type="spellStart"/>
      <w:r>
        <w:rPr>
          <w:rFonts w:ascii="Times New Roman" w:hAnsi="Times New Roman"/>
          <w:sz w:val="24"/>
          <w:szCs w:val="24"/>
          <w:lang w:val="en-AU"/>
        </w:rPr>
        <w:t>asal</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Pengukuran</w:t>
      </w:r>
      <w:proofErr w:type="spellEnd"/>
      <w:r>
        <w:rPr>
          <w:rFonts w:ascii="Times New Roman" w:hAnsi="Times New Roman"/>
          <w:sz w:val="24"/>
          <w:szCs w:val="24"/>
          <w:lang w:val="en-AU"/>
        </w:rPr>
        <w:t xml:space="preserve"> program </w:t>
      </w:r>
      <w:proofErr w:type="spellStart"/>
      <w:r>
        <w:rPr>
          <w:rFonts w:ascii="Times New Roman" w:hAnsi="Times New Roman"/>
          <w:sz w:val="24"/>
          <w:szCs w:val="24"/>
          <w:lang w:val="en-AU"/>
        </w:rPr>
        <w:t>sertifikasi</w:t>
      </w:r>
      <w:proofErr w:type="spellEnd"/>
      <w:r>
        <w:rPr>
          <w:rFonts w:ascii="Times New Roman" w:hAnsi="Times New Roman"/>
          <w:sz w:val="24"/>
          <w:szCs w:val="24"/>
          <w:lang w:val="en-AU"/>
        </w:rPr>
        <w:t xml:space="preserve"> di </w:t>
      </w:r>
      <w:proofErr w:type="spellStart"/>
      <w:r>
        <w:rPr>
          <w:rFonts w:ascii="Times New Roman" w:hAnsi="Times New Roman"/>
          <w:sz w:val="24"/>
          <w:szCs w:val="24"/>
          <w:lang w:val="en-AU"/>
        </w:rPr>
        <w:t>bidang</w:t>
      </w:r>
      <w:proofErr w:type="spellEnd"/>
      <w:r>
        <w:rPr>
          <w:rFonts w:ascii="Times New Roman" w:hAnsi="Times New Roman"/>
          <w:sz w:val="24"/>
          <w:szCs w:val="24"/>
          <w:lang w:val="en-AU"/>
        </w:rPr>
        <w:t xml:space="preserve"> yang lain sangat </w:t>
      </w:r>
      <w:proofErr w:type="spellStart"/>
      <w:r>
        <w:rPr>
          <w:rFonts w:ascii="Times New Roman" w:hAnsi="Times New Roman"/>
          <w:sz w:val="24"/>
          <w:szCs w:val="24"/>
          <w:lang w:val="en-AU"/>
        </w:rPr>
        <w:t>banyak</w:t>
      </w:r>
      <w:proofErr w:type="spellEnd"/>
      <w:r>
        <w:rPr>
          <w:rFonts w:ascii="Times New Roman" w:hAnsi="Times New Roman"/>
          <w:sz w:val="24"/>
          <w:szCs w:val="24"/>
          <w:lang w:val="en-AU"/>
        </w:rPr>
        <w:t xml:space="preserve"> dan </w:t>
      </w:r>
      <w:proofErr w:type="spellStart"/>
      <w:r>
        <w:rPr>
          <w:rFonts w:ascii="Times New Roman" w:hAnsi="Times New Roman"/>
          <w:sz w:val="24"/>
          <w:szCs w:val="24"/>
          <w:lang w:val="en-AU"/>
        </w:rPr>
        <w:t>mudah</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ditemukan</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namun</w:t>
      </w:r>
      <w:proofErr w:type="spellEnd"/>
      <w:r>
        <w:rPr>
          <w:rFonts w:ascii="Times New Roman" w:hAnsi="Times New Roman"/>
          <w:sz w:val="24"/>
          <w:szCs w:val="24"/>
          <w:lang w:val="en-AU"/>
        </w:rPr>
        <w:t xml:space="preserve"> sangat </w:t>
      </w:r>
      <w:proofErr w:type="spellStart"/>
      <w:r>
        <w:rPr>
          <w:rFonts w:ascii="Times New Roman" w:hAnsi="Times New Roman"/>
          <w:sz w:val="24"/>
          <w:szCs w:val="24"/>
          <w:lang w:val="en-AU"/>
        </w:rPr>
        <w:t>jarang</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bahkan</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sulit</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ditemukan</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pengukuran</w:t>
      </w:r>
      <w:proofErr w:type="spellEnd"/>
      <w:r>
        <w:rPr>
          <w:rFonts w:ascii="Times New Roman" w:hAnsi="Times New Roman"/>
          <w:sz w:val="24"/>
          <w:szCs w:val="24"/>
          <w:lang w:val="en-AU"/>
        </w:rPr>
        <w:t xml:space="preserve"> program </w:t>
      </w:r>
      <w:proofErr w:type="spellStart"/>
      <w:r>
        <w:rPr>
          <w:rFonts w:ascii="Times New Roman" w:hAnsi="Times New Roman"/>
          <w:sz w:val="24"/>
          <w:szCs w:val="24"/>
          <w:lang w:val="en-AU"/>
        </w:rPr>
        <w:t>sertifikasi</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secara</w:t>
      </w:r>
      <w:proofErr w:type="spellEnd"/>
      <w:r>
        <w:rPr>
          <w:rFonts w:ascii="Times New Roman" w:hAnsi="Times New Roman"/>
          <w:sz w:val="24"/>
          <w:szCs w:val="24"/>
          <w:lang w:val="en-AU"/>
        </w:rPr>
        <w:t xml:space="preserve"> online di </w:t>
      </w:r>
      <w:proofErr w:type="spellStart"/>
      <w:r>
        <w:rPr>
          <w:rFonts w:ascii="Times New Roman" w:hAnsi="Times New Roman"/>
          <w:sz w:val="24"/>
          <w:szCs w:val="24"/>
          <w:lang w:val="en-AU"/>
        </w:rPr>
        <w:t>bidang</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keagamaan</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khususnya</w:t>
      </w:r>
      <w:proofErr w:type="spellEnd"/>
      <w:r>
        <w:rPr>
          <w:rFonts w:ascii="Times New Roman" w:hAnsi="Times New Roman"/>
          <w:sz w:val="24"/>
          <w:szCs w:val="24"/>
          <w:lang w:val="en-AU"/>
        </w:rPr>
        <w:t xml:space="preserve"> haji dan umrah. </w:t>
      </w:r>
    </w:p>
    <w:p w14:paraId="5FDA7D25" w14:textId="77777777" w:rsidR="002F1EAD" w:rsidRPr="006024C9" w:rsidRDefault="002F1EAD" w:rsidP="002F1EAD">
      <w:pPr>
        <w:spacing w:before="0" w:line="240" w:lineRule="auto"/>
        <w:jc w:val="both"/>
        <w:rPr>
          <w:rFonts w:ascii="Times New Roman" w:hAnsi="Times New Roman"/>
          <w:sz w:val="24"/>
          <w:szCs w:val="24"/>
          <w:lang w:val="en-AU"/>
        </w:rPr>
      </w:pPr>
    </w:p>
    <w:p w14:paraId="5BFFEB93" w14:textId="77777777" w:rsidR="002F1EAD" w:rsidRPr="00DF3628" w:rsidRDefault="002F1EAD" w:rsidP="002F1EAD">
      <w:pPr>
        <w:spacing w:before="0" w:line="240" w:lineRule="auto"/>
        <w:jc w:val="both"/>
        <w:rPr>
          <w:rFonts w:ascii="Times New Roman" w:hAnsi="Times New Roman"/>
          <w:sz w:val="24"/>
          <w:szCs w:val="24"/>
        </w:rPr>
      </w:pPr>
      <w:r w:rsidRPr="00DF3628">
        <w:rPr>
          <w:rFonts w:ascii="Times New Roman" w:hAnsi="Times New Roman"/>
          <w:sz w:val="24"/>
          <w:szCs w:val="24"/>
        </w:rPr>
        <w:t>Haji adalah acara keagamaan di mana umat Islam dari seluruh dunia berkumpul setiap tahun untuk melakukan ritual tertentu di zona sekitar Mekah, dan umrah adalah ziarah kecil (Buskens &amp; Sijpesteijn, 1950). Manasik adalah Ritual haji adalah demonstrasi pelaksanaan haji sesuai dengan rukun-rukunnya. Jumlah jemaah haji dari Indonesia 231.000 jemaah dan jumlah jemaah umrah 974.650 jemaah. Untuk pelaksanaan haji dan umrah maka dibuat kelompok-kelompok kecil, setiap kelompok yang akan dipimpin oleh pembimbing. Pembimbing haji dan umrah sangat penting untuk memandu setiap jemaah. Oleh karena itu, seorang pembimbing harus memenuhi kriteria tertentu. Untuk memenuhi kriteria tersebut maka calon pembimbing haji dan umrah harus mengikuti sertifikasi. Sebelum masa pandemi covid-19 pembimbing ibdah haji dan umrah dilaksanakan secara langsung, sehingga kemampuan calon pembimbing ibdah haji dan umrah dapat diobservasi secara langsung. Namun karena pada masa pandemi covid-19 pelaksanaan sertifikasi secara langsung tidak dapat dilaksanakan secara langsung, maka dilaksanakan secara online. Penelitian ini menjadi penting karena peran pembimbing haji dan umrah begitu sentral, sehingga untuk menjaga program sertifikasi ini dapat berjalan dengan profesional harus menyiapkan instrumen evaluasi pelaksanaan yang baik. Penelitian ini diharapkan mampu mengukur apakah pelaksanaan program sertifikasi pengawas haji dan umrah berjalan secara efektif.</w:t>
      </w:r>
    </w:p>
    <w:p w14:paraId="03FD5F44" w14:textId="77777777" w:rsidR="002F1EAD" w:rsidRPr="00DF3628" w:rsidRDefault="002F1EAD" w:rsidP="002F1EAD">
      <w:pPr>
        <w:spacing w:before="0" w:line="240" w:lineRule="auto"/>
        <w:jc w:val="both"/>
        <w:rPr>
          <w:rFonts w:ascii="Times New Roman" w:hAnsi="Times New Roman"/>
          <w:sz w:val="24"/>
          <w:szCs w:val="24"/>
        </w:rPr>
      </w:pPr>
      <w:r w:rsidRPr="00DF3628">
        <w:rPr>
          <w:rFonts w:ascii="Times New Roman" w:hAnsi="Times New Roman"/>
          <w:sz w:val="24"/>
          <w:szCs w:val="24"/>
        </w:rPr>
        <w:lastRenderedPageBreak/>
        <w:t xml:space="preserve">Undang-Undang  Nomor 8 Tahun 2019 tentang Penyelenggaraan Ibadah Haji dan Umroh,  mengemukakan bahwa Penyelenggaraan Ibadah Haji dan Umrah adalah kegiatan perencanaan, pengorganisasian, pelaksanaan, pengawasan, evaluasi, dan pelaporan Ibadah Haji dan Ibadah Umrah </w:t>
      </w:r>
      <w:r w:rsidRPr="00DF3628">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{"citationItems":[{"id":"ITEM-1","itemData":{"author":[{"dropping-particle":"","family":"Indonesia","given":"Presiden Republik","non-dropping-particle":"","parse-names":false,"suffix":""}],"id":"ITEM-1","issue":"004251","issued":{"date-parts":[["2019"]]},"title":"Undang undang RI No.8Tahun 2019 tentang Penyelenggaraan Haji dan Umrah","type":"article-journal"},"uris":["http://www.mendeley.com/documents/?uuid=fb30d01e-33a8-4958-8b5e-5a1725b6ca6d"]}],"mendeley":{"formattedCitation":"(Indonesia, 2019)","plainTextFormattedCitation":"(Indonesia, 2019)","previouslyFormattedCitation":"(Indonesia, 2019)"},"properties":{"noteIndex":0},"schema":"https://github.com/citation-style-language/schema/raw/master/csl-citation.json"}</w:instrText>
      </w:r>
      <w:r w:rsidRPr="00DF3628">
        <w:rPr>
          <w:rFonts w:ascii="Times New Roman" w:hAnsi="Times New Roman"/>
          <w:sz w:val="24"/>
          <w:szCs w:val="24"/>
        </w:rPr>
        <w:fldChar w:fldCharType="separate"/>
      </w:r>
      <w:r w:rsidRPr="0008783D">
        <w:rPr>
          <w:rFonts w:ascii="Times New Roman" w:hAnsi="Times New Roman"/>
          <w:noProof/>
          <w:sz w:val="24"/>
          <w:szCs w:val="24"/>
        </w:rPr>
        <w:t>(Indonesia, 2019)</w:t>
      </w:r>
      <w:r w:rsidRPr="00DF3628">
        <w:rPr>
          <w:rFonts w:ascii="Times New Roman" w:hAnsi="Times New Roman"/>
          <w:sz w:val="24"/>
          <w:szCs w:val="24"/>
        </w:rPr>
        <w:fldChar w:fldCharType="end"/>
      </w:r>
      <w:r w:rsidRPr="00DF3628">
        <w:rPr>
          <w:rFonts w:ascii="Times New Roman" w:hAnsi="Times New Roman"/>
          <w:sz w:val="24"/>
          <w:szCs w:val="24"/>
        </w:rPr>
        <w:t xml:space="preserve"> kegiatan ini bertujuan agar jamaah haji dapat menunaikan ibadahnya sesuai dengan ketentuan syariat. Dalam pelaksanaannya, ibadah haji dan umrah dibimbing oleh pembimbing haji dan umrah yang profesional.  Dalam rangka meningkatkan kualitas, kreativitas, dan integritas pembimbing manasik haji, pemerintah mengadakan sertifikasi pemimbing haji dan umrah agar calon pembimbing haji dan umrah mampu melakukan aktualisasi potensi diri dan tugasnya secara profesional guna mewujudkan jemaah haji yang mandiri dalam ibadah dan perjalanan. Selain itu, program sertifikasi ini akan memberikan pengakuan dan perlindungan atas profesionalitas pembimbing manasik haji dalam melaksanakan tugas, tanggung jawab, dan kewenangannya dalam memberikan bimbingan manasik haji sesuai ketentuan pemerintah </w:t>
      </w:r>
      <w:r w:rsidRPr="00DF3628">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{"citationItems":[{"id":"ITEM-1","itemData":{"author":[{"dropping-particle":"","family":"Ahmad Sarbini","given":"","non-dropping-particle":"","parse-names":false,"suffix":""}],"container-title":"UIN Sunan Gunung Djati Bandung","id":"ITEM-1","issued":{"date-parts":[["2019"]]},"publisher":"Jurusan Manajemen Dakwah UIN Bandung","publisher-place":"Bandung","title":"BUKU PANDUAN (Kerangka Acuan Kerja Sertifikasi Pembimbing Manasik Haji Angkatan VI)","type":"book"},"uris":["http://www.mendeley.com/documents/?uuid=d22c9feb-1277-4296-9a3f-940b18a1446f"]}],"mendeley":{"formattedCitation":"(Ahmad Sarbini, 2019)","plainTextFormattedCitation":"(Ahmad Sarbini, 2019)","previouslyFormattedCitation":"(Ahmad Sarbini, 2019)"},"properties":{"noteIndex":0},"schema":"https://github.com/citation-style-language/schema/raw/master/csl-citation.json"}</w:instrText>
      </w:r>
      <w:r w:rsidRPr="00DF3628">
        <w:rPr>
          <w:rFonts w:ascii="Times New Roman" w:hAnsi="Times New Roman"/>
          <w:sz w:val="24"/>
          <w:szCs w:val="24"/>
        </w:rPr>
        <w:fldChar w:fldCharType="separate"/>
      </w:r>
      <w:r w:rsidRPr="0008783D">
        <w:rPr>
          <w:rFonts w:ascii="Times New Roman" w:hAnsi="Times New Roman"/>
          <w:noProof/>
          <w:sz w:val="24"/>
          <w:szCs w:val="24"/>
        </w:rPr>
        <w:t>(Ahmad Sarbini, 2019)</w:t>
      </w:r>
      <w:r w:rsidRPr="00DF3628">
        <w:rPr>
          <w:rFonts w:ascii="Times New Roman" w:hAnsi="Times New Roman"/>
          <w:sz w:val="24"/>
          <w:szCs w:val="24"/>
        </w:rPr>
        <w:fldChar w:fldCharType="end"/>
      </w:r>
      <w:r w:rsidRPr="00DF3628">
        <w:rPr>
          <w:rFonts w:ascii="Times New Roman" w:hAnsi="Times New Roman"/>
          <w:sz w:val="24"/>
          <w:szCs w:val="24"/>
        </w:rPr>
        <w:t xml:space="preserve">. Dengan demikian, program sertifikasi pembimbing manasik haji dan umrah dapat memberikan jaminan kualitas pelayanan di bidang bimbingan manasik haji yang memiliki mutu (quality assurance) yang dapat menyukseskan terwujudnya penyelenggaran ibadah haji yang bermutu di Indonesia. Output kegiatan ini juga menghasilkan terstandarisasinya kompetensi pembimbing manasik haji, dan tersedianya para pembimbing manasik haji profesional dan amanah. Sedangkan bagi panitia penyelenggara, memiliki manajemen sertifikasi yang kompeten, baik pada kompetensi fasilitator, asesor dan pemahaman dan juga meningkatkan keterampilan panitia </w:t>
      </w:r>
      <w:r w:rsidRPr="00DF3628">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arbini","given":"Ahmad","non-dropping-particle":"","parse-names":false,"suffix":""},{"dropping-particle":"","family":"Rahman","given":"Arif","non-dropping-particle":"","parse-names":false,"suffix":""},{"dropping-particle":"","family":"Rustandi","given":"Ridwan","non-dropping-particle":"","parse-names":false,"suffix":""},{"dropping-particle":"","family":"Dakwah","given":"Manajemen","non-dropping-particle":"","parse-names":false,"suffix":""},{"dropping-particle":"","family":"Sunan","given":"U I N","non-dropping-particle":"","parse-names":false,"suffix":""},{"dropping-particle":"","family":"Djati","given":"Gunung","non-dropping-particle":"","parse-names":false,"suffix":""}],"id":"ITEM-1","issue":"2","issued":{"date-parts":[["2018"]]},"title":"Manajemen Sumber Daya Manusia dalam Optimalisasi Sertifikasi Pembimbing Manasik Ibadah Haji","type":"article-journal"},"uris":["http://www.mendeley.com/documents/?uuid=ef858eba-9ce7-4f17-a9f3-c0aeecb016c1"]}],"mendeley":{"formattedCitation":"(Sarbini et al., 2018)","plainTextFormattedCitation":"(Sarbini et al., 2018)","previouslyFormattedCitation":"(Sarbini et al., 2018)"},"properties":{"noteIndex":0},"schema":"https://github.com/citation-style-language/schema/raw/master/csl-citation.json"}</w:instrText>
      </w:r>
      <w:r w:rsidRPr="00DF3628">
        <w:rPr>
          <w:rFonts w:ascii="Times New Roman" w:hAnsi="Times New Roman"/>
          <w:sz w:val="24"/>
          <w:szCs w:val="24"/>
        </w:rPr>
        <w:fldChar w:fldCharType="separate"/>
      </w:r>
      <w:r w:rsidRPr="0008783D">
        <w:rPr>
          <w:rFonts w:ascii="Times New Roman" w:hAnsi="Times New Roman"/>
          <w:noProof/>
          <w:sz w:val="24"/>
          <w:szCs w:val="24"/>
        </w:rPr>
        <w:t>(Sarbini et al., 2018)</w:t>
      </w:r>
      <w:r w:rsidRPr="00DF3628">
        <w:rPr>
          <w:rFonts w:ascii="Times New Roman" w:hAnsi="Times New Roman"/>
          <w:sz w:val="24"/>
          <w:szCs w:val="24"/>
        </w:rPr>
        <w:fldChar w:fldCharType="end"/>
      </w:r>
    </w:p>
    <w:p w14:paraId="2A3C66A8" w14:textId="77777777" w:rsidR="002F1EAD" w:rsidRDefault="002F1EAD" w:rsidP="002F1EAD">
      <w:pPr>
        <w:spacing w:before="0" w:line="240" w:lineRule="auto"/>
        <w:jc w:val="both"/>
        <w:rPr>
          <w:rFonts w:ascii="Times New Roman" w:hAnsi="Times New Roman"/>
          <w:sz w:val="24"/>
          <w:szCs w:val="24"/>
        </w:rPr>
      </w:pPr>
      <w:r w:rsidRPr="00DF3628">
        <w:rPr>
          <w:rFonts w:ascii="Times New Roman" w:hAnsi="Times New Roman"/>
          <w:sz w:val="24"/>
          <w:szCs w:val="24"/>
        </w:rPr>
        <w:t xml:space="preserve">Pada saat ini semua negara terkena imbas dari pandemi covid-19, pandemi ini membatasi setiap orang untuk berinteraksi antar sesama sehingga setiap kegiatan yang berkumpul mengundang banyak orang dilarang oleh pemerintah. Salah satu yang terkena imbasnya adalah pelaksanaan program sertifikasi bimbingan haji dan umroh dilakukan secara online, bahkan Menteri Agama Republik Indonesia [4] melakukan pembatalan haji karena pandemi mengancam keselamatan jiwa jemaah haji. Oleh karena itu, program sertifikasi pemandu ritual haji dan umroh juga dilakukan secara online. Untuk mengetahui efektif tidaknya program sertifikasi online, diperlukan pelatihan yang mampu menjawab pertanyaan itu. </w:t>
      </w:r>
    </w:p>
    <w:p w14:paraId="6A3B0249" w14:textId="77777777" w:rsidR="002F1EAD" w:rsidRDefault="002F1EAD" w:rsidP="002F1EAD">
      <w:pPr>
        <w:spacing w:before="0" w:line="240" w:lineRule="auto"/>
        <w:jc w:val="both"/>
        <w:rPr>
          <w:rFonts w:ascii="Times New Roman" w:hAnsi="Times New Roman"/>
          <w:sz w:val="24"/>
          <w:szCs w:val="24"/>
          <w:lang w:val="en-AU"/>
        </w:rPr>
      </w:pPr>
      <w:r w:rsidRPr="00DF3628">
        <w:rPr>
          <w:rFonts w:ascii="Times New Roman" w:hAnsi="Times New Roman"/>
          <w:sz w:val="24"/>
          <w:szCs w:val="24"/>
        </w:rPr>
        <w:t xml:space="preserve">Kontribusi penelitian ini adalah untuk </w:t>
      </w:r>
      <w:r>
        <w:rPr>
          <w:rFonts w:ascii="Times New Roman" w:hAnsi="Times New Roman"/>
          <w:sz w:val="24"/>
          <w:szCs w:val="24"/>
        </w:rPr>
        <w:t xml:space="preserve">mengukur efektivitas program sertifikasi haji dan umrah diharapkan </w:t>
      </w:r>
      <w:r w:rsidRPr="00DF3628">
        <w:rPr>
          <w:rFonts w:ascii="Times New Roman" w:hAnsi="Times New Roman"/>
          <w:sz w:val="24"/>
          <w:szCs w:val="24"/>
        </w:rPr>
        <w:t xml:space="preserve">memberikan kontribusi dalam mengukur </w:t>
      </w:r>
      <w:r w:rsidRPr="00DF3628">
        <w:rPr>
          <w:rFonts w:ascii="Times New Roman" w:hAnsi="Times New Roman"/>
          <w:sz w:val="24"/>
          <w:szCs w:val="24"/>
        </w:rPr>
        <w:lastRenderedPageBreak/>
        <w:t xml:space="preserve">efektivitas pelaksanaan </w:t>
      </w:r>
      <w:r>
        <w:rPr>
          <w:rFonts w:ascii="Times New Roman" w:hAnsi="Times New Roman"/>
          <w:sz w:val="24"/>
          <w:szCs w:val="24"/>
        </w:rPr>
        <w:t xml:space="preserve">program </w:t>
      </w:r>
      <w:r w:rsidRPr="00DF3628">
        <w:rPr>
          <w:rFonts w:ascii="Times New Roman" w:hAnsi="Times New Roman"/>
          <w:sz w:val="24"/>
          <w:szCs w:val="24"/>
        </w:rPr>
        <w:t>sertifikasi haji dan umrah</w:t>
      </w:r>
      <w:r>
        <w:rPr>
          <w:rFonts w:ascii="Times New Roman" w:hAnsi="Times New Roman"/>
          <w:sz w:val="24"/>
          <w:szCs w:val="24"/>
        </w:rPr>
        <w:t xml:space="preserve"> secara online</w:t>
      </w:r>
      <w:r w:rsidRPr="00DF3628">
        <w:rPr>
          <w:rFonts w:ascii="Times New Roman" w:hAnsi="Times New Roman"/>
          <w:sz w:val="24"/>
          <w:szCs w:val="24"/>
        </w:rPr>
        <w:t>, sehingga dapat digunakan sebagai acuan dan evaluasi untuk pelaksanaan program selanjutnya.</w:t>
      </w:r>
      <w:r>
        <w:rPr>
          <w:rFonts w:ascii="Times New Roman" w:hAnsi="Times New Roman"/>
          <w:sz w:val="24"/>
          <w:szCs w:val="24"/>
          <w:lang w:val="en-AU"/>
        </w:rPr>
        <w:t xml:space="preserve"> </w:t>
      </w:r>
    </w:p>
    <w:p w14:paraId="74D3A0C1" w14:textId="77777777" w:rsidR="002F1EAD" w:rsidRPr="00867F6F" w:rsidRDefault="002F1EAD" w:rsidP="002F1EAD">
      <w:pPr>
        <w:spacing w:before="0" w:line="240" w:lineRule="auto"/>
        <w:jc w:val="both"/>
        <w:rPr>
          <w:rFonts w:ascii="Times New Roman" w:hAnsi="Times New Roman"/>
          <w:sz w:val="24"/>
          <w:szCs w:val="24"/>
          <w:lang w:val="en-AU"/>
        </w:rPr>
      </w:pPr>
      <w:r w:rsidRPr="00867F6F">
        <w:rPr>
          <w:rFonts w:ascii="Times New Roman" w:hAnsi="Times New Roman"/>
          <w:sz w:val="24"/>
          <w:szCs w:val="24"/>
          <w:lang w:val="en-AU"/>
        </w:rPr>
        <w:t xml:space="preserve">Bagian 2 </w:t>
      </w:r>
      <w:proofErr w:type="spellStart"/>
      <w:r w:rsidRPr="00867F6F">
        <w:rPr>
          <w:rFonts w:ascii="Times New Roman" w:hAnsi="Times New Roman"/>
          <w:sz w:val="24"/>
          <w:szCs w:val="24"/>
          <w:lang w:val="en-AU"/>
        </w:rPr>
        <w:t>dari</w:t>
      </w:r>
      <w:proofErr w:type="spellEnd"/>
      <w:r w:rsidRPr="00867F6F">
        <w:rPr>
          <w:rFonts w:ascii="Times New Roman" w:hAnsi="Times New Roman"/>
          <w:sz w:val="24"/>
          <w:szCs w:val="24"/>
          <w:lang w:val="en-AU"/>
        </w:rPr>
        <w:t xml:space="preserve"> paper </w:t>
      </w:r>
      <w:proofErr w:type="spellStart"/>
      <w:r w:rsidRPr="00867F6F">
        <w:rPr>
          <w:rFonts w:ascii="Times New Roman" w:hAnsi="Times New Roman"/>
          <w:sz w:val="24"/>
          <w:szCs w:val="24"/>
          <w:lang w:val="en-AU"/>
        </w:rPr>
        <w:t>ini</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adalah</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mereview</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literatur</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pengukuran</w:t>
      </w:r>
      <w:proofErr w:type="spellEnd"/>
      <w:r w:rsidRPr="00867F6F">
        <w:rPr>
          <w:rFonts w:ascii="Times New Roman" w:hAnsi="Times New Roman"/>
          <w:sz w:val="24"/>
          <w:szCs w:val="24"/>
          <w:lang w:val="en-AU"/>
        </w:rPr>
        <w:t xml:space="preserve"> program </w:t>
      </w:r>
      <w:proofErr w:type="spellStart"/>
      <w:r w:rsidRPr="00867F6F">
        <w:rPr>
          <w:rFonts w:ascii="Times New Roman" w:hAnsi="Times New Roman"/>
          <w:sz w:val="24"/>
          <w:szCs w:val="24"/>
          <w:lang w:val="en-AU"/>
        </w:rPr>
        <w:t>sertifikasi</w:t>
      </w:r>
      <w:proofErr w:type="spellEnd"/>
      <w:r w:rsidRPr="00867F6F">
        <w:rPr>
          <w:rFonts w:ascii="Times New Roman" w:hAnsi="Times New Roman"/>
          <w:sz w:val="24"/>
          <w:szCs w:val="24"/>
          <w:lang w:val="en-AU"/>
        </w:rPr>
        <w:t xml:space="preserve"> yang </w:t>
      </w:r>
      <w:proofErr w:type="spellStart"/>
      <w:r w:rsidRPr="00867F6F">
        <w:rPr>
          <w:rFonts w:ascii="Times New Roman" w:hAnsi="Times New Roman"/>
          <w:sz w:val="24"/>
          <w:szCs w:val="24"/>
          <w:lang w:val="en-AU"/>
        </w:rPr>
        <w:t>sudah</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dilaksanakan</w:t>
      </w:r>
      <w:proofErr w:type="spellEnd"/>
      <w:r w:rsidRPr="00867F6F">
        <w:rPr>
          <w:rFonts w:ascii="Times New Roman" w:hAnsi="Times New Roman"/>
          <w:sz w:val="24"/>
          <w:szCs w:val="24"/>
          <w:lang w:val="en-AU"/>
        </w:rPr>
        <w:t xml:space="preserve"> oleh </w:t>
      </w:r>
      <w:proofErr w:type="spellStart"/>
      <w:r w:rsidRPr="00867F6F">
        <w:rPr>
          <w:rFonts w:ascii="Times New Roman" w:hAnsi="Times New Roman"/>
          <w:sz w:val="24"/>
          <w:szCs w:val="24"/>
          <w:lang w:val="en-AU"/>
        </w:rPr>
        <w:t>peneliti</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sebelumnya</w:t>
      </w:r>
      <w:proofErr w:type="spellEnd"/>
      <w:r w:rsidRPr="00867F6F">
        <w:rPr>
          <w:rFonts w:ascii="Times New Roman" w:hAnsi="Times New Roman"/>
          <w:sz w:val="24"/>
          <w:szCs w:val="24"/>
          <w:lang w:val="en-AU"/>
        </w:rPr>
        <w:t xml:space="preserve">. Data dan </w:t>
      </w:r>
      <w:proofErr w:type="spellStart"/>
      <w:r w:rsidRPr="00867F6F">
        <w:rPr>
          <w:rFonts w:ascii="Times New Roman" w:hAnsi="Times New Roman"/>
          <w:sz w:val="24"/>
          <w:szCs w:val="24"/>
          <w:lang w:val="en-AU"/>
        </w:rPr>
        <w:t>variabel</w:t>
      </w:r>
      <w:proofErr w:type="spellEnd"/>
      <w:r w:rsidRPr="00867F6F">
        <w:rPr>
          <w:rFonts w:ascii="Times New Roman" w:hAnsi="Times New Roman"/>
          <w:sz w:val="24"/>
          <w:szCs w:val="24"/>
          <w:lang w:val="en-AU"/>
        </w:rPr>
        <w:t xml:space="preserve"> yang </w:t>
      </w:r>
      <w:proofErr w:type="spellStart"/>
      <w:r w:rsidRPr="00867F6F">
        <w:rPr>
          <w:rFonts w:ascii="Times New Roman" w:hAnsi="Times New Roman"/>
          <w:sz w:val="24"/>
          <w:szCs w:val="24"/>
          <w:lang w:val="en-AU"/>
        </w:rPr>
        <w:t>digunakan</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untuk</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menganalisis</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artikel</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ini</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akan</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dijelaskan</w:t>
      </w:r>
      <w:proofErr w:type="spellEnd"/>
      <w:r w:rsidRPr="00867F6F">
        <w:rPr>
          <w:rFonts w:ascii="Times New Roman" w:hAnsi="Times New Roman"/>
          <w:sz w:val="24"/>
          <w:szCs w:val="24"/>
          <w:lang w:val="en-AU"/>
        </w:rPr>
        <w:t xml:space="preserve"> pada </w:t>
      </w:r>
      <w:proofErr w:type="spellStart"/>
      <w:r w:rsidRPr="00867F6F">
        <w:rPr>
          <w:rFonts w:ascii="Times New Roman" w:hAnsi="Times New Roman"/>
          <w:sz w:val="24"/>
          <w:szCs w:val="24"/>
          <w:lang w:val="en-AU"/>
        </w:rPr>
        <w:t>bagian</w:t>
      </w:r>
      <w:proofErr w:type="spellEnd"/>
      <w:r w:rsidRPr="00867F6F">
        <w:rPr>
          <w:rFonts w:ascii="Times New Roman" w:hAnsi="Times New Roman"/>
          <w:sz w:val="24"/>
          <w:szCs w:val="24"/>
          <w:lang w:val="en-AU"/>
        </w:rPr>
        <w:t xml:space="preserve"> 3. </w:t>
      </w:r>
      <w:proofErr w:type="spellStart"/>
      <w:r w:rsidRPr="00867F6F">
        <w:rPr>
          <w:rFonts w:ascii="Times New Roman" w:hAnsi="Times New Roman"/>
          <w:sz w:val="24"/>
          <w:szCs w:val="24"/>
          <w:lang w:val="en-AU"/>
        </w:rPr>
        <w:t>Temuan</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penelitian</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ini</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akan</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disarikan</w:t>
      </w:r>
      <w:proofErr w:type="spellEnd"/>
      <w:r w:rsidRPr="00867F6F">
        <w:rPr>
          <w:rFonts w:ascii="Times New Roman" w:hAnsi="Times New Roman"/>
          <w:sz w:val="24"/>
          <w:szCs w:val="24"/>
          <w:lang w:val="en-AU"/>
        </w:rPr>
        <w:t xml:space="preserve"> di </w:t>
      </w:r>
      <w:proofErr w:type="spellStart"/>
      <w:r w:rsidRPr="00867F6F">
        <w:rPr>
          <w:rFonts w:ascii="Times New Roman" w:hAnsi="Times New Roman"/>
          <w:sz w:val="24"/>
          <w:szCs w:val="24"/>
          <w:lang w:val="en-AU"/>
        </w:rPr>
        <w:t>bagian</w:t>
      </w:r>
      <w:proofErr w:type="spellEnd"/>
      <w:r w:rsidRPr="00867F6F">
        <w:rPr>
          <w:rFonts w:ascii="Times New Roman" w:hAnsi="Times New Roman"/>
          <w:sz w:val="24"/>
          <w:szCs w:val="24"/>
          <w:lang w:val="en-AU"/>
        </w:rPr>
        <w:t xml:space="preserve"> 4, </w:t>
      </w:r>
      <w:proofErr w:type="spellStart"/>
      <w:r w:rsidRPr="00867F6F">
        <w:rPr>
          <w:rFonts w:ascii="Times New Roman" w:hAnsi="Times New Roman"/>
          <w:sz w:val="24"/>
          <w:szCs w:val="24"/>
          <w:lang w:val="en-AU"/>
        </w:rPr>
        <w:t>mendiskusikan</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pengukuran</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efektivitas</w:t>
      </w:r>
      <w:proofErr w:type="spellEnd"/>
      <w:r w:rsidRPr="00867F6F">
        <w:rPr>
          <w:rFonts w:ascii="Times New Roman" w:hAnsi="Times New Roman"/>
          <w:sz w:val="24"/>
          <w:szCs w:val="24"/>
          <w:lang w:val="en-AU"/>
        </w:rPr>
        <w:t xml:space="preserve"> program </w:t>
      </w:r>
      <w:proofErr w:type="spellStart"/>
      <w:r w:rsidRPr="00867F6F">
        <w:rPr>
          <w:rFonts w:ascii="Times New Roman" w:hAnsi="Times New Roman"/>
          <w:sz w:val="24"/>
          <w:szCs w:val="24"/>
          <w:lang w:val="en-AU"/>
        </w:rPr>
        <w:t>sertifikasi</w:t>
      </w:r>
      <w:proofErr w:type="spellEnd"/>
      <w:r w:rsidRPr="00867F6F">
        <w:rPr>
          <w:rFonts w:ascii="Times New Roman" w:hAnsi="Times New Roman"/>
          <w:sz w:val="24"/>
          <w:szCs w:val="24"/>
          <w:lang w:val="en-AU"/>
        </w:rPr>
        <w:t xml:space="preserve"> haji dan umrah </w:t>
      </w:r>
      <w:proofErr w:type="spellStart"/>
      <w:r w:rsidRPr="00867F6F">
        <w:rPr>
          <w:rFonts w:ascii="Times New Roman" w:hAnsi="Times New Roman"/>
          <w:sz w:val="24"/>
          <w:szCs w:val="24"/>
          <w:lang w:val="en-AU"/>
        </w:rPr>
        <w:t>secara</w:t>
      </w:r>
      <w:proofErr w:type="spellEnd"/>
      <w:r w:rsidRPr="00867F6F">
        <w:rPr>
          <w:rFonts w:ascii="Times New Roman" w:hAnsi="Times New Roman"/>
          <w:sz w:val="24"/>
          <w:szCs w:val="24"/>
          <w:lang w:val="en-AU"/>
        </w:rPr>
        <w:t xml:space="preserve"> online. Bagian 5 </w:t>
      </w:r>
      <w:proofErr w:type="spellStart"/>
      <w:r w:rsidRPr="00867F6F">
        <w:rPr>
          <w:rFonts w:ascii="Times New Roman" w:hAnsi="Times New Roman"/>
          <w:sz w:val="24"/>
          <w:szCs w:val="24"/>
          <w:lang w:val="en-AU"/>
        </w:rPr>
        <w:t>akan</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menampilkan</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kesimpulan</w:t>
      </w:r>
      <w:proofErr w:type="spellEnd"/>
      <w:r w:rsidRPr="00867F6F">
        <w:rPr>
          <w:rFonts w:ascii="Times New Roman" w:hAnsi="Times New Roman"/>
          <w:sz w:val="24"/>
          <w:szCs w:val="24"/>
          <w:lang w:val="en-AU"/>
        </w:rPr>
        <w:t xml:space="preserve"> dan </w:t>
      </w:r>
      <w:proofErr w:type="spellStart"/>
      <w:r w:rsidRPr="00867F6F">
        <w:rPr>
          <w:rFonts w:ascii="Times New Roman" w:hAnsi="Times New Roman"/>
          <w:sz w:val="24"/>
          <w:szCs w:val="24"/>
          <w:lang w:val="en-AU"/>
        </w:rPr>
        <w:t>rekomendasi</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untuk</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penelitian</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selanjutnya</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dalam</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pengukuran</w:t>
      </w:r>
      <w:proofErr w:type="spellEnd"/>
      <w:r w:rsidRPr="00867F6F">
        <w:rPr>
          <w:rFonts w:ascii="Times New Roman" w:hAnsi="Times New Roman"/>
          <w:sz w:val="24"/>
          <w:szCs w:val="24"/>
          <w:lang w:val="en-AU"/>
        </w:rPr>
        <w:t xml:space="preserve"> </w:t>
      </w:r>
      <w:proofErr w:type="spellStart"/>
      <w:r w:rsidRPr="00867F6F">
        <w:rPr>
          <w:rFonts w:ascii="Times New Roman" w:hAnsi="Times New Roman"/>
          <w:sz w:val="24"/>
          <w:szCs w:val="24"/>
          <w:lang w:val="en-AU"/>
        </w:rPr>
        <w:t>efektivitas</w:t>
      </w:r>
      <w:proofErr w:type="spellEnd"/>
      <w:r w:rsidRPr="00867F6F">
        <w:rPr>
          <w:rFonts w:ascii="Times New Roman" w:hAnsi="Times New Roman"/>
          <w:sz w:val="24"/>
          <w:szCs w:val="24"/>
          <w:lang w:val="en-AU"/>
        </w:rPr>
        <w:t xml:space="preserve">. </w:t>
      </w:r>
    </w:p>
    <w:p w14:paraId="75CAFE14" w14:textId="77777777" w:rsidR="002F1EAD" w:rsidRPr="00DF3628" w:rsidRDefault="002F1EAD" w:rsidP="002F1EAD">
      <w:pPr>
        <w:spacing w:before="0" w:line="240" w:lineRule="auto"/>
        <w:rPr>
          <w:rFonts w:ascii="Times New Roman" w:hAnsi="Times New Roman"/>
          <w:sz w:val="24"/>
          <w:szCs w:val="24"/>
        </w:rPr>
      </w:pPr>
    </w:p>
    <w:p w14:paraId="078229C0" w14:textId="77777777" w:rsidR="002F1EAD" w:rsidRPr="00566ADB" w:rsidRDefault="002F1EAD" w:rsidP="002F1EAD">
      <w:pPr>
        <w:spacing w:before="0" w:line="240" w:lineRule="auto"/>
        <w:rPr>
          <w:rFonts w:ascii="Times New Roman" w:hAnsi="Times New Roman"/>
          <w:b/>
          <w:sz w:val="24"/>
          <w:szCs w:val="24"/>
          <w:lang w:val="en-AU"/>
        </w:rPr>
      </w:pPr>
      <w:r w:rsidRPr="00DF3628">
        <w:rPr>
          <w:rFonts w:ascii="Times New Roman" w:hAnsi="Times New Roman"/>
          <w:b/>
          <w:bCs/>
          <w:sz w:val="24"/>
          <w:szCs w:val="24"/>
        </w:rPr>
        <w:t>LITERATUR REVIEW</w:t>
      </w:r>
      <w:r>
        <w:rPr>
          <w:rFonts w:ascii="Times New Roman" w:hAnsi="Times New Roman"/>
          <w:b/>
          <w:bCs/>
          <w:sz w:val="24"/>
          <w:szCs w:val="24"/>
          <w:lang w:val="en-AU"/>
        </w:rPr>
        <w:t xml:space="preserve"> </w:t>
      </w:r>
      <w:r w:rsidRPr="00566ADB">
        <w:rPr>
          <w:rFonts w:ascii="Times New Roman" w:hAnsi="Times New Roman"/>
          <w:b/>
          <w:bCs/>
          <w:sz w:val="24"/>
          <w:szCs w:val="24"/>
          <w:lang w:val="en-AU"/>
        </w:rPr>
        <w:sym w:font="Wingdings" w:char="F0E0"/>
      </w:r>
      <w:r>
        <w:rPr>
          <w:rFonts w:ascii="Times New Roman" w:hAnsi="Times New Roman"/>
          <w:b/>
          <w:bCs/>
          <w:sz w:val="24"/>
          <w:szCs w:val="24"/>
          <w:lang w:val="en-AU"/>
        </w:rPr>
        <w:t xml:space="preserve"> </w:t>
      </w:r>
      <w:proofErr w:type="spellStart"/>
      <w:r>
        <w:rPr>
          <w:rFonts w:ascii="Times New Roman" w:hAnsi="Times New Roman"/>
          <w:b/>
          <w:bCs/>
          <w:sz w:val="24"/>
          <w:szCs w:val="24"/>
          <w:lang w:val="en-AU"/>
        </w:rPr>
        <w:t>fokus</w:t>
      </w:r>
      <w:proofErr w:type="spellEnd"/>
      <w:r>
        <w:rPr>
          <w:rFonts w:ascii="Times New Roman" w:hAnsi="Times New Roman"/>
          <w:b/>
          <w:bCs/>
          <w:sz w:val="24"/>
          <w:szCs w:val="24"/>
          <w:lang w:val="en-AU"/>
        </w:rPr>
        <w:t xml:space="preserve"> pada measuring the effectiveness</w:t>
      </w:r>
    </w:p>
    <w:p w14:paraId="27884E31" w14:textId="77777777" w:rsidR="002F1EAD" w:rsidRDefault="002F1EAD" w:rsidP="002F1EAD">
      <w:pPr>
        <w:pStyle w:val="ListParagraph"/>
        <w:numPr>
          <w:ilvl w:val="0"/>
          <w:numId w:val="49"/>
        </w:numPr>
        <w:spacing w:before="0" w:line="240" w:lineRule="auto"/>
        <w:jc w:val="both"/>
        <w:rPr>
          <w:rFonts w:ascii="Times New Roman" w:hAnsi="Times New Roman"/>
          <w:sz w:val="24"/>
          <w:szCs w:val="24"/>
          <w:lang w:val="en-AU"/>
        </w:rPr>
      </w:pPr>
      <w:proofErr w:type="spellStart"/>
      <w:r>
        <w:rPr>
          <w:rFonts w:ascii="Times New Roman" w:hAnsi="Times New Roman"/>
          <w:sz w:val="24"/>
          <w:szCs w:val="24"/>
          <w:lang w:val="en-AU"/>
        </w:rPr>
        <w:t>Diskusi</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mengenai</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definisi</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efektifitas</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terutama</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dalam</w:t>
      </w:r>
      <w:proofErr w:type="spellEnd"/>
      <w:r>
        <w:rPr>
          <w:rFonts w:ascii="Times New Roman" w:hAnsi="Times New Roman"/>
          <w:sz w:val="24"/>
          <w:szCs w:val="24"/>
          <w:lang w:val="en-AU"/>
        </w:rPr>
        <w:t xml:space="preserve"> program </w:t>
      </w:r>
      <w:proofErr w:type="spellStart"/>
      <w:r>
        <w:rPr>
          <w:rFonts w:ascii="Times New Roman" w:hAnsi="Times New Roman"/>
          <w:sz w:val="24"/>
          <w:szCs w:val="24"/>
          <w:lang w:val="en-AU"/>
        </w:rPr>
        <w:t>sertifikasi</w:t>
      </w:r>
      <w:proofErr w:type="spellEnd"/>
      <w:r>
        <w:rPr>
          <w:rFonts w:ascii="Times New Roman" w:hAnsi="Times New Roman"/>
          <w:sz w:val="24"/>
          <w:szCs w:val="24"/>
          <w:lang w:val="en-AU"/>
        </w:rPr>
        <w:t xml:space="preserve"> </w:t>
      </w:r>
      <w:r w:rsidRPr="00281AEB">
        <w:rPr>
          <w:rFonts w:ascii="Times New Roman" w:hAnsi="Times New Roman"/>
          <w:sz w:val="24"/>
          <w:szCs w:val="24"/>
          <w:lang w:val="en-AU"/>
        </w:rPr>
        <w:sym w:font="Wingdings" w:char="F0E0"/>
      </w:r>
      <w:r>
        <w:rPr>
          <w:rFonts w:ascii="Times New Roman" w:hAnsi="Times New Roman"/>
          <w:sz w:val="24"/>
          <w:szCs w:val="24"/>
          <w:lang w:val="en-AU"/>
        </w:rPr>
        <w:t xml:space="preserve"> online </w:t>
      </w:r>
      <w:proofErr w:type="spellStart"/>
      <w:r>
        <w:rPr>
          <w:rFonts w:ascii="Times New Roman" w:hAnsi="Times New Roman"/>
          <w:sz w:val="24"/>
          <w:szCs w:val="24"/>
          <w:lang w:val="en-AU"/>
        </w:rPr>
        <w:t>bagaimana</w:t>
      </w:r>
      <w:proofErr w:type="spellEnd"/>
      <w:r>
        <w:rPr>
          <w:rFonts w:ascii="Times New Roman" w:hAnsi="Times New Roman"/>
          <w:sz w:val="24"/>
          <w:szCs w:val="24"/>
          <w:lang w:val="en-AU"/>
        </w:rPr>
        <w:t>?</w:t>
      </w:r>
    </w:p>
    <w:p w14:paraId="332C846B" w14:textId="77777777" w:rsidR="002F1EAD" w:rsidRDefault="002F1EAD" w:rsidP="002F1EAD">
      <w:pPr>
        <w:pStyle w:val="ListParagraph"/>
        <w:numPr>
          <w:ilvl w:val="0"/>
          <w:numId w:val="49"/>
        </w:numPr>
        <w:spacing w:before="0" w:line="240" w:lineRule="auto"/>
        <w:jc w:val="both"/>
        <w:rPr>
          <w:rFonts w:ascii="Times New Roman" w:hAnsi="Times New Roman"/>
          <w:sz w:val="24"/>
          <w:szCs w:val="24"/>
          <w:lang w:val="en-AU"/>
        </w:rPr>
      </w:pPr>
      <w:r>
        <w:rPr>
          <w:rFonts w:ascii="Times New Roman" w:hAnsi="Times New Roman"/>
          <w:sz w:val="24"/>
          <w:szCs w:val="24"/>
          <w:lang w:val="en-AU"/>
        </w:rPr>
        <w:t xml:space="preserve">Kurang </w:t>
      </w:r>
      <w:proofErr w:type="spellStart"/>
      <w:r>
        <w:rPr>
          <w:rFonts w:ascii="Times New Roman" w:hAnsi="Times New Roman"/>
          <w:sz w:val="24"/>
          <w:szCs w:val="24"/>
          <w:lang w:val="en-AU"/>
        </w:rPr>
        <w:t>efektif</w:t>
      </w:r>
      <w:proofErr w:type="spellEnd"/>
      <w:r>
        <w:rPr>
          <w:rFonts w:ascii="Times New Roman" w:hAnsi="Times New Roman"/>
          <w:sz w:val="24"/>
          <w:szCs w:val="24"/>
          <w:lang w:val="en-AU"/>
        </w:rPr>
        <w:t xml:space="preserve"> + </w:t>
      </w:r>
      <w:proofErr w:type="spellStart"/>
      <w:r>
        <w:rPr>
          <w:rFonts w:ascii="Times New Roman" w:hAnsi="Times New Roman"/>
          <w:sz w:val="24"/>
          <w:szCs w:val="24"/>
          <w:lang w:val="en-AU"/>
        </w:rPr>
        <w:t>belum</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efektif</w:t>
      </w:r>
      <w:proofErr w:type="spellEnd"/>
      <w:r>
        <w:rPr>
          <w:rFonts w:ascii="Times New Roman" w:hAnsi="Times New Roman"/>
          <w:sz w:val="24"/>
          <w:szCs w:val="24"/>
          <w:lang w:val="en-AU"/>
        </w:rPr>
        <w:t xml:space="preserve"> + sangat </w:t>
      </w:r>
      <w:proofErr w:type="spellStart"/>
      <w:r>
        <w:rPr>
          <w:rFonts w:ascii="Times New Roman" w:hAnsi="Times New Roman"/>
          <w:sz w:val="24"/>
          <w:szCs w:val="24"/>
          <w:lang w:val="en-AU"/>
        </w:rPr>
        <w:t>efektif</w:t>
      </w:r>
      <w:proofErr w:type="spellEnd"/>
    </w:p>
    <w:p w14:paraId="4DE0D5CF" w14:textId="77777777" w:rsidR="002F1EAD" w:rsidRPr="00964DEE" w:rsidRDefault="002F1EAD" w:rsidP="002F1EAD">
      <w:pPr>
        <w:pStyle w:val="ListParagraph"/>
        <w:numPr>
          <w:ilvl w:val="0"/>
          <w:numId w:val="49"/>
        </w:numPr>
        <w:spacing w:before="0" w:line="240" w:lineRule="auto"/>
        <w:jc w:val="both"/>
        <w:rPr>
          <w:rFonts w:ascii="Times New Roman" w:hAnsi="Times New Roman"/>
          <w:sz w:val="24"/>
          <w:szCs w:val="24"/>
          <w:lang w:val="en-AU"/>
        </w:rPr>
      </w:pPr>
      <w:r>
        <w:rPr>
          <w:rFonts w:ascii="Times New Roman" w:hAnsi="Times New Roman"/>
          <w:sz w:val="24"/>
          <w:szCs w:val="24"/>
          <w:lang w:val="en-AU"/>
        </w:rPr>
        <w:t xml:space="preserve">Gap </w:t>
      </w:r>
      <w:proofErr w:type="spellStart"/>
      <w:r>
        <w:rPr>
          <w:rFonts w:ascii="Times New Roman" w:hAnsi="Times New Roman"/>
          <w:sz w:val="24"/>
          <w:szCs w:val="24"/>
          <w:lang w:val="en-AU"/>
        </w:rPr>
        <w:t>dalam</w:t>
      </w:r>
      <w:proofErr w:type="spellEnd"/>
      <w:r>
        <w:rPr>
          <w:rFonts w:ascii="Times New Roman" w:hAnsi="Times New Roman"/>
          <w:sz w:val="24"/>
          <w:szCs w:val="24"/>
          <w:lang w:val="en-AU"/>
        </w:rPr>
        <w:t xml:space="preserve"> literature</w:t>
      </w:r>
    </w:p>
    <w:p w14:paraId="45775757" w14:textId="77777777" w:rsidR="002F1EAD" w:rsidRPr="00B66B6B" w:rsidRDefault="002F1EAD" w:rsidP="002F1EAD">
      <w:pPr>
        <w:spacing w:before="0" w:line="240" w:lineRule="auto"/>
        <w:jc w:val="both"/>
        <w:rPr>
          <w:rFonts w:ascii="Times New Roman" w:hAnsi="Times New Roman"/>
          <w:sz w:val="24"/>
          <w:szCs w:val="24"/>
        </w:rPr>
      </w:pPr>
      <w:r>
        <w:rPr>
          <w:rFonts w:ascii="Times New Roman" w:hAnsi="Times New Roman"/>
          <w:sz w:val="24"/>
          <w:szCs w:val="24"/>
        </w:rPr>
        <w:t xml:space="preserve">Rao melakukan penelitian tentang kelayakan dan efektifitas pelatihan citra terpadu online untuk profesional kesehatan dimana menghasilkan pelatihan secara online efektif untuk menarik para profesional dalam bidang kesehatan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{"citationItems":[{"id":"ITEM-1","itemData":{"DOI":"10.1177/2156587216631903","ISSN":"21565872","PMID":"26879414","abstract":"This study evaluated the feasibility and impact of brief online guided imagery training (up to 3 hours) for health professionals. Paired t tests were used to measure pre-to-post-training changes in stress (Perceived Stress Scale,), anxiety (Patient Reported Outcomes Measurement Information System–Anxiety Scale), empathy (Empathic Concern Scale, and Perspective-taking Scale), and self-efficacy (Self-Efficacy in providing Non-Drug Therapies Scale). Online guided imagery training attracted diverse health professionals and trainees (n = 273; 14% trainees; 34% registered nurses, 20% physicians, 14% social workers, 5% registered dititians, and 27% others). Participants reported small but significant pre-to-post-module improvements in stress (17.8 to 13.5), anxiety (T-scores 56.4 to 54.3), empathy (both empathic concern, 29.8 to 30.7, and perspective taking, 28.0 to 29.4), and self-efficacy in providing nondrug therapies for common symptoms (58.5 to 77.0) (P &lt;.001 for all). Future studies will need to examine the clinical impact of online guided imagery training for health professionals.","author":[{"dropping-particle":"","family":"Rao","given":"Nisha","non-dropping-particle":"","parse-names":false,"suffix":""},{"dropping-particle":"","family":"Kemper","given":"Kathi J.","non-dropping-particle":"","parse-names":false,"suffix":""}],"container-title":"Journal of Evidence-Based Complementary and Alternative Medicine","id":"ITEM-1","issue":"1","issued":{"date-parts":[["2017"]]},"page":"54-58","title":"The Feasibility and Effectiveness of Online Guided Imagery Training for Health Professionals","type":"article-journal","volume":"22"},"uris":["http://www.mendeley.com/documents/?uuid=3a8e6844-8e4b-45dc-a5ff-1904019e35a2"]}],"mendeley":{"formattedCitation":"(Rao &amp; Kemper, 2017)","plainTextFormattedCitation":"(Rao &amp; Kemper, 2017)","previouslyFormattedCitation":"(Rao &amp; Kemper, 2017)"},"properties":{"noteIndex":0},"schema":"https://github.com/citation-style-language/schema/raw/master/csl-citation.json"}</w:instrText>
      </w:r>
      <w:r>
        <w:rPr>
          <w:rFonts w:ascii="Times New Roman" w:hAnsi="Times New Roman"/>
          <w:sz w:val="24"/>
          <w:szCs w:val="24"/>
        </w:rPr>
        <w:fldChar w:fldCharType="separate"/>
      </w:r>
      <w:r w:rsidRPr="0008783D">
        <w:rPr>
          <w:rFonts w:ascii="Times New Roman" w:hAnsi="Times New Roman"/>
          <w:noProof/>
          <w:sz w:val="24"/>
          <w:szCs w:val="24"/>
        </w:rPr>
        <w:t>(Rao &amp; Kemper, 2017)</w:t>
      </w:r>
      <w:r>
        <w:rPr>
          <w:rFonts w:ascii="Times New Roman" w:hAnsi="Times New Roman"/>
          <w:sz w:val="24"/>
          <w:szCs w:val="24"/>
        </w:rPr>
        <w:fldChar w:fldCharType="end"/>
      </w:r>
      <w:r>
        <w:rPr>
          <w:rFonts w:ascii="Times New Roman" w:hAnsi="Times New Roman"/>
          <w:sz w:val="24"/>
          <w:szCs w:val="24"/>
        </w:rPr>
        <w:t xml:space="preserve">. Penelitian Lim telah menunjukkan bahwa perkembangan teknologi informasi berkontribusi terhadap pelatihan secara online, hasil penelitiannya memperlihatkan bahwa ada hubungan yang positif antara konstruksi desain individu, organisasi dan model pelatihan secara daring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{"citationItems":[{"id":"ITEM-1","itemData":{"DOI":"10.1007/s40475-020-00218-x","ISSN":"21963045","abstract":"Purpose of Review: We discuss the risk of COVID-19 in religious mass gathering events including Hajj and Umrah pilgrimages. Recent Findings: The risk of transmission of respiratory viruses including COVID-19 is particularly high due to the overcrowding conditions at the Hajj and Umrah. The profile of the Hajj pilgrims who tend to be older and with multiple comorbidities corresponds to that of individuals at risk for severe COVID-19. In order to avoid a COVID-19 outbreak with potential spreading to many countries through returning pilgrims, Saudi Arabia suspended the Umrah, and access to the 2020 Hajj was very limited. Summary: A clear relation between early suspension of religious mass gatherings and lower occurrence of COVID-19 transmission in countries that took such measures promptly was noticed. There are lessons to national and international health organizations for other mass gatherings in the context of the pandemic.","author":[{"dropping-particle":"","family":"Hoang","given":"Van Thuan","non-dropping-particle":"","parse-names":false,"suffix":""},{"dropping-particle":"","family":"Gautret","given":"Philippe","non-dropping-particle":"","parse-names":false,"suffix":""},{"dropping-particle":"","family":"Memish","given":"Ziad A.","non-dropping-particle":"","parse-names":false,"suffix":""},{"dropping-particle":"","family":"Al-Tawfiq","given":"Jaffar A.","non-dropping-particle":"","parse-names":false,"suffix":""}],"container-title":"Current Tropical Medicine Reports","id":"ITEM-1","issue":"4","issued":{"date-parts":[["2020"]]},"page":"133-140","publisher":"Current Tropical Medicine Reports","title":"Hajj and Umrah Mass Gatherings and COVID-19 Infection","type":"article-journal","volume":"7"},"uris":["http://www.mendeley.com/documents/?uuid=a79ee68a-1457-4a04-bb7d-b4821dc16345"]}],"mendeley":{"formattedCitation":"(Hoang et al., 2020)","plainTextFormattedCitation":"(Hoang et al., 2020)","previouslyFormattedCitation":"(Hoang et al., 2020)"},"properties":{"noteIndex":0},"schema":"https://github.com/citation-style-language/schema/raw/master/csl-citation.json"}</w:instrText>
      </w:r>
      <w:r>
        <w:rPr>
          <w:rFonts w:ascii="Times New Roman" w:hAnsi="Times New Roman"/>
          <w:sz w:val="24"/>
          <w:szCs w:val="24"/>
        </w:rPr>
        <w:fldChar w:fldCharType="separate"/>
      </w:r>
      <w:r w:rsidRPr="00E873C5">
        <w:rPr>
          <w:rFonts w:ascii="Times New Roman" w:hAnsi="Times New Roman"/>
          <w:noProof/>
          <w:sz w:val="24"/>
          <w:szCs w:val="24"/>
        </w:rPr>
        <w:t>(Hoang et al., 2020)</w:t>
      </w:r>
      <w:r>
        <w:rPr>
          <w:rFonts w:ascii="Times New Roman" w:hAnsi="Times New Roman"/>
          <w:sz w:val="24"/>
          <w:szCs w:val="24"/>
        </w:rPr>
        <w:fldChar w:fldCharType="end"/>
      </w:r>
    </w:p>
    <w:p w14:paraId="0E5E8916" w14:textId="77777777" w:rsidR="002F1EAD" w:rsidRPr="00DF3628" w:rsidRDefault="002F1EAD" w:rsidP="002F1EAD">
      <w:pPr>
        <w:spacing w:before="0" w:line="240" w:lineRule="auto"/>
        <w:jc w:val="both"/>
        <w:rPr>
          <w:rFonts w:ascii="Times New Roman" w:hAnsi="Times New Roman"/>
          <w:sz w:val="24"/>
          <w:szCs w:val="24"/>
        </w:rPr>
      </w:pPr>
      <w:r w:rsidRPr="00DF3628">
        <w:rPr>
          <w:rFonts w:ascii="Times New Roman" w:hAnsi="Times New Roman"/>
          <w:sz w:val="24"/>
          <w:szCs w:val="24"/>
        </w:rPr>
        <w:t xml:space="preserve">Pemerintah Arab Saudi mengambil keputusan dengan memperhatikan kesehatan masyarakat terutama tentang ibadah Haji dan Umrah </w:t>
      </w:r>
      <w:r w:rsidRPr="00DF3628">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10.1007/978-3-319-74365-3_48-2","ISBN":"9783319743653","author":[{"dropping-particle":"","family":"Ridda","given":"Iman","non-dropping-particle":"","parse-names":false,"suffix":""},{"dropping-particle":"","family":"Briggs","given":"Revlon","non-dropping-particle":"","parse-names":false,"suffix":""},{"dropping-particle":"","family":"Gishe","given":"Jemal","non-dropping-particle":"","parse-names":false,"suffix":""},{"dropping-particle":"","family":"Aatmn","given":"Doaha","non-dropping-particle":"","parse-names":false,"suffix":""},{"dropping-particle":"","family":"Mansoor","given":"Sarab","non-dropping-particle":"","parse-names":false,"suffix":""}],"container-title":"Handbook of Healthcare in the Arab World","id":"ITEM-1","issued":{"date-parts":[["2019"]]},"page":"1-21","title":"Preparedness for Mass Gathering During Hajj and Umrah","type":"article-journal"},"uris":["http://www.mendeley.com/documents/?uuid=9f9b7744-bc71-445e-9e7f-bb9fbc1f3f4f"]}],"mendeley":{"formattedCitation":"(Ridda et al., 2019)","plainTextFormattedCitation":"(Ridda et al., 2019)","previouslyFormattedCitation":"(Ridda et al., 2019)"},"properties":{"noteIndex":0},"schema":"https://github.com/citation-style-language/schema/raw/master/csl-citation.json"}</w:instrText>
      </w:r>
      <w:r w:rsidRPr="00DF3628">
        <w:rPr>
          <w:rFonts w:ascii="Times New Roman" w:hAnsi="Times New Roman"/>
          <w:sz w:val="24"/>
          <w:szCs w:val="24"/>
        </w:rPr>
        <w:fldChar w:fldCharType="separate"/>
      </w:r>
      <w:r w:rsidRPr="0008783D">
        <w:rPr>
          <w:rFonts w:ascii="Times New Roman" w:hAnsi="Times New Roman"/>
          <w:noProof/>
          <w:sz w:val="24"/>
          <w:szCs w:val="24"/>
        </w:rPr>
        <w:t>(Ridda et al., 2019)</w:t>
      </w:r>
      <w:r w:rsidRPr="00DF3628">
        <w:rPr>
          <w:rFonts w:ascii="Times New Roman" w:hAnsi="Times New Roman"/>
          <w:sz w:val="24"/>
          <w:szCs w:val="24"/>
        </w:rPr>
        <w:fldChar w:fldCharType="end"/>
      </w:r>
      <w:r w:rsidRPr="00DF3628">
        <w:rPr>
          <w:rFonts w:ascii="Times New Roman" w:hAnsi="Times New Roman"/>
          <w:sz w:val="24"/>
          <w:szCs w:val="24"/>
        </w:rPr>
        <w:t xml:space="preserve"> ibadah haji memungkinkan berkumpulnya orang-orang dan dikhawatirkan terjadi penyebaran massal virus Covid -19 pada saat ibadah berlangusng </w:t>
      </w:r>
      <w:r w:rsidRPr="00DF3628">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{"citationItems":[{"id":"ITEM-1","itemData":{"DOI":"10.1007/s10943-018-0648-5","ISSN":"00224197","PMID":"29948791","abstract":"With the human society transfers from scattered pieces to a society as a whole and the advent of the aviation era, the occurrence of infectious diseases and their diffusion have led to international health security issues. As the world’s largest and irrevocable annual transnational religious movement, the Hajj and its connection with health security concerns have caught attention since the ancient times, because a huge population from all over the world gathers in the holy city of Mecca, which has tropical arid climate. Currently, the international community and international organizations are implementing multilevel governance with respect to the health security issues of the Hajj. Relevant agencies include the World Health Organization and its regional branches, International Red Cross and Red Crescent Movement (ICRC), the Ministry of Hajj as well as the Ministry of Health of Saudi Arabia, and the public health sectors/agencies in various countries that are involved with Hajj activities. The international community has successfully held the Hajj events, even when facing the challenges brought by some viral respiratory diseases such as SARS and MERS. The Hajj has become a rare opportunity for all stakeholders to improve their capabilities in international health security governance.","author":[{"dropping-particle":"","family":"Niu","given":"Song","non-dropping-particle":"","parse-names":false,"suffix":""},{"dropping-particle":"","family":"Xu","given":"Mindan","non-dropping-particle":"","parse-names":false,"suffix":""}],"container-title":"Journal of Religion and Health","id":"ITEM-1","issue":"1","issued":{"date-parts":[["2019"]]},"page":"289-302","publisher":"Springer US","title":"Impact of Hajj on Global Health Security","type":"article-journal","volume":"58"},"uris":["http://www.mendeley.com/documents/?uuid=c5d4b86a-fa06-478d-a1f9-3d4d7a66d23e"]}],"mendeley":{"formattedCitation":"(Niu &amp; Xu, 2019)","plainTextFormattedCitation":"(Niu &amp; Xu, 2019)","previouslyFormattedCitation":"(Niu &amp; Xu, 2019)"},"properties":{"noteIndex":0},"schema":"https://github.com/citation-style-language/schema/raw/master/csl-citation.json"}</w:instrText>
      </w:r>
      <w:r w:rsidRPr="00DF3628">
        <w:rPr>
          <w:rFonts w:ascii="Times New Roman" w:hAnsi="Times New Roman"/>
          <w:sz w:val="24"/>
          <w:szCs w:val="24"/>
        </w:rPr>
        <w:fldChar w:fldCharType="separate"/>
      </w:r>
      <w:r w:rsidRPr="0008783D">
        <w:rPr>
          <w:rFonts w:ascii="Times New Roman" w:hAnsi="Times New Roman"/>
          <w:noProof/>
          <w:sz w:val="24"/>
          <w:szCs w:val="24"/>
        </w:rPr>
        <w:t>(Niu &amp; Xu, 2019)</w:t>
      </w:r>
      <w:r w:rsidRPr="00DF3628">
        <w:rPr>
          <w:rFonts w:ascii="Times New Roman" w:hAnsi="Times New Roman"/>
          <w:sz w:val="24"/>
          <w:szCs w:val="24"/>
        </w:rPr>
        <w:fldChar w:fldCharType="end"/>
      </w:r>
      <w:r w:rsidRPr="00DF3628">
        <w:rPr>
          <w:rFonts w:ascii="Times New Roman" w:hAnsi="Times New Roman"/>
          <w:sz w:val="24"/>
          <w:szCs w:val="24"/>
        </w:rPr>
        <w:t xml:space="preserve">. Risiko penularan virus pernapasan termasuk COVID-19 sangat tinggi karena kondisi kepadatan yang berlebihan saat haji dan umrah. Profil jemaah haji yang cenderung berusia lebih tua dan dengan berbagai penyakit penyerta sesuai dengan profil individu yang berisiko terkena COVID-19 parah. Untuk menghindari wabah COVID-19 yang berpotensi menyebar ke banyak negara melalui jemaah haji yang kembali, Arab Saudi menangguhkan umrah, dan akses ke haji 2020 sangat dibatasi. </w:t>
      </w:r>
      <w:r w:rsidRPr="00DF3628">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{"citationItems":[{"id":"ITEM-1","itemData":{"DOI":"10.1007/s40475-020-00218-x","ISSN":"21963045","abstract":"Purpose of Review: We discuss the risk of COVID-19 in religious mass gathering events including Hajj and Umrah pilgrimages. Recent Findings: The risk of transmission of respiratory viruses including COVID-19 is particularly high due to the overcrowding conditions at the Hajj and Umrah. The profile of the Hajj pilgrims who tend to be older and with multiple comorbidities corresponds to that of individuals at risk for severe COVID-19. In order to avoid a COVID-19 outbreak with potential spreading to many countries through returning pilgrims, Saudi Arabia suspended the Umrah, and access to the 2020 Hajj was very limited. Summary: A clear relation between early suspension of religious mass gatherings and lower occurrence of COVID-19 transmission in countries that took such measures promptly was noticed. There are lessons to national and international health organizations for other mass gatherings in the context of the pandemic.","author":[{"dropping-particle":"","family":"Hoang","given":"Van Thuan","non-dropping-particle":"","parse-names":false,"suffix":""},{"dropping-particle":"","family":"Gautret","given":"Philippe","non-dropping-particle":"","parse-names":false,"suffix":""},{"dropping-particle":"","family":"Memish","given":"Ziad A.","non-dropping-particle":"","parse-names":false,"suffix":""},{"dropping-particle":"","family":"Al-Tawfiq","given":"Jaffar A.","non-dropping-particle":"","parse-names":false,"suffix":""}],"container-title":"Current Tropical Medicine Reports","id":"ITEM-1","issue":"4","issued":{"date-parts":[["2020"]]},"page":"133-140","publisher":"Current Tropical Medicine Reports","title":"Hajj and Umrah Mass Gatherings and COVID-19 Infection","type":"article-journal","volume":"7"},"uris":["http://www.mendeley.com/documents/?uuid=a79ee68a-1457-4a04-bb7d-b4821dc16345"]}],"mendeley":{"formattedCitation":"(Hoang et al., 2020)","plainTextFormattedCitation":"(Hoang et al., 2020)","previouslyFormattedCitation":"(Hoang et al., 2020)"},"properties":{"noteIndex":0},"schema":"https://github.com/citation-style-language/schema/raw/master/csl-citation.json"}</w:instrText>
      </w:r>
      <w:r w:rsidRPr="00DF3628">
        <w:rPr>
          <w:rFonts w:ascii="Times New Roman" w:hAnsi="Times New Roman"/>
          <w:sz w:val="24"/>
          <w:szCs w:val="24"/>
        </w:rPr>
        <w:fldChar w:fldCharType="separate"/>
      </w:r>
      <w:r w:rsidRPr="0008783D">
        <w:rPr>
          <w:rFonts w:ascii="Times New Roman" w:hAnsi="Times New Roman"/>
          <w:noProof/>
          <w:sz w:val="24"/>
          <w:szCs w:val="24"/>
        </w:rPr>
        <w:t>(Hoang et al., 2020)</w:t>
      </w:r>
      <w:r w:rsidRPr="00DF3628">
        <w:rPr>
          <w:rFonts w:ascii="Times New Roman" w:hAnsi="Times New Roman"/>
          <w:sz w:val="24"/>
          <w:szCs w:val="24"/>
        </w:rPr>
        <w:fldChar w:fldCharType="end"/>
      </w:r>
      <w:r w:rsidRPr="00DF3628">
        <w:rPr>
          <w:rFonts w:ascii="Times New Roman" w:hAnsi="Times New Roman"/>
          <w:sz w:val="24"/>
          <w:szCs w:val="24"/>
        </w:rPr>
        <w:t xml:space="preserve"> Haji, Ziarah ke Kota Suci Mekkah, Arab Saudi, adalah salah satu pertemuan massal terbesar di Dunia. Akibat kepadatan tersebut maka terdapat </w:t>
      </w:r>
      <w:r w:rsidRPr="00DF3628">
        <w:rPr>
          <w:rFonts w:ascii="Times New Roman" w:hAnsi="Times New Roman"/>
          <w:sz w:val="24"/>
          <w:szCs w:val="24"/>
        </w:rPr>
        <w:lastRenderedPageBreak/>
        <w:t xml:space="preserve">resiko penularan penyakit infeksi dari orang ke orang, terutama resiko penyakit pernafasan. </w:t>
      </w:r>
      <w:r w:rsidRPr="00DF3628">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{"citationItems":[{"id":"ITEM-1","itemData":{"DOI":"10.1007/978-3-319-74365-3_49-1","ISBN":"9783319743653","author":[{"dropping-particle":"","family":"Al-Tawfiq","given":"Jaffar A.","non-dropping-particle":"","parse-names":false,"suffix":""},{"dropping-particle":"","family":"Malik","given":"Mamunur Rahman","non-dropping-particle":"","parse-names":false,"suffix":""},{"dropping-particle":"","family":"Memish","given":"Ziad A.","non-dropping-particle":"","parse-names":false,"suffix":""}],"container-title":"Handbook of Healthcare in the Arab World","id":"ITEM-1","issued":{"date-parts":[["2019"]]},"page":"1-12","title":"Middle East Respiratory Syndrome Coronavirus (MERS-CoV) and Hajj Gatherings","type":"article-journal"},"uris":["http://www.mendeley.com/documents/?uuid=fd194846-95cd-42e0-a920-892676fbe33e"]}],"mendeley":{"formattedCitation":"(Al-Tawfiq et al., 2019)","plainTextFormattedCitation":"(Al-Tawfiq et al., 2019)","previouslyFormattedCitation":"(Al-Tawfiq et al., 2019)"},"properties":{"noteIndex":0},"schema":"https://github.com/citation-style-language/schema/raw/master/csl-citation.json"}</w:instrText>
      </w:r>
      <w:r w:rsidRPr="00DF3628">
        <w:rPr>
          <w:rFonts w:ascii="Times New Roman" w:hAnsi="Times New Roman"/>
          <w:sz w:val="24"/>
          <w:szCs w:val="24"/>
        </w:rPr>
        <w:fldChar w:fldCharType="separate"/>
      </w:r>
      <w:r w:rsidRPr="0008783D">
        <w:rPr>
          <w:rFonts w:ascii="Times New Roman" w:hAnsi="Times New Roman"/>
          <w:noProof/>
          <w:sz w:val="24"/>
          <w:szCs w:val="24"/>
        </w:rPr>
        <w:t>(Al-Tawfiq et al., 2019)</w:t>
      </w:r>
      <w:r w:rsidRPr="00DF3628">
        <w:rPr>
          <w:rFonts w:ascii="Times New Roman" w:hAnsi="Times New Roman"/>
          <w:sz w:val="24"/>
          <w:szCs w:val="24"/>
        </w:rPr>
        <w:fldChar w:fldCharType="end"/>
      </w:r>
      <w:r w:rsidRPr="00DF3628">
        <w:rPr>
          <w:rFonts w:ascii="Times New Roman" w:hAnsi="Times New Roman"/>
          <w:sz w:val="24"/>
          <w:szCs w:val="24"/>
        </w:rPr>
        <w:t>.</w:t>
      </w:r>
    </w:p>
    <w:p w14:paraId="5BBDDAB8" w14:textId="77777777" w:rsidR="002F1EAD" w:rsidRPr="00DF3628" w:rsidRDefault="002F1EAD" w:rsidP="002F1EAD">
      <w:pPr>
        <w:spacing w:before="0" w:line="240" w:lineRule="auto"/>
        <w:jc w:val="both"/>
        <w:rPr>
          <w:rFonts w:ascii="Times New Roman" w:hAnsi="Times New Roman"/>
          <w:sz w:val="24"/>
          <w:szCs w:val="24"/>
        </w:rPr>
      </w:pPr>
      <w:r w:rsidRPr="00DF3628">
        <w:rPr>
          <w:rFonts w:ascii="Times New Roman" w:hAnsi="Times New Roman"/>
          <w:sz w:val="24"/>
          <w:szCs w:val="24"/>
        </w:rPr>
        <w:t xml:space="preserve">Oleh karena itu, tidak ada kewajiban bagi mukalaf (orang yang sudah mampu melaksanakan ibadah haji) untuk melaksanakan ibadah haji. Menurut Nur, ketika kondisi tidak aman mendominasi di jalur menuju pelaksanaan ibadah haji, di Mekah atau di Masjid al-Haram, baik karena faktor situasi politik ataupun penyebaran virus covid-19 yang mematikan, maka kewajiban haji menjadi gugur dan pelaksanaannya dapat ditunda hingga tahun berikutnya. </w:t>
      </w:r>
      <w:r w:rsidRPr="00DF3628">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{"citationItems":[{"id":"ITEM-1","itemData":{"author":[{"dropping-particle":"","family":"Nur","given":"Sultan","non-dropping-particle":"","parse-names":false,"suffix":""}],"container-title":"Mazahibuna Jurnal Perbandingan Mazhab","id":"ITEM-1","issue":"No 2","issued":{"date-parts":[["2020"]]},"page":"134-150","title":"Pelaksanaan Ibadah Haji Pada Masa Pandemi Covid 19 ; Studi Komparatif Perspektif Mazhab Fikih","type":"article-journal","volume":"Vol 2"},"uris":["http://www.mendeley.com/documents/?uuid=98df3de0-cee7-4a76-8536-b3bf646f3405"]}],"mendeley":{"formattedCitation":"(Nur, 2020)","plainTextFormattedCitation":"(Nur, 2020)","previouslyFormattedCitation":"(Nur, 2020)"},"properties":{"noteIndex":0},"schema":"https://github.com/citation-style-language/schema/raw/master/csl-citation.json"}</w:instrText>
      </w:r>
      <w:r w:rsidRPr="00DF3628">
        <w:rPr>
          <w:rFonts w:ascii="Times New Roman" w:hAnsi="Times New Roman"/>
          <w:sz w:val="24"/>
          <w:szCs w:val="24"/>
        </w:rPr>
        <w:fldChar w:fldCharType="separate"/>
      </w:r>
      <w:r w:rsidRPr="0008783D">
        <w:rPr>
          <w:rFonts w:ascii="Times New Roman" w:hAnsi="Times New Roman"/>
          <w:noProof/>
          <w:sz w:val="24"/>
          <w:szCs w:val="24"/>
        </w:rPr>
        <w:t>(Nur, 2020)</w:t>
      </w:r>
      <w:r w:rsidRPr="00DF3628">
        <w:rPr>
          <w:rFonts w:ascii="Times New Roman" w:hAnsi="Times New Roman"/>
          <w:sz w:val="24"/>
          <w:szCs w:val="24"/>
        </w:rPr>
        <w:fldChar w:fldCharType="end"/>
      </w:r>
      <w:r w:rsidRPr="00DF3628">
        <w:rPr>
          <w:rFonts w:ascii="Times New Roman" w:hAnsi="Times New Roman"/>
          <w:sz w:val="24"/>
          <w:szCs w:val="24"/>
        </w:rPr>
        <w:t xml:space="preserve">. Walau demikian, ibadah haji dan umrah tetap dilaksanakan. Live Streaming Kompas TV memberitakan suasana haji saat pandemi corona, pemerintah Arab Saudi menggelar haji terbatas dengan regulasi ketat saat terjadi pandemi corona. Menerapkan protokol kesehatan, jamaah harus memakai masker dan bergerak dalam kelompok kecil. </w:t>
      </w:r>
      <w:r w:rsidRPr="00DF3628">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 Saking disiplinnya, pemerintah Arab Saudi menerapkan penempatan/jarak fisik dan protokol kesehatan yang ketat pada saat … dan evaluasi bagi Kementerian Agama (Kemenag) Republik Indonesia untuk memudahkan masyarakat Indonesia untuk … Menumbuhkan Kepatuhan …","author":[{"dropping-particle":"","family":"Kasman","given":"Suf","non-dropping-particle":"","parse-names":false,"suffix":""}],"container-title":"Jurnal Kajian Haji, Umrah dan Keislaman","id":"ITEM-1","issue":"1","issued":{"date-parts":[["2020"]]},"page":"38-50","title":"Potret Pelaksanaan Ibadah Haji 2020 Di Tengah Pandemi Virus Corona","type":"article-journal","volume":"1"},"uris":["http://www.mendeley.com/documents/?uuid=8f327d93-46c1-43c6-9c6c-ab19231f90b5"]}],"mendeley":{"formattedCitation":"(Kasman, 2020)","plainTextFormattedCitation":"(Kasman, 2020)","previouslyFormattedCitation":"(Kasman, 2020)"},"properties":{"noteIndex":0},"schema":"https://github.com/citation-style-language/schema/raw/master/csl-citation.json"}</w:instrText>
      </w:r>
      <w:r w:rsidRPr="00DF3628">
        <w:rPr>
          <w:rFonts w:ascii="Times New Roman" w:hAnsi="Times New Roman"/>
          <w:sz w:val="24"/>
          <w:szCs w:val="24"/>
        </w:rPr>
        <w:fldChar w:fldCharType="separate"/>
      </w:r>
      <w:r w:rsidRPr="0008783D">
        <w:rPr>
          <w:rFonts w:ascii="Times New Roman" w:hAnsi="Times New Roman"/>
          <w:noProof/>
          <w:sz w:val="24"/>
          <w:szCs w:val="24"/>
        </w:rPr>
        <w:t>(Kasman, 2020)</w:t>
      </w:r>
      <w:r w:rsidRPr="00DF3628">
        <w:rPr>
          <w:rFonts w:ascii="Times New Roman" w:hAnsi="Times New Roman"/>
          <w:sz w:val="24"/>
          <w:szCs w:val="24"/>
        </w:rPr>
        <w:fldChar w:fldCharType="end"/>
      </w:r>
      <w:r w:rsidRPr="00DF3628">
        <w:rPr>
          <w:rFonts w:ascii="Times New Roman" w:hAnsi="Times New Roman"/>
          <w:sz w:val="24"/>
          <w:szCs w:val="24"/>
        </w:rPr>
        <w:t xml:space="preserve"> hal ini berdasarkan keputusan pemerintah Arab Saudi tentang pelaksanaan ibadah haji dan umrah yang sangat terbatas </w:t>
      </w:r>
      <w:r w:rsidRPr="00DF3628">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{"citationItems":[{"id":"ITEM-1","itemData":{"author":[{"dropping-particle":"","family":"Akuntansi","given":"Dosen","non-dropping-particle":"","parse-names":false,"suffix":""},{"dropping-particle":"","family":"Upnv","given":"F E B","non-dropping-particle":"","parse-names":false,"suffix":""},{"dropping-particle":"","family":"Timur","given":"Jawa","non-dropping-particle":"","parse-names":false,"suffix":""},{"dropping-particle":"","family":"Keputusan","given":"Abstraksi","non-dropping-particle":"","parse-names":false,"suffix":""},{"dropping-particle":"","family":"Saudi","given":"Pemerintah Arab","non-dropping-particle":"","parse-names":false,"suffix":""},{"dropping-particle":"","family":"Haji","given":"Kementerian Urusan","non-dropping-particle":"","parse-names":false,"suffix":""},{"dropping-particle":"","family":"Saudi","given":"Umrah Arab","non-dropping-particle":"","parse-names":false,"suffix":""},{"dropping-particle":"","family":"Saudi","given":"Arab","non-dropping-particle":"","parse-names":false,"suffix":""},{"dropping-particle":"","family":"Saudi","given":"Arab","non-dropping-particle":"","parse-names":false,"suffix":""},{"dropping-particle":"","family":"Haji","given":"Kementerian Urusan","non-dropping-particle":"","parse-names":false,"suffix":""},{"dropping-particle":"","family":"Saudi","given":"Umrah Arab","non-dropping-particle":"","parse-names":false,"suffix":""},{"dropping-particle":"","family":"Saudi","given":"Arab","non-dropping-particle":"","parse-names":false,"suffix":""},{"dropping-particle":"","family":"Haji","given":"Kementerian Urusan","non-dropping-particle":"","parse-names":false,"suffix":""},{"dropping-particle":"","family":"Saudi","given":"Umrah Arab","non-dropping-particle":"","parse-names":false,"suffix":""},{"dropping-particle":"","family":"Kunci","given":"Kata","non-dropping-particle":"","parse-names":false,"suffix":""},{"dropping-particle":"","family":"Haji","given":"Jamaah","non-dropping-particle":"","parse-names":false,"suffix":""}],"id":"ITEM-1","issued":{"date-parts":[["2020"]]},"page":"26-31","title":"Haji Dan Umroh","type":"article-journal"},"uris":["http://www.mendeley.com/documents/?uuid=cfae9069-19b8-4752-b76b-0ac54e1d3203"]}],"mendeley":{"formattedCitation":"(Akuntansi et al., 2020)","plainTextFormattedCitation":"(Akuntansi et al., 2020)","previouslyFormattedCitation":"(Akuntansi et al., 2020)"},"properties":{"noteIndex":0},"schema":"https://github.com/citation-style-language/schema/raw/master/csl-citation.json"}</w:instrText>
      </w:r>
      <w:r w:rsidRPr="00DF3628">
        <w:rPr>
          <w:rFonts w:ascii="Times New Roman" w:hAnsi="Times New Roman"/>
          <w:sz w:val="24"/>
          <w:szCs w:val="24"/>
        </w:rPr>
        <w:fldChar w:fldCharType="separate"/>
      </w:r>
      <w:r w:rsidRPr="0008783D">
        <w:rPr>
          <w:rFonts w:ascii="Times New Roman" w:hAnsi="Times New Roman"/>
          <w:noProof/>
          <w:sz w:val="24"/>
          <w:szCs w:val="24"/>
        </w:rPr>
        <w:t>(Akuntansi et al., 2020)</w:t>
      </w:r>
      <w:r w:rsidRPr="00DF3628">
        <w:rPr>
          <w:rFonts w:ascii="Times New Roman" w:hAnsi="Times New Roman"/>
          <w:sz w:val="24"/>
          <w:szCs w:val="24"/>
        </w:rPr>
        <w:fldChar w:fldCharType="end"/>
      </w:r>
      <w:r w:rsidRPr="00DF3628">
        <w:rPr>
          <w:rFonts w:ascii="Times New Roman" w:hAnsi="Times New Roman"/>
          <w:sz w:val="24"/>
          <w:szCs w:val="24"/>
        </w:rPr>
        <w:t>.</w:t>
      </w:r>
    </w:p>
    <w:p w14:paraId="1D7CBADC" w14:textId="77777777" w:rsidR="002F1EAD" w:rsidRPr="00DF3628" w:rsidRDefault="002F1EAD" w:rsidP="002F1EAD">
      <w:pPr>
        <w:spacing w:before="0" w:line="240" w:lineRule="auto"/>
        <w:jc w:val="both"/>
        <w:rPr>
          <w:rFonts w:ascii="Times New Roman" w:hAnsi="Times New Roman"/>
          <w:sz w:val="24"/>
          <w:szCs w:val="24"/>
        </w:rPr>
      </w:pPr>
    </w:p>
    <w:p w14:paraId="5519409E" w14:textId="77777777" w:rsidR="002F1EAD" w:rsidRPr="00DF3628" w:rsidRDefault="002F1EAD" w:rsidP="002F1EAD">
      <w:pPr>
        <w:spacing w:before="0" w:line="240" w:lineRule="auto"/>
        <w:jc w:val="both"/>
        <w:rPr>
          <w:rFonts w:ascii="Times New Roman" w:hAnsi="Times New Roman"/>
          <w:sz w:val="24"/>
          <w:szCs w:val="24"/>
        </w:rPr>
      </w:pPr>
      <w:r w:rsidRPr="00DF3628">
        <w:rPr>
          <w:rFonts w:ascii="Times New Roman" w:hAnsi="Times New Roman"/>
          <w:sz w:val="24"/>
          <w:szCs w:val="24"/>
        </w:rPr>
        <w:t xml:space="preserve">Terdapat studi tentang analisis faktor konfirmatori pengetahuan, sikap dan praktek terhadap pencegahan infeksi saluran pernafasan selama haji dan umrah, studi ini terbukti memiliki model pengukuran yang valid dan konstruk yang reliabel. Sehingga dapat digunakan untuk mengukur kondisi jemaah haji dan umrah terhadap pencegahan semua infeksi saluran pernafasan. </w:t>
      </w:r>
      <w:r w:rsidRPr="00DF3628">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{"citationItems":[{"id":"ITEM-1","itemData":{"DOI":"10.1186/s12889-020-09756-5","ISSN":"14712458","PMID":"33172429","abstract":"Background: Respiratory tract infections are one of the common infection associated with Hajj pilgrimage that is of great public health and global concern. This study is aimed at determining the factor structure of the knowledge, attitude, and practice questionnaire for the prevention of respiratory tract infections during Hajj by confirmatory factor analysis (CFA). Methods: A multistage cluster sampling method was conducted on Malaysian Umrah pilgrims during the weekly Umrah orientation course. A total of 200 Umrah pilgrims participated in the study. The knowledge, attitude and practice (KAP) questionnaire was distributed to pilgrims at the beginning of the orientation and retrieved immediately at the end of the orientation. Data analysis was done using R version 3.5.0 after data entry into SPSS 24. The robust maximum likelihood was used for the estimation due to the multivariate normality assumption violation. A two-factor model was tested for measurement model validity and construct validity for each of the attitude and practice domains. Results: CFA of a 25-item in total, the two-factor model yielded adequate goodness-of-fit values. The measurement model also showed good convergent and discriminant validity after model re-specification. A two-factor model was tested for measurement model validity and construct validity for each of the attitude and practice domains. The result also showed a statistically significant value (p &lt; 0.001) with χ2 (df) values of 76.8 (43) and 121 (76) for attitude and practice domains, respectively. Conclusion: The KAP questionnaire was proven to have a valid measurement model and reliable constructs. It was deemed suitable for use to measure the KAP of Hajj and Umrah pilgrims towards the prevention for all respiratory tract infections.","author":[{"dropping-particle":"","family":"Goni","given":"Mohammed Dauda","non-dropping-particle":"","parse-names":false,"suffix":""},{"dropping-particle":"","family":"Naing","given":"Nyi Nyi","non-dropping-particle":"","parse-names":false,"suffix":""},{"dropping-particle":"","family":"Hasan","given":"Habsah","non-dropping-particle":"","parse-names":false,"suffix":""},{"dropping-particle":"","family":"Wan-Arfah","given":"Nadiah","non-dropping-particle":"","parse-names":false,"suffix":""},{"dropping-particle":"","family":"Deris","given":"Zakuan Zainy","non-dropping-particle":"","parse-names":false,"suffix":""},{"dropping-particle":"","family":"Arifin","given":"Wan Nor","non-dropping-particle":"","parse-names":false,"suffix":""},{"dropping-particle":"","family":"Baaba","given":"Aisha Abubakar","non-dropping-particle":"","parse-names":false,"suffix":""},{"dropping-particle":"","family":"Njaka","given":"Stanley","non-dropping-particle":"","parse-names":false,"suffix":""}],"container-title":"BMC Public Health","id":"ITEM-1","issue":"1","issued":{"date-parts":[["2020"]]},"page":"1-8","publisher":"BMC Public Health","title":"A confirmatory factor analysis of the knowledge, attitude and practice questionnaire towards prevention of respiratory tract infections during Hajj and Umrah","type":"article-journal","volume":"20"},"uris":["http://www.mendeley.com/documents/?uuid=5c46da89-fe47-456c-b9f2-f18e2bfa714a"]}],"mendeley":{"formattedCitation":"(Goni et al., 2020)","plainTextFormattedCitation":"(Goni et al., 2020)","previouslyFormattedCitation":"(Goni et al., 2020)"},"properties":{"noteIndex":0},"schema":"https://github.com/citation-style-language/schema/raw/master/csl-citation.json"}</w:instrText>
      </w:r>
      <w:r w:rsidRPr="00DF3628">
        <w:rPr>
          <w:rFonts w:ascii="Times New Roman" w:hAnsi="Times New Roman"/>
          <w:sz w:val="24"/>
          <w:szCs w:val="24"/>
        </w:rPr>
        <w:fldChar w:fldCharType="separate"/>
      </w:r>
      <w:r w:rsidRPr="0008783D">
        <w:rPr>
          <w:rFonts w:ascii="Times New Roman" w:hAnsi="Times New Roman"/>
          <w:noProof/>
          <w:sz w:val="24"/>
          <w:szCs w:val="24"/>
        </w:rPr>
        <w:t>(Goni et al., 2020)</w:t>
      </w:r>
      <w:r w:rsidRPr="00DF3628">
        <w:rPr>
          <w:rFonts w:ascii="Times New Roman" w:hAnsi="Times New Roman"/>
          <w:sz w:val="24"/>
          <w:szCs w:val="24"/>
        </w:rPr>
        <w:fldChar w:fldCharType="end"/>
      </w:r>
      <w:r w:rsidRPr="00DF3628">
        <w:rPr>
          <w:rFonts w:ascii="Times New Roman" w:hAnsi="Times New Roman"/>
          <w:sz w:val="24"/>
          <w:szCs w:val="24"/>
        </w:rPr>
        <w:t>. Sehubungan dengan itu, peningkatan pelayanan pada jemaah haji harus terus ditingkatkan, salah satunya adalah dengan menyiapkan pembimbing haji dan umrah yang tersertifikasi.</w:t>
      </w:r>
    </w:p>
    <w:p w14:paraId="44D0DE2A" w14:textId="77777777" w:rsidR="002F1EAD" w:rsidRPr="00DF3628" w:rsidRDefault="002F1EAD" w:rsidP="002F1EAD">
      <w:pPr>
        <w:spacing w:before="0" w:line="240" w:lineRule="auto"/>
        <w:jc w:val="both"/>
        <w:rPr>
          <w:rFonts w:ascii="Times New Roman" w:hAnsi="Times New Roman"/>
          <w:sz w:val="24"/>
          <w:szCs w:val="24"/>
        </w:rPr>
      </w:pPr>
    </w:p>
    <w:p w14:paraId="1BE7D943" w14:textId="77777777" w:rsidR="002F1EAD" w:rsidRPr="00DF3628" w:rsidRDefault="002F1EAD" w:rsidP="002F1EAD">
      <w:pPr>
        <w:spacing w:before="0" w:line="240" w:lineRule="auto"/>
        <w:jc w:val="both"/>
        <w:rPr>
          <w:rFonts w:ascii="Times New Roman" w:hAnsi="Times New Roman"/>
          <w:sz w:val="24"/>
          <w:szCs w:val="24"/>
        </w:rPr>
      </w:pPr>
      <w:r w:rsidRPr="00DF3628">
        <w:rPr>
          <w:rFonts w:ascii="Times New Roman" w:hAnsi="Times New Roman"/>
          <w:sz w:val="24"/>
          <w:szCs w:val="24"/>
        </w:rPr>
        <w:t xml:space="preserve">Untuk mendapatkan sertifikat pembimbing manasik haji dan umrah, peserta harus menjalani tiga rangkaian ujian, yaitu ujian tertulis, ujian lisan dan ujian </w:t>
      </w:r>
      <w:r w:rsidRPr="00DF3628">
        <w:rPr>
          <w:rFonts w:ascii="Times New Roman" w:hAnsi="Times New Roman"/>
          <w:i/>
          <w:iCs/>
          <w:sz w:val="24"/>
          <w:szCs w:val="24"/>
        </w:rPr>
        <w:t>micro guiding.</w:t>
      </w:r>
      <w:r w:rsidRPr="00DF3628">
        <w:rPr>
          <w:rFonts w:ascii="Times New Roman" w:hAnsi="Times New Roman"/>
          <w:sz w:val="24"/>
          <w:szCs w:val="24"/>
        </w:rPr>
        <w:t xml:space="preserve"> Materi ujian dibagi tiga yaitu kompetensi dasar, kompetensi inti dan kompetensi penunjang. Materi yang diberikan dan diujikan pada kompetensi dasar adalah pemahaman tentang kebijakan penyelenggaraan haji di Indonesia dan Arab Saudi, tugas dan urgensi pembimbing manasik haji, dan dasar dan landasan Haji dan Umroh dalam perspektif Al-Qur,an dan Hadits. </w:t>
      </w:r>
    </w:p>
    <w:p w14:paraId="28869750" w14:textId="77777777" w:rsidR="002F1EAD" w:rsidRPr="00DF3628" w:rsidRDefault="002F1EAD" w:rsidP="002F1EAD">
      <w:pPr>
        <w:spacing w:before="0" w:line="240" w:lineRule="auto"/>
        <w:jc w:val="both"/>
        <w:rPr>
          <w:rFonts w:ascii="Times New Roman" w:hAnsi="Times New Roman"/>
          <w:sz w:val="24"/>
          <w:szCs w:val="24"/>
        </w:rPr>
      </w:pPr>
      <w:r w:rsidRPr="00DF3628">
        <w:rPr>
          <w:rFonts w:ascii="Times New Roman" w:hAnsi="Times New Roman"/>
          <w:sz w:val="24"/>
          <w:szCs w:val="24"/>
        </w:rPr>
        <w:t xml:space="preserve">Pada kompetensi inti, materi yang diberikan dan diujikan adalah sebagai berikut: pemahaman tentang,  Fiqih Haji Dalam Prespektif 4 Madzhab, konsep dan praktik manasik haji, manajemen manasik haji, metode dan strategi bimbingan manasik, filosofi/hikmah  dan spiritual manasik haji, Bimbingan manasik haji serta ziarah dan Permasalahannya, manasik haji bagi wanita, </w:t>
      </w:r>
      <w:r w:rsidRPr="00DF3628">
        <w:rPr>
          <w:rFonts w:ascii="Times New Roman" w:hAnsi="Times New Roman"/>
          <w:sz w:val="24"/>
          <w:szCs w:val="24"/>
        </w:rPr>
        <w:lastRenderedPageBreak/>
        <w:t xml:space="preserve">permasalahan dan solusinya, Problematika Bimbingan Manasik Haji dan Umroh di  Makkah, Manajemen perhajian Indonesia  dan  Manajemen pembimbing manasik haji, Psikologi kepribadian dan Psikologi Komunikasi bagi pembimbing manasik haji, akhlak dan Etika sebagai Pembimbing Manasik Haji, serta character building dalam bimbingan haji. </w:t>
      </w:r>
    </w:p>
    <w:p w14:paraId="4E67A5D6" w14:textId="77777777" w:rsidR="002F1EAD" w:rsidRPr="00DF3628" w:rsidRDefault="002F1EAD" w:rsidP="002F1EAD">
      <w:pPr>
        <w:spacing w:before="0" w:line="240" w:lineRule="auto"/>
        <w:jc w:val="both"/>
        <w:rPr>
          <w:rFonts w:ascii="Times New Roman" w:hAnsi="Times New Roman"/>
          <w:sz w:val="24"/>
          <w:szCs w:val="24"/>
        </w:rPr>
      </w:pPr>
      <w:r w:rsidRPr="00DF3628">
        <w:rPr>
          <w:rFonts w:ascii="Times New Roman" w:hAnsi="Times New Roman"/>
          <w:sz w:val="24"/>
          <w:szCs w:val="24"/>
        </w:rPr>
        <w:t>Materi pada kompetensi penunjang adalah kemampuan tentang penyusunan rencana kerja operasional manasik haji, kemampuan berkomunikasi dengan bahasa Arab dan Inggris, mampu bekerjasama dengan pihak lain dan pengetahuan tentang Kultus dan Budaya Arab Saudi. Metode yang digunakan dalam kegiatan ini adalah Ceramah, Dialog, brainstorming (curah pendapat), Diskusi, Simulasi/Demontrasi, Problem solving, role playing, pemutaran film dan dinamika kelompok. Pendekatan program pembelajaran, yaitu menggunakan  Andragogy dan participatory.</w:t>
      </w:r>
    </w:p>
    <w:p w14:paraId="7951F168" w14:textId="77777777" w:rsidR="002F1EAD" w:rsidRPr="00DF3628" w:rsidRDefault="002F1EAD" w:rsidP="002F1EAD">
      <w:pPr>
        <w:spacing w:before="0" w:line="240" w:lineRule="auto"/>
        <w:jc w:val="both"/>
        <w:rPr>
          <w:rFonts w:ascii="Times New Roman" w:hAnsi="Times New Roman"/>
          <w:sz w:val="24"/>
          <w:szCs w:val="24"/>
        </w:rPr>
      </w:pPr>
      <w:r w:rsidRPr="00DF3628">
        <w:rPr>
          <w:rFonts w:ascii="Times New Roman" w:hAnsi="Times New Roman"/>
          <w:sz w:val="24"/>
          <w:szCs w:val="24"/>
        </w:rPr>
        <w:t xml:space="preserve">Pelaksanaan sertifikasi haji secara daring sangat memungkinkan mengingat teknologi telah maju pesat. Hal ini sejalan dengan penelitian Taileb dkk, </w:t>
      </w:r>
      <w:r w:rsidRPr="00DF3628">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{"citationItems":[{"id":"ITEM-1","itemData":{"DOI":"10.1007/978-3-319-07464-1_13","ISBN":"9783319074634","ISSN":"16113349","abstract":"In this paper a location-based augmented reality application is presented. It is a mobile application whose goal is to facilitate the journey of millions of pilgrims when performing Hajj and Umrah and overcome the difficulties they face. Using the Augmented Reality, the application displays different types of information about the pilgrims surroundings in a mobile camera view. The usability testing of the proposed application ended successfully with a very high rate of positive feedback from users. © 2014 Springer International Publishing.","author":[{"dropping-particle":"","family":"Taileb","given":"Mounira","non-dropping-particle":"","parse-names":false,"suffix":""},{"dropping-particle":"","family":"Al-Ghamdi","given":"Elham","non-dropping-particle":"","parse-names":false,"suffix":""},{"dropping-particle":"","family":"Al-Ghanmi","given":"Nusaibah","non-dropping-particle":"","parse-names":false,"suffix":""},{"dropping-particle":"","family":"Al-Mutari","given":"Abeer","non-dropping-particle":"","parse-names":false,"suffix":""},{"dropping-particle":"","family":"Al-Jadani","given":"Khadija","non-dropping-particle":"","parse-names":false,"suffix":""},{"dropping-particle":"","family":"Al-Ghamdi","given":"Mona","non-dropping-particle":"","parse-names":false,"suffix":""},{"dropping-particle":"","family":"Al-Mutari","given":"Alanood","non-dropping-particle":"","parse-names":false,"suffix":""}],"container-title":"Lecture Notes in Computer Science (including subseries Lecture Notes in Artificial Intelligence and Lecture Notes in Bioinformatics)","id":"ITEM-1","issue":"PART 2","issued":{"date-parts":[["2014"]]},"page":"134-143","title":"Manasek AR: A location-based augmented reality application for Hajj and Umrah","type":"article-journal","volume":"8526 LNCS"},"uris":["http://www.mendeley.com/documents/?uuid=da1e9101-51cf-4f43-ae3d-f375e2dc4938"]}],"mendeley":{"formattedCitation":"(Taileb et al., 2014)","plainTextFormattedCitation":"(Taileb et al., 2014)","previouslyFormattedCitation":"(Taileb et al., 2014)"},"properties":{"noteIndex":0},"schema":"https://github.com/citation-style-language/schema/raw/master/csl-citation.json"}</w:instrText>
      </w:r>
      <w:r w:rsidRPr="00DF3628">
        <w:rPr>
          <w:rFonts w:ascii="Times New Roman" w:hAnsi="Times New Roman"/>
          <w:sz w:val="24"/>
          <w:szCs w:val="24"/>
        </w:rPr>
        <w:fldChar w:fldCharType="separate"/>
      </w:r>
      <w:r w:rsidRPr="0008783D">
        <w:rPr>
          <w:rFonts w:ascii="Times New Roman" w:hAnsi="Times New Roman"/>
          <w:noProof/>
          <w:sz w:val="24"/>
          <w:szCs w:val="24"/>
        </w:rPr>
        <w:t>(Taileb et al., 2014)</w:t>
      </w:r>
      <w:r w:rsidRPr="00DF3628">
        <w:rPr>
          <w:rFonts w:ascii="Times New Roman" w:hAnsi="Times New Roman"/>
          <w:sz w:val="24"/>
          <w:szCs w:val="24"/>
        </w:rPr>
        <w:fldChar w:fldCharType="end"/>
      </w:r>
      <w:r w:rsidRPr="00DF3628">
        <w:rPr>
          <w:rFonts w:ascii="Times New Roman" w:hAnsi="Times New Roman"/>
          <w:sz w:val="24"/>
          <w:szCs w:val="24"/>
        </w:rPr>
        <w:t xml:space="preserve"> yang membuat terobosan aplikasi pembantu ibadah haji yaitu Manasek AR, dan penelitian Firmanda </w:t>
      </w:r>
      <w:r w:rsidRPr="00DF3628">
        <w:rPr>
          <w:rFonts w:ascii="Times New Roman" w:hAnsi="Times New Roman"/>
          <w:sz w:val="24"/>
          <w:szCs w:val="24"/>
        </w:rPr>
        <w:fldChar w:fldCharType="begin" w:fldLock="1"/>
      </w:r>
      <w:r>
        <w:rPr>
          <w:rFonts w:ascii="Times New Roman" w:hAnsi="Times New Roman"/>
          <w:sz w:val="24"/>
          <w:szCs w:val="24"/>
        </w:rPr>
        <w:instrText>ADDIN CSL_CITATION {"citationItems":[{"id":"ITEM-1","itemData":{"DOI":"10.14710/jtsiskom.4.4.2016.510-517","ISSN":"2338-0403","abstract":"There are many moeslim people who do not know the information about how to do the pilgrimage and perform a pilgrimage to Mecca that usually called ‘Hajj’ and ‘Umrah’. Hajj and Umrah are the duty for moslem who have ability to do that. In mobile application there are many advantages that can be used for learning, especially the app based Android. The purpose the research is to develop a mobile application as a learning media how to do Hajj and Umrah that is interactive for everyone through Android devices. With a guide app how to do Hajj and Umrah based Android, is expected can facilitate users to learn how to do Hajj and Umrah well and right. This application uses Android Studio software as IDE, in making the Android app. The first step to make the app is making a design like the design of the text, picture, animation, and audio about how to do Hajj and Umrah. Then, the second step is adding the basic rules of the pray in Arabic text with the meaning of that text. The third step is adding the picture, animation and audio about the pray and the proposition into Android Studio layout with Webview, and then doing initalization by adding the sound of every praying pronounciation in every Hajj and Umrah steps. The result of making the research is a multimedia application which display to  user about the text, picture and audio about how to do Hajj and Umrah based Android and facilitate user to learn easier.Keywords: application; Android; the rule of Hajj and Umrah; learning; animation; audioAbstrak -- Dewasa ini sering kali kita jumpai banyak sekali dari masyarakat yang masih belum mengetahui informasi mengenai mengenai manasik haji dan umroh khususnya bagi umat islam yang merupakan salah satu rukun Islam yang wajib dilaksanakan bagi yang sudah mampu. Dalam aplikasi mobile banyak sekali yang dapat dimanfaatkan untuk pembelajaran diantaranya yaitu aplikasi berbasis Android. Dalam pembuatan Penelitian ini ditujukan untuk mengembangkan sebuah aplikasi mobile sebagai media pembelajaran manasik haji dan umroh yang bersifat interaktif bagi siapa saja melalui sebuah perangkat Android. Dengan adanya panduan manasik haji dan umroh berbasis Android diharapkan dapat memudahkan bagi pengguna untuk belajar mengenai tata cara manasik haji dan umroh dengan baik dan benar. Apikasi ini menggunakan perangkat lunak Android Studio sebagai IDE pembuatan aplikasi Android. Langkah pertama yang diperlukan dalam pembuatan Penelitian ini yaitu dengan membuat desain yang berupa teks, …","author":[{"dropping-particle":"","family":"Firmanda","given":"Dimas Robby","non-dropping-particle":"","parse-names":false,"suffix":""},{"dropping-particle":"","family":"Isnanto","given":"R. Rizal","non-dropping-particle":"","parse-names":false,"suffix":""},{"dropping-particle":"","family":"Windasari","given":"Ike Pertiwi","non-dropping-particle":"","parse-names":false,"suffix":""}],"container-title":"Jurnal Teknologi dan Sistem Komputer","id":"ITEM-1","issue":"4","issued":{"date-parts":[["2016"]]},"page":"510","title":"Aplikasi Pembelajaran Manasik Haji dan Umroh Berbasis Android","type":"article-journal","volume":"4"},"uris":["http://www.mendeley.com/documents/?uuid=15b9269a-abb2-46df-93eb-68985fb4565f"]}],"mendeley":{"formattedCitation":"(Firmanda et al., 2016)","plainTextFormattedCitation":"(Firmanda et al., 2016)","previouslyFormattedCitation":"(Firmanda et al., 2016)"},"properties":{"noteIndex":0},"schema":"https://github.com/citation-style-language/schema/raw/master/csl-citation.json"}</w:instrText>
      </w:r>
      <w:r w:rsidRPr="00DF3628">
        <w:rPr>
          <w:rFonts w:ascii="Times New Roman" w:hAnsi="Times New Roman"/>
          <w:sz w:val="24"/>
          <w:szCs w:val="24"/>
        </w:rPr>
        <w:fldChar w:fldCharType="separate"/>
      </w:r>
      <w:r w:rsidRPr="0008783D">
        <w:rPr>
          <w:rFonts w:ascii="Times New Roman" w:hAnsi="Times New Roman"/>
          <w:noProof/>
          <w:sz w:val="24"/>
          <w:szCs w:val="24"/>
        </w:rPr>
        <w:t>(Firmanda et al., 2016)</w:t>
      </w:r>
      <w:r w:rsidRPr="00DF3628">
        <w:rPr>
          <w:rFonts w:ascii="Times New Roman" w:hAnsi="Times New Roman"/>
          <w:sz w:val="24"/>
          <w:szCs w:val="24"/>
        </w:rPr>
        <w:fldChar w:fldCharType="end"/>
      </w:r>
      <w:r w:rsidRPr="00DF3628">
        <w:rPr>
          <w:rFonts w:ascii="Times New Roman" w:hAnsi="Times New Roman"/>
          <w:sz w:val="24"/>
          <w:szCs w:val="24"/>
        </w:rPr>
        <w:t xml:space="preserve"> yang membuat aplikasi berbasis android. Menurut Irawati, Kementerian Agama memiliki faktor penunjang yang baik dengan berkembangnya media elektronik seperti media cetak, computer, HP, dan media elektronik lainnya sangat membantu dalam proses pengawasan untuk berjalan dengan efektif dan efisien </w:t>
      </w:r>
      <w:r w:rsidRPr="00DF3628">
        <w:rPr>
          <w:rFonts w:ascii="Times New Roman" w:hAnsi="Times New Roman"/>
          <w:sz w:val="24"/>
          <w:szCs w:val="24"/>
        </w:rPr>
        <w:fldChar w:fldCharType="begin" w:fldLock="1"/>
      </w:r>
      <w:r>
        <w:rPr>
          <w:rFonts w:ascii="Times New Roman" w:hAnsi="Times New Roman"/>
          <w:sz w:val="24"/>
          <w:szCs w:val="24"/>
        </w:rPr>
        <w:instrText>ADDIN CSL_CITATION {"citationItems":[{"id":"ITEM-1","itemData":{"DOI":"10.15575/tadbir.v6i1.2460","ISSN":"2623-2014","abstract":"This article aims to find out an implementasion of management function on the certification of the hajj pilgrims of the VII generation conducted by the hajj pilgrims of west java. The research used descriptive method with qualitative approach. The results showed on the hajj manasik guider certification program in the office of Religion Ministry West Java VII generation. There are managemen activity fungtions such as planning, organizing, mobilization and supervision that implemented well by meeting the standard procedure operational, this means that every process or stage contained in these activities has been implemented quite as well. Plans are done from the administrative stage of activities such as done from the design of activitiy budget, place, resource and material. The organizing organized well. The successful implementasion of management is seen from the implementation of the activity as well. In terms of supervision is done directedly by the team from the ministry of religious of West Java.","author":[{"dropping-particle":"","family":"Irawati","given":"Novita","non-dropping-particle":"","parse-names":false,"suffix":""},{"dropping-particle":"","family":"Setiawan","given":"Asep Iwan","non-dropping-particle":"","parse-names":false,"suffix":""}],"container-title":"Tadbir: Jurnal Manajemen Dakwah","id":"ITEM-1","issue":"1","issued":{"date-parts":[["2021"]]},"page":"95-112","title":"Implementasi Fungsi Manajemen pada Kegiatan Sertifikasi Pembimbing Manasik Haji","type":"article-journal","volume":"6"},"uris":["http://www.mendeley.com/documents/?uuid=460acafa-0f21-4432-bb9d-2739cdfe825c"]}],"mendeley":{"formattedCitation":"(Irawati &amp; Setiawan, 2021)","plainTextFormattedCitation":"(Irawati &amp; Setiawan, 2021)","previouslyFormattedCitation":"(Irawati &amp; Setiawan, 2021)"},"properties":{"noteIndex":0},"schema":"https://github.com/citation-style-language/schema/raw/master/csl-citation.json"}</w:instrText>
      </w:r>
      <w:r w:rsidRPr="00DF3628">
        <w:rPr>
          <w:rFonts w:ascii="Times New Roman" w:hAnsi="Times New Roman"/>
          <w:sz w:val="24"/>
          <w:szCs w:val="24"/>
        </w:rPr>
        <w:fldChar w:fldCharType="separate"/>
      </w:r>
      <w:r w:rsidRPr="0008783D">
        <w:rPr>
          <w:rFonts w:ascii="Times New Roman" w:hAnsi="Times New Roman"/>
          <w:noProof/>
          <w:sz w:val="24"/>
          <w:szCs w:val="24"/>
        </w:rPr>
        <w:t>(Irawati &amp; Setiawan, 2021)</w:t>
      </w:r>
      <w:r w:rsidRPr="00DF3628">
        <w:rPr>
          <w:rFonts w:ascii="Times New Roman" w:hAnsi="Times New Roman"/>
          <w:sz w:val="24"/>
          <w:szCs w:val="24"/>
        </w:rPr>
        <w:fldChar w:fldCharType="end"/>
      </w:r>
      <w:r w:rsidRPr="00DF3628">
        <w:rPr>
          <w:rFonts w:ascii="Times New Roman" w:hAnsi="Times New Roman"/>
          <w:sz w:val="24"/>
          <w:szCs w:val="24"/>
        </w:rPr>
        <w:t xml:space="preserve">. Hal ini tentunya akan mempermudah pelaksanaan sertifikasi pada masa pandemi sehingga kekhawatiran akan kurang maksimalnya pelatihan, seperti yang tertuang dalam penelitian yang telah dilakukan oleh Sari </w:t>
      </w:r>
      <w:r w:rsidRPr="00DF3628">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{"citationItems":[{"id":"ITEM-1","itemData":{"author":[{"dropping-particle":"","family":"Sari","given":"Arle Swastika","non-dropping-particle":"","parse-names":false,"suffix":""}],"container-title":"eJournal Administrasi Negara","id":"ITEM-1","issued":{"date-parts":[["2017"]]},"page":"6001-6011","title":"Studi tentang metode bimbingan manasik haji di kantor kementerian agama kota samarinda 1","type":"article-journal","volume":"5"},"uris":["http://www.mendeley.com/documents/?uuid=e95b40d2-9ba2-4a09-a429-9b284bf3095e"]}],"mendeley":{"formattedCitation":"(Sari, 2017)","plainTextFormattedCitation":"(Sari, 2017)","previouslyFormattedCitation":"(Sari, 2017)"},"properties":{"noteIndex":0},"schema":"https://github.com/citation-style-language/schema/raw/master/csl-citation.json"}</w:instrText>
      </w:r>
      <w:r w:rsidRPr="00DF3628">
        <w:rPr>
          <w:rFonts w:ascii="Times New Roman" w:hAnsi="Times New Roman"/>
          <w:sz w:val="24"/>
          <w:szCs w:val="24"/>
        </w:rPr>
        <w:fldChar w:fldCharType="separate"/>
      </w:r>
      <w:r w:rsidRPr="0008783D">
        <w:rPr>
          <w:rFonts w:ascii="Times New Roman" w:hAnsi="Times New Roman"/>
          <w:noProof/>
          <w:sz w:val="24"/>
          <w:szCs w:val="24"/>
        </w:rPr>
        <w:t>(Sari, 2017)</w:t>
      </w:r>
      <w:r w:rsidRPr="00DF3628">
        <w:rPr>
          <w:rFonts w:ascii="Times New Roman" w:hAnsi="Times New Roman"/>
          <w:sz w:val="24"/>
          <w:szCs w:val="24"/>
        </w:rPr>
        <w:fldChar w:fldCharType="end"/>
      </w:r>
      <w:r w:rsidRPr="00DF3628">
        <w:rPr>
          <w:rFonts w:ascii="Times New Roman" w:hAnsi="Times New Roman"/>
          <w:sz w:val="24"/>
          <w:szCs w:val="24"/>
        </w:rPr>
        <w:t xml:space="preserve"> tentang aspek-aspek penyampaian materi, praktik pelaksanaan manasik dalam segi intensitas waktu dan mengenai kurang lengkapnya sarana prasarana penunjang bimbingan manasik haji, dapat diminimalisir.</w:t>
      </w:r>
    </w:p>
    <w:p w14:paraId="57A72DD9" w14:textId="77777777" w:rsidR="002F1EAD" w:rsidRPr="001664BF" w:rsidRDefault="002F1EAD" w:rsidP="002F1EAD">
      <w:pPr>
        <w:spacing w:before="0" w:line="240" w:lineRule="auto"/>
        <w:rPr>
          <w:rFonts w:ascii="Times New Roman" w:hAnsi="Times New Roman"/>
          <w:sz w:val="24"/>
          <w:szCs w:val="24"/>
          <w:lang w:val="en-AU"/>
        </w:rPr>
      </w:pPr>
      <w:proofErr w:type="spellStart"/>
      <w:r>
        <w:rPr>
          <w:rFonts w:ascii="Times New Roman" w:hAnsi="Times New Roman"/>
          <w:sz w:val="24"/>
          <w:szCs w:val="24"/>
          <w:lang w:val="en-AU"/>
        </w:rPr>
        <w:t>Metode</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pengukurannya</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dibicarakan</w:t>
      </w:r>
      <w:proofErr w:type="spellEnd"/>
      <w:r>
        <w:rPr>
          <w:rFonts w:ascii="Times New Roman" w:hAnsi="Times New Roman"/>
          <w:sz w:val="24"/>
          <w:szCs w:val="24"/>
          <w:lang w:val="en-AU"/>
        </w:rPr>
        <w:t xml:space="preserve"> di literature</w:t>
      </w:r>
    </w:p>
    <w:p w14:paraId="4396BC77" w14:textId="77777777" w:rsidR="002F1EAD" w:rsidRPr="00DF3628" w:rsidRDefault="002F1EAD" w:rsidP="002F1EAD">
      <w:pPr>
        <w:spacing w:before="0" w:line="240" w:lineRule="auto"/>
        <w:rPr>
          <w:rFonts w:ascii="Times New Roman" w:hAnsi="Times New Roman"/>
          <w:b/>
          <w:bCs/>
          <w:sz w:val="24"/>
          <w:szCs w:val="24"/>
        </w:rPr>
      </w:pPr>
    </w:p>
    <w:p w14:paraId="08C90AE2" w14:textId="77777777" w:rsidR="002F1EAD" w:rsidRPr="008D511C" w:rsidRDefault="002F1EAD" w:rsidP="002F1EAD">
      <w:pPr>
        <w:spacing w:before="0" w:line="240" w:lineRule="auto"/>
        <w:rPr>
          <w:rFonts w:ascii="Times New Roman" w:hAnsi="Times New Roman"/>
          <w:b/>
          <w:bCs/>
          <w:sz w:val="24"/>
          <w:szCs w:val="24"/>
          <w:lang w:val="en-AU"/>
        </w:rPr>
      </w:pPr>
      <w:r w:rsidRPr="00DF3628">
        <w:rPr>
          <w:rFonts w:ascii="Times New Roman" w:hAnsi="Times New Roman"/>
          <w:b/>
          <w:bCs/>
          <w:sz w:val="24"/>
          <w:szCs w:val="24"/>
        </w:rPr>
        <w:t xml:space="preserve">METODE </w:t>
      </w:r>
    </w:p>
    <w:p w14:paraId="23B337ED" w14:textId="77777777" w:rsidR="002F1EAD" w:rsidRPr="009B2B4D" w:rsidRDefault="002F1EAD" w:rsidP="002F1EAD">
      <w:pPr>
        <w:spacing w:before="0" w:line="240" w:lineRule="auto"/>
        <w:rPr>
          <w:rFonts w:ascii="Times New Roman" w:hAnsi="Times New Roman"/>
          <w:b/>
          <w:bCs/>
          <w:i/>
          <w:iCs/>
          <w:sz w:val="24"/>
          <w:szCs w:val="24"/>
          <w:lang w:val="en-AU"/>
        </w:rPr>
      </w:pPr>
      <w:r w:rsidRPr="009B2B4D">
        <w:rPr>
          <w:rFonts w:ascii="Times New Roman" w:hAnsi="Times New Roman"/>
          <w:b/>
          <w:bCs/>
          <w:i/>
          <w:iCs/>
          <w:sz w:val="24"/>
          <w:szCs w:val="24"/>
          <w:lang w:val="en-AU"/>
        </w:rPr>
        <w:t>Study Design</w:t>
      </w:r>
    </w:p>
    <w:p w14:paraId="2D753EF0" w14:textId="77777777" w:rsidR="002F1EAD" w:rsidRPr="001740C8" w:rsidRDefault="002F1EAD" w:rsidP="002F1EAD">
      <w:pPr>
        <w:spacing w:before="0" w:line="240" w:lineRule="auto"/>
        <w:jc w:val="both"/>
        <w:rPr>
          <w:rFonts w:ascii="Times New Roman" w:hAnsi="Times New Roman"/>
          <w:sz w:val="24"/>
          <w:szCs w:val="24"/>
          <w:lang w:val="en-AU"/>
        </w:rPr>
      </w:pPr>
      <w:r>
        <w:rPr>
          <w:rFonts w:ascii="Times New Roman" w:hAnsi="Times New Roman"/>
          <w:sz w:val="24"/>
          <w:szCs w:val="24"/>
          <w:lang w:val="en-AU"/>
        </w:rPr>
        <w:t xml:space="preserve">Data </w:t>
      </w:r>
      <w:proofErr w:type="spellStart"/>
      <w:r>
        <w:rPr>
          <w:rFonts w:ascii="Times New Roman" w:hAnsi="Times New Roman"/>
          <w:sz w:val="24"/>
          <w:szCs w:val="24"/>
          <w:lang w:val="en-AU"/>
        </w:rPr>
        <w:t>dikumpulkan</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dari</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bulan</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Januari</w:t>
      </w:r>
      <w:proofErr w:type="spellEnd"/>
      <w:r>
        <w:rPr>
          <w:rFonts w:ascii="Times New Roman" w:hAnsi="Times New Roman"/>
          <w:sz w:val="24"/>
          <w:szCs w:val="24"/>
          <w:lang w:val="en-AU"/>
        </w:rPr>
        <w:t xml:space="preserve"> – </w:t>
      </w:r>
      <w:proofErr w:type="spellStart"/>
      <w:r>
        <w:rPr>
          <w:rFonts w:ascii="Times New Roman" w:hAnsi="Times New Roman"/>
          <w:sz w:val="24"/>
          <w:szCs w:val="24"/>
          <w:lang w:val="en-AU"/>
        </w:rPr>
        <w:t>Maret</w:t>
      </w:r>
      <w:proofErr w:type="spellEnd"/>
      <w:r>
        <w:rPr>
          <w:rFonts w:ascii="Times New Roman" w:hAnsi="Times New Roman"/>
          <w:sz w:val="24"/>
          <w:szCs w:val="24"/>
          <w:lang w:val="en-AU"/>
        </w:rPr>
        <w:t xml:space="preserve"> 2021 </w:t>
      </w:r>
      <w:proofErr w:type="spellStart"/>
      <w:r>
        <w:rPr>
          <w:rFonts w:ascii="Times New Roman" w:hAnsi="Times New Roman"/>
          <w:sz w:val="24"/>
          <w:szCs w:val="24"/>
          <w:lang w:val="en-AU"/>
        </w:rPr>
        <w:t>sebagai</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bagian</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dari</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pelatihan</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sertifikasi</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pembimbing</w:t>
      </w:r>
      <w:proofErr w:type="spellEnd"/>
      <w:r>
        <w:rPr>
          <w:rFonts w:ascii="Times New Roman" w:hAnsi="Times New Roman"/>
          <w:sz w:val="24"/>
          <w:szCs w:val="24"/>
          <w:lang w:val="en-AU"/>
        </w:rPr>
        <w:t xml:space="preserve"> haji dan umrah </w:t>
      </w:r>
      <w:proofErr w:type="spellStart"/>
      <w:r>
        <w:rPr>
          <w:rFonts w:ascii="Times New Roman" w:hAnsi="Times New Roman"/>
          <w:sz w:val="24"/>
          <w:szCs w:val="24"/>
          <w:lang w:val="en-AU"/>
        </w:rPr>
        <w:t>profesional</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secara</w:t>
      </w:r>
      <w:proofErr w:type="spellEnd"/>
      <w:r>
        <w:rPr>
          <w:rFonts w:ascii="Times New Roman" w:hAnsi="Times New Roman"/>
          <w:sz w:val="24"/>
          <w:szCs w:val="24"/>
          <w:lang w:val="en-AU"/>
        </w:rPr>
        <w:t xml:space="preserve"> online. Program </w:t>
      </w:r>
      <w:proofErr w:type="spellStart"/>
      <w:r>
        <w:rPr>
          <w:rFonts w:ascii="Times New Roman" w:hAnsi="Times New Roman"/>
          <w:sz w:val="24"/>
          <w:szCs w:val="24"/>
          <w:lang w:val="en-AU"/>
        </w:rPr>
        <w:t>ini</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diikuti</w:t>
      </w:r>
      <w:proofErr w:type="spellEnd"/>
      <w:r>
        <w:rPr>
          <w:rFonts w:ascii="Times New Roman" w:hAnsi="Times New Roman"/>
          <w:sz w:val="24"/>
          <w:szCs w:val="24"/>
          <w:lang w:val="en-AU"/>
        </w:rPr>
        <w:t xml:space="preserve"> oleh </w:t>
      </w:r>
      <w:proofErr w:type="spellStart"/>
      <w:r>
        <w:rPr>
          <w:rFonts w:ascii="Times New Roman" w:hAnsi="Times New Roman"/>
          <w:sz w:val="24"/>
          <w:szCs w:val="24"/>
          <w:lang w:val="en-AU"/>
        </w:rPr>
        <w:t>peserta</w:t>
      </w:r>
      <w:proofErr w:type="spellEnd"/>
      <w:r>
        <w:rPr>
          <w:rFonts w:ascii="Times New Roman" w:hAnsi="Times New Roman"/>
          <w:sz w:val="24"/>
          <w:szCs w:val="24"/>
          <w:lang w:val="en-AU"/>
        </w:rPr>
        <w:t xml:space="preserve"> yang </w:t>
      </w:r>
      <w:proofErr w:type="spellStart"/>
      <w:r>
        <w:rPr>
          <w:rFonts w:ascii="Times New Roman" w:hAnsi="Times New Roman"/>
          <w:sz w:val="24"/>
          <w:szCs w:val="24"/>
          <w:lang w:val="en-AU"/>
        </w:rPr>
        <w:t>tersebar</w:t>
      </w:r>
      <w:proofErr w:type="spellEnd"/>
      <w:r>
        <w:rPr>
          <w:rFonts w:ascii="Times New Roman" w:hAnsi="Times New Roman"/>
          <w:sz w:val="24"/>
          <w:szCs w:val="24"/>
          <w:lang w:val="en-AU"/>
        </w:rPr>
        <w:t xml:space="preserve"> di </w:t>
      </w:r>
      <w:proofErr w:type="spellStart"/>
      <w:r>
        <w:rPr>
          <w:rFonts w:ascii="Times New Roman" w:hAnsi="Times New Roman"/>
          <w:sz w:val="24"/>
          <w:szCs w:val="24"/>
          <w:lang w:val="en-AU"/>
        </w:rPr>
        <w:t>seluruh</w:t>
      </w:r>
      <w:proofErr w:type="spellEnd"/>
      <w:r>
        <w:rPr>
          <w:rFonts w:ascii="Times New Roman" w:hAnsi="Times New Roman"/>
          <w:sz w:val="24"/>
          <w:szCs w:val="24"/>
          <w:lang w:val="en-AU"/>
        </w:rPr>
        <w:t xml:space="preserve"> Indonesia, </w:t>
      </w:r>
      <w:proofErr w:type="spellStart"/>
      <w:r>
        <w:rPr>
          <w:rFonts w:ascii="Times New Roman" w:hAnsi="Times New Roman"/>
          <w:sz w:val="24"/>
          <w:szCs w:val="24"/>
          <w:lang w:val="en-AU"/>
        </w:rPr>
        <w:t>dengan</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jumlah</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peserta</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sebanyak</w:t>
      </w:r>
      <w:proofErr w:type="spellEnd"/>
      <w:r>
        <w:rPr>
          <w:rFonts w:ascii="Times New Roman" w:hAnsi="Times New Roman"/>
          <w:sz w:val="24"/>
          <w:szCs w:val="24"/>
          <w:lang w:val="en-AU"/>
        </w:rPr>
        <w:t xml:space="preserve"> 148 </w:t>
      </w:r>
      <w:proofErr w:type="spellStart"/>
      <w:r>
        <w:rPr>
          <w:rFonts w:ascii="Times New Roman" w:hAnsi="Times New Roman"/>
          <w:sz w:val="24"/>
          <w:szCs w:val="24"/>
          <w:lang w:val="en-AU"/>
        </w:rPr>
        <w:t>responden</w:t>
      </w:r>
      <w:proofErr w:type="spellEnd"/>
      <w:r>
        <w:rPr>
          <w:rFonts w:ascii="Times New Roman" w:hAnsi="Times New Roman"/>
          <w:sz w:val="24"/>
          <w:szCs w:val="24"/>
          <w:lang w:val="en-AU"/>
        </w:rPr>
        <w:t xml:space="preserve">. </w:t>
      </w:r>
      <w:r w:rsidRPr="00DF3628">
        <w:rPr>
          <w:rFonts w:ascii="Times New Roman" w:hAnsi="Times New Roman"/>
          <w:sz w:val="24"/>
          <w:szCs w:val="24"/>
        </w:rPr>
        <w:t xml:space="preserve">Latar belakang responden sangat </w:t>
      </w:r>
      <w:r w:rsidRPr="00DF3628">
        <w:rPr>
          <w:rFonts w:ascii="Times New Roman" w:hAnsi="Times New Roman"/>
          <w:sz w:val="24"/>
          <w:szCs w:val="24"/>
        </w:rPr>
        <w:lastRenderedPageBreak/>
        <w:t>beragam, yaitu dari dari pendidik (dosen), pengelola travel, birokrat, dan lembaga lain yang berkaitan dengan pelaksanaan ibadah haji dan umrah.</w:t>
      </w:r>
    </w:p>
    <w:p w14:paraId="05FC4DBD" w14:textId="77777777" w:rsidR="002F1EAD" w:rsidRPr="000D7DF8" w:rsidRDefault="002F1EAD" w:rsidP="002F1EAD">
      <w:pPr>
        <w:spacing w:before="0" w:line="240" w:lineRule="auto"/>
        <w:jc w:val="both"/>
        <w:rPr>
          <w:rFonts w:ascii="Times New Roman" w:hAnsi="Times New Roman"/>
          <w:sz w:val="24"/>
          <w:szCs w:val="24"/>
        </w:rPr>
      </w:pPr>
      <w:r w:rsidRPr="00DF3628">
        <w:rPr>
          <w:rFonts w:ascii="Times New Roman" w:hAnsi="Times New Roman"/>
          <w:sz w:val="24"/>
          <w:szCs w:val="24"/>
        </w:rPr>
        <w:t>Desain penelitian ini adalah True Experimental Design One-Group Pretest-Posttest Design</w:t>
      </w:r>
      <w:r>
        <w:rPr>
          <w:rFonts w:ascii="Times New Roman" w:hAnsi="Times New Roman"/>
          <w:sz w:val="24"/>
          <w:szCs w:val="24"/>
        </w:rPr>
        <w:t xml:space="preserve"> </w:t>
      </w:r>
      <w:r w:rsidRPr="00DF3628">
        <w:rPr>
          <w:rFonts w:ascii="Times New Roman" w:hAnsi="Times New Roman"/>
          <w:sz w:val="24"/>
          <w:szCs w:val="24"/>
        </w:rPr>
        <w:fldChar w:fldCharType="begin" w:fldLock="1"/>
      </w:r>
      <w:r>
        <w:rPr>
          <w:rFonts w:ascii="Times New Roman" w:hAnsi="Times New Roman"/>
          <w:sz w:val="24"/>
          <w:szCs w:val="24"/>
        </w:rPr>
        <w:instrText>ADDIN CSL_CITATION {"citationItems":[{"id":"ITEM-1","itemData":{"DOI":"10.24002/jik.v3i1.239","ISSN":"1829-6564","abstract":"Abstract: This article remind us to use experiment method in communication reserach. Experimental method has some characteristic especially that researcher can control reserach variables. Author explain design types in experimentasl methods and how to do experiemental method. There are classical and factorial types in experimental methods.","author":[{"dropping-particle":"","family":"Setyanto","given":"A. Eko","non-dropping-particle":"","parse-names":false,"suffix":""}],"container-title":"Jurnal ILMU KOMUNIKASI","id":"ITEM-1","issue":"1","issued":{"date-parts":[["2013"]]},"page":"37-48","title":"Memperkenalkan Kembali Metode Eksperimen dalam Kajian Komunikasi","type":"article-journal","volume":"3"},"uris":["http://www.mendeley.com/documents/?uuid=e515582d-c134-4d84-931d-de104fe19936"]}],"mendeley":{"formattedCitation":"(Setyanto, 2013)","plainTextFormattedCitation":"(Setyanto, 2013)","previouslyFormattedCitation":"(Setyanto, 2013)"},"properties":{"noteIndex":0},"schema":"https://github.com/citation-style-language/schema/raw/master/csl-citation.json"}</w:instrText>
      </w:r>
      <w:r w:rsidRPr="00DF3628">
        <w:rPr>
          <w:rFonts w:ascii="Times New Roman" w:hAnsi="Times New Roman"/>
          <w:sz w:val="24"/>
          <w:szCs w:val="24"/>
        </w:rPr>
        <w:fldChar w:fldCharType="separate"/>
      </w:r>
      <w:r w:rsidRPr="0008783D">
        <w:rPr>
          <w:rFonts w:ascii="Times New Roman" w:hAnsi="Times New Roman"/>
          <w:noProof/>
          <w:sz w:val="24"/>
          <w:szCs w:val="24"/>
        </w:rPr>
        <w:t>(Setyanto, 2013)</w:t>
      </w:r>
      <w:r w:rsidRPr="00DF3628">
        <w:rPr>
          <w:rFonts w:ascii="Times New Roman" w:hAnsi="Times New Roman"/>
          <w:sz w:val="24"/>
          <w:szCs w:val="24"/>
        </w:rPr>
        <w:fldChar w:fldCharType="end"/>
      </w:r>
      <w:r>
        <w:rPr>
          <w:rFonts w:ascii="Times New Roman" w:hAnsi="Times New Roman"/>
          <w:sz w:val="24"/>
          <w:szCs w:val="24"/>
        </w:rPr>
        <w:t xml:space="preserve">. </w:t>
      </w:r>
    </w:p>
    <w:p w14:paraId="3B3F0940" w14:textId="77777777" w:rsidR="002F1EAD" w:rsidRPr="00DF3628" w:rsidRDefault="002F1EAD" w:rsidP="002F1EAD">
      <w:pPr>
        <w:spacing w:before="0" w:line="240" w:lineRule="auto"/>
        <w:jc w:val="both"/>
        <w:rPr>
          <w:rFonts w:ascii="Times New Roman" w:hAnsi="Times New Roman"/>
          <w:sz w:val="24"/>
          <w:szCs w:val="24"/>
        </w:rPr>
      </w:pPr>
      <w:r w:rsidRPr="00DF3628">
        <w:rPr>
          <w:noProof/>
        </w:rPr>
        <w:drawing>
          <wp:inline distT="0" distB="0" distL="0" distR="0" wp14:anchorId="10EC5FC4" wp14:editId="57229501">
            <wp:extent cx="3250752" cy="4162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3336" t="41053" r="57782" b="54646"/>
                    <a:stretch/>
                  </pic:blipFill>
                  <pic:spPr bwMode="auto">
                    <a:xfrm>
                      <a:off x="0" y="0"/>
                      <a:ext cx="3318788" cy="424969"/>
                    </a:xfrm>
                    <a:prstGeom prst="rect">
                      <a:avLst/>
                    </a:prstGeom>
                    <a:ln>
                      <a:noFill/>
                    </a:ln>
                    <a:extLst>
                      <a:ext uri="{53640926-AAD7-44D8-BBD7-CCE9431645EC}">
                        <a14:shadowObscured xmlns:a14="http://schemas.microsoft.com/office/drawing/2010/main"/>
                      </a:ext>
                    </a:extLst>
                  </pic:spPr>
                </pic:pic>
              </a:graphicData>
            </a:graphic>
          </wp:inline>
        </w:drawing>
      </w:r>
    </w:p>
    <w:p w14:paraId="7C52C1ED" w14:textId="77777777" w:rsidR="002F1EAD" w:rsidRPr="00DF3628" w:rsidRDefault="002F1EAD" w:rsidP="002F1EAD">
      <w:pPr>
        <w:spacing w:before="0" w:line="240" w:lineRule="auto"/>
        <w:jc w:val="both"/>
        <w:rPr>
          <w:rFonts w:ascii="Times New Roman" w:hAnsi="Times New Roman"/>
          <w:sz w:val="24"/>
          <w:szCs w:val="24"/>
        </w:rPr>
      </w:pPr>
      <w:r>
        <w:rPr>
          <w:rFonts w:ascii="Times New Roman" w:hAnsi="Times New Roman"/>
          <w:sz w:val="24"/>
          <w:szCs w:val="24"/>
        </w:rPr>
        <w:t xml:space="preserve">Desain ini seperti yang sudah dilakukan oleh Rao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{"citationItems":[{"id":"ITEM-1","itemData":{"DOI":"10.1177/2156587216631903","ISSN":"21565872","PMID":"26879414","abstract":"This study evaluated the feasibility and impact of brief online guided imagery training (up to 3 hours) for health professionals. Paired t tests were used to measure pre-to-post-training changes in stress (Perceived Stress Scale,), anxiety (Patient Reported Outcomes Measurement Information System–Anxiety Scale), empathy (Empathic Concern Scale, and Perspective-taking Scale), and self-efficacy (Self-Efficacy in providing Non-Drug Therapies Scale). Online guided imagery training attracted diverse health professionals and trainees (n = 273; 14% trainees; 34% registered nurses, 20% physicians, 14% social workers, 5% registered dititians, and 27% others). Participants reported small but significant pre-to-post-module improvements in stress (17.8 to 13.5), anxiety (T-scores 56.4 to 54.3), empathy (both empathic concern, 29.8 to 30.7, and perspective taking, 28.0 to 29.4), and self-efficacy in providing nondrug therapies for common symptoms (58.5 to 77.0) (P &lt;.001 for all). Future studies will need to examine the clinical impact of online guided imagery training for health professionals.","author":[{"dropping-particle":"","family":"Rao","given":"Nisha","non-dropping-particle":"","parse-names":false,"suffix":""},{"dropping-particle":"","family":"Kemper","given":"Kathi J.","non-dropping-particle":"","parse-names":false,"suffix":""}],"container-title":"Journal of Evidence-Based Complementary and Alternative Medicine","id":"ITEM-1","issue":"1","issued":{"date-parts":[["2017"]]},"page":"54-58","title":"The Feasibility and Effectiveness of Online Guided Imagery Training for Health Professionals","type":"article-journal","volume":"22"},"uris":["http://www.mendeley.com/documents/?uuid=3a8e6844-8e4b-45dc-a5ff-1904019e35a2"]}],"mendeley":{"formattedCitation":"(Rao &amp; Kemper, 2017)","plainTextFormattedCitation":"(Rao &amp; Kemper, 2017)"},"properties":{"noteIndex":0},"schema":"https://github.com/citation-style-language/schema/raw/master/csl-citation.json"}</w:instrText>
      </w:r>
      <w:r>
        <w:rPr>
          <w:rFonts w:ascii="Times New Roman" w:hAnsi="Times New Roman"/>
          <w:sz w:val="24"/>
          <w:szCs w:val="24"/>
        </w:rPr>
        <w:fldChar w:fldCharType="separate"/>
      </w:r>
      <w:r w:rsidRPr="001C5AAE">
        <w:rPr>
          <w:rFonts w:ascii="Times New Roman" w:hAnsi="Times New Roman"/>
          <w:noProof/>
          <w:sz w:val="24"/>
          <w:szCs w:val="24"/>
        </w:rPr>
        <w:t>(Rao &amp; Kemper, 2017)</w:t>
      </w:r>
      <w:r>
        <w:rPr>
          <w:rFonts w:ascii="Times New Roman" w:hAnsi="Times New Roman"/>
          <w:sz w:val="24"/>
          <w:szCs w:val="24"/>
        </w:rPr>
        <w:fldChar w:fldCharType="end"/>
      </w:r>
      <w:r>
        <w:rPr>
          <w:rFonts w:ascii="Times New Roman" w:hAnsi="Times New Roman"/>
          <w:sz w:val="24"/>
          <w:szCs w:val="24"/>
        </w:rPr>
        <w:t xml:space="preserve">. Desain ini cocok digunakan dalam penelitian ini karena sebelum mengikuti program para peserta diberikan tes, kemudian mereka diberikan perlakuan dan setelah itu mereka diberikan tes kembali. </w:t>
      </w:r>
      <w:r w:rsidRPr="00DF3628">
        <w:rPr>
          <w:rFonts w:ascii="Times New Roman" w:hAnsi="Times New Roman"/>
          <w:sz w:val="24"/>
          <w:szCs w:val="24"/>
        </w:rPr>
        <w:t xml:space="preserve">Karena desain penelitian menggunakan true eksperimental design one-grup pretest-posttest dan uji statistik yang digunakan adalah uji parametrik yaitu suatu uji statistik yang membutuhkan syarat tertentu yaitu uji normalitas. Selanjutnya Akan dibahas pengujian normalitas dari data. </w:t>
      </w:r>
    </w:p>
    <w:p w14:paraId="0DE68D99" w14:textId="77777777" w:rsidR="002F1EAD" w:rsidRDefault="002F1EAD" w:rsidP="002F1EAD">
      <w:pPr>
        <w:spacing w:before="0" w:line="240" w:lineRule="auto"/>
        <w:jc w:val="both"/>
        <w:rPr>
          <w:rFonts w:ascii="Times New Roman" w:hAnsi="Times New Roman"/>
          <w:sz w:val="24"/>
          <w:szCs w:val="24"/>
        </w:rPr>
      </w:pPr>
    </w:p>
    <w:p w14:paraId="60D2DAA8" w14:textId="77777777" w:rsidR="002F1EAD" w:rsidRPr="009B2B4D" w:rsidRDefault="002F1EAD" w:rsidP="002F1EAD">
      <w:pPr>
        <w:spacing w:before="0" w:line="240" w:lineRule="auto"/>
        <w:jc w:val="both"/>
        <w:rPr>
          <w:rFonts w:ascii="Times New Roman" w:hAnsi="Times New Roman"/>
          <w:b/>
          <w:bCs/>
          <w:i/>
          <w:iCs/>
          <w:sz w:val="24"/>
          <w:szCs w:val="24"/>
        </w:rPr>
      </w:pPr>
      <w:r w:rsidRPr="009B2B4D">
        <w:rPr>
          <w:rFonts w:ascii="Times New Roman" w:hAnsi="Times New Roman"/>
          <w:b/>
          <w:bCs/>
          <w:i/>
          <w:iCs/>
          <w:sz w:val="24"/>
          <w:szCs w:val="24"/>
        </w:rPr>
        <w:t>Materi</w:t>
      </w:r>
    </w:p>
    <w:p w14:paraId="141B4217" w14:textId="77777777" w:rsidR="002F1EAD" w:rsidRPr="009B2B4D" w:rsidRDefault="002F1EAD" w:rsidP="002F1EAD">
      <w:pPr>
        <w:spacing w:before="0" w:line="240" w:lineRule="auto"/>
        <w:jc w:val="both"/>
        <w:rPr>
          <w:rFonts w:ascii="Times New Roman" w:hAnsi="Times New Roman"/>
          <w:sz w:val="24"/>
          <w:szCs w:val="24"/>
        </w:rPr>
      </w:pPr>
      <w:r>
        <w:rPr>
          <w:rFonts w:ascii="Times New Roman" w:hAnsi="Times New Roman"/>
          <w:sz w:val="24"/>
          <w:szCs w:val="24"/>
        </w:rPr>
        <w:t xml:space="preserve">Materi dari program ini adalah materi dasar, materi inti dan materi penunjang. Materi inti terdiri dari Kebijakan penyelenggaraan haji di Indonesia dan di Arab Saudi, Kebijakan pembinaan, pelayanan dan perlindungan jemaah. Materi inti terdiri dari tugas dan fungsi pembimbing haji dan umrah, fiqih haji dan umrah, bimbingan manasik haji serta ziarah, bimbingan manasik haji wanita, praktik manasik haji, problematika manasik haji dan umrah, perjalanan haji (pengenalan situs Islam dan sirah nabawiyah), Tradisi dan kultur sosial budaya arab, manajemen perhajian Indonesia, manajemen pembimbingan manasik haji dan umrah, hikmah dan filosofi haji dan umrah, psikologi kepribadian, strategi dan metodologi pembimbingan manasik haji di Indonesia dan Arab Saudi, Psikologi komunikasi masa, percakapan bahasa arab. Materi penunjang terdiri dari rencana kerja operasional, micro guiding, evaluasi, dan pemantapan karakter. </w:t>
      </w:r>
    </w:p>
    <w:p w14:paraId="74C324C6" w14:textId="77777777" w:rsidR="002F1EAD" w:rsidRPr="00DF3628" w:rsidRDefault="002F1EAD" w:rsidP="002F1EAD">
      <w:pPr>
        <w:spacing w:before="0" w:line="240" w:lineRule="auto"/>
        <w:rPr>
          <w:rFonts w:ascii="Times New Roman" w:hAnsi="Times New Roman"/>
          <w:b/>
          <w:bCs/>
          <w:sz w:val="24"/>
          <w:szCs w:val="24"/>
        </w:rPr>
      </w:pPr>
      <w:r w:rsidRPr="00DF3628">
        <w:rPr>
          <w:rFonts w:ascii="Times New Roman" w:hAnsi="Times New Roman"/>
          <w:b/>
          <w:bCs/>
          <w:sz w:val="24"/>
          <w:szCs w:val="24"/>
        </w:rPr>
        <w:t>Uji Normalitas</w:t>
      </w:r>
    </w:p>
    <w:p w14:paraId="7D66B783" w14:textId="77777777" w:rsidR="002F1EAD" w:rsidRDefault="002F1EAD" w:rsidP="002F1EAD">
      <w:pPr>
        <w:autoSpaceDE w:val="0"/>
        <w:autoSpaceDN w:val="0"/>
        <w:adjustRightInd w:val="0"/>
        <w:spacing w:before="0" w:line="240" w:lineRule="auto"/>
        <w:jc w:val="both"/>
        <w:rPr>
          <w:rFonts w:ascii="Times New Roman" w:hAnsi="Times New Roman"/>
          <w:sz w:val="24"/>
          <w:szCs w:val="24"/>
        </w:rPr>
      </w:pPr>
      <w:r w:rsidRPr="00DF3628">
        <w:rPr>
          <w:rFonts w:ascii="Times New Roman" w:hAnsi="Times New Roman"/>
          <w:sz w:val="24"/>
          <w:szCs w:val="24"/>
        </w:rPr>
        <w:t>Penelitian ini menggunakan Uji normalitas dengan rumus dari Kolmogorov-Smirnov dan Shaviro-Wilk, hasil pengujian uji normalitas sebagai berikut:</w:t>
      </w:r>
    </w:p>
    <w:p w14:paraId="689B18E5" w14:textId="77777777" w:rsidR="002F1EAD" w:rsidRPr="00DF3628" w:rsidRDefault="002F1EAD" w:rsidP="002F1EAD">
      <w:pPr>
        <w:autoSpaceDE w:val="0"/>
        <w:autoSpaceDN w:val="0"/>
        <w:adjustRightInd w:val="0"/>
        <w:spacing w:before="0" w:line="240" w:lineRule="auto"/>
        <w:jc w:val="both"/>
        <w:rPr>
          <w:rFonts w:ascii="Times New Roman" w:hAnsi="Times New Roman"/>
          <w:sz w:val="24"/>
          <w:szCs w:val="24"/>
        </w:rPr>
      </w:pPr>
    </w:p>
    <w:tbl>
      <w:tblPr>
        <w:tblW w:w="6720" w:type="dxa"/>
        <w:tblLook w:val="04A0" w:firstRow="1" w:lastRow="0" w:firstColumn="1" w:lastColumn="0" w:noHBand="0" w:noVBand="1"/>
      </w:tblPr>
      <w:tblGrid>
        <w:gridCol w:w="960"/>
        <w:gridCol w:w="960"/>
        <w:gridCol w:w="960"/>
        <w:gridCol w:w="960"/>
        <w:gridCol w:w="960"/>
        <w:gridCol w:w="960"/>
        <w:gridCol w:w="960"/>
      </w:tblGrid>
      <w:tr w:rsidR="002F1EAD" w:rsidRPr="00AB5FE6" w14:paraId="210D0E72" w14:textId="77777777" w:rsidTr="00AA2552">
        <w:trPr>
          <w:cantSplit/>
          <w:trHeight w:val="300"/>
        </w:trPr>
        <w:tc>
          <w:tcPr>
            <w:tcW w:w="960" w:type="dxa"/>
            <w:vMerge w:val="restart"/>
            <w:tcBorders>
              <w:top w:val="single" w:sz="4" w:space="0" w:color="auto"/>
              <w:left w:val="nil"/>
              <w:bottom w:val="single" w:sz="4" w:space="0" w:color="auto"/>
              <w:right w:val="nil"/>
            </w:tcBorders>
            <w:shd w:val="clear" w:color="000000" w:fill="FFFFFF"/>
            <w:vAlign w:val="center"/>
            <w:hideMark/>
          </w:tcPr>
          <w:p w14:paraId="2116F038" w14:textId="77777777" w:rsidR="002F1EAD" w:rsidRPr="00AB5FE6" w:rsidRDefault="002F1EAD" w:rsidP="002F1EAD">
            <w:pPr>
              <w:spacing w:before="0" w:line="240" w:lineRule="auto"/>
              <w:rPr>
                <w:rFonts w:ascii="Times New Roman" w:hAnsi="Times New Roman"/>
                <w:sz w:val="24"/>
                <w:szCs w:val="24"/>
              </w:rPr>
            </w:pPr>
            <w:r w:rsidRPr="00AB5FE6">
              <w:rPr>
                <w:rFonts w:ascii="Times New Roman" w:hAnsi="Times New Roman"/>
                <w:sz w:val="24"/>
                <w:szCs w:val="24"/>
              </w:rPr>
              <w:t> </w:t>
            </w:r>
          </w:p>
        </w:tc>
        <w:tc>
          <w:tcPr>
            <w:tcW w:w="2880" w:type="dxa"/>
            <w:gridSpan w:val="3"/>
            <w:tcBorders>
              <w:top w:val="single" w:sz="4" w:space="0" w:color="auto"/>
              <w:left w:val="nil"/>
              <w:bottom w:val="single" w:sz="4" w:space="0" w:color="auto"/>
              <w:right w:val="nil"/>
            </w:tcBorders>
            <w:shd w:val="clear" w:color="000000" w:fill="FFFFFF"/>
            <w:vAlign w:val="center"/>
            <w:hideMark/>
          </w:tcPr>
          <w:p w14:paraId="080A64D2" w14:textId="77777777" w:rsidR="002F1EAD" w:rsidRPr="00AB5FE6" w:rsidRDefault="002F1EAD" w:rsidP="002F1EAD">
            <w:pPr>
              <w:spacing w:before="0" w:line="240" w:lineRule="auto"/>
              <w:jc w:val="center"/>
              <w:rPr>
                <w:rFonts w:ascii="Arial" w:hAnsi="Arial" w:cs="Arial"/>
                <w:sz w:val="18"/>
                <w:szCs w:val="18"/>
              </w:rPr>
            </w:pPr>
            <w:r w:rsidRPr="00AB5FE6">
              <w:rPr>
                <w:rFonts w:ascii="Arial" w:hAnsi="Arial" w:cs="Arial"/>
                <w:sz w:val="18"/>
                <w:szCs w:val="18"/>
              </w:rPr>
              <w:t>Kolmogorov-Smirnov</w:t>
            </w:r>
            <w:r w:rsidRPr="00AB5FE6">
              <w:rPr>
                <w:rFonts w:ascii="Arial" w:hAnsi="Arial" w:cs="Arial"/>
                <w:sz w:val="18"/>
                <w:szCs w:val="18"/>
                <w:vertAlign w:val="superscript"/>
              </w:rPr>
              <w:t>a</w:t>
            </w:r>
          </w:p>
        </w:tc>
        <w:tc>
          <w:tcPr>
            <w:tcW w:w="2880" w:type="dxa"/>
            <w:gridSpan w:val="3"/>
            <w:tcBorders>
              <w:top w:val="single" w:sz="4" w:space="0" w:color="auto"/>
              <w:left w:val="nil"/>
              <w:bottom w:val="single" w:sz="4" w:space="0" w:color="auto"/>
              <w:right w:val="nil"/>
            </w:tcBorders>
            <w:shd w:val="clear" w:color="000000" w:fill="FFFFFF"/>
            <w:vAlign w:val="center"/>
            <w:hideMark/>
          </w:tcPr>
          <w:p w14:paraId="11CA82EA" w14:textId="77777777" w:rsidR="002F1EAD" w:rsidRPr="00AB5FE6" w:rsidRDefault="002F1EAD" w:rsidP="002F1EAD">
            <w:pPr>
              <w:spacing w:before="0" w:line="240" w:lineRule="auto"/>
              <w:jc w:val="center"/>
              <w:rPr>
                <w:rFonts w:ascii="Arial" w:hAnsi="Arial" w:cs="Arial"/>
                <w:sz w:val="18"/>
                <w:szCs w:val="18"/>
              </w:rPr>
            </w:pPr>
            <w:r w:rsidRPr="00AB5FE6">
              <w:rPr>
                <w:rFonts w:ascii="Arial" w:hAnsi="Arial" w:cs="Arial"/>
                <w:sz w:val="18"/>
                <w:szCs w:val="18"/>
              </w:rPr>
              <w:t>Shapiro-Wilk</w:t>
            </w:r>
          </w:p>
        </w:tc>
      </w:tr>
      <w:tr w:rsidR="002F1EAD" w:rsidRPr="00AB5FE6" w14:paraId="7A43CAEA" w14:textId="77777777" w:rsidTr="00AA2552">
        <w:trPr>
          <w:trHeight w:val="300"/>
        </w:trPr>
        <w:tc>
          <w:tcPr>
            <w:tcW w:w="960" w:type="dxa"/>
            <w:vMerge/>
            <w:tcBorders>
              <w:top w:val="single" w:sz="4" w:space="0" w:color="auto"/>
              <w:left w:val="nil"/>
              <w:bottom w:val="single" w:sz="4" w:space="0" w:color="auto"/>
              <w:right w:val="nil"/>
            </w:tcBorders>
            <w:vAlign w:val="center"/>
            <w:hideMark/>
          </w:tcPr>
          <w:p w14:paraId="0CEFF12D" w14:textId="77777777" w:rsidR="002F1EAD" w:rsidRPr="00AB5FE6" w:rsidRDefault="002F1EAD" w:rsidP="002F1EAD">
            <w:pPr>
              <w:spacing w:before="0" w:line="240" w:lineRule="auto"/>
              <w:rPr>
                <w:rFonts w:ascii="Times New Roman" w:hAnsi="Times New Roman"/>
                <w:sz w:val="24"/>
                <w:szCs w:val="24"/>
              </w:rPr>
            </w:pPr>
          </w:p>
        </w:tc>
        <w:tc>
          <w:tcPr>
            <w:tcW w:w="960" w:type="dxa"/>
            <w:tcBorders>
              <w:top w:val="nil"/>
              <w:left w:val="nil"/>
              <w:bottom w:val="single" w:sz="4" w:space="0" w:color="auto"/>
              <w:right w:val="nil"/>
            </w:tcBorders>
            <w:shd w:val="clear" w:color="000000" w:fill="FFFFFF"/>
            <w:vAlign w:val="center"/>
            <w:hideMark/>
          </w:tcPr>
          <w:p w14:paraId="6C0402F1" w14:textId="77777777" w:rsidR="002F1EAD" w:rsidRPr="00AB5FE6" w:rsidRDefault="002F1EAD" w:rsidP="002F1EAD">
            <w:pPr>
              <w:spacing w:before="0" w:line="240" w:lineRule="auto"/>
              <w:jc w:val="center"/>
              <w:rPr>
                <w:rFonts w:ascii="Arial" w:hAnsi="Arial" w:cs="Arial"/>
                <w:sz w:val="18"/>
                <w:szCs w:val="18"/>
              </w:rPr>
            </w:pPr>
            <w:r w:rsidRPr="00AB5FE6">
              <w:rPr>
                <w:rFonts w:ascii="Arial" w:hAnsi="Arial" w:cs="Arial"/>
                <w:sz w:val="18"/>
                <w:szCs w:val="18"/>
              </w:rPr>
              <w:t>Statistic</w:t>
            </w:r>
          </w:p>
        </w:tc>
        <w:tc>
          <w:tcPr>
            <w:tcW w:w="960" w:type="dxa"/>
            <w:tcBorders>
              <w:top w:val="nil"/>
              <w:left w:val="nil"/>
              <w:bottom w:val="single" w:sz="4" w:space="0" w:color="auto"/>
              <w:right w:val="nil"/>
            </w:tcBorders>
            <w:shd w:val="clear" w:color="000000" w:fill="FFFFFF"/>
            <w:vAlign w:val="center"/>
            <w:hideMark/>
          </w:tcPr>
          <w:p w14:paraId="70F1CF35" w14:textId="77777777" w:rsidR="002F1EAD" w:rsidRPr="00AB5FE6" w:rsidRDefault="002F1EAD" w:rsidP="002F1EAD">
            <w:pPr>
              <w:spacing w:before="0" w:line="240" w:lineRule="auto"/>
              <w:jc w:val="center"/>
              <w:rPr>
                <w:rFonts w:ascii="Arial" w:hAnsi="Arial" w:cs="Arial"/>
                <w:sz w:val="18"/>
                <w:szCs w:val="18"/>
              </w:rPr>
            </w:pPr>
            <w:r w:rsidRPr="00AB5FE6">
              <w:rPr>
                <w:rFonts w:ascii="Arial" w:hAnsi="Arial" w:cs="Arial"/>
                <w:sz w:val="18"/>
                <w:szCs w:val="18"/>
              </w:rPr>
              <w:t>df</w:t>
            </w:r>
          </w:p>
        </w:tc>
        <w:tc>
          <w:tcPr>
            <w:tcW w:w="960" w:type="dxa"/>
            <w:tcBorders>
              <w:top w:val="nil"/>
              <w:left w:val="nil"/>
              <w:bottom w:val="single" w:sz="4" w:space="0" w:color="auto"/>
              <w:right w:val="nil"/>
            </w:tcBorders>
            <w:shd w:val="clear" w:color="000000" w:fill="FFFFFF"/>
            <w:vAlign w:val="center"/>
            <w:hideMark/>
          </w:tcPr>
          <w:p w14:paraId="07A7279B" w14:textId="77777777" w:rsidR="002F1EAD" w:rsidRPr="00AB5FE6" w:rsidRDefault="002F1EAD" w:rsidP="002F1EAD">
            <w:pPr>
              <w:spacing w:before="0" w:line="240" w:lineRule="auto"/>
              <w:jc w:val="center"/>
              <w:rPr>
                <w:rFonts w:ascii="Arial" w:hAnsi="Arial" w:cs="Arial"/>
                <w:sz w:val="18"/>
                <w:szCs w:val="18"/>
              </w:rPr>
            </w:pPr>
            <w:r w:rsidRPr="00AB5FE6">
              <w:rPr>
                <w:rFonts w:ascii="Arial" w:hAnsi="Arial" w:cs="Arial"/>
                <w:sz w:val="18"/>
                <w:szCs w:val="18"/>
              </w:rPr>
              <w:t>Sig.</w:t>
            </w:r>
          </w:p>
        </w:tc>
        <w:tc>
          <w:tcPr>
            <w:tcW w:w="960" w:type="dxa"/>
            <w:tcBorders>
              <w:top w:val="nil"/>
              <w:left w:val="nil"/>
              <w:bottom w:val="single" w:sz="4" w:space="0" w:color="auto"/>
              <w:right w:val="nil"/>
            </w:tcBorders>
            <w:shd w:val="clear" w:color="000000" w:fill="FFFFFF"/>
            <w:vAlign w:val="center"/>
            <w:hideMark/>
          </w:tcPr>
          <w:p w14:paraId="32A728D2" w14:textId="77777777" w:rsidR="002F1EAD" w:rsidRPr="00AB5FE6" w:rsidRDefault="002F1EAD" w:rsidP="002F1EAD">
            <w:pPr>
              <w:spacing w:before="0" w:line="240" w:lineRule="auto"/>
              <w:jc w:val="center"/>
              <w:rPr>
                <w:rFonts w:ascii="Arial" w:hAnsi="Arial" w:cs="Arial"/>
                <w:sz w:val="18"/>
                <w:szCs w:val="18"/>
              </w:rPr>
            </w:pPr>
            <w:r w:rsidRPr="00AB5FE6">
              <w:rPr>
                <w:rFonts w:ascii="Arial" w:hAnsi="Arial" w:cs="Arial"/>
                <w:sz w:val="18"/>
                <w:szCs w:val="18"/>
              </w:rPr>
              <w:t>Statistic</w:t>
            </w:r>
          </w:p>
        </w:tc>
        <w:tc>
          <w:tcPr>
            <w:tcW w:w="960" w:type="dxa"/>
            <w:tcBorders>
              <w:top w:val="nil"/>
              <w:left w:val="nil"/>
              <w:bottom w:val="single" w:sz="4" w:space="0" w:color="auto"/>
              <w:right w:val="nil"/>
            </w:tcBorders>
            <w:shd w:val="clear" w:color="000000" w:fill="FFFFFF"/>
            <w:vAlign w:val="center"/>
            <w:hideMark/>
          </w:tcPr>
          <w:p w14:paraId="51D5CD04" w14:textId="77777777" w:rsidR="002F1EAD" w:rsidRPr="00AB5FE6" w:rsidRDefault="002F1EAD" w:rsidP="002F1EAD">
            <w:pPr>
              <w:spacing w:before="0" w:line="240" w:lineRule="auto"/>
              <w:jc w:val="center"/>
              <w:rPr>
                <w:rFonts w:ascii="Arial" w:hAnsi="Arial" w:cs="Arial"/>
                <w:sz w:val="18"/>
                <w:szCs w:val="18"/>
              </w:rPr>
            </w:pPr>
            <w:r w:rsidRPr="00AB5FE6">
              <w:rPr>
                <w:rFonts w:ascii="Arial" w:hAnsi="Arial" w:cs="Arial"/>
                <w:sz w:val="18"/>
                <w:szCs w:val="18"/>
              </w:rPr>
              <w:t>df</w:t>
            </w:r>
          </w:p>
        </w:tc>
        <w:tc>
          <w:tcPr>
            <w:tcW w:w="960" w:type="dxa"/>
            <w:tcBorders>
              <w:top w:val="nil"/>
              <w:left w:val="nil"/>
              <w:bottom w:val="single" w:sz="4" w:space="0" w:color="auto"/>
              <w:right w:val="nil"/>
            </w:tcBorders>
            <w:shd w:val="clear" w:color="000000" w:fill="FFFFFF"/>
            <w:vAlign w:val="center"/>
            <w:hideMark/>
          </w:tcPr>
          <w:p w14:paraId="1226EC4C" w14:textId="77777777" w:rsidR="002F1EAD" w:rsidRPr="00AB5FE6" w:rsidRDefault="002F1EAD" w:rsidP="002F1EAD">
            <w:pPr>
              <w:spacing w:before="0" w:line="240" w:lineRule="auto"/>
              <w:jc w:val="center"/>
              <w:rPr>
                <w:rFonts w:ascii="Arial" w:hAnsi="Arial" w:cs="Arial"/>
                <w:sz w:val="18"/>
                <w:szCs w:val="18"/>
              </w:rPr>
            </w:pPr>
            <w:r w:rsidRPr="00AB5FE6">
              <w:rPr>
                <w:rFonts w:ascii="Arial" w:hAnsi="Arial" w:cs="Arial"/>
                <w:sz w:val="18"/>
                <w:szCs w:val="18"/>
              </w:rPr>
              <w:t>Sig.</w:t>
            </w:r>
          </w:p>
        </w:tc>
      </w:tr>
      <w:tr w:rsidR="002F1EAD" w:rsidRPr="00AB5FE6" w14:paraId="34F9FD74" w14:textId="77777777" w:rsidTr="00AA2552">
        <w:trPr>
          <w:cantSplit/>
          <w:trHeight w:val="300"/>
        </w:trPr>
        <w:tc>
          <w:tcPr>
            <w:tcW w:w="960" w:type="dxa"/>
            <w:tcBorders>
              <w:top w:val="nil"/>
              <w:left w:val="nil"/>
              <w:bottom w:val="single" w:sz="4" w:space="0" w:color="auto"/>
              <w:right w:val="nil"/>
            </w:tcBorders>
            <w:shd w:val="clear" w:color="000000" w:fill="E0E0E0"/>
            <w:vAlign w:val="center"/>
            <w:hideMark/>
          </w:tcPr>
          <w:p w14:paraId="15CC72C3" w14:textId="77777777" w:rsidR="002F1EAD" w:rsidRPr="00AB5FE6" w:rsidRDefault="002F1EAD" w:rsidP="002F1EAD">
            <w:pPr>
              <w:spacing w:before="0" w:line="240" w:lineRule="auto"/>
              <w:rPr>
                <w:rFonts w:ascii="Arial" w:hAnsi="Arial" w:cs="Arial"/>
                <w:sz w:val="18"/>
                <w:szCs w:val="18"/>
              </w:rPr>
            </w:pPr>
            <w:r w:rsidRPr="00AB5FE6">
              <w:rPr>
                <w:rFonts w:ascii="Arial" w:hAnsi="Arial" w:cs="Arial"/>
                <w:sz w:val="18"/>
                <w:szCs w:val="18"/>
              </w:rPr>
              <w:t>pretes</w:t>
            </w:r>
          </w:p>
        </w:tc>
        <w:tc>
          <w:tcPr>
            <w:tcW w:w="960" w:type="dxa"/>
            <w:tcBorders>
              <w:top w:val="nil"/>
              <w:left w:val="nil"/>
              <w:bottom w:val="single" w:sz="4" w:space="0" w:color="auto"/>
              <w:right w:val="nil"/>
            </w:tcBorders>
            <w:shd w:val="clear" w:color="000000" w:fill="FFFFFF"/>
            <w:vAlign w:val="center"/>
            <w:hideMark/>
          </w:tcPr>
          <w:p w14:paraId="5F5B7123" w14:textId="77777777" w:rsidR="002F1EAD" w:rsidRPr="00AB5FE6" w:rsidRDefault="002F1EAD" w:rsidP="002F1EAD">
            <w:pPr>
              <w:spacing w:before="0" w:line="240" w:lineRule="auto"/>
              <w:jc w:val="right"/>
              <w:rPr>
                <w:rFonts w:ascii="Arial" w:hAnsi="Arial" w:cs="Arial"/>
                <w:sz w:val="18"/>
                <w:szCs w:val="18"/>
              </w:rPr>
            </w:pPr>
            <w:r w:rsidRPr="00AB5FE6">
              <w:rPr>
                <w:rFonts w:ascii="Arial" w:hAnsi="Arial" w:cs="Arial"/>
                <w:sz w:val="18"/>
                <w:szCs w:val="18"/>
              </w:rPr>
              <w:t>0.078</w:t>
            </w:r>
          </w:p>
        </w:tc>
        <w:tc>
          <w:tcPr>
            <w:tcW w:w="960" w:type="dxa"/>
            <w:tcBorders>
              <w:top w:val="nil"/>
              <w:left w:val="nil"/>
              <w:bottom w:val="single" w:sz="4" w:space="0" w:color="auto"/>
              <w:right w:val="nil"/>
            </w:tcBorders>
            <w:shd w:val="clear" w:color="000000" w:fill="FFFFFF"/>
            <w:vAlign w:val="center"/>
            <w:hideMark/>
          </w:tcPr>
          <w:p w14:paraId="521044CC" w14:textId="77777777" w:rsidR="002F1EAD" w:rsidRPr="00AB5FE6" w:rsidRDefault="002F1EAD" w:rsidP="002F1EAD">
            <w:pPr>
              <w:spacing w:before="0" w:line="240" w:lineRule="auto"/>
              <w:jc w:val="right"/>
              <w:rPr>
                <w:rFonts w:ascii="Arial" w:hAnsi="Arial" w:cs="Arial"/>
                <w:sz w:val="18"/>
                <w:szCs w:val="18"/>
              </w:rPr>
            </w:pPr>
            <w:r w:rsidRPr="00AB5FE6">
              <w:rPr>
                <w:rFonts w:ascii="Arial" w:hAnsi="Arial" w:cs="Arial"/>
                <w:sz w:val="18"/>
                <w:szCs w:val="18"/>
              </w:rPr>
              <w:t>148</w:t>
            </w:r>
          </w:p>
        </w:tc>
        <w:tc>
          <w:tcPr>
            <w:tcW w:w="960" w:type="dxa"/>
            <w:tcBorders>
              <w:top w:val="nil"/>
              <w:left w:val="nil"/>
              <w:bottom w:val="single" w:sz="4" w:space="0" w:color="auto"/>
              <w:right w:val="nil"/>
            </w:tcBorders>
            <w:shd w:val="clear" w:color="000000" w:fill="FFFFFF"/>
            <w:vAlign w:val="center"/>
            <w:hideMark/>
          </w:tcPr>
          <w:p w14:paraId="552C3454" w14:textId="77777777" w:rsidR="002F1EAD" w:rsidRPr="00AB5FE6" w:rsidRDefault="002F1EAD" w:rsidP="002F1EAD">
            <w:pPr>
              <w:spacing w:before="0" w:line="240" w:lineRule="auto"/>
              <w:jc w:val="right"/>
              <w:rPr>
                <w:rFonts w:ascii="Arial" w:hAnsi="Arial" w:cs="Arial"/>
                <w:sz w:val="18"/>
                <w:szCs w:val="18"/>
              </w:rPr>
            </w:pPr>
            <w:r w:rsidRPr="00AB5FE6">
              <w:rPr>
                <w:rFonts w:ascii="Arial" w:hAnsi="Arial" w:cs="Arial"/>
                <w:sz w:val="18"/>
                <w:szCs w:val="18"/>
              </w:rPr>
              <w:t>0.027</w:t>
            </w:r>
          </w:p>
        </w:tc>
        <w:tc>
          <w:tcPr>
            <w:tcW w:w="960" w:type="dxa"/>
            <w:tcBorders>
              <w:top w:val="nil"/>
              <w:left w:val="nil"/>
              <w:bottom w:val="single" w:sz="4" w:space="0" w:color="auto"/>
              <w:right w:val="nil"/>
            </w:tcBorders>
            <w:shd w:val="clear" w:color="000000" w:fill="FFFFFF"/>
            <w:vAlign w:val="center"/>
            <w:hideMark/>
          </w:tcPr>
          <w:p w14:paraId="1BE05BC6" w14:textId="77777777" w:rsidR="002F1EAD" w:rsidRPr="00AB5FE6" w:rsidRDefault="002F1EAD" w:rsidP="002F1EAD">
            <w:pPr>
              <w:spacing w:before="0" w:line="240" w:lineRule="auto"/>
              <w:jc w:val="right"/>
              <w:rPr>
                <w:rFonts w:ascii="Arial" w:hAnsi="Arial" w:cs="Arial"/>
                <w:sz w:val="18"/>
                <w:szCs w:val="18"/>
              </w:rPr>
            </w:pPr>
            <w:r w:rsidRPr="00AB5FE6">
              <w:rPr>
                <w:rFonts w:ascii="Arial" w:hAnsi="Arial" w:cs="Arial"/>
                <w:sz w:val="18"/>
                <w:szCs w:val="18"/>
              </w:rPr>
              <w:t>0.975</w:t>
            </w:r>
          </w:p>
        </w:tc>
        <w:tc>
          <w:tcPr>
            <w:tcW w:w="960" w:type="dxa"/>
            <w:tcBorders>
              <w:top w:val="nil"/>
              <w:left w:val="nil"/>
              <w:bottom w:val="single" w:sz="4" w:space="0" w:color="auto"/>
              <w:right w:val="nil"/>
            </w:tcBorders>
            <w:shd w:val="clear" w:color="000000" w:fill="FFFFFF"/>
            <w:vAlign w:val="center"/>
            <w:hideMark/>
          </w:tcPr>
          <w:p w14:paraId="092D8BEE" w14:textId="77777777" w:rsidR="002F1EAD" w:rsidRPr="00AB5FE6" w:rsidRDefault="002F1EAD" w:rsidP="002F1EAD">
            <w:pPr>
              <w:spacing w:before="0" w:line="240" w:lineRule="auto"/>
              <w:jc w:val="right"/>
              <w:rPr>
                <w:rFonts w:ascii="Arial" w:hAnsi="Arial" w:cs="Arial"/>
                <w:sz w:val="18"/>
                <w:szCs w:val="18"/>
              </w:rPr>
            </w:pPr>
            <w:r w:rsidRPr="00AB5FE6">
              <w:rPr>
                <w:rFonts w:ascii="Arial" w:hAnsi="Arial" w:cs="Arial"/>
                <w:sz w:val="18"/>
                <w:szCs w:val="18"/>
              </w:rPr>
              <w:t>148</w:t>
            </w:r>
          </w:p>
        </w:tc>
        <w:tc>
          <w:tcPr>
            <w:tcW w:w="960" w:type="dxa"/>
            <w:tcBorders>
              <w:top w:val="nil"/>
              <w:left w:val="nil"/>
              <w:bottom w:val="single" w:sz="4" w:space="0" w:color="auto"/>
              <w:right w:val="nil"/>
            </w:tcBorders>
            <w:shd w:val="clear" w:color="000000" w:fill="FFFFFF"/>
            <w:vAlign w:val="center"/>
            <w:hideMark/>
          </w:tcPr>
          <w:p w14:paraId="335DEA80" w14:textId="77777777" w:rsidR="002F1EAD" w:rsidRPr="00AB5FE6" w:rsidRDefault="002F1EAD" w:rsidP="002F1EAD">
            <w:pPr>
              <w:spacing w:before="0" w:line="240" w:lineRule="auto"/>
              <w:jc w:val="right"/>
              <w:rPr>
                <w:rFonts w:ascii="Arial" w:hAnsi="Arial" w:cs="Arial"/>
                <w:sz w:val="18"/>
                <w:szCs w:val="18"/>
              </w:rPr>
            </w:pPr>
            <w:r w:rsidRPr="00AB5FE6">
              <w:rPr>
                <w:rFonts w:ascii="Arial" w:hAnsi="Arial" w:cs="Arial"/>
                <w:sz w:val="18"/>
                <w:szCs w:val="18"/>
              </w:rPr>
              <w:t>0.008</w:t>
            </w:r>
          </w:p>
        </w:tc>
      </w:tr>
      <w:tr w:rsidR="002F1EAD" w:rsidRPr="00AB5FE6" w14:paraId="43454A8F" w14:textId="77777777" w:rsidTr="00AA2552">
        <w:trPr>
          <w:cantSplit/>
          <w:trHeight w:val="300"/>
        </w:trPr>
        <w:tc>
          <w:tcPr>
            <w:tcW w:w="960" w:type="dxa"/>
            <w:tcBorders>
              <w:top w:val="nil"/>
              <w:left w:val="nil"/>
              <w:bottom w:val="single" w:sz="4" w:space="0" w:color="auto"/>
              <w:right w:val="nil"/>
            </w:tcBorders>
            <w:shd w:val="clear" w:color="000000" w:fill="E0E0E0"/>
            <w:vAlign w:val="center"/>
            <w:hideMark/>
          </w:tcPr>
          <w:p w14:paraId="757D1385" w14:textId="77777777" w:rsidR="002F1EAD" w:rsidRPr="00AB5FE6" w:rsidRDefault="002F1EAD" w:rsidP="002F1EAD">
            <w:pPr>
              <w:spacing w:before="0" w:line="240" w:lineRule="auto"/>
              <w:rPr>
                <w:rFonts w:ascii="Arial" w:hAnsi="Arial" w:cs="Arial"/>
                <w:sz w:val="18"/>
                <w:szCs w:val="18"/>
              </w:rPr>
            </w:pPr>
            <w:r w:rsidRPr="00AB5FE6">
              <w:rPr>
                <w:rFonts w:ascii="Arial" w:hAnsi="Arial" w:cs="Arial"/>
                <w:sz w:val="18"/>
                <w:szCs w:val="18"/>
              </w:rPr>
              <w:lastRenderedPageBreak/>
              <w:t>post_test</w:t>
            </w:r>
          </w:p>
        </w:tc>
        <w:tc>
          <w:tcPr>
            <w:tcW w:w="960" w:type="dxa"/>
            <w:tcBorders>
              <w:top w:val="nil"/>
              <w:left w:val="nil"/>
              <w:bottom w:val="single" w:sz="4" w:space="0" w:color="auto"/>
              <w:right w:val="nil"/>
            </w:tcBorders>
            <w:shd w:val="clear" w:color="000000" w:fill="FFFFFF"/>
            <w:vAlign w:val="center"/>
            <w:hideMark/>
          </w:tcPr>
          <w:p w14:paraId="5A62C0FD" w14:textId="77777777" w:rsidR="002F1EAD" w:rsidRPr="00AB5FE6" w:rsidRDefault="002F1EAD" w:rsidP="002F1EAD">
            <w:pPr>
              <w:spacing w:before="0" w:line="240" w:lineRule="auto"/>
              <w:jc w:val="right"/>
              <w:rPr>
                <w:rFonts w:ascii="Arial" w:hAnsi="Arial" w:cs="Arial"/>
                <w:sz w:val="18"/>
                <w:szCs w:val="18"/>
              </w:rPr>
            </w:pPr>
            <w:r w:rsidRPr="00AB5FE6">
              <w:rPr>
                <w:rFonts w:ascii="Arial" w:hAnsi="Arial" w:cs="Arial"/>
                <w:sz w:val="18"/>
                <w:szCs w:val="18"/>
              </w:rPr>
              <w:t>0.062</w:t>
            </w:r>
          </w:p>
        </w:tc>
        <w:tc>
          <w:tcPr>
            <w:tcW w:w="960" w:type="dxa"/>
            <w:tcBorders>
              <w:top w:val="nil"/>
              <w:left w:val="nil"/>
              <w:bottom w:val="single" w:sz="4" w:space="0" w:color="auto"/>
              <w:right w:val="nil"/>
            </w:tcBorders>
            <w:shd w:val="clear" w:color="000000" w:fill="FFFFFF"/>
            <w:vAlign w:val="center"/>
            <w:hideMark/>
          </w:tcPr>
          <w:p w14:paraId="19928480" w14:textId="77777777" w:rsidR="002F1EAD" w:rsidRPr="00AB5FE6" w:rsidRDefault="002F1EAD" w:rsidP="002F1EAD">
            <w:pPr>
              <w:spacing w:before="0" w:line="240" w:lineRule="auto"/>
              <w:jc w:val="right"/>
              <w:rPr>
                <w:rFonts w:ascii="Arial" w:hAnsi="Arial" w:cs="Arial"/>
                <w:sz w:val="18"/>
                <w:szCs w:val="18"/>
              </w:rPr>
            </w:pPr>
            <w:r w:rsidRPr="00AB5FE6">
              <w:rPr>
                <w:rFonts w:ascii="Arial" w:hAnsi="Arial" w:cs="Arial"/>
                <w:sz w:val="18"/>
                <w:szCs w:val="18"/>
              </w:rPr>
              <w:t>148</w:t>
            </w:r>
          </w:p>
        </w:tc>
        <w:tc>
          <w:tcPr>
            <w:tcW w:w="960" w:type="dxa"/>
            <w:tcBorders>
              <w:top w:val="nil"/>
              <w:left w:val="nil"/>
              <w:bottom w:val="single" w:sz="4" w:space="0" w:color="auto"/>
              <w:right w:val="nil"/>
            </w:tcBorders>
            <w:shd w:val="clear" w:color="000000" w:fill="FFFFFF"/>
            <w:vAlign w:val="center"/>
            <w:hideMark/>
          </w:tcPr>
          <w:p w14:paraId="24F1ED21" w14:textId="77777777" w:rsidR="002F1EAD" w:rsidRPr="00AB5FE6" w:rsidRDefault="002F1EAD" w:rsidP="002F1EAD">
            <w:pPr>
              <w:spacing w:before="0" w:line="240" w:lineRule="auto"/>
              <w:jc w:val="right"/>
              <w:rPr>
                <w:rFonts w:ascii="Arial" w:hAnsi="Arial" w:cs="Arial"/>
                <w:sz w:val="18"/>
                <w:szCs w:val="18"/>
              </w:rPr>
            </w:pPr>
            <w:r w:rsidRPr="00AB5FE6">
              <w:rPr>
                <w:rFonts w:ascii="Arial" w:hAnsi="Arial" w:cs="Arial"/>
                <w:sz w:val="18"/>
                <w:szCs w:val="18"/>
              </w:rPr>
              <w:t>.200</w:t>
            </w:r>
            <w:r w:rsidRPr="00AB5FE6">
              <w:rPr>
                <w:rFonts w:ascii="Arial" w:hAnsi="Arial" w:cs="Arial"/>
                <w:sz w:val="18"/>
                <w:szCs w:val="18"/>
                <w:vertAlign w:val="superscript"/>
              </w:rPr>
              <w:t>*</w:t>
            </w:r>
          </w:p>
        </w:tc>
        <w:tc>
          <w:tcPr>
            <w:tcW w:w="960" w:type="dxa"/>
            <w:tcBorders>
              <w:top w:val="nil"/>
              <w:left w:val="nil"/>
              <w:bottom w:val="single" w:sz="4" w:space="0" w:color="auto"/>
              <w:right w:val="nil"/>
            </w:tcBorders>
            <w:shd w:val="clear" w:color="000000" w:fill="FFFFFF"/>
            <w:vAlign w:val="center"/>
            <w:hideMark/>
          </w:tcPr>
          <w:p w14:paraId="7022E187" w14:textId="77777777" w:rsidR="002F1EAD" w:rsidRPr="00AB5FE6" w:rsidRDefault="002F1EAD" w:rsidP="002F1EAD">
            <w:pPr>
              <w:spacing w:before="0" w:line="240" w:lineRule="auto"/>
              <w:jc w:val="right"/>
              <w:rPr>
                <w:rFonts w:ascii="Arial" w:hAnsi="Arial" w:cs="Arial"/>
                <w:sz w:val="18"/>
                <w:szCs w:val="18"/>
              </w:rPr>
            </w:pPr>
            <w:r w:rsidRPr="00AB5FE6">
              <w:rPr>
                <w:rFonts w:ascii="Arial" w:hAnsi="Arial" w:cs="Arial"/>
                <w:sz w:val="18"/>
                <w:szCs w:val="18"/>
              </w:rPr>
              <w:t>0.984</w:t>
            </w:r>
          </w:p>
        </w:tc>
        <w:tc>
          <w:tcPr>
            <w:tcW w:w="960" w:type="dxa"/>
            <w:tcBorders>
              <w:top w:val="nil"/>
              <w:left w:val="nil"/>
              <w:bottom w:val="single" w:sz="4" w:space="0" w:color="auto"/>
              <w:right w:val="nil"/>
            </w:tcBorders>
            <w:shd w:val="clear" w:color="000000" w:fill="FFFFFF"/>
            <w:vAlign w:val="center"/>
            <w:hideMark/>
          </w:tcPr>
          <w:p w14:paraId="0532F062" w14:textId="77777777" w:rsidR="002F1EAD" w:rsidRPr="00AB5FE6" w:rsidRDefault="002F1EAD" w:rsidP="002F1EAD">
            <w:pPr>
              <w:spacing w:before="0" w:line="240" w:lineRule="auto"/>
              <w:jc w:val="right"/>
              <w:rPr>
                <w:rFonts w:ascii="Arial" w:hAnsi="Arial" w:cs="Arial"/>
                <w:sz w:val="18"/>
                <w:szCs w:val="18"/>
              </w:rPr>
            </w:pPr>
            <w:r w:rsidRPr="00AB5FE6">
              <w:rPr>
                <w:rFonts w:ascii="Arial" w:hAnsi="Arial" w:cs="Arial"/>
                <w:sz w:val="18"/>
                <w:szCs w:val="18"/>
              </w:rPr>
              <w:t>148</w:t>
            </w:r>
          </w:p>
        </w:tc>
        <w:tc>
          <w:tcPr>
            <w:tcW w:w="960" w:type="dxa"/>
            <w:tcBorders>
              <w:top w:val="nil"/>
              <w:left w:val="nil"/>
              <w:bottom w:val="single" w:sz="4" w:space="0" w:color="auto"/>
              <w:right w:val="nil"/>
            </w:tcBorders>
            <w:shd w:val="clear" w:color="000000" w:fill="FFFFFF"/>
            <w:vAlign w:val="center"/>
            <w:hideMark/>
          </w:tcPr>
          <w:p w14:paraId="0E3C884A" w14:textId="77777777" w:rsidR="002F1EAD" w:rsidRPr="00AB5FE6" w:rsidRDefault="002F1EAD" w:rsidP="002F1EAD">
            <w:pPr>
              <w:spacing w:before="0" w:line="240" w:lineRule="auto"/>
              <w:jc w:val="right"/>
              <w:rPr>
                <w:rFonts w:ascii="Arial" w:hAnsi="Arial" w:cs="Arial"/>
                <w:sz w:val="18"/>
                <w:szCs w:val="18"/>
              </w:rPr>
            </w:pPr>
            <w:r w:rsidRPr="00AB5FE6">
              <w:rPr>
                <w:rFonts w:ascii="Arial" w:hAnsi="Arial" w:cs="Arial"/>
                <w:sz w:val="18"/>
                <w:szCs w:val="18"/>
              </w:rPr>
              <w:t>0.091</w:t>
            </w:r>
          </w:p>
        </w:tc>
      </w:tr>
    </w:tbl>
    <w:p w14:paraId="544A3B52" w14:textId="77777777" w:rsidR="002F1EAD" w:rsidRPr="00DF3628" w:rsidRDefault="002F1EAD" w:rsidP="002F1EAD">
      <w:pPr>
        <w:autoSpaceDE w:val="0"/>
        <w:autoSpaceDN w:val="0"/>
        <w:adjustRightInd w:val="0"/>
        <w:spacing w:before="0" w:line="240" w:lineRule="auto"/>
        <w:rPr>
          <w:rFonts w:ascii="Times New Roman" w:hAnsi="Times New Roman"/>
          <w:sz w:val="24"/>
          <w:szCs w:val="24"/>
        </w:rPr>
      </w:pPr>
    </w:p>
    <w:p w14:paraId="30FC48E4" w14:textId="71E4E95D" w:rsidR="002F1EAD" w:rsidRDefault="002F1EAD" w:rsidP="002F1EAD">
      <w:pPr>
        <w:spacing w:before="0" w:line="240" w:lineRule="auto"/>
        <w:rPr>
          <w:rFonts w:ascii="Times New Roman" w:hAnsi="Times New Roman"/>
          <w:sz w:val="24"/>
          <w:szCs w:val="24"/>
        </w:rPr>
      </w:pPr>
    </w:p>
    <w:p w14:paraId="59852BFE" w14:textId="77777777" w:rsidR="002F1EAD" w:rsidRPr="00DF3628" w:rsidRDefault="002F1EAD" w:rsidP="002F1EAD">
      <w:pPr>
        <w:autoSpaceDE w:val="0"/>
        <w:autoSpaceDN w:val="0"/>
        <w:adjustRightInd w:val="0"/>
        <w:spacing w:before="0" w:line="240" w:lineRule="auto"/>
        <w:jc w:val="both"/>
        <w:rPr>
          <w:rFonts w:ascii="Times New Roman" w:eastAsiaTheme="minorEastAsia" w:hAnsi="Times New Roman"/>
          <w:sz w:val="24"/>
          <w:szCs w:val="24"/>
        </w:rPr>
      </w:pPr>
      <w:r w:rsidRPr="00DF3628">
        <w:rPr>
          <w:rFonts w:ascii="Times New Roman" w:hAnsi="Times New Roman"/>
          <w:sz w:val="24"/>
          <w:szCs w:val="24"/>
        </w:rPr>
        <w:t xml:space="preserve">Untuk nilai post test baik menggunakan uji Kolmogorv-Smirnov maupun uji Shaviro-Wilk menunjukkan data berdistribusi normal (dengan </w:t>
      </w:r>
      <m:oMath>
        <m:r>
          <w:rPr>
            <w:rFonts w:ascii="Cambria Math" w:hAnsi="Cambria Math"/>
            <w:sz w:val="24"/>
            <w:szCs w:val="24"/>
          </w:rPr>
          <m:t>α=5%)</m:t>
        </m:r>
      </m:oMath>
      <w:r w:rsidRPr="00DF3628">
        <w:rPr>
          <w:rFonts w:ascii="Times New Roman" w:eastAsiaTheme="minorEastAsia" w:hAnsi="Times New Roman"/>
          <w:sz w:val="24"/>
          <w:szCs w:val="24"/>
        </w:rPr>
        <w:t>. Namun untuk data pre test data berdistribusi tidak normal, maka perlu eksplorasi data lebih jauh.</w:t>
      </w:r>
    </w:p>
    <w:p w14:paraId="64F58EF4" w14:textId="77777777" w:rsidR="002F1EAD" w:rsidRPr="00DF3628" w:rsidRDefault="002F1EAD" w:rsidP="002F1EAD">
      <w:pPr>
        <w:autoSpaceDE w:val="0"/>
        <w:autoSpaceDN w:val="0"/>
        <w:adjustRightInd w:val="0"/>
        <w:spacing w:before="0" w:line="240" w:lineRule="auto"/>
        <w:jc w:val="both"/>
        <w:rPr>
          <w:rFonts w:ascii="Times New Roman" w:eastAsiaTheme="minorEastAsia" w:hAnsi="Times New Roman"/>
          <w:sz w:val="24"/>
          <w:szCs w:val="24"/>
        </w:rPr>
      </w:pPr>
      <w:r w:rsidRPr="00DF3628">
        <w:rPr>
          <w:rFonts w:ascii="Times New Roman" w:hAnsi="Times New Roman"/>
          <w:noProof/>
          <w:sz w:val="24"/>
          <w:szCs w:val="24"/>
        </w:rPr>
        <w:drawing>
          <wp:anchor distT="0" distB="0" distL="114300" distR="114300" simplePos="0" relativeHeight="251659264" behindDoc="0" locked="0" layoutInCell="1" allowOverlap="1" wp14:anchorId="64BB270B" wp14:editId="7AD5CF79">
            <wp:simplePos x="0" y="0"/>
            <wp:positionH relativeFrom="column">
              <wp:posOffset>47873</wp:posOffset>
            </wp:positionH>
            <wp:positionV relativeFrom="paragraph">
              <wp:posOffset>164990</wp:posOffset>
            </wp:positionV>
            <wp:extent cx="2947035" cy="173355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47035"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7A251F" w14:textId="77777777" w:rsidR="002F1EAD" w:rsidRPr="00DF3628" w:rsidRDefault="002F1EAD" w:rsidP="002F1EAD">
      <w:pPr>
        <w:autoSpaceDE w:val="0"/>
        <w:autoSpaceDN w:val="0"/>
        <w:adjustRightInd w:val="0"/>
        <w:spacing w:before="0" w:line="240" w:lineRule="auto"/>
        <w:jc w:val="both"/>
        <w:rPr>
          <w:rFonts w:ascii="Times New Roman" w:eastAsiaTheme="minorEastAsia" w:hAnsi="Times New Roman"/>
          <w:sz w:val="24"/>
          <w:szCs w:val="24"/>
        </w:rPr>
      </w:pPr>
    </w:p>
    <w:p w14:paraId="57EEE11D" w14:textId="77777777" w:rsidR="002F1EAD" w:rsidRPr="00DF3628" w:rsidRDefault="002F1EAD" w:rsidP="002F1EAD">
      <w:pPr>
        <w:autoSpaceDE w:val="0"/>
        <w:autoSpaceDN w:val="0"/>
        <w:adjustRightInd w:val="0"/>
        <w:spacing w:before="0" w:line="240" w:lineRule="auto"/>
        <w:jc w:val="both"/>
        <w:rPr>
          <w:rFonts w:ascii="Times New Roman" w:eastAsiaTheme="minorEastAsia" w:hAnsi="Times New Roman"/>
          <w:sz w:val="24"/>
          <w:szCs w:val="24"/>
        </w:rPr>
      </w:pPr>
    </w:p>
    <w:p w14:paraId="023F00FD" w14:textId="77777777" w:rsidR="002F1EAD" w:rsidRPr="00DF3628" w:rsidRDefault="002F1EAD" w:rsidP="002F1EAD">
      <w:pPr>
        <w:autoSpaceDE w:val="0"/>
        <w:autoSpaceDN w:val="0"/>
        <w:adjustRightInd w:val="0"/>
        <w:spacing w:before="0" w:line="240" w:lineRule="auto"/>
        <w:jc w:val="both"/>
        <w:rPr>
          <w:rFonts w:ascii="Times New Roman" w:eastAsiaTheme="minorEastAsia" w:hAnsi="Times New Roman"/>
          <w:sz w:val="24"/>
          <w:szCs w:val="24"/>
        </w:rPr>
      </w:pPr>
    </w:p>
    <w:p w14:paraId="46158928" w14:textId="77777777" w:rsidR="002F1EAD" w:rsidRPr="00DF3628" w:rsidRDefault="002F1EAD" w:rsidP="002F1EAD">
      <w:pPr>
        <w:autoSpaceDE w:val="0"/>
        <w:autoSpaceDN w:val="0"/>
        <w:adjustRightInd w:val="0"/>
        <w:spacing w:before="0" w:line="240" w:lineRule="auto"/>
        <w:jc w:val="both"/>
        <w:rPr>
          <w:rFonts w:ascii="Times New Roman" w:eastAsiaTheme="minorEastAsia" w:hAnsi="Times New Roman"/>
          <w:sz w:val="24"/>
          <w:szCs w:val="24"/>
        </w:rPr>
      </w:pPr>
    </w:p>
    <w:p w14:paraId="433B938F" w14:textId="77777777" w:rsidR="002F1EAD" w:rsidRPr="00DF3628" w:rsidRDefault="002F1EAD" w:rsidP="002F1EAD">
      <w:pPr>
        <w:autoSpaceDE w:val="0"/>
        <w:autoSpaceDN w:val="0"/>
        <w:adjustRightInd w:val="0"/>
        <w:spacing w:before="0" w:line="240" w:lineRule="auto"/>
        <w:jc w:val="both"/>
        <w:rPr>
          <w:rFonts w:ascii="Times New Roman" w:eastAsiaTheme="minorEastAsia" w:hAnsi="Times New Roman"/>
          <w:sz w:val="24"/>
          <w:szCs w:val="24"/>
        </w:rPr>
      </w:pPr>
    </w:p>
    <w:p w14:paraId="5F989F20" w14:textId="77777777" w:rsidR="002F1EAD" w:rsidRPr="00DF3628" w:rsidRDefault="002F1EAD" w:rsidP="002F1EAD">
      <w:pPr>
        <w:autoSpaceDE w:val="0"/>
        <w:autoSpaceDN w:val="0"/>
        <w:adjustRightInd w:val="0"/>
        <w:spacing w:before="0" w:line="240" w:lineRule="auto"/>
        <w:jc w:val="both"/>
        <w:rPr>
          <w:rFonts w:ascii="Times New Roman" w:eastAsiaTheme="minorEastAsia" w:hAnsi="Times New Roman"/>
          <w:sz w:val="24"/>
          <w:szCs w:val="24"/>
        </w:rPr>
      </w:pPr>
    </w:p>
    <w:p w14:paraId="7D1D8815" w14:textId="77777777" w:rsidR="002F1EAD" w:rsidRPr="00DF3628" w:rsidRDefault="002F1EAD" w:rsidP="002F1EAD">
      <w:pPr>
        <w:autoSpaceDE w:val="0"/>
        <w:autoSpaceDN w:val="0"/>
        <w:adjustRightInd w:val="0"/>
        <w:spacing w:before="0" w:line="240" w:lineRule="auto"/>
        <w:jc w:val="both"/>
        <w:rPr>
          <w:rFonts w:ascii="Times New Roman" w:eastAsiaTheme="minorEastAsia" w:hAnsi="Times New Roman"/>
          <w:sz w:val="24"/>
          <w:szCs w:val="24"/>
        </w:rPr>
      </w:pPr>
    </w:p>
    <w:p w14:paraId="70FA7853" w14:textId="77777777" w:rsidR="002F1EAD" w:rsidRPr="00DF3628" w:rsidRDefault="002F1EAD" w:rsidP="002F1EAD">
      <w:pPr>
        <w:autoSpaceDE w:val="0"/>
        <w:autoSpaceDN w:val="0"/>
        <w:adjustRightInd w:val="0"/>
        <w:spacing w:before="0" w:line="240" w:lineRule="auto"/>
        <w:jc w:val="both"/>
        <w:rPr>
          <w:rFonts w:ascii="Times New Roman" w:eastAsiaTheme="minorEastAsia" w:hAnsi="Times New Roman"/>
          <w:sz w:val="24"/>
          <w:szCs w:val="24"/>
        </w:rPr>
      </w:pPr>
    </w:p>
    <w:p w14:paraId="53E6FB2B" w14:textId="77777777" w:rsidR="002F1EAD" w:rsidRPr="00DF3628" w:rsidRDefault="002F1EAD" w:rsidP="002F1EAD">
      <w:pPr>
        <w:autoSpaceDE w:val="0"/>
        <w:autoSpaceDN w:val="0"/>
        <w:adjustRightInd w:val="0"/>
        <w:spacing w:before="0" w:line="240" w:lineRule="auto"/>
        <w:jc w:val="both"/>
        <w:rPr>
          <w:rFonts w:ascii="Times New Roman" w:eastAsiaTheme="minorEastAsia" w:hAnsi="Times New Roman"/>
          <w:sz w:val="24"/>
          <w:szCs w:val="24"/>
        </w:rPr>
      </w:pPr>
    </w:p>
    <w:p w14:paraId="5F3E7391" w14:textId="77777777" w:rsidR="002F1EAD" w:rsidRPr="00DF3628" w:rsidRDefault="002F1EAD" w:rsidP="002F1EAD">
      <w:pPr>
        <w:autoSpaceDE w:val="0"/>
        <w:autoSpaceDN w:val="0"/>
        <w:adjustRightInd w:val="0"/>
        <w:spacing w:before="0" w:line="240" w:lineRule="auto"/>
        <w:rPr>
          <w:rFonts w:ascii="Times New Roman" w:hAnsi="Times New Roman"/>
          <w:sz w:val="24"/>
          <w:szCs w:val="24"/>
        </w:rPr>
      </w:pPr>
      <w:r w:rsidRPr="00DF3628">
        <w:rPr>
          <w:rFonts w:ascii="Times New Roman" w:hAnsi="Times New Roman"/>
          <w:noProof/>
          <w:sz w:val="24"/>
          <w:szCs w:val="24"/>
        </w:rPr>
        <w:drawing>
          <wp:inline distT="0" distB="0" distL="0" distR="0" wp14:anchorId="7785462C" wp14:editId="4EE1F182">
            <wp:extent cx="2720777" cy="16002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4408" cy="1608217"/>
                    </a:xfrm>
                    <a:prstGeom prst="rect">
                      <a:avLst/>
                    </a:prstGeom>
                    <a:noFill/>
                    <a:ln>
                      <a:noFill/>
                    </a:ln>
                  </pic:spPr>
                </pic:pic>
              </a:graphicData>
            </a:graphic>
          </wp:inline>
        </w:drawing>
      </w:r>
    </w:p>
    <w:p w14:paraId="79E45E6F" w14:textId="77777777" w:rsidR="002F1EAD" w:rsidRPr="00DF3628" w:rsidRDefault="002F1EAD" w:rsidP="002F1EAD">
      <w:pPr>
        <w:autoSpaceDE w:val="0"/>
        <w:autoSpaceDN w:val="0"/>
        <w:adjustRightInd w:val="0"/>
        <w:spacing w:before="0" w:line="240" w:lineRule="auto"/>
        <w:rPr>
          <w:rFonts w:ascii="Times New Roman" w:hAnsi="Times New Roman"/>
          <w:sz w:val="24"/>
          <w:szCs w:val="24"/>
        </w:rPr>
      </w:pPr>
    </w:p>
    <w:p w14:paraId="4907C395" w14:textId="77777777" w:rsidR="002F1EAD" w:rsidRPr="00DF3628" w:rsidRDefault="002F1EAD" w:rsidP="002F1EAD">
      <w:pPr>
        <w:autoSpaceDE w:val="0"/>
        <w:autoSpaceDN w:val="0"/>
        <w:adjustRightInd w:val="0"/>
        <w:spacing w:before="0" w:line="240" w:lineRule="auto"/>
        <w:jc w:val="both"/>
        <w:rPr>
          <w:rFonts w:ascii="Times New Roman" w:hAnsi="Times New Roman"/>
          <w:sz w:val="24"/>
          <w:szCs w:val="24"/>
        </w:rPr>
      </w:pPr>
      <w:r w:rsidRPr="00DF3628">
        <w:rPr>
          <w:rFonts w:ascii="Times New Roman" w:hAnsi="Times New Roman"/>
          <w:sz w:val="24"/>
          <w:szCs w:val="24"/>
        </w:rPr>
        <w:t>Dari gambar di atas terlihat bahwa ada dua data yang berbeda dengan data yang lainnya. Dua data tersebut disebut data pencilan. Jika ada pencilan maka ada beberapa yang bisa dilakukan, yaitu:</w:t>
      </w:r>
    </w:p>
    <w:p w14:paraId="49E6FD53" w14:textId="77777777" w:rsidR="002F1EAD" w:rsidRPr="00DF3628" w:rsidRDefault="002F1EAD" w:rsidP="002F1EAD">
      <w:pPr>
        <w:pStyle w:val="ListParagraph"/>
        <w:numPr>
          <w:ilvl w:val="0"/>
          <w:numId w:val="46"/>
        </w:numPr>
        <w:autoSpaceDE w:val="0"/>
        <w:autoSpaceDN w:val="0"/>
        <w:adjustRightInd w:val="0"/>
        <w:spacing w:before="0" w:line="240" w:lineRule="auto"/>
        <w:ind w:left="426"/>
        <w:jc w:val="both"/>
        <w:rPr>
          <w:rFonts w:ascii="Times New Roman" w:hAnsi="Times New Roman"/>
          <w:sz w:val="24"/>
          <w:szCs w:val="24"/>
        </w:rPr>
      </w:pPr>
      <w:r w:rsidRPr="00DF3628">
        <w:rPr>
          <w:rFonts w:ascii="Times New Roman" w:hAnsi="Times New Roman"/>
          <w:sz w:val="24"/>
          <w:szCs w:val="24"/>
        </w:rPr>
        <w:t>Jika data merupakan bukan data yang menggambarkan secara keseluruhan maka bisa dibuang</w:t>
      </w:r>
    </w:p>
    <w:p w14:paraId="3D913CF5" w14:textId="77777777" w:rsidR="002F1EAD" w:rsidRPr="00DF3628" w:rsidRDefault="002F1EAD" w:rsidP="002F1EAD">
      <w:pPr>
        <w:pStyle w:val="ListParagraph"/>
        <w:numPr>
          <w:ilvl w:val="0"/>
          <w:numId w:val="46"/>
        </w:numPr>
        <w:autoSpaceDE w:val="0"/>
        <w:autoSpaceDN w:val="0"/>
        <w:adjustRightInd w:val="0"/>
        <w:spacing w:before="0" w:line="240" w:lineRule="auto"/>
        <w:ind w:left="426"/>
        <w:jc w:val="both"/>
        <w:rPr>
          <w:rFonts w:ascii="Times New Roman" w:hAnsi="Times New Roman"/>
          <w:sz w:val="24"/>
          <w:szCs w:val="24"/>
        </w:rPr>
      </w:pPr>
      <w:r w:rsidRPr="00DF3628">
        <w:rPr>
          <w:rFonts w:ascii="Times New Roman" w:hAnsi="Times New Roman"/>
          <w:sz w:val="24"/>
          <w:szCs w:val="24"/>
        </w:rPr>
        <w:t>Menggunakan analisis non parametrik yang tangguh terhadap data pencilan.</w:t>
      </w:r>
    </w:p>
    <w:p w14:paraId="07DC5AC0" w14:textId="77777777" w:rsidR="002F1EAD" w:rsidRPr="00DF3628" w:rsidRDefault="002F1EAD" w:rsidP="002F1EAD">
      <w:pPr>
        <w:autoSpaceDE w:val="0"/>
        <w:autoSpaceDN w:val="0"/>
        <w:adjustRightInd w:val="0"/>
        <w:spacing w:before="0" w:line="240" w:lineRule="auto"/>
        <w:jc w:val="both"/>
        <w:rPr>
          <w:rFonts w:ascii="Times New Roman" w:hAnsi="Times New Roman"/>
          <w:sz w:val="24"/>
          <w:szCs w:val="24"/>
        </w:rPr>
      </w:pPr>
    </w:p>
    <w:p w14:paraId="2B921FC3" w14:textId="77777777" w:rsidR="002F1EAD" w:rsidRDefault="002F1EAD" w:rsidP="002F1EAD">
      <w:pPr>
        <w:autoSpaceDE w:val="0"/>
        <w:autoSpaceDN w:val="0"/>
        <w:adjustRightInd w:val="0"/>
        <w:spacing w:before="0" w:line="240" w:lineRule="auto"/>
        <w:jc w:val="both"/>
        <w:rPr>
          <w:rFonts w:ascii="Times New Roman" w:hAnsi="Times New Roman"/>
          <w:sz w:val="24"/>
          <w:szCs w:val="24"/>
        </w:rPr>
      </w:pPr>
      <w:r w:rsidRPr="00DF3628">
        <w:rPr>
          <w:rFonts w:ascii="Times New Roman" w:hAnsi="Times New Roman"/>
          <w:sz w:val="24"/>
          <w:szCs w:val="24"/>
        </w:rPr>
        <w:lastRenderedPageBreak/>
        <w:t>Penelitian ini mencoba untuk menggunakan kriteria yang pertama, dimana data akan dibuang dari data yang lainnya. Setelah dibuang maka dilakukan uji normalitas kembali, maka hasilnya adalah sebagai berikut:</w:t>
      </w:r>
    </w:p>
    <w:p w14:paraId="1FD95588" w14:textId="77777777" w:rsidR="002F1EAD" w:rsidRDefault="002F1EAD" w:rsidP="002F1EAD">
      <w:pPr>
        <w:autoSpaceDE w:val="0"/>
        <w:autoSpaceDN w:val="0"/>
        <w:adjustRightInd w:val="0"/>
        <w:spacing w:before="0" w:line="240" w:lineRule="auto"/>
        <w:jc w:val="both"/>
        <w:rPr>
          <w:rFonts w:ascii="Times New Roman" w:hAnsi="Times New Roman"/>
          <w:sz w:val="24"/>
          <w:szCs w:val="24"/>
        </w:rPr>
      </w:pPr>
    </w:p>
    <w:tbl>
      <w:tblPr>
        <w:tblW w:w="5000" w:type="pct"/>
        <w:tblLook w:val="04A0" w:firstRow="1" w:lastRow="0" w:firstColumn="1" w:lastColumn="0" w:noHBand="0" w:noVBand="1"/>
      </w:tblPr>
      <w:tblGrid>
        <w:gridCol w:w="1415"/>
        <w:gridCol w:w="1266"/>
        <w:gridCol w:w="772"/>
        <w:gridCol w:w="997"/>
        <w:gridCol w:w="1265"/>
        <w:gridCol w:w="772"/>
        <w:gridCol w:w="997"/>
      </w:tblGrid>
      <w:tr w:rsidR="002F1EAD" w:rsidRPr="003D1D06" w14:paraId="61BD74E2" w14:textId="77777777" w:rsidTr="002F1EAD">
        <w:trPr>
          <w:cantSplit/>
          <w:trHeight w:val="300"/>
        </w:trPr>
        <w:tc>
          <w:tcPr>
            <w:tcW w:w="945" w:type="pct"/>
            <w:vMerge w:val="restart"/>
            <w:tcBorders>
              <w:top w:val="single" w:sz="4" w:space="0" w:color="auto"/>
              <w:left w:val="nil"/>
              <w:bottom w:val="single" w:sz="4" w:space="0" w:color="auto"/>
              <w:right w:val="nil"/>
            </w:tcBorders>
            <w:shd w:val="clear" w:color="000000" w:fill="FFFFFF"/>
            <w:vAlign w:val="center"/>
            <w:hideMark/>
          </w:tcPr>
          <w:p w14:paraId="6FB30624" w14:textId="77777777" w:rsidR="002F1EAD" w:rsidRPr="003D1D06" w:rsidRDefault="002F1EAD" w:rsidP="002F1EAD">
            <w:pPr>
              <w:spacing w:before="0" w:line="240" w:lineRule="auto"/>
              <w:rPr>
                <w:rFonts w:ascii="Times New Roman" w:hAnsi="Times New Roman"/>
                <w:sz w:val="24"/>
                <w:szCs w:val="24"/>
              </w:rPr>
            </w:pPr>
            <w:r w:rsidRPr="003D1D06">
              <w:rPr>
                <w:rFonts w:ascii="Times New Roman" w:hAnsi="Times New Roman"/>
                <w:sz w:val="24"/>
                <w:szCs w:val="24"/>
              </w:rPr>
              <w:t> </w:t>
            </w:r>
          </w:p>
        </w:tc>
        <w:tc>
          <w:tcPr>
            <w:tcW w:w="2028" w:type="pct"/>
            <w:gridSpan w:val="3"/>
            <w:tcBorders>
              <w:top w:val="single" w:sz="4" w:space="0" w:color="auto"/>
              <w:left w:val="nil"/>
              <w:bottom w:val="single" w:sz="4" w:space="0" w:color="auto"/>
              <w:right w:val="nil"/>
            </w:tcBorders>
            <w:shd w:val="clear" w:color="000000" w:fill="FFFFFF"/>
            <w:vAlign w:val="center"/>
            <w:hideMark/>
          </w:tcPr>
          <w:p w14:paraId="41FF74B6" w14:textId="77777777" w:rsidR="002F1EAD" w:rsidRPr="003D1D06" w:rsidRDefault="002F1EAD" w:rsidP="002F1EAD">
            <w:pPr>
              <w:spacing w:before="0" w:line="240" w:lineRule="auto"/>
              <w:jc w:val="center"/>
              <w:rPr>
                <w:rFonts w:ascii="Arial" w:hAnsi="Arial" w:cs="Arial"/>
                <w:sz w:val="18"/>
                <w:szCs w:val="18"/>
              </w:rPr>
            </w:pPr>
            <w:r w:rsidRPr="003D1D06">
              <w:rPr>
                <w:rFonts w:ascii="Arial" w:hAnsi="Arial" w:cs="Arial"/>
                <w:sz w:val="18"/>
                <w:szCs w:val="18"/>
              </w:rPr>
              <w:t>Kolmogorov-Smirnov</w:t>
            </w:r>
            <w:r w:rsidRPr="003D1D06">
              <w:rPr>
                <w:rFonts w:ascii="Arial" w:hAnsi="Arial" w:cs="Arial"/>
                <w:sz w:val="18"/>
                <w:szCs w:val="18"/>
                <w:vertAlign w:val="superscript"/>
              </w:rPr>
              <w:t>a</w:t>
            </w:r>
          </w:p>
        </w:tc>
        <w:tc>
          <w:tcPr>
            <w:tcW w:w="2027" w:type="pct"/>
            <w:gridSpan w:val="3"/>
            <w:tcBorders>
              <w:top w:val="single" w:sz="4" w:space="0" w:color="auto"/>
              <w:left w:val="nil"/>
              <w:bottom w:val="single" w:sz="4" w:space="0" w:color="auto"/>
              <w:right w:val="nil"/>
            </w:tcBorders>
            <w:shd w:val="clear" w:color="000000" w:fill="FFFFFF"/>
            <w:vAlign w:val="center"/>
            <w:hideMark/>
          </w:tcPr>
          <w:p w14:paraId="002D37AC" w14:textId="77777777" w:rsidR="002F1EAD" w:rsidRPr="003D1D06" w:rsidRDefault="002F1EAD" w:rsidP="002F1EAD">
            <w:pPr>
              <w:spacing w:before="0" w:line="240" w:lineRule="auto"/>
              <w:jc w:val="center"/>
              <w:rPr>
                <w:rFonts w:ascii="Arial" w:hAnsi="Arial" w:cs="Arial"/>
                <w:sz w:val="18"/>
                <w:szCs w:val="18"/>
              </w:rPr>
            </w:pPr>
            <w:r w:rsidRPr="003D1D06">
              <w:rPr>
                <w:rFonts w:ascii="Arial" w:hAnsi="Arial" w:cs="Arial"/>
                <w:sz w:val="18"/>
                <w:szCs w:val="18"/>
              </w:rPr>
              <w:t>Shapiro-Wilk</w:t>
            </w:r>
          </w:p>
        </w:tc>
      </w:tr>
      <w:tr w:rsidR="002F1EAD" w:rsidRPr="003D1D06" w14:paraId="59E084E2" w14:textId="77777777" w:rsidTr="002F1EAD">
        <w:trPr>
          <w:trHeight w:val="300"/>
        </w:trPr>
        <w:tc>
          <w:tcPr>
            <w:tcW w:w="945" w:type="pct"/>
            <w:vMerge/>
            <w:tcBorders>
              <w:top w:val="single" w:sz="4" w:space="0" w:color="auto"/>
              <w:left w:val="nil"/>
              <w:bottom w:val="single" w:sz="4" w:space="0" w:color="auto"/>
              <w:right w:val="nil"/>
            </w:tcBorders>
            <w:vAlign w:val="center"/>
            <w:hideMark/>
          </w:tcPr>
          <w:p w14:paraId="3C39F32C" w14:textId="77777777" w:rsidR="002F1EAD" w:rsidRPr="003D1D06" w:rsidRDefault="002F1EAD" w:rsidP="002F1EAD">
            <w:pPr>
              <w:spacing w:before="0" w:line="240" w:lineRule="auto"/>
              <w:rPr>
                <w:rFonts w:ascii="Times New Roman" w:hAnsi="Times New Roman"/>
                <w:sz w:val="24"/>
                <w:szCs w:val="24"/>
              </w:rPr>
            </w:pPr>
          </w:p>
        </w:tc>
        <w:tc>
          <w:tcPr>
            <w:tcW w:w="846" w:type="pct"/>
            <w:tcBorders>
              <w:top w:val="nil"/>
              <w:left w:val="nil"/>
              <w:bottom w:val="single" w:sz="4" w:space="0" w:color="auto"/>
              <w:right w:val="nil"/>
            </w:tcBorders>
            <w:shd w:val="clear" w:color="000000" w:fill="FFFFFF"/>
            <w:vAlign w:val="center"/>
            <w:hideMark/>
          </w:tcPr>
          <w:p w14:paraId="1632A485" w14:textId="77777777" w:rsidR="002F1EAD" w:rsidRPr="003D1D06" w:rsidRDefault="002F1EAD" w:rsidP="002F1EAD">
            <w:pPr>
              <w:spacing w:before="0" w:line="240" w:lineRule="auto"/>
              <w:jc w:val="center"/>
              <w:rPr>
                <w:rFonts w:ascii="Arial" w:hAnsi="Arial" w:cs="Arial"/>
                <w:sz w:val="18"/>
                <w:szCs w:val="18"/>
              </w:rPr>
            </w:pPr>
            <w:r w:rsidRPr="003D1D06">
              <w:rPr>
                <w:rFonts w:ascii="Arial" w:hAnsi="Arial" w:cs="Arial"/>
                <w:sz w:val="18"/>
                <w:szCs w:val="18"/>
              </w:rPr>
              <w:t>Statistic</w:t>
            </w:r>
          </w:p>
        </w:tc>
        <w:tc>
          <w:tcPr>
            <w:tcW w:w="516" w:type="pct"/>
            <w:tcBorders>
              <w:top w:val="nil"/>
              <w:left w:val="nil"/>
              <w:bottom w:val="single" w:sz="4" w:space="0" w:color="auto"/>
              <w:right w:val="nil"/>
            </w:tcBorders>
            <w:shd w:val="clear" w:color="000000" w:fill="FFFFFF"/>
            <w:vAlign w:val="center"/>
            <w:hideMark/>
          </w:tcPr>
          <w:p w14:paraId="2FDE4B5F" w14:textId="77777777" w:rsidR="002F1EAD" w:rsidRPr="003D1D06" w:rsidRDefault="002F1EAD" w:rsidP="002F1EAD">
            <w:pPr>
              <w:spacing w:before="0" w:line="240" w:lineRule="auto"/>
              <w:jc w:val="center"/>
              <w:rPr>
                <w:rFonts w:ascii="Arial" w:hAnsi="Arial" w:cs="Arial"/>
                <w:sz w:val="18"/>
                <w:szCs w:val="18"/>
              </w:rPr>
            </w:pPr>
            <w:r w:rsidRPr="003D1D06">
              <w:rPr>
                <w:rFonts w:ascii="Arial" w:hAnsi="Arial" w:cs="Arial"/>
                <w:sz w:val="18"/>
                <w:szCs w:val="18"/>
              </w:rPr>
              <w:t>df</w:t>
            </w:r>
          </w:p>
        </w:tc>
        <w:tc>
          <w:tcPr>
            <w:tcW w:w="666" w:type="pct"/>
            <w:tcBorders>
              <w:top w:val="nil"/>
              <w:left w:val="nil"/>
              <w:bottom w:val="single" w:sz="4" w:space="0" w:color="auto"/>
              <w:right w:val="nil"/>
            </w:tcBorders>
            <w:shd w:val="clear" w:color="000000" w:fill="FFFFFF"/>
            <w:vAlign w:val="center"/>
            <w:hideMark/>
          </w:tcPr>
          <w:p w14:paraId="7DFE592B" w14:textId="77777777" w:rsidR="002F1EAD" w:rsidRPr="003D1D06" w:rsidRDefault="002F1EAD" w:rsidP="002F1EAD">
            <w:pPr>
              <w:spacing w:before="0" w:line="240" w:lineRule="auto"/>
              <w:jc w:val="center"/>
              <w:rPr>
                <w:rFonts w:ascii="Arial" w:hAnsi="Arial" w:cs="Arial"/>
                <w:sz w:val="18"/>
                <w:szCs w:val="18"/>
              </w:rPr>
            </w:pPr>
            <w:r w:rsidRPr="003D1D06">
              <w:rPr>
                <w:rFonts w:ascii="Arial" w:hAnsi="Arial" w:cs="Arial"/>
                <w:sz w:val="18"/>
                <w:szCs w:val="18"/>
              </w:rPr>
              <w:t>Sig.</w:t>
            </w:r>
          </w:p>
        </w:tc>
        <w:tc>
          <w:tcPr>
            <w:tcW w:w="845" w:type="pct"/>
            <w:tcBorders>
              <w:top w:val="nil"/>
              <w:left w:val="nil"/>
              <w:bottom w:val="single" w:sz="4" w:space="0" w:color="auto"/>
              <w:right w:val="nil"/>
            </w:tcBorders>
            <w:shd w:val="clear" w:color="000000" w:fill="FFFFFF"/>
            <w:vAlign w:val="center"/>
            <w:hideMark/>
          </w:tcPr>
          <w:p w14:paraId="21AFC8C6" w14:textId="77777777" w:rsidR="002F1EAD" w:rsidRPr="003D1D06" w:rsidRDefault="002F1EAD" w:rsidP="002F1EAD">
            <w:pPr>
              <w:spacing w:before="0" w:line="240" w:lineRule="auto"/>
              <w:jc w:val="center"/>
              <w:rPr>
                <w:rFonts w:ascii="Arial" w:hAnsi="Arial" w:cs="Arial"/>
                <w:sz w:val="18"/>
                <w:szCs w:val="18"/>
              </w:rPr>
            </w:pPr>
            <w:r w:rsidRPr="003D1D06">
              <w:rPr>
                <w:rFonts w:ascii="Arial" w:hAnsi="Arial" w:cs="Arial"/>
                <w:sz w:val="18"/>
                <w:szCs w:val="18"/>
              </w:rPr>
              <w:t>Statistic</w:t>
            </w:r>
          </w:p>
        </w:tc>
        <w:tc>
          <w:tcPr>
            <w:tcW w:w="516" w:type="pct"/>
            <w:tcBorders>
              <w:top w:val="nil"/>
              <w:left w:val="nil"/>
              <w:bottom w:val="single" w:sz="4" w:space="0" w:color="auto"/>
              <w:right w:val="nil"/>
            </w:tcBorders>
            <w:shd w:val="clear" w:color="000000" w:fill="FFFFFF"/>
            <w:vAlign w:val="center"/>
            <w:hideMark/>
          </w:tcPr>
          <w:p w14:paraId="6FB61B09" w14:textId="77777777" w:rsidR="002F1EAD" w:rsidRPr="003D1D06" w:rsidRDefault="002F1EAD" w:rsidP="002F1EAD">
            <w:pPr>
              <w:spacing w:before="0" w:line="240" w:lineRule="auto"/>
              <w:jc w:val="center"/>
              <w:rPr>
                <w:rFonts w:ascii="Arial" w:hAnsi="Arial" w:cs="Arial"/>
                <w:sz w:val="18"/>
                <w:szCs w:val="18"/>
              </w:rPr>
            </w:pPr>
            <w:r w:rsidRPr="003D1D06">
              <w:rPr>
                <w:rFonts w:ascii="Arial" w:hAnsi="Arial" w:cs="Arial"/>
                <w:sz w:val="18"/>
                <w:szCs w:val="18"/>
              </w:rPr>
              <w:t>df</w:t>
            </w:r>
          </w:p>
        </w:tc>
        <w:tc>
          <w:tcPr>
            <w:tcW w:w="666" w:type="pct"/>
            <w:tcBorders>
              <w:top w:val="nil"/>
              <w:left w:val="nil"/>
              <w:bottom w:val="single" w:sz="4" w:space="0" w:color="auto"/>
              <w:right w:val="nil"/>
            </w:tcBorders>
            <w:shd w:val="clear" w:color="000000" w:fill="FFFFFF"/>
            <w:vAlign w:val="center"/>
            <w:hideMark/>
          </w:tcPr>
          <w:p w14:paraId="38381092" w14:textId="77777777" w:rsidR="002F1EAD" w:rsidRPr="003D1D06" w:rsidRDefault="002F1EAD" w:rsidP="002F1EAD">
            <w:pPr>
              <w:spacing w:before="0" w:line="240" w:lineRule="auto"/>
              <w:jc w:val="center"/>
              <w:rPr>
                <w:rFonts w:ascii="Arial" w:hAnsi="Arial" w:cs="Arial"/>
                <w:sz w:val="18"/>
                <w:szCs w:val="18"/>
              </w:rPr>
            </w:pPr>
            <w:r w:rsidRPr="003D1D06">
              <w:rPr>
                <w:rFonts w:ascii="Arial" w:hAnsi="Arial" w:cs="Arial"/>
                <w:sz w:val="18"/>
                <w:szCs w:val="18"/>
              </w:rPr>
              <w:t>Sig.</w:t>
            </w:r>
          </w:p>
        </w:tc>
      </w:tr>
      <w:tr w:rsidR="002F1EAD" w:rsidRPr="003D1D06" w14:paraId="56ED744E" w14:textId="77777777" w:rsidTr="002F1EAD">
        <w:trPr>
          <w:cantSplit/>
          <w:trHeight w:val="300"/>
        </w:trPr>
        <w:tc>
          <w:tcPr>
            <w:tcW w:w="945" w:type="pct"/>
            <w:tcBorders>
              <w:top w:val="nil"/>
              <w:left w:val="nil"/>
              <w:bottom w:val="single" w:sz="4" w:space="0" w:color="auto"/>
              <w:right w:val="nil"/>
            </w:tcBorders>
            <w:shd w:val="clear" w:color="000000" w:fill="E0E0E0"/>
            <w:vAlign w:val="center"/>
            <w:hideMark/>
          </w:tcPr>
          <w:p w14:paraId="1556B5C2" w14:textId="77777777" w:rsidR="002F1EAD" w:rsidRPr="003D1D06" w:rsidRDefault="002F1EAD" w:rsidP="002F1EAD">
            <w:pPr>
              <w:spacing w:before="0" w:line="240" w:lineRule="auto"/>
              <w:rPr>
                <w:rFonts w:ascii="Arial" w:hAnsi="Arial" w:cs="Arial"/>
                <w:sz w:val="18"/>
                <w:szCs w:val="18"/>
              </w:rPr>
            </w:pPr>
            <w:r w:rsidRPr="003D1D06">
              <w:rPr>
                <w:rFonts w:ascii="Arial" w:hAnsi="Arial" w:cs="Arial"/>
                <w:sz w:val="18"/>
                <w:szCs w:val="18"/>
              </w:rPr>
              <w:t>pretes</w:t>
            </w:r>
          </w:p>
        </w:tc>
        <w:tc>
          <w:tcPr>
            <w:tcW w:w="846" w:type="pct"/>
            <w:tcBorders>
              <w:top w:val="nil"/>
              <w:left w:val="nil"/>
              <w:bottom w:val="single" w:sz="4" w:space="0" w:color="auto"/>
              <w:right w:val="nil"/>
            </w:tcBorders>
            <w:shd w:val="clear" w:color="000000" w:fill="FFFFFF"/>
            <w:vAlign w:val="center"/>
            <w:hideMark/>
          </w:tcPr>
          <w:p w14:paraId="3A879D48" w14:textId="77777777" w:rsidR="002F1EAD" w:rsidRPr="003D1D06" w:rsidRDefault="002F1EAD" w:rsidP="002F1EAD">
            <w:pPr>
              <w:spacing w:before="0" w:line="240" w:lineRule="auto"/>
              <w:jc w:val="right"/>
              <w:rPr>
                <w:rFonts w:ascii="Arial" w:hAnsi="Arial" w:cs="Arial"/>
                <w:sz w:val="18"/>
                <w:szCs w:val="18"/>
              </w:rPr>
            </w:pPr>
            <w:r w:rsidRPr="003D1D06">
              <w:rPr>
                <w:rFonts w:ascii="Arial" w:hAnsi="Arial" w:cs="Arial"/>
                <w:sz w:val="18"/>
                <w:szCs w:val="18"/>
              </w:rPr>
              <w:t>0.077</w:t>
            </w:r>
          </w:p>
        </w:tc>
        <w:tc>
          <w:tcPr>
            <w:tcW w:w="516" w:type="pct"/>
            <w:tcBorders>
              <w:top w:val="nil"/>
              <w:left w:val="nil"/>
              <w:bottom w:val="single" w:sz="4" w:space="0" w:color="auto"/>
              <w:right w:val="nil"/>
            </w:tcBorders>
            <w:shd w:val="clear" w:color="000000" w:fill="FFFFFF"/>
            <w:vAlign w:val="center"/>
            <w:hideMark/>
          </w:tcPr>
          <w:p w14:paraId="7FA9A9C5" w14:textId="77777777" w:rsidR="002F1EAD" w:rsidRPr="003D1D06" w:rsidRDefault="002F1EAD" w:rsidP="002F1EAD">
            <w:pPr>
              <w:spacing w:before="0" w:line="240" w:lineRule="auto"/>
              <w:jc w:val="right"/>
              <w:rPr>
                <w:rFonts w:ascii="Arial" w:hAnsi="Arial" w:cs="Arial"/>
                <w:sz w:val="18"/>
                <w:szCs w:val="18"/>
              </w:rPr>
            </w:pPr>
            <w:r w:rsidRPr="003D1D06">
              <w:rPr>
                <w:rFonts w:ascii="Arial" w:hAnsi="Arial" w:cs="Arial"/>
                <w:sz w:val="18"/>
                <w:szCs w:val="18"/>
              </w:rPr>
              <w:t>146</w:t>
            </w:r>
          </w:p>
        </w:tc>
        <w:tc>
          <w:tcPr>
            <w:tcW w:w="666" w:type="pct"/>
            <w:tcBorders>
              <w:top w:val="nil"/>
              <w:left w:val="nil"/>
              <w:bottom w:val="single" w:sz="4" w:space="0" w:color="auto"/>
              <w:right w:val="nil"/>
            </w:tcBorders>
            <w:shd w:val="clear" w:color="000000" w:fill="FFFFFF"/>
            <w:vAlign w:val="center"/>
            <w:hideMark/>
          </w:tcPr>
          <w:p w14:paraId="2AE2E9DF" w14:textId="77777777" w:rsidR="002F1EAD" w:rsidRPr="003D1D06" w:rsidRDefault="002F1EAD" w:rsidP="002F1EAD">
            <w:pPr>
              <w:spacing w:before="0" w:line="240" w:lineRule="auto"/>
              <w:jc w:val="right"/>
              <w:rPr>
                <w:rFonts w:ascii="Arial" w:hAnsi="Arial" w:cs="Arial"/>
                <w:sz w:val="18"/>
                <w:szCs w:val="18"/>
              </w:rPr>
            </w:pPr>
            <w:r w:rsidRPr="003D1D06">
              <w:rPr>
                <w:rFonts w:ascii="Arial" w:hAnsi="Arial" w:cs="Arial"/>
                <w:sz w:val="18"/>
                <w:szCs w:val="18"/>
              </w:rPr>
              <w:t>0.035</w:t>
            </w:r>
          </w:p>
        </w:tc>
        <w:tc>
          <w:tcPr>
            <w:tcW w:w="845" w:type="pct"/>
            <w:tcBorders>
              <w:top w:val="nil"/>
              <w:left w:val="nil"/>
              <w:bottom w:val="single" w:sz="4" w:space="0" w:color="auto"/>
              <w:right w:val="nil"/>
            </w:tcBorders>
            <w:shd w:val="clear" w:color="000000" w:fill="FFFFFF"/>
            <w:vAlign w:val="center"/>
            <w:hideMark/>
          </w:tcPr>
          <w:p w14:paraId="5E32DADD" w14:textId="77777777" w:rsidR="002F1EAD" w:rsidRPr="003D1D06" w:rsidRDefault="002F1EAD" w:rsidP="002F1EAD">
            <w:pPr>
              <w:spacing w:before="0" w:line="240" w:lineRule="auto"/>
              <w:jc w:val="right"/>
              <w:rPr>
                <w:rFonts w:ascii="Arial" w:hAnsi="Arial" w:cs="Arial"/>
                <w:sz w:val="18"/>
                <w:szCs w:val="18"/>
              </w:rPr>
            </w:pPr>
            <w:r w:rsidRPr="003D1D06">
              <w:rPr>
                <w:rFonts w:ascii="Arial" w:hAnsi="Arial" w:cs="Arial"/>
                <w:sz w:val="18"/>
                <w:szCs w:val="18"/>
              </w:rPr>
              <w:t>0.984</w:t>
            </w:r>
          </w:p>
        </w:tc>
        <w:tc>
          <w:tcPr>
            <w:tcW w:w="516" w:type="pct"/>
            <w:tcBorders>
              <w:top w:val="nil"/>
              <w:left w:val="nil"/>
              <w:bottom w:val="single" w:sz="4" w:space="0" w:color="auto"/>
              <w:right w:val="nil"/>
            </w:tcBorders>
            <w:shd w:val="clear" w:color="000000" w:fill="FFFFFF"/>
            <w:vAlign w:val="center"/>
            <w:hideMark/>
          </w:tcPr>
          <w:p w14:paraId="60033BBB" w14:textId="77777777" w:rsidR="002F1EAD" w:rsidRPr="003D1D06" w:rsidRDefault="002F1EAD" w:rsidP="002F1EAD">
            <w:pPr>
              <w:spacing w:before="0" w:line="240" w:lineRule="auto"/>
              <w:jc w:val="right"/>
              <w:rPr>
                <w:rFonts w:ascii="Arial" w:hAnsi="Arial" w:cs="Arial"/>
                <w:sz w:val="18"/>
                <w:szCs w:val="18"/>
              </w:rPr>
            </w:pPr>
            <w:r w:rsidRPr="003D1D06">
              <w:rPr>
                <w:rFonts w:ascii="Arial" w:hAnsi="Arial" w:cs="Arial"/>
                <w:sz w:val="18"/>
                <w:szCs w:val="18"/>
              </w:rPr>
              <w:t>146</w:t>
            </w:r>
          </w:p>
        </w:tc>
        <w:tc>
          <w:tcPr>
            <w:tcW w:w="666" w:type="pct"/>
            <w:tcBorders>
              <w:top w:val="nil"/>
              <w:left w:val="nil"/>
              <w:bottom w:val="single" w:sz="4" w:space="0" w:color="auto"/>
              <w:right w:val="nil"/>
            </w:tcBorders>
            <w:shd w:val="clear" w:color="000000" w:fill="FFFFFF"/>
            <w:vAlign w:val="center"/>
            <w:hideMark/>
          </w:tcPr>
          <w:p w14:paraId="771760E7" w14:textId="77777777" w:rsidR="002F1EAD" w:rsidRPr="003D1D06" w:rsidRDefault="002F1EAD" w:rsidP="002F1EAD">
            <w:pPr>
              <w:spacing w:before="0" w:line="240" w:lineRule="auto"/>
              <w:jc w:val="right"/>
              <w:rPr>
                <w:rFonts w:ascii="Arial" w:hAnsi="Arial" w:cs="Arial"/>
                <w:sz w:val="18"/>
                <w:szCs w:val="18"/>
              </w:rPr>
            </w:pPr>
            <w:r w:rsidRPr="003D1D06">
              <w:rPr>
                <w:rFonts w:ascii="Arial" w:hAnsi="Arial" w:cs="Arial"/>
                <w:sz w:val="18"/>
                <w:szCs w:val="18"/>
              </w:rPr>
              <w:t>0.083</w:t>
            </w:r>
          </w:p>
        </w:tc>
      </w:tr>
      <w:tr w:rsidR="002F1EAD" w:rsidRPr="003D1D06" w14:paraId="1D21961C" w14:textId="77777777" w:rsidTr="002F1EAD">
        <w:trPr>
          <w:cantSplit/>
          <w:trHeight w:val="300"/>
        </w:trPr>
        <w:tc>
          <w:tcPr>
            <w:tcW w:w="945" w:type="pct"/>
            <w:tcBorders>
              <w:top w:val="nil"/>
              <w:left w:val="nil"/>
              <w:bottom w:val="single" w:sz="4" w:space="0" w:color="auto"/>
              <w:right w:val="nil"/>
            </w:tcBorders>
            <w:shd w:val="clear" w:color="000000" w:fill="E0E0E0"/>
            <w:vAlign w:val="center"/>
            <w:hideMark/>
          </w:tcPr>
          <w:p w14:paraId="6E93ADDF" w14:textId="77777777" w:rsidR="002F1EAD" w:rsidRPr="003D1D06" w:rsidRDefault="002F1EAD" w:rsidP="002F1EAD">
            <w:pPr>
              <w:spacing w:before="0" w:line="240" w:lineRule="auto"/>
              <w:rPr>
                <w:rFonts w:ascii="Arial" w:hAnsi="Arial" w:cs="Arial"/>
                <w:sz w:val="18"/>
                <w:szCs w:val="18"/>
              </w:rPr>
            </w:pPr>
            <w:r w:rsidRPr="003D1D06">
              <w:rPr>
                <w:rFonts w:ascii="Arial" w:hAnsi="Arial" w:cs="Arial"/>
                <w:sz w:val="18"/>
                <w:szCs w:val="18"/>
              </w:rPr>
              <w:t>post_test</w:t>
            </w:r>
          </w:p>
        </w:tc>
        <w:tc>
          <w:tcPr>
            <w:tcW w:w="846" w:type="pct"/>
            <w:tcBorders>
              <w:top w:val="nil"/>
              <w:left w:val="nil"/>
              <w:bottom w:val="single" w:sz="4" w:space="0" w:color="auto"/>
              <w:right w:val="nil"/>
            </w:tcBorders>
            <w:shd w:val="clear" w:color="000000" w:fill="FFFFFF"/>
            <w:vAlign w:val="center"/>
            <w:hideMark/>
          </w:tcPr>
          <w:p w14:paraId="3282468A" w14:textId="77777777" w:rsidR="002F1EAD" w:rsidRPr="003D1D06" w:rsidRDefault="002F1EAD" w:rsidP="002F1EAD">
            <w:pPr>
              <w:spacing w:before="0" w:line="240" w:lineRule="auto"/>
              <w:jc w:val="right"/>
              <w:rPr>
                <w:rFonts w:ascii="Arial" w:hAnsi="Arial" w:cs="Arial"/>
                <w:sz w:val="18"/>
                <w:szCs w:val="18"/>
              </w:rPr>
            </w:pPr>
            <w:r w:rsidRPr="003D1D06">
              <w:rPr>
                <w:rFonts w:ascii="Arial" w:hAnsi="Arial" w:cs="Arial"/>
                <w:sz w:val="18"/>
                <w:szCs w:val="18"/>
              </w:rPr>
              <w:t>0.059</w:t>
            </w:r>
          </w:p>
        </w:tc>
        <w:tc>
          <w:tcPr>
            <w:tcW w:w="516" w:type="pct"/>
            <w:tcBorders>
              <w:top w:val="nil"/>
              <w:left w:val="nil"/>
              <w:bottom w:val="single" w:sz="4" w:space="0" w:color="auto"/>
              <w:right w:val="nil"/>
            </w:tcBorders>
            <w:shd w:val="clear" w:color="000000" w:fill="FFFFFF"/>
            <w:vAlign w:val="center"/>
            <w:hideMark/>
          </w:tcPr>
          <w:p w14:paraId="4AD8DFCB" w14:textId="77777777" w:rsidR="002F1EAD" w:rsidRPr="003D1D06" w:rsidRDefault="002F1EAD" w:rsidP="002F1EAD">
            <w:pPr>
              <w:spacing w:before="0" w:line="240" w:lineRule="auto"/>
              <w:jc w:val="right"/>
              <w:rPr>
                <w:rFonts w:ascii="Arial" w:hAnsi="Arial" w:cs="Arial"/>
                <w:sz w:val="18"/>
                <w:szCs w:val="18"/>
              </w:rPr>
            </w:pPr>
            <w:r w:rsidRPr="003D1D06">
              <w:rPr>
                <w:rFonts w:ascii="Arial" w:hAnsi="Arial" w:cs="Arial"/>
                <w:sz w:val="18"/>
                <w:szCs w:val="18"/>
              </w:rPr>
              <w:t>146</w:t>
            </w:r>
          </w:p>
        </w:tc>
        <w:tc>
          <w:tcPr>
            <w:tcW w:w="666" w:type="pct"/>
            <w:tcBorders>
              <w:top w:val="nil"/>
              <w:left w:val="nil"/>
              <w:bottom w:val="single" w:sz="4" w:space="0" w:color="auto"/>
              <w:right w:val="nil"/>
            </w:tcBorders>
            <w:shd w:val="clear" w:color="000000" w:fill="FFFFFF"/>
            <w:vAlign w:val="center"/>
            <w:hideMark/>
          </w:tcPr>
          <w:p w14:paraId="7D0E4968" w14:textId="77777777" w:rsidR="002F1EAD" w:rsidRPr="003D1D06" w:rsidRDefault="002F1EAD" w:rsidP="002F1EAD">
            <w:pPr>
              <w:spacing w:before="0" w:line="240" w:lineRule="auto"/>
              <w:jc w:val="right"/>
              <w:rPr>
                <w:rFonts w:ascii="Arial" w:hAnsi="Arial" w:cs="Arial"/>
                <w:sz w:val="18"/>
                <w:szCs w:val="18"/>
              </w:rPr>
            </w:pPr>
            <w:r w:rsidRPr="003D1D06">
              <w:rPr>
                <w:rFonts w:ascii="Arial" w:hAnsi="Arial" w:cs="Arial"/>
                <w:sz w:val="18"/>
                <w:szCs w:val="18"/>
              </w:rPr>
              <w:t>.200</w:t>
            </w:r>
            <w:r w:rsidRPr="003D1D06">
              <w:rPr>
                <w:rFonts w:ascii="Arial" w:hAnsi="Arial" w:cs="Arial"/>
                <w:sz w:val="18"/>
                <w:szCs w:val="18"/>
                <w:vertAlign w:val="superscript"/>
              </w:rPr>
              <w:t>*</w:t>
            </w:r>
          </w:p>
        </w:tc>
        <w:tc>
          <w:tcPr>
            <w:tcW w:w="845" w:type="pct"/>
            <w:tcBorders>
              <w:top w:val="nil"/>
              <w:left w:val="nil"/>
              <w:bottom w:val="single" w:sz="4" w:space="0" w:color="auto"/>
              <w:right w:val="nil"/>
            </w:tcBorders>
            <w:shd w:val="clear" w:color="000000" w:fill="FFFFFF"/>
            <w:vAlign w:val="center"/>
            <w:hideMark/>
          </w:tcPr>
          <w:p w14:paraId="282312BE" w14:textId="77777777" w:rsidR="002F1EAD" w:rsidRPr="003D1D06" w:rsidRDefault="002F1EAD" w:rsidP="002F1EAD">
            <w:pPr>
              <w:spacing w:before="0" w:line="240" w:lineRule="auto"/>
              <w:jc w:val="right"/>
              <w:rPr>
                <w:rFonts w:ascii="Arial" w:hAnsi="Arial" w:cs="Arial"/>
                <w:sz w:val="18"/>
                <w:szCs w:val="18"/>
              </w:rPr>
            </w:pPr>
            <w:r w:rsidRPr="003D1D06">
              <w:rPr>
                <w:rFonts w:ascii="Arial" w:hAnsi="Arial" w:cs="Arial"/>
                <w:sz w:val="18"/>
                <w:szCs w:val="18"/>
              </w:rPr>
              <w:t>0.985</w:t>
            </w:r>
          </w:p>
        </w:tc>
        <w:tc>
          <w:tcPr>
            <w:tcW w:w="516" w:type="pct"/>
            <w:tcBorders>
              <w:top w:val="nil"/>
              <w:left w:val="nil"/>
              <w:bottom w:val="single" w:sz="4" w:space="0" w:color="auto"/>
              <w:right w:val="nil"/>
            </w:tcBorders>
            <w:shd w:val="clear" w:color="000000" w:fill="FFFFFF"/>
            <w:vAlign w:val="center"/>
            <w:hideMark/>
          </w:tcPr>
          <w:p w14:paraId="6492D585" w14:textId="77777777" w:rsidR="002F1EAD" w:rsidRPr="003D1D06" w:rsidRDefault="002F1EAD" w:rsidP="002F1EAD">
            <w:pPr>
              <w:spacing w:before="0" w:line="240" w:lineRule="auto"/>
              <w:jc w:val="right"/>
              <w:rPr>
                <w:rFonts w:ascii="Arial" w:hAnsi="Arial" w:cs="Arial"/>
                <w:sz w:val="18"/>
                <w:szCs w:val="18"/>
              </w:rPr>
            </w:pPr>
            <w:r w:rsidRPr="003D1D06">
              <w:rPr>
                <w:rFonts w:ascii="Arial" w:hAnsi="Arial" w:cs="Arial"/>
                <w:sz w:val="18"/>
                <w:szCs w:val="18"/>
              </w:rPr>
              <w:t>146</w:t>
            </w:r>
          </w:p>
        </w:tc>
        <w:tc>
          <w:tcPr>
            <w:tcW w:w="666" w:type="pct"/>
            <w:tcBorders>
              <w:top w:val="nil"/>
              <w:left w:val="nil"/>
              <w:bottom w:val="single" w:sz="4" w:space="0" w:color="auto"/>
              <w:right w:val="nil"/>
            </w:tcBorders>
            <w:shd w:val="clear" w:color="000000" w:fill="FFFFFF"/>
            <w:vAlign w:val="center"/>
            <w:hideMark/>
          </w:tcPr>
          <w:p w14:paraId="701628A1" w14:textId="77777777" w:rsidR="002F1EAD" w:rsidRPr="003D1D06" w:rsidRDefault="002F1EAD" w:rsidP="002F1EAD">
            <w:pPr>
              <w:spacing w:before="0" w:line="240" w:lineRule="auto"/>
              <w:jc w:val="right"/>
              <w:rPr>
                <w:rFonts w:ascii="Arial" w:hAnsi="Arial" w:cs="Arial"/>
                <w:sz w:val="18"/>
                <w:szCs w:val="18"/>
              </w:rPr>
            </w:pPr>
            <w:r w:rsidRPr="003D1D06">
              <w:rPr>
                <w:rFonts w:ascii="Arial" w:hAnsi="Arial" w:cs="Arial"/>
                <w:sz w:val="18"/>
                <w:szCs w:val="18"/>
              </w:rPr>
              <w:t>0.102</w:t>
            </w:r>
          </w:p>
        </w:tc>
      </w:tr>
    </w:tbl>
    <w:p w14:paraId="2C88801F" w14:textId="77777777" w:rsidR="002F1EAD" w:rsidRDefault="002F1EAD" w:rsidP="002F1EAD">
      <w:pPr>
        <w:autoSpaceDE w:val="0"/>
        <w:autoSpaceDN w:val="0"/>
        <w:adjustRightInd w:val="0"/>
        <w:spacing w:before="0" w:line="240" w:lineRule="auto"/>
        <w:jc w:val="both"/>
        <w:rPr>
          <w:rFonts w:ascii="Times New Roman" w:hAnsi="Times New Roman"/>
          <w:sz w:val="24"/>
          <w:szCs w:val="24"/>
        </w:rPr>
      </w:pPr>
    </w:p>
    <w:p w14:paraId="0BA7F7D6" w14:textId="77777777" w:rsidR="002F1EAD" w:rsidRPr="00DF3628" w:rsidRDefault="002F1EAD" w:rsidP="002F1EAD">
      <w:pPr>
        <w:autoSpaceDE w:val="0"/>
        <w:autoSpaceDN w:val="0"/>
        <w:adjustRightInd w:val="0"/>
        <w:spacing w:before="0" w:line="240" w:lineRule="auto"/>
        <w:jc w:val="both"/>
        <w:rPr>
          <w:rFonts w:ascii="Times New Roman" w:hAnsi="Times New Roman"/>
          <w:sz w:val="24"/>
          <w:szCs w:val="24"/>
        </w:rPr>
      </w:pPr>
    </w:p>
    <w:p w14:paraId="45DB86A9" w14:textId="77777777" w:rsidR="002F1EAD" w:rsidRPr="00DF3628" w:rsidRDefault="002F1EAD" w:rsidP="002F1EAD">
      <w:pPr>
        <w:autoSpaceDE w:val="0"/>
        <w:autoSpaceDN w:val="0"/>
        <w:adjustRightInd w:val="0"/>
        <w:spacing w:before="0" w:line="240" w:lineRule="auto"/>
        <w:jc w:val="both"/>
        <w:rPr>
          <w:rFonts w:ascii="Times New Roman" w:hAnsi="Times New Roman"/>
          <w:sz w:val="24"/>
          <w:szCs w:val="24"/>
        </w:rPr>
      </w:pPr>
      <w:r w:rsidRPr="00DF3628">
        <w:rPr>
          <w:rFonts w:ascii="Times New Roman" w:hAnsi="Times New Roman"/>
          <w:sz w:val="24"/>
          <w:szCs w:val="24"/>
        </w:rPr>
        <w:t xml:space="preserve">Dengan menggunakan uji Kolmogorv-Smirnov data pre test masih belum normal, namun dengan uji Shaviro-Wilk data sudah menunjukan sudah normal. Hal ini bisa kita jadikan asumsi bahwa data sudah berdistribusi normal dan bisa dilanjutkan untuk analisis berikutnya. Uji statistik yang digunakan adalah uji T berpasangan. Hal ini melihat dari desain penelitiannya, dimana dilakukan pretest-posttest sehingga analisis yang tepat adalah uji t berpasangan. </w:t>
      </w:r>
    </w:p>
    <w:p w14:paraId="11C9EAE6" w14:textId="77777777" w:rsidR="002F1EAD" w:rsidRPr="00DF3628" w:rsidRDefault="002F1EAD" w:rsidP="002F1EAD">
      <w:pPr>
        <w:autoSpaceDE w:val="0"/>
        <w:autoSpaceDN w:val="0"/>
        <w:adjustRightInd w:val="0"/>
        <w:spacing w:before="0" w:line="240" w:lineRule="auto"/>
        <w:jc w:val="both"/>
        <w:rPr>
          <w:rFonts w:ascii="Times New Roman" w:hAnsi="Times New Roman"/>
          <w:sz w:val="24"/>
          <w:szCs w:val="24"/>
        </w:rPr>
      </w:pPr>
    </w:p>
    <w:p w14:paraId="0A452371" w14:textId="77777777" w:rsidR="002F1EAD" w:rsidRPr="00DF3628" w:rsidRDefault="002F1EAD" w:rsidP="002F1EAD">
      <w:pPr>
        <w:autoSpaceDE w:val="0"/>
        <w:autoSpaceDN w:val="0"/>
        <w:adjustRightInd w:val="0"/>
        <w:spacing w:before="0" w:line="240" w:lineRule="auto"/>
        <w:jc w:val="both"/>
        <w:rPr>
          <w:rFonts w:ascii="Times New Roman" w:hAnsi="Times New Roman"/>
          <w:sz w:val="24"/>
          <w:szCs w:val="24"/>
        </w:rPr>
      </w:pPr>
    </w:p>
    <w:p w14:paraId="196D6E22" w14:textId="77777777" w:rsidR="002F1EAD" w:rsidRPr="00DF3628" w:rsidRDefault="002F1EAD" w:rsidP="002F1EAD">
      <w:pPr>
        <w:autoSpaceDE w:val="0"/>
        <w:autoSpaceDN w:val="0"/>
        <w:adjustRightInd w:val="0"/>
        <w:spacing w:before="0" w:line="240" w:lineRule="auto"/>
        <w:jc w:val="both"/>
        <w:rPr>
          <w:rFonts w:ascii="Times New Roman" w:hAnsi="Times New Roman"/>
          <w:sz w:val="24"/>
          <w:szCs w:val="24"/>
        </w:rPr>
      </w:pPr>
    </w:p>
    <w:p w14:paraId="1626DE27" w14:textId="77777777" w:rsidR="002F1EAD" w:rsidRPr="00DF3628" w:rsidRDefault="002F1EAD" w:rsidP="002F1EAD">
      <w:pPr>
        <w:autoSpaceDE w:val="0"/>
        <w:autoSpaceDN w:val="0"/>
        <w:adjustRightInd w:val="0"/>
        <w:spacing w:before="0" w:line="240" w:lineRule="auto"/>
        <w:jc w:val="both"/>
        <w:rPr>
          <w:rFonts w:ascii="Times New Roman" w:hAnsi="Times New Roman"/>
          <w:sz w:val="24"/>
          <w:szCs w:val="24"/>
        </w:rPr>
      </w:pPr>
    </w:p>
    <w:p w14:paraId="6C2542CD" w14:textId="77777777" w:rsidR="002F1EAD" w:rsidRPr="00DF3628" w:rsidRDefault="002F1EAD" w:rsidP="002F1EAD">
      <w:pPr>
        <w:autoSpaceDE w:val="0"/>
        <w:autoSpaceDN w:val="0"/>
        <w:adjustRightInd w:val="0"/>
        <w:spacing w:before="0" w:line="240" w:lineRule="auto"/>
        <w:jc w:val="both"/>
        <w:rPr>
          <w:rFonts w:ascii="Times New Roman" w:hAnsi="Times New Roman"/>
          <w:sz w:val="24"/>
          <w:szCs w:val="24"/>
        </w:rPr>
      </w:pPr>
    </w:p>
    <w:p w14:paraId="6C809AFF" w14:textId="77777777" w:rsidR="002F1EAD" w:rsidRPr="00DF3628" w:rsidRDefault="002F1EAD" w:rsidP="002F1EAD">
      <w:pPr>
        <w:autoSpaceDE w:val="0"/>
        <w:autoSpaceDN w:val="0"/>
        <w:adjustRightInd w:val="0"/>
        <w:spacing w:before="0" w:line="240" w:lineRule="auto"/>
        <w:rPr>
          <w:rFonts w:ascii="Times New Roman" w:hAnsi="Times New Roman"/>
          <w:sz w:val="24"/>
          <w:szCs w:val="24"/>
        </w:rPr>
      </w:pPr>
    </w:p>
    <w:p w14:paraId="1CC71177" w14:textId="77777777" w:rsidR="002F1EAD" w:rsidRPr="00DF3628" w:rsidRDefault="002F1EAD" w:rsidP="002F1EAD">
      <w:pPr>
        <w:spacing w:before="0" w:line="240" w:lineRule="auto"/>
        <w:rPr>
          <w:rFonts w:ascii="Times New Roman" w:hAnsi="Times New Roman"/>
          <w:b/>
          <w:bCs/>
          <w:sz w:val="24"/>
          <w:szCs w:val="24"/>
        </w:rPr>
      </w:pPr>
      <w:r w:rsidRPr="00DF3628">
        <w:rPr>
          <w:rFonts w:ascii="Times New Roman" w:hAnsi="Times New Roman"/>
          <w:b/>
          <w:bCs/>
          <w:sz w:val="24"/>
          <w:szCs w:val="24"/>
        </w:rPr>
        <w:t>Uji T berpasangan</w:t>
      </w:r>
    </w:p>
    <w:p w14:paraId="1BF5BA34" w14:textId="77777777" w:rsidR="002F1EAD" w:rsidRPr="00DF3628" w:rsidRDefault="002F1EAD" w:rsidP="002F1EAD">
      <w:pPr>
        <w:spacing w:before="0" w:line="240" w:lineRule="auto"/>
      </w:pPr>
      <w:r w:rsidRPr="00DF3628">
        <w:t xml:space="preserve">Dari hasil pengolahan data maka berikut ini adalah outputnya. </w:t>
      </w:r>
    </w:p>
    <w:p w14:paraId="3CF52AAB" w14:textId="77777777" w:rsidR="002F1EAD" w:rsidRPr="00DF3628" w:rsidRDefault="002F1EAD" w:rsidP="002F1EAD">
      <w:pPr>
        <w:autoSpaceDE w:val="0"/>
        <w:autoSpaceDN w:val="0"/>
        <w:adjustRightInd w:val="0"/>
        <w:spacing w:before="0" w:line="240" w:lineRule="auto"/>
        <w:rPr>
          <w:rFonts w:ascii="Times New Roman" w:hAnsi="Times New Roman"/>
          <w:sz w:val="24"/>
          <w:szCs w:val="24"/>
        </w:rPr>
      </w:pPr>
    </w:p>
    <w:tbl>
      <w:tblPr>
        <w:tblW w:w="68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9"/>
        <w:gridCol w:w="1071"/>
        <w:gridCol w:w="1025"/>
        <w:gridCol w:w="1025"/>
        <w:gridCol w:w="1438"/>
        <w:gridCol w:w="1469"/>
      </w:tblGrid>
      <w:tr w:rsidR="002F1EAD" w:rsidRPr="00DF3628" w14:paraId="5E00FC4D" w14:textId="77777777" w:rsidTr="00AA2552">
        <w:trPr>
          <w:cantSplit/>
        </w:trPr>
        <w:tc>
          <w:tcPr>
            <w:tcW w:w="6803" w:type="dxa"/>
            <w:gridSpan w:val="6"/>
            <w:tcBorders>
              <w:top w:val="nil"/>
              <w:left w:val="nil"/>
              <w:bottom w:val="nil"/>
              <w:right w:val="nil"/>
            </w:tcBorders>
            <w:shd w:val="clear" w:color="auto" w:fill="FFFFFF"/>
            <w:vAlign w:val="center"/>
          </w:tcPr>
          <w:p w14:paraId="2472AA6E" w14:textId="77777777" w:rsidR="002F1EAD" w:rsidRPr="00DF3628" w:rsidRDefault="002F1EAD" w:rsidP="002F1EAD">
            <w:pPr>
              <w:autoSpaceDE w:val="0"/>
              <w:autoSpaceDN w:val="0"/>
              <w:adjustRightInd w:val="0"/>
              <w:spacing w:before="0" w:line="240" w:lineRule="auto"/>
              <w:ind w:left="60" w:right="60"/>
              <w:jc w:val="center"/>
              <w:rPr>
                <w:rFonts w:ascii="Arial" w:hAnsi="Arial" w:cs="Arial"/>
                <w:color w:val="010205"/>
              </w:rPr>
            </w:pPr>
            <w:bookmarkStart w:id="0" w:name="_Hlk73022503"/>
            <w:r w:rsidRPr="00DF3628">
              <w:rPr>
                <w:rFonts w:ascii="Arial" w:hAnsi="Arial" w:cs="Arial"/>
                <w:b/>
                <w:bCs/>
                <w:color w:val="010205"/>
              </w:rPr>
              <w:t>Paired Samples Statistics</w:t>
            </w:r>
          </w:p>
        </w:tc>
      </w:tr>
      <w:tr w:rsidR="002F1EAD" w:rsidRPr="00DF3628" w14:paraId="04067295" w14:textId="77777777" w:rsidTr="00AA2552">
        <w:trPr>
          <w:cantSplit/>
        </w:trPr>
        <w:tc>
          <w:tcPr>
            <w:tcW w:w="1850" w:type="dxa"/>
            <w:gridSpan w:val="2"/>
            <w:tcBorders>
              <w:top w:val="nil"/>
              <w:left w:val="nil"/>
              <w:bottom w:val="single" w:sz="8" w:space="0" w:color="152935"/>
              <w:right w:val="nil"/>
            </w:tcBorders>
            <w:shd w:val="clear" w:color="auto" w:fill="FFFFFF"/>
            <w:vAlign w:val="bottom"/>
          </w:tcPr>
          <w:p w14:paraId="66DBF49B" w14:textId="77777777" w:rsidR="002F1EAD" w:rsidRPr="00DF3628" w:rsidRDefault="002F1EAD" w:rsidP="002F1EAD">
            <w:pPr>
              <w:autoSpaceDE w:val="0"/>
              <w:autoSpaceDN w:val="0"/>
              <w:adjustRightInd w:val="0"/>
              <w:spacing w:before="0" w:line="240" w:lineRule="auto"/>
              <w:rPr>
                <w:rFonts w:ascii="Times New Roman" w:hAnsi="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14:paraId="1F43C7F6" w14:textId="77777777" w:rsidR="002F1EAD" w:rsidRPr="00DF3628" w:rsidRDefault="002F1EAD" w:rsidP="002F1EAD">
            <w:pPr>
              <w:autoSpaceDE w:val="0"/>
              <w:autoSpaceDN w:val="0"/>
              <w:adjustRightInd w:val="0"/>
              <w:spacing w:before="0" w:line="240" w:lineRule="auto"/>
              <w:ind w:left="60" w:right="60"/>
              <w:jc w:val="center"/>
              <w:rPr>
                <w:rFonts w:ascii="Arial" w:hAnsi="Arial" w:cs="Arial"/>
                <w:color w:val="264A60"/>
                <w:sz w:val="18"/>
                <w:szCs w:val="18"/>
              </w:rPr>
            </w:pPr>
            <w:r w:rsidRPr="00DF3628">
              <w:rPr>
                <w:rFonts w:ascii="Arial" w:hAnsi="Arial" w:cs="Arial"/>
                <w:color w:val="264A60"/>
                <w:sz w:val="18"/>
                <w:szCs w:val="18"/>
              </w:rPr>
              <w:t>Mean</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065AE031" w14:textId="77777777" w:rsidR="002F1EAD" w:rsidRPr="00DF3628" w:rsidRDefault="002F1EAD" w:rsidP="002F1EAD">
            <w:pPr>
              <w:autoSpaceDE w:val="0"/>
              <w:autoSpaceDN w:val="0"/>
              <w:adjustRightInd w:val="0"/>
              <w:spacing w:before="0" w:line="240" w:lineRule="auto"/>
              <w:ind w:left="60" w:right="60"/>
              <w:jc w:val="center"/>
              <w:rPr>
                <w:rFonts w:ascii="Arial" w:hAnsi="Arial" w:cs="Arial"/>
                <w:color w:val="264A60"/>
                <w:sz w:val="18"/>
                <w:szCs w:val="18"/>
              </w:rPr>
            </w:pPr>
            <w:r w:rsidRPr="00DF3628">
              <w:rPr>
                <w:rFonts w:ascii="Arial" w:hAnsi="Arial" w:cs="Arial"/>
                <w:color w:val="264A60"/>
                <w:sz w:val="18"/>
                <w:szCs w:val="18"/>
              </w:rPr>
              <w:t>N</w:t>
            </w:r>
          </w:p>
        </w:tc>
        <w:tc>
          <w:tcPr>
            <w:tcW w:w="1437" w:type="dxa"/>
            <w:tcBorders>
              <w:top w:val="nil"/>
              <w:left w:val="single" w:sz="8" w:space="0" w:color="E0E0E0"/>
              <w:bottom w:val="single" w:sz="8" w:space="0" w:color="152935"/>
              <w:right w:val="single" w:sz="8" w:space="0" w:color="E0E0E0"/>
            </w:tcBorders>
            <w:shd w:val="clear" w:color="auto" w:fill="FFFFFF"/>
            <w:vAlign w:val="bottom"/>
          </w:tcPr>
          <w:p w14:paraId="675777A3" w14:textId="77777777" w:rsidR="002F1EAD" w:rsidRPr="00DF3628" w:rsidRDefault="002F1EAD" w:rsidP="002F1EAD">
            <w:pPr>
              <w:autoSpaceDE w:val="0"/>
              <w:autoSpaceDN w:val="0"/>
              <w:adjustRightInd w:val="0"/>
              <w:spacing w:before="0" w:line="240" w:lineRule="auto"/>
              <w:ind w:left="60" w:right="60"/>
              <w:jc w:val="center"/>
              <w:rPr>
                <w:rFonts w:ascii="Arial" w:hAnsi="Arial" w:cs="Arial"/>
                <w:color w:val="264A60"/>
                <w:sz w:val="18"/>
                <w:szCs w:val="18"/>
              </w:rPr>
            </w:pPr>
            <w:r w:rsidRPr="00DF3628">
              <w:rPr>
                <w:rFonts w:ascii="Arial" w:hAnsi="Arial" w:cs="Arial"/>
                <w:color w:val="264A60"/>
                <w:sz w:val="18"/>
                <w:szCs w:val="18"/>
              </w:rPr>
              <w:t>Std. Deviation</w:t>
            </w:r>
          </w:p>
        </w:tc>
        <w:tc>
          <w:tcPr>
            <w:tcW w:w="1468" w:type="dxa"/>
            <w:tcBorders>
              <w:top w:val="nil"/>
              <w:left w:val="single" w:sz="8" w:space="0" w:color="E0E0E0"/>
              <w:bottom w:val="single" w:sz="8" w:space="0" w:color="152935"/>
              <w:right w:val="nil"/>
            </w:tcBorders>
            <w:shd w:val="clear" w:color="auto" w:fill="FFFFFF"/>
            <w:vAlign w:val="bottom"/>
          </w:tcPr>
          <w:p w14:paraId="21959F21" w14:textId="77777777" w:rsidR="002F1EAD" w:rsidRPr="00DF3628" w:rsidRDefault="002F1EAD" w:rsidP="002F1EAD">
            <w:pPr>
              <w:autoSpaceDE w:val="0"/>
              <w:autoSpaceDN w:val="0"/>
              <w:adjustRightInd w:val="0"/>
              <w:spacing w:before="0" w:line="240" w:lineRule="auto"/>
              <w:ind w:left="60" w:right="60"/>
              <w:jc w:val="center"/>
              <w:rPr>
                <w:rFonts w:ascii="Arial" w:hAnsi="Arial" w:cs="Arial"/>
                <w:color w:val="264A60"/>
                <w:sz w:val="18"/>
                <w:szCs w:val="18"/>
              </w:rPr>
            </w:pPr>
            <w:r w:rsidRPr="00DF3628">
              <w:rPr>
                <w:rFonts w:ascii="Arial" w:hAnsi="Arial" w:cs="Arial"/>
                <w:color w:val="264A60"/>
                <w:sz w:val="18"/>
                <w:szCs w:val="18"/>
              </w:rPr>
              <w:t>Std. Error Mean</w:t>
            </w:r>
          </w:p>
        </w:tc>
      </w:tr>
      <w:tr w:rsidR="002F1EAD" w:rsidRPr="00DF3628" w14:paraId="087A88A9" w14:textId="77777777" w:rsidTr="00AA2552">
        <w:trPr>
          <w:cantSplit/>
        </w:trPr>
        <w:tc>
          <w:tcPr>
            <w:tcW w:w="780" w:type="dxa"/>
            <w:vMerge w:val="restart"/>
            <w:tcBorders>
              <w:top w:val="single" w:sz="8" w:space="0" w:color="152935"/>
              <w:left w:val="nil"/>
              <w:bottom w:val="single" w:sz="8" w:space="0" w:color="152935"/>
              <w:right w:val="nil"/>
            </w:tcBorders>
            <w:shd w:val="clear" w:color="auto" w:fill="E0E0E0"/>
          </w:tcPr>
          <w:p w14:paraId="06667D72" w14:textId="77777777" w:rsidR="002F1EAD" w:rsidRPr="00DF3628" w:rsidRDefault="002F1EAD" w:rsidP="002F1EAD">
            <w:pPr>
              <w:autoSpaceDE w:val="0"/>
              <w:autoSpaceDN w:val="0"/>
              <w:adjustRightInd w:val="0"/>
              <w:spacing w:before="0" w:line="240" w:lineRule="auto"/>
              <w:ind w:left="60" w:right="60"/>
              <w:rPr>
                <w:rFonts w:ascii="Arial" w:hAnsi="Arial" w:cs="Arial"/>
                <w:color w:val="264A60"/>
                <w:sz w:val="18"/>
                <w:szCs w:val="18"/>
              </w:rPr>
            </w:pPr>
            <w:r w:rsidRPr="00DF3628">
              <w:rPr>
                <w:rFonts w:ascii="Arial" w:hAnsi="Arial" w:cs="Arial"/>
                <w:color w:val="264A60"/>
                <w:sz w:val="18"/>
                <w:szCs w:val="18"/>
              </w:rPr>
              <w:t>Pair 1</w:t>
            </w:r>
          </w:p>
        </w:tc>
        <w:tc>
          <w:tcPr>
            <w:tcW w:w="1070" w:type="dxa"/>
            <w:tcBorders>
              <w:top w:val="single" w:sz="8" w:space="0" w:color="152935"/>
              <w:left w:val="nil"/>
              <w:bottom w:val="single" w:sz="8" w:space="0" w:color="AEAEAE"/>
              <w:right w:val="nil"/>
            </w:tcBorders>
            <w:shd w:val="clear" w:color="auto" w:fill="E0E0E0"/>
          </w:tcPr>
          <w:p w14:paraId="24E7448D" w14:textId="77777777" w:rsidR="002F1EAD" w:rsidRPr="00DF3628" w:rsidRDefault="002F1EAD" w:rsidP="002F1EAD">
            <w:pPr>
              <w:autoSpaceDE w:val="0"/>
              <w:autoSpaceDN w:val="0"/>
              <w:adjustRightInd w:val="0"/>
              <w:spacing w:before="0" w:line="240" w:lineRule="auto"/>
              <w:ind w:left="60" w:right="60"/>
              <w:rPr>
                <w:rFonts w:ascii="Arial" w:hAnsi="Arial" w:cs="Arial"/>
                <w:color w:val="264A60"/>
                <w:sz w:val="18"/>
                <w:szCs w:val="18"/>
              </w:rPr>
            </w:pPr>
            <w:r w:rsidRPr="00DF3628">
              <w:rPr>
                <w:rFonts w:ascii="Arial" w:hAnsi="Arial" w:cs="Arial"/>
                <w:color w:val="264A60"/>
                <w:sz w:val="18"/>
                <w:szCs w:val="18"/>
              </w:rPr>
              <w:t>post_test</w:t>
            </w:r>
          </w:p>
        </w:tc>
        <w:tc>
          <w:tcPr>
            <w:tcW w:w="1024" w:type="dxa"/>
            <w:tcBorders>
              <w:top w:val="single" w:sz="8" w:space="0" w:color="152935"/>
              <w:left w:val="nil"/>
              <w:bottom w:val="single" w:sz="8" w:space="0" w:color="AEAEAE"/>
              <w:right w:val="single" w:sz="8" w:space="0" w:color="E0E0E0"/>
            </w:tcBorders>
            <w:shd w:val="clear" w:color="auto" w:fill="FFFFFF"/>
          </w:tcPr>
          <w:p w14:paraId="573D894C" w14:textId="77777777" w:rsidR="002F1EAD" w:rsidRPr="00DF3628" w:rsidRDefault="002F1EAD" w:rsidP="002F1EAD">
            <w:pPr>
              <w:autoSpaceDE w:val="0"/>
              <w:autoSpaceDN w:val="0"/>
              <w:adjustRightInd w:val="0"/>
              <w:spacing w:before="0" w:line="240" w:lineRule="auto"/>
              <w:ind w:left="60" w:right="60"/>
              <w:jc w:val="right"/>
              <w:rPr>
                <w:rFonts w:ascii="Arial" w:hAnsi="Arial" w:cs="Arial"/>
                <w:color w:val="010205"/>
                <w:sz w:val="18"/>
                <w:szCs w:val="18"/>
              </w:rPr>
            </w:pPr>
            <w:r w:rsidRPr="00DF3628">
              <w:rPr>
                <w:rFonts w:ascii="Arial" w:hAnsi="Arial" w:cs="Arial"/>
                <w:color w:val="010205"/>
                <w:sz w:val="18"/>
                <w:szCs w:val="18"/>
              </w:rPr>
              <w:t>78.9795</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6EC90BA9" w14:textId="77777777" w:rsidR="002F1EAD" w:rsidRPr="00DF3628" w:rsidRDefault="002F1EAD" w:rsidP="002F1EAD">
            <w:pPr>
              <w:autoSpaceDE w:val="0"/>
              <w:autoSpaceDN w:val="0"/>
              <w:adjustRightInd w:val="0"/>
              <w:spacing w:before="0" w:line="240" w:lineRule="auto"/>
              <w:ind w:left="60" w:right="60"/>
              <w:jc w:val="right"/>
              <w:rPr>
                <w:rFonts w:ascii="Arial" w:hAnsi="Arial" w:cs="Arial"/>
                <w:color w:val="010205"/>
                <w:sz w:val="18"/>
                <w:szCs w:val="18"/>
              </w:rPr>
            </w:pPr>
            <w:r w:rsidRPr="00DF3628">
              <w:rPr>
                <w:rFonts w:ascii="Arial" w:hAnsi="Arial" w:cs="Arial"/>
                <w:color w:val="010205"/>
                <w:sz w:val="18"/>
                <w:szCs w:val="18"/>
              </w:rPr>
              <w:t>146</w:t>
            </w:r>
          </w:p>
        </w:tc>
        <w:tc>
          <w:tcPr>
            <w:tcW w:w="1437" w:type="dxa"/>
            <w:tcBorders>
              <w:top w:val="single" w:sz="8" w:space="0" w:color="152935"/>
              <w:left w:val="single" w:sz="8" w:space="0" w:color="E0E0E0"/>
              <w:bottom w:val="single" w:sz="8" w:space="0" w:color="AEAEAE"/>
              <w:right w:val="single" w:sz="8" w:space="0" w:color="E0E0E0"/>
            </w:tcBorders>
            <w:shd w:val="clear" w:color="auto" w:fill="FFFFFF"/>
          </w:tcPr>
          <w:p w14:paraId="31D1578B" w14:textId="77777777" w:rsidR="002F1EAD" w:rsidRPr="00DF3628" w:rsidRDefault="002F1EAD" w:rsidP="002F1EAD">
            <w:pPr>
              <w:autoSpaceDE w:val="0"/>
              <w:autoSpaceDN w:val="0"/>
              <w:adjustRightInd w:val="0"/>
              <w:spacing w:before="0" w:line="240" w:lineRule="auto"/>
              <w:ind w:left="60" w:right="60"/>
              <w:jc w:val="right"/>
              <w:rPr>
                <w:rFonts w:ascii="Arial" w:hAnsi="Arial" w:cs="Arial"/>
                <w:color w:val="010205"/>
                <w:sz w:val="18"/>
                <w:szCs w:val="18"/>
              </w:rPr>
            </w:pPr>
            <w:r w:rsidRPr="00DF3628">
              <w:rPr>
                <w:rFonts w:ascii="Arial" w:hAnsi="Arial" w:cs="Arial"/>
                <w:color w:val="010205"/>
                <w:sz w:val="18"/>
                <w:szCs w:val="18"/>
              </w:rPr>
              <w:t>9.18580</w:t>
            </w:r>
          </w:p>
        </w:tc>
        <w:tc>
          <w:tcPr>
            <w:tcW w:w="1468" w:type="dxa"/>
            <w:tcBorders>
              <w:top w:val="single" w:sz="8" w:space="0" w:color="152935"/>
              <w:left w:val="single" w:sz="8" w:space="0" w:color="E0E0E0"/>
              <w:bottom w:val="single" w:sz="8" w:space="0" w:color="AEAEAE"/>
              <w:right w:val="nil"/>
            </w:tcBorders>
            <w:shd w:val="clear" w:color="auto" w:fill="FFFFFF"/>
          </w:tcPr>
          <w:p w14:paraId="471840CB" w14:textId="77777777" w:rsidR="002F1EAD" w:rsidRPr="00DF3628" w:rsidRDefault="002F1EAD" w:rsidP="002F1EAD">
            <w:pPr>
              <w:autoSpaceDE w:val="0"/>
              <w:autoSpaceDN w:val="0"/>
              <w:adjustRightInd w:val="0"/>
              <w:spacing w:before="0" w:line="240" w:lineRule="auto"/>
              <w:ind w:left="60" w:right="60"/>
              <w:jc w:val="right"/>
              <w:rPr>
                <w:rFonts w:ascii="Arial" w:hAnsi="Arial" w:cs="Arial"/>
                <w:color w:val="010205"/>
                <w:sz w:val="18"/>
                <w:szCs w:val="18"/>
              </w:rPr>
            </w:pPr>
            <w:r w:rsidRPr="00DF3628">
              <w:rPr>
                <w:rFonts w:ascii="Arial" w:hAnsi="Arial" w:cs="Arial"/>
                <w:color w:val="010205"/>
                <w:sz w:val="18"/>
                <w:szCs w:val="18"/>
              </w:rPr>
              <w:t>.76022</w:t>
            </w:r>
          </w:p>
        </w:tc>
      </w:tr>
      <w:tr w:rsidR="002F1EAD" w:rsidRPr="00DF3628" w14:paraId="31BBFE6E" w14:textId="77777777" w:rsidTr="00AA2552">
        <w:trPr>
          <w:cantSplit/>
        </w:trPr>
        <w:tc>
          <w:tcPr>
            <w:tcW w:w="780" w:type="dxa"/>
            <w:vMerge/>
            <w:tcBorders>
              <w:top w:val="single" w:sz="8" w:space="0" w:color="152935"/>
              <w:left w:val="nil"/>
              <w:bottom w:val="single" w:sz="8" w:space="0" w:color="152935"/>
              <w:right w:val="nil"/>
            </w:tcBorders>
            <w:shd w:val="clear" w:color="auto" w:fill="E0E0E0"/>
          </w:tcPr>
          <w:p w14:paraId="5FD977DC" w14:textId="77777777" w:rsidR="002F1EAD" w:rsidRPr="00DF3628" w:rsidRDefault="002F1EAD" w:rsidP="002F1EAD">
            <w:pPr>
              <w:autoSpaceDE w:val="0"/>
              <w:autoSpaceDN w:val="0"/>
              <w:adjustRightInd w:val="0"/>
              <w:spacing w:before="0" w:line="240" w:lineRule="auto"/>
              <w:rPr>
                <w:rFonts w:ascii="Arial" w:hAnsi="Arial" w:cs="Arial"/>
                <w:color w:val="010205"/>
                <w:sz w:val="18"/>
                <w:szCs w:val="18"/>
              </w:rPr>
            </w:pPr>
          </w:p>
        </w:tc>
        <w:tc>
          <w:tcPr>
            <w:tcW w:w="1070" w:type="dxa"/>
            <w:tcBorders>
              <w:top w:val="single" w:sz="8" w:space="0" w:color="AEAEAE"/>
              <w:left w:val="nil"/>
              <w:bottom w:val="single" w:sz="8" w:space="0" w:color="152935"/>
              <w:right w:val="nil"/>
            </w:tcBorders>
            <w:shd w:val="clear" w:color="auto" w:fill="E0E0E0"/>
          </w:tcPr>
          <w:p w14:paraId="34D8232A" w14:textId="77777777" w:rsidR="002F1EAD" w:rsidRPr="00DF3628" w:rsidRDefault="002F1EAD" w:rsidP="002F1EAD">
            <w:pPr>
              <w:autoSpaceDE w:val="0"/>
              <w:autoSpaceDN w:val="0"/>
              <w:adjustRightInd w:val="0"/>
              <w:spacing w:before="0" w:line="240" w:lineRule="auto"/>
              <w:ind w:left="60" w:right="60"/>
              <w:rPr>
                <w:rFonts w:ascii="Arial" w:hAnsi="Arial" w:cs="Arial"/>
                <w:color w:val="264A60"/>
                <w:sz w:val="18"/>
                <w:szCs w:val="18"/>
              </w:rPr>
            </w:pPr>
            <w:r w:rsidRPr="00DF3628">
              <w:rPr>
                <w:rFonts w:ascii="Arial" w:hAnsi="Arial" w:cs="Arial"/>
                <w:color w:val="264A60"/>
                <w:sz w:val="18"/>
                <w:szCs w:val="18"/>
              </w:rPr>
              <w:t>pretes</w:t>
            </w:r>
          </w:p>
        </w:tc>
        <w:tc>
          <w:tcPr>
            <w:tcW w:w="1024" w:type="dxa"/>
            <w:tcBorders>
              <w:top w:val="single" w:sz="8" w:space="0" w:color="AEAEAE"/>
              <w:left w:val="nil"/>
              <w:bottom w:val="single" w:sz="8" w:space="0" w:color="152935"/>
              <w:right w:val="single" w:sz="8" w:space="0" w:color="E0E0E0"/>
            </w:tcBorders>
            <w:shd w:val="clear" w:color="auto" w:fill="FFFFFF"/>
          </w:tcPr>
          <w:p w14:paraId="62C9DFD7" w14:textId="77777777" w:rsidR="002F1EAD" w:rsidRPr="00DF3628" w:rsidRDefault="002F1EAD" w:rsidP="002F1EAD">
            <w:pPr>
              <w:autoSpaceDE w:val="0"/>
              <w:autoSpaceDN w:val="0"/>
              <w:adjustRightInd w:val="0"/>
              <w:spacing w:before="0" w:line="240" w:lineRule="auto"/>
              <w:ind w:left="60" w:right="60"/>
              <w:jc w:val="right"/>
              <w:rPr>
                <w:rFonts w:ascii="Arial" w:hAnsi="Arial" w:cs="Arial"/>
                <w:color w:val="010205"/>
                <w:sz w:val="18"/>
                <w:szCs w:val="18"/>
              </w:rPr>
            </w:pPr>
            <w:r w:rsidRPr="00DF3628">
              <w:rPr>
                <w:rFonts w:ascii="Arial" w:hAnsi="Arial" w:cs="Arial"/>
                <w:color w:val="010205"/>
                <w:sz w:val="18"/>
                <w:szCs w:val="18"/>
              </w:rPr>
              <w:t>70.9658</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759D3649" w14:textId="77777777" w:rsidR="002F1EAD" w:rsidRPr="00DF3628" w:rsidRDefault="002F1EAD" w:rsidP="002F1EAD">
            <w:pPr>
              <w:autoSpaceDE w:val="0"/>
              <w:autoSpaceDN w:val="0"/>
              <w:adjustRightInd w:val="0"/>
              <w:spacing w:before="0" w:line="240" w:lineRule="auto"/>
              <w:ind w:left="60" w:right="60"/>
              <w:jc w:val="right"/>
              <w:rPr>
                <w:rFonts w:ascii="Arial" w:hAnsi="Arial" w:cs="Arial"/>
                <w:color w:val="010205"/>
                <w:sz w:val="18"/>
                <w:szCs w:val="18"/>
              </w:rPr>
            </w:pPr>
            <w:r w:rsidRPr="00DF3628">
              <w:rPr>
                <w:rFonts w:ascii="Arial" w:hAnsi="Arial" w:cs="Arial"/>
                <w:color w:val="010205"/>
                <w:sz w:val="18"/>
                <w:szCs w:val="18"/>
              </w:rPr>
              <w:t>146</w:t>
            </w:r>
          </w:p>
        </w:tc>
        <w:tc>
          <w:tcPr>
            <w:tcW w:w="1437" w:type="dxa"/>
            <w:tcBorders>
              <w:top w:val="single" w:sz="8" w:space="0" w:color="AEAEAE"/>
              <w:left w:val="single" w:sz="8" w:space="0" w:color="E0E0E0"/>
              <w:bottom w:val="single" w:sz="8" w:space="0" w:color="152935"/>
              <w:right w:val="single" w:sz="8" w:space="0" w:color="E0E0E0"/>
            </w:tcBorders>
            <w:shd w:val="clear" w:color="auto" w:fill="FFFFFF"/>
          </w:tcPr>
          <w:p w14:paraId="2B38800A" w14:textId="77777777" w:rsidR="002F1EAD" w:rsidRPr="00DF3628" w:rsidRDefault="002F1EAD" w:rsidP="002F1EAD">
            <w:pPr>
              <w:autoSpaceDE w:val="0"/>
              <w:autoSpaceDN w:val="0"/>
              <w:adjustRightInd w:val="0"/>
              <w:spacing w:before="0" w:line="240" w:lineRule="auto"/>
              <w:ind w:left="60" w:right="60"/>
              <w:jc w:val="right"/>
              <w:rPr>
                <w:rFonts w:ascii="Arial" w:hAnsi="Arial" w:cs="Arial"/>
                <w:color w:val="010205"/>
                <w:sz w:val="18"/>
                <w:szCs w:val="18"/>
              </w:rPr>
            </w:pPr>
            <w:r w:rsidRPr="00DF3628">
              <w:rPr>
                <w:rFonts w:ascii="Arial" w:hAnsi="Arial" w:cs="Arial"/>
                <w:color w:val="010205"/>
                <w:sz w:val="18"/>
                <w:szCs w:val="18"/>
              </w:rPr>
              <w:t>8.56651</w:t>
            </w:r>
          </w:p>
        </w:tc>
        <w:tc>
          <w:tcPr>
            <w:tcW w:w="1468" w:type="dxa"/>
            <w:tcBorders>
              <w:top w:val="single" w:sz="8" w:space="0" w:color="AEAEAE"/>
              <w:left w:val="single" w:sz="8" w:space="0" w:color="E0E0E0"/>
              <w:bottom w:val="single" w:sz="8" w:space="0" w:color="152935"/>
              <w:right w:val="nil"/>
            </w:tcBorders>
            <w:shd w:val="clear" w:color="auto" w:fill="FFFFFF"/>
          </w:tcPr>
          <w:p w14:paraId="3194BA4E" w14:textId="77777777" w:rsidR="002F1EAD" w:rsidRPr="00DF3628" w:rsidRDefault="002F1EAD" w:rsidP="002F1EAD">
            <w:pPr>
              <w:autoSpaceDE w:val="0"/>
              <w:autoSpaceDN w:val="0"/>
              <w:adjustRightInd w:val="0"/>
              <w:spacing w:before="0" w:line="240" w:lineRule="auto"/>
              <w:ind w:left="60" w:right="60"/>
              <w:jc w:val="right"/>
              <w:rPr>
                <w:rFonts w:ascii="Arial" w:hAnsi="Arial" w:cs="Arial"/>
                <w:color w:val="010205"/>
                <w:sz w:val="18"/>
                <w:szCs w:val="18"/>
              </w:rPr>
            </w:pPr>
            <w:r w:rsidRPr="00DF3628">
              <w:rPr>
                <w:rFonts w:ascii="Arial" w:hAnsi="Arial" w:cs="Arial"/>
                <w:color w:val="010205"/>
                <w:sz w:val="18"/>
                <w:szCs w:val="18"/>
              </w:rPr>
              <w:t>.70897</w:t>
            </w:r>
          </w:p>
        </w:tc>
      </w:tr>
      <w:bookmarkEnd w:id="0"/>
    </w:tbl>
    <w:p w14:paraId="141C8F5D" w14:textId="77777777" w:rsidR="002F1EAD" w:rsidRPr="00DF3628" w:rsidRDefault="002F1EAD" w:rsidP="002F1EAD">
      <w:pPr>
        <w:autoSpaceDE w:val="0"/>
        <w:autoSpaceDN w:val="0"/>
        <w:adjustRightInd w:val="0"/>
        <w:spacing w:before="0" w:line="240" w:lineRule="auto"/>
        <w:rPr>
          <w:rFonts w:ascii="Times New Roman" w:hAnsi="Times New Roman"/>
          <w:sz w:val="24"/>
          <w:szCs w:val="24"/>
        </w:rPr>
      </w:pPr>
    </w:p>
    <w:p w14:paraId="26B4AE9D" w14:textId="77777777" w:rsidR="002F1EAD" w:rsidRPr="00DF3628" w:rsidRDefault="002F1EAD" w:rsidP="002F1EAD">
      <w:pPr>
        <w:autoSpaceDE w:val="0"/>
        <w:autoSpaceDN w:val="0"/>
        <w:adjustRightInd w:val="0"/>
        <w:spacing w:before="0" w:line="240" w:lineRule="auto"/>
        <w:rPr>
          <w:rFonts w:ascii="Times New Roman" w:hAnsi="Times New Roman"/>
          <w:sz w:val="24"/>
          <w:szCs w:val="24"/>
        </w:rPr>
      </w:pPr>
      <w:r w:rsidRPr="00DF3628">
        <w:rPr>
          <w:rFonts w:ascii="Times New Roman" w:hAnsi="Times New Roman"/>
          <w:sz w:val="24"/>
          <w:szCs w:val="24"/>
        </w:rPr>
        <w:t xml:space="preserve">Dari data diatas terlihat bahwa nilai rata-rata pretest sebesar 78.98 dan nilai rata-rata pretest sebesar 70.97. dengan jumlah responden sebanyak 146. </w:t>
      </w:r>
    </w:p>
    <w:p w14:paraId="7C9B8FFA" w14:textId="77777777" w:rsidR="002F1EAD" w:rsidRPr="00DF3628" w:rsidRDefault="002F1EAD" w:rsidP="002F1EAD">
      <w:pPr>
        <w:autoSpaceDE w:val="0"/>
        <w:autoSpaceDN w:val="0"/>
        <w:adjustRightInd w:val="0"/>
        <w:spacing w:before="0" w:line="240" w:lineRule="auto"/>
        <w:rPr>
          <w:rFonts w:ascii="Times New Roman" w:hAnsi="Times New Roman"/>
          <w:sz w:val="24"/>
          <w:szCs w:val="24"/>
        </w:rPr>
      </w:pPr>
    </w:p>
    <w:tbl>
      <w:tblPr>
        <w:tblW w:w="5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9"/>
        <w:gridCol w:w="1821"/>
        <w:gridCol w:w="1025"/>
        <w:gridCol w:w="1224"/>
        <w:gridCol w:w="1025"/>
      </w:tblGrid>
      <w:tr w:rsidR="002F1EAD" w:rsidRPr="00DF3628" w14:paraId="5A3354F5" w14:textId="77777777" w:rsidTr="00AA2552">
        <w:trPr>
          <w:cantSplit/>
        </w:trPr>
        <w:tc>
          <w:tcPr>
            <w:tcW w:w="5871" w:type="dxa"/>
            <w:gridSpan w:val="5"/>
            <w:tcBorders>
              <w:top w:val="nil"/>
              <w:left w:val="nil"/>
              <w:bottom w:val="nil"/>
              <w:right w:val="nil"/>
            </w:tcBorders>
            <w:shd w:val="clear" w:color="auto" w:fill="FFFFFF"/>
            <w:vAlign w:val="center"/>
          </w:tcPr>
          <w:p w14:paraId="76EF6CF1" w14:textId="77777777" w:rsidR="002F1EAD" w:rsidRPr="00DF3628" w:rsidRDefault="002F1EAD" w:rsidP="002F1EAD">
            <w:pPr>
              <w:autoSpaceDE w:val="0"/>
              <w:autoSpaceDN w:val="0"/>
              <w:adjustRightInd w:val="0"/>
              <w:spacing w:before="0" w:line="240" w:lineRule="auto"/>
              <w:ind w:left="60" w:right="60"/>
              <w:jc w:val="center"/>
              <w:rPr>
                <w:rFonts w:ascii="Arial" w:hAnsi="Arial" w:cs="Arial"/>
                <w:color w:val="010205"/>
              </w:rPr>
            </w:pPr>
            <w:bookmarkStart w:id="1" w:name="_Hlk73022515"/>
            <w:r w:rsidRPr="00DF3628">
              <w:rPr>
                <w:rFonts w:ascii="Arial" w:hAnsi="Arial" w:cs="Arial"/>
                <w:b/>
                <w:bCs/>
                <w:color w:val="010205"/>
              </w:rPr>
              <w:t>Paired Samples Correlations</w:t>
            </w:r>
          </w:p>
        </w:tc>
      </w:tr>
      <w:tr w:rsidR="002F1EAD" w:rsidRPr="00DF3628" w14:paraId="609AB9D1" w14:textId="77777777" w:rsidTr="00AA2552">
        <w:trPr>
          <w:cantSplit/>
        </w:trPr>
        <w:tc>
          <w:tcPr>
            <w:tcW w:w="2600" w:type="dxa"/>
            <w:gridSpan w:val="2"/>
            <w:tcBorders>
              <w:top w:val="nil"/>
              <w:left w:val="nil"/>
              <w:bottom w:val="single" w:sz="8" w:space="0" w:color="152935"/>
              <w:right w:val="nil"/>
            </w:tcBorders>
            <w:shd w:val="clear" w:color="auto" w:fill="FFFFFF"/>
            <w:vAlign w:val="bottom"/>
          </w:tcPr>
          <w:p w14:paraId="7E4F1B22" w14:textId="77777777" w:rsidR="002F1EAD" w:rsidRPr="00DF3628" w:rsidRDefault="002F1EAD" w:rsidP="002F1EAD">
            <w:pPr>
              <w:autoSpaceDE w:val="0"/>
              <w:autoSpaceDN w:val="0"/>
              <w:adjustRightInd w:val="0"/>
              <w:spacing w:before="0" w:line="240" w:lineRule="auto"/>
              <w:rPr>
                <w:rFonts w:ascii="Times New Roman" w:hAnsi="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14:paraId="3BD0E947" w14:textId="77777777" w:rsidR="002F1EAD" w:rsidRPr="00DF3628" w:rsidRDefault="002F1EAD" w:rsidP="002F1EAD">
            <w:pPr>
              <w:autoSpaceDE w:val="0"/>
              <w:autoSpaceDN w:val="0"/>
              <w:adjustRightInd w:val="0"/>
              <w:spacing w:before="0" w:line="240" w:lineRule="auto"/>
              <w:ind w:left="60" w:right="60"/>
              <w:jc w:val="center"/>
              <w:rPr>
                <w:rFonts w:ascii="Arial" w:hAnsi="Arial" w:cs="Arial"/>
                <w:color w:val="264A60"/>
                <w:sz w:val="18"/>
                <w:szCs w:val="18"/>
              </w:rPr>
            </w:pPr>
            <w:r w:rsidRPr="00DF3628">
              <w:rPr>
                <w:rFonts w:ascii="Arial" w:hAnsi="Arial" w:cs="Arial"/>
                <w:color w:val="264A60"/>
                <w:sz w:val="18"/>
                <w:szCs w:val="18"/>
              </w:rPr>
              <w:t>N</w:t>
            </w:r>
          </w:p>
        </w:tc>
        <w:tc>
          <w:tcPr>
            <w:tcW w:w="1223" w:type="dxa"/>
            <w:tcBorders>
              <w:top w:val="nil"/>
              <w:left w:val="single" w:sz="8" w:space="0" w:color="E0E0E0"/>
              <w:bottom w:val="single" w:sz="8" w:space="0" w:color="152935"/>
              <w:right w:val="single" w:sz="8" w:space="0" w:color="E0E0E0"/>
            </w:tcBorders>
            <w:shd w:val="clear" w:color="auto" w:fill="FFFFFF"/>
            <w:vAlign w:val="bottom"/>
          </w:tcPr>
          <w:p w14:paraId="5892216F" w14:textId="77777777" w:rsidR="002F1EAD" w:rsidRPr="00DF3628" w:rsidRDefault="002F1EAD" w:rsidP="002F1EAD">
            <w:pPr>
              <w:autoSpaceDE w:val="0"/>
              <w:autoSpaceDN w:val="0"/>
              <w:adjustRightInd w:val="0"/>
              <w:spacing w:before="0" w:line="240" w:lineRule="auto"/>
              <w:ind w:left="60" w:right="60"/>
              <w:jc w:val="center"/>
              <w:rPr>
                <w:rFonts w:ascii="Arial" w:hAnsi="Arial" w:cs="Arial"/>
                <w:color w:val="264A60"/>
                <w:sz w:val="18"/>
                <w:szCs w:val="18"/>
              </w:rPr>
            </w:pPr>
            <w:r w:rsidRPr="00DF3628">
              <w:rPr>
                <w:rFonts w:ascii="Arial" w:hAnsi="Arial" w:cs="Arial"/>
                <w:color w:val="264A60"/>
                <w:sz w:val="18"/>
                <w:szCs w:val="18"/>
              </w:rPr>
              <w:t>Correlation</w:t>
            </w:r>
          </w:p>
        </w:tc>
        <w:tc>
          <w:tcPr>
            <w:tcW w:w="1024" w:type="dxa"/>
            <w:tcBorders>
              <w:top w:val="nil"/>
              <w:left w:val="single" w:sz="8" w:space="0" w:color="E0E0E0"/>
              <w:bottom w:val="single" w:sz="8" w:space="0" w:color="152935"/>
              <w:right w:val="nil"/>
            </w:tcBorders>
            <w:shd w:val="clear" w:color="auto" w:fill="FFFFFF"/>
            <w:vAlign w:val="bottom"/>
          </w:tcPr>
          <w:p w14:paraId="79197497" w14:textId="77777777" w:rsidR="002F1EAD" w:rsidRPr="00DF3628" w:rsidRDefault="002F1EAD" w:rsidP="002F1EAD">
            <w:pPr>
              <w:autoSpaceDE w:val="0"/>
              <w:autoSpaceDN w:val="0"/>
              <w:adjustRightInd w:val="0"/>
              <w:spacing w:before="0" w:line="240" w:lineRule="auto"/>
              <w:ind w:left="60" w:right="60"/>
              <w:jc w:val="center"/>
              <w:rPr>
                <w:rFonts w:ascii="Arial" w:hAnsi="Arial" w:cs="Arial"/>
                <w:color w:val="264A60"/>
                <w:sz w:val="18"/>
                <w:szCs w:val="18"/>
              </w:rPr>
            </w:pPr>
            <w:r w:rsidRPr="00DF3628">
              <w:rPr>
                <w:rFonts w:ascii="Arial" w:hAnsi="Arial" w:cs="Arial"/>
                <w:color w:val="264A60"/>
                <w:sz w:val="18"/>
                <w:szCs w:val="18"/>
              </w:rPr>
              <w:t>Sig.</w:t>
            </w:r>
          </w:p>
        </w:tc>
      </w:tr>
      <w:tr w:rsidR="002F1EAD" w:rsidRPr="00DF3628" w14:paraId="5A152286" w14:textId="77777777" w:rsidTr="00AA2552">
        <w:trPr>
          <w:cantSplit/>
        </w:trPr>
        <w:tc>
          <w:tcPr>
            <w:tcW w:w="780" w:type="dxa"/>
            <w:tcBorders>
              <w:top w:val="single" w:sz="8" w:space="0" w:color="152935"/>
              <w:left w:val="nil"/>
              <w:bottom w:val="single" w:sz="8" w:space="0" w:color="152935"/>
              <w:right w:val="nil"/>
            </w:tcBorders>
            <w:shd w:val="clear" w:color="auto" w:fill="E0E0E0"/>
          </w:tcPr>
          <w:p w14:paraId="2AD77599" w14:textId="77777777" w:rsidR="002F1EAD" w:rsidRPr="00DF3628" w:rsidRDefault="002F1EAD" w:rsidP="002F1EAD">
            <w:pPr>
              <w:autoSpaceDE w:val="0"/>
              <w:autoSpaceDN w:val="0"/>
              <w:adjustRightInd w:val="0"/>
              <w:spacing w:before="0" w:line="240" w:lineRule="auto"/>
              <w:ind w:left="60" w:right="60"/>
              <w:rPr>
                <w:rFonts w:ascii="Arial" w:hAnsi="Arial" w:cs="Arial"/>
                <w:color w:val="264A60"/>
                <w:sz w:val="18"/>
                <w:szCs w:val="18"/>
              </w:rPr>
            </w:pPr>
            <w:r w:rsidRPr="00DF3628">
              <w:rPr>
                <w:rFonts w:ascii="Arial" w:hAnsi="Arial" w:cs="Arial"/>
                <w:color w:val="264A60"/>
                <w:sz w:val="18"/>
                <w:szCs w:val="18"/>
              </w:rPr>
              <w:t>Pair 1</w:t>
            </w:r>
          </w:p>
        </w:tc>
        <w:tc>
          <w:tcPr>
            <w:tcW w:w="1820" w:type="dxa"/>
            <w:tcBorders>
              <w:top w:val="single" w:sz="8" w:space="0" w:color="152935"/>
              <w:left w:val="nil"/>
              <w:bottom w:val="single" w:sz="8" w:space="0" w:color="152935"/>
              <w:right w:val="nil"/>
            </w:tcBorders>
            <w:shd w:val="clear" w:color="auto" w:fill="E0E0E0"/>
          </w:tcPr>
          <w:p w14:paraId="26C72CED" w14:textId="77777777" w:rsidR="002F1EAD" w:rsidRPr="00DF3628" w:rsidRDefault="002F1EAD" w:rsidP="002F1EAD">
            <w:pPr>
              <w:autoSpaceDE w:val="0"/>
              <w:autoSpaceDN w:val="0"/>
              <w:adjustRightInd w:val="0"/>
              <w:spacing w:before="0" w:line="240" w:lineRule="auto"/>
              <w:ind w:left="60" w:right="60"/>
              <w:rPr>
                <w:rFonts w:ascii="Arial" w:hAnsi="Arial" w:cs="Arial"/>
                <w:color w:val="264A60"/>
                <w:sz w:val="18"/>
                <w:szCs w:val="18"/>
              </w:rPr>
            </w:pPr>
            <w:r w:rsidRPr="00DF3628">
              <w:rPr>
                <w:rFonts w:ascii="Arial" w:hAnsi="Arial" w:cs="Arial"/>
                <w:color w:val="264A60"/>
                <w:sz w:val="18"/>
                <w:szCs w:val="18"/>
              </w:rPr>
              <w:t>post_test &amp; pretes</w:t>
            </w:r>
          </w:p>
        </w:tc>
        <w:tc>
          <w:tcPr>
            <w:tcW w:w="1024" w:type="dxa"/>
            <w:tcBorders>
              <w:top w:val="single" w:sz="8" w:space="0" w:color="152935"/>
              <w:left w:val="nil"/>
              <w:bottom w:val="single" w:sz="8" w:space="0" w:color="152935"/>
              <w:right w:val="single" w:sz="8" w:space="0" w:color="E0E0E0"/>
            </w:tcBorders>
            <w:shd w:val="clear" w:color="auto" w:fill="FFFFFF"/>
          </w:tcPr>
          <w:p w14:paraId="4213385E" w14:textId="77777777" w:rsidR="002F1EAD" w:rsidRPr="00DF3628" w:rsidRDefault="002F1EAD" w:rsidP="002F1EAD">
            <w:pPr>
              <w:autoSpaceDE w:val="0"/>
              <w:autoSpaceDN w:val="0"/>
              <w:adjustRightInd w:val="0"/>
              <w:spacing w:before="0" w:line="240" w:lineRule="auto"/>
              <w:ind w:left="60" w:right="60"/>
              <w:jc w:val="right"/>
              <w:rPr>
                <w:rFonts w:ascii="Arial" w:hAnsi="Arial" w:cs="Arial"/>
                <w:color w:val="010205"/>
                <w:sz w:val="18"/>
                <w:szCs w:val="18"/>
              </w:rPr>
            </w:pPr>
            <w:r w:rsidRPr="00DF3628">
              <w:rPr>
                <w:rFonts w:ascii="Arial" w:hAnsi="Arial" w:cs="Arial"/>
                <w:color w:val="010205"/>
                <w:sz w:val="18"/>
                <w:szCs w:val="18"/>
              </w:rPr>
              <w:t>146</w:t>
            </w:r>
          </w:p>
        </w:tc>
        <w:tc>
          <w:tcPr>
            <w:tcW w:w="1223" w:type="dxa"/>
            <w:tcBorders>
              <w:top w:val="single" w:sz="8" w:space="0" w:color="152935"/>
              <w:left w:val="single" w:sz="8" w:space="0" w:color="E0E0E0"/>
              <w:bottom w:val="single" w:sz="8" w:space="0" w:color="152935"/>
              <w:right w:val="single" w:sz="8" w:space="0" w:color="E0E0E0"/>
            </w:tcBorders>
            <w:shd w:val="clear" w:color="auto" w:fill="FFFFFF"/>
          </w:tcPr>
          <w:p w14:paraId="766657CB" w14:textId="77777777" w:rsidR="002F1EAD" w:rsidRPr="00DF3628" w:rsidRDefault="002F1EAD" w:rsidP="002F1EAD">
            <w:pPr>
              <w:autoSpaceDE w:val="0"/>
              <w:autoSpaceDN w:val="0"/>
              <w:adjustRightInd w:val="0"/>
              <w:spacing w:before="0" w:line="240" w:lineRule="auto"/>
              <w:ind w:left="60" w:right="60"/>
              <w:jc w:val="right"/>
              <w:rPr>
                <w:rFonts w:ascii="Arial" w:hAnsi="Arial" w:cs="Arial"/>
                <w:color w:val="010205"/>
                <w:sz w:val="18"/>
                <w:szCs w:val="18"/>
              </w:rPr>
            </w:pPr>
            <w:r w:rsidRPr="00DF3628">
              <w:rPr>
                <w:rFonts w:ascii="Arial" w:hAnsi="Arial" w:cs="Arial"/>
                <w:color w:val="010205"/>
                <w:sz w:val="18"/>
                <w:szCs w:val="18"/>
              </w:rPr>
              <w:t>.568</w:t>
            </w:r>
          </w:p>
        </w:tc>
        <w:tc>
          <w:tcPr>
            <w:tcW w:w="1024" w:type="dxa"/>
            <w:tcBorders>
              <w:top w:val="single" w:sz="8" w:space="0" w:color="152935"/>
              <w:left w:val="single" w:sz="8" w:space="0" w:color="E0E0E0"/>
              <w:bottom w:val="single" w:sz="8" w:space="0" w:color="152935"/>
              <w:right w:val="nil"/>
            </w:tcBorders>
            <w:shd w:val="clear" w:color="auto" w:fill="FFFFFF"/>
          </w:tcPr>
          <w:p w14:paraId="4F430B4B" w14:textId="77777777" w:rsidR="002F1EAD" w:rsidRPr="00DF3628" w:rsidRDefault="002F1EAD" w:rsidP="002F1EAD">
            <w:pPr>
              <w:autoSpaceDE w:val="0"/>
              <w:autoSpaceDN w:val="0"/>
              <w:adjustRightInd w:val="0"/>
              <w:spacing w:before="0" w:line="240" w:lineRule="auto"/>
              <w:ind w:left="60" w:right="60"/>
              <w:jc w:val="right"/>
              <w:rPr>
                <w:rFonts w:ascii="Arial" w:hAnsi="Arial" w:cs="Arial"/>
                <w:color w:val="010205"/>
                <w:sz w:val="18"/>
                <w:szCs w:val="18"/>
              </w:rPr>
            </w:pPr>
            <w:r w:rsidRPr="00DF3628">
              <w:rPr>
                <w:rFonts w:ascii="Arial" w:hAnsi="Arial" w:cs="Arial"/>
                <w:color w:val="010205"/>
                <w:sz w:val="18"/>
                <w:szCs w:val="18"/>
              </w:rPr>
              <w:t>.000</w:t>
            </w:r>
          </w:p>
        </w:tc>
      </w:tr>
      <w:bookmarkEnd w:id="1"/>
    </w:tbl>
    <w:p w14:paraId="77DA4631" w14:textId="77777777" w:rsidR="002F1EAD" w:rsidRPr="00DF3628" w:rsidRDefault="002F1EAD" w:rsidP="002F1EAD">
      <w:pPr>
        <w:autoSpaceDE w:val="0"/>
        <w:autoSpaceDN w:val="0"/>
        <w:adjustRightInd w:val="0"/>
        <w:spacing w:before="0" w:line="240" w:lineRule="auto"/>
        <w:rPr>
          <w:rFonts w:ascii="Times New Roman" w:hAnsi="Times New Roman"/>
          <w:sz w:val="24"/>
          <w:szCs w:val="24"/>
        </w:rPr>
      </w:pPr>
    </w:p>
    <w:p w14:paraId="0BC3CC00" w14:textId="77777777" w:rsidR="002F1EAD" w:rsidRPr="00DF3628" w:rsidRDefault="002F1EAD" w:rsidP="002F1EAD">
      <w:pPr>
        <w:autoSpaceDE w:val="0"/>
        <w:autoSpaceDN w:val="0"/>
        <w:adjustRightInd w:val="0"/>
        <w:spacing w:before="0" w:line="240" w:lineRule="auto"/>
        <w:rPr>
          <w:rFonts w:ascii="Times New Roman" w:hAnsi="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90"/>
        <w:gridCol w:w="851"/>
        <w:gridCol w:w="793"/>
        <w:gridCol w:w="891"/>
        <w:gridCol w:w="704"/>
        <w:gridCol w:w="791"/>
        <w:gridCol w:w="814"/>
        <w:gridCol w:w="691"/>
        <w:gridCol w:w="441"/>
        <w:gridCol w:w="918"/>
      </w:tblGrid>
      <w:tr w:rsidR="002F1EAD" w:rsidRPr="00DF3628" w14:paraId="517CB7C8" w14:textId="77777777" w:rsidTr="002F1EAD">
        <w:trPr>
          <w:cantSplit/>
        </w:trPr>
        <w:tc>
          <w:tcPr>
            <w:tcW w:w="5000" w:type="pct"/>
            <w:gridSpan w:val="10"/>
            <w:tcBorders>
              <w:top w:val="nil"/>
              <w:left w:val="nil"/>
              <w:bottom w:val="nil"/>
              <w:right w:val="nil"/>
            </w:tcBorders>
            <w:shd w:val="clear" w:color="auto" w:fill="FFFFFF"/>
            <w:vAlign w:val="center"/>
          </w:tcPr>
          <w:p w14:paraId="7175DBC3" w14:textId="77777777" w:rsidR="002F1EAD" w:rsidRPr="00DF3628" w:rsidRDefault="002F1EAD" w:rsidP="002F1EAD">
            <w:pPr>
              <w:autoSpaceDE w:val="0"/>
              <w:autoSpaceDN w:val="0"/>
              <w:adjustRightInd w:val="0"/>
              <w:spacing w:before="0" w:line="240" w:lineRule="auto"/>
              <w:ind w:left="60" w:right="60"/>
              <w:jc w:val="center"/>
              <w:rPr>
                <w:rFonts w:ascii="Arial" w:hAnsi="Arial" w:cs="Arial"/>
                <w:color w:val="010205"/>
              </w:rPr>
            </w:pPr>
            <w:bookmarkStart w:id="2" w:name="_Hlk73022529"/>
            <w:r w:rsidRPr="00DF3628">
              <w:rPr>
                <w:rFonts w:ascii="Arial" w:hAnsi="Arial" w:cs="Arial"/>
                <w:b/>
                <w:bCs/>
                <w:color w:val="010205"/>
              </w:rPr>
              <w:t>Paired Samples Test</w:t>
            </w:r>
          </w:p>
        </w:tc>
      </w:tr>
      <w:tr w:rsidR="002F1EAD" w:rsidRPr="00DF3628" w14:paraId="5FBE8F81" w14:textId="77777777" w:rsidTr="002F1EAD">
        <w:trPr>
          <w:cantSplit/>
        </w:trPr>
        <w:tc>
          <w:tcPr>
            <w:tcW w:w="941" w:type="pct"/>
            <w:gridSpan w:val="2"/>
            <w:vMerge w:val="restart"/>
            <w:tcBorders>
              <w:top w:val="nil"/>
              <w:left w:val="nil"/>
              <w:bottom w:val="nil"/>
              <w:right w:val="nil"/>
            </w:tcBorders>
            <w:shd w:val="clear" w:color="auto" w:fill="FFFFFF"/>
            <w:vAlign w:val="bottom"/>
          </w:tcPr>
          <w:p w14:paraId="38A35BE2" w14:textId="77777777" w:rsidR="002F1EAD" w:rsidRPr="00DF3628" w:rsidRDefault="002F1EAD" w:rsidP="002F1EAD">
            <w:pPr>
              <w:autoSpaceDE w:val="0"/>
              <w:autoSpaceDN w:val="0"/>
              <w:adjustRightInd w:val="0"/>
              <w:spacing w:before="0" w:line="240" w:lineRule="auto"/>
              <w:rPr>
                <w:rFonts w:ascii="Times New Roman" w:hAnsi="Times New Roman"/>
                <w:sz w:val="24"/>
                <w:szCs w:val="24"/>
              </w:rPr>
            </w:pPr>
          </w:p>
        </w:tc>
        <w:tc>
          <w:tcPr>
            <w:tcW w:w="2683" w:type="pct"/>
            <w:gridSpan w:val="5"/>
            <w:tcBorders>
              <w:top w:val="nil"/>
              <w:left w:val="nil"/>
              <w:bottom w:val="nil"/>
              <w:right w:val="single" w:sz="8" w:space="0" w:color="E0E0E0"/>
            </w:tcBorders>
            <w:shd w:val="clear" w:color="auto" w:fill="FFFFFF"/>
            <w:vAlign w:val="bottom"/>
          </w:tcPr>
          <w:p w14:paraId="6E08B9FA" w14:textId="77777777" w:rsidR="002F1EAD" w:rsidRPr="00DF3628" w:rsidRDefault="002F1EAD" w:rsidP="002F1EAD">
            <w:pPr>
              <w:autoSpaceDE w:val="0"/>
              <w:autoSpaceDN w:val="0"/>
              <w:adjustRightInd w:val="0"/>
              <w:spacing w:before="0" w:line="240" w:lineRule="auto"/>
              <w:ind w:left="60" w:right="60"/>
              <w:jc w:val="center"/>
              <w:rPr>
                <w:rFonts w:ascii="Arial" w:hAnsi="Arial" w:cs="Arial"/>
                <w:color w:val="264A60"/>
                <w:sz w:val="18"/>
                <w:szCs w:val="18"/>
              </w:rPr>
            </w:pPr>
            <w:r w:rsidRPr="00DF3628">
              <w:rPr>
                <w:rFonts w:ascii="Arial" w:hAnsi="Arial" w:cs="Arial"/>
                <w:color w:val="264A60"/>
                <w:sz w:val="18"/>
                <w:szCs w:val="18"/>
              </w:rPr>
              <w:t>Paired Differences</w:t>
            </w:r>
          </w:p>
        </w:tc>
        <w:tc>
          <w:tcPr>
            <w:tcW w:w="435" w:type="pct"/>
            <w:tcBorders>
              <w:top w:val="nil"/>
              <w:left w:val="single" w:sz="8" w:space="0" w:color="E0E0E0"/>
              <w:bottom w:val="nil"/>
              <w:right w:val="single" w:sz="8" w:space="0" w:color="E0E0E0"/>
            </w:tcBorders>
            <w:shd w:val="clear" w:color="auto" w:fill="FFFFFF"/>
            <w:vAlign w:val="bottom"/>
          </w:tcPr>
          <w:p w14:paraId="5FD39398" w14:textId="77777777" w:rsidR="002F1EAD" w:rsidRPr="00DF3628" w:rsidRDefault="002F1EAD" w:rsidP="002F1EAD">
            <w:pPr>
              <w:autoSpaceDE w:val="0"/>
              <w:autoSpaceDN w:val="0"/>
              <w:adjustRightInd w:val="0"/>
              <w:spacing w:before="0" w:line="240" w:lineRule="auto"/>
              <w:ind w:left="60" w:right="60"/>
              <w:jc w:val="center"/>
              <w:rPr>
                <w:rFonts w:ascii="Arial" w:hAnsi="Arial" w:cs="Arial"/>
                <w:color w:val="264A60"/>
                <w:sz w:val="18"/>
                <w:szCs w:val="18"/>
              </w:rPr>
            </w:pPr>
            <w:r w:rsidRPr="00DF3628">
              <w:rPr>
                <w:rFonts w:ascii="Arial" w:hAnsi="Arial" w:cs="Arial"/>
                <w:color w:val="264A60"/>
                <w:sz w:val="18"/>
                <w:szCs w:val="18"/>
              </w:rPr>
              <w:t>t</w:t>
            </w:r>
          </w:p>
        </w:tc>
        <w:tc>
          <w:tcPr>
            <w:tcW w:w="290" w:type="pct"/>
            <w:tcBorders>
              <w:top w:val="nil"/>
              <w:left w:val="single" w:sz="8" w:space="0" w:color="E0E0E0"/>
              <w:bottom w:val="nil"/>
              <w:right w:val="single" w:sz="8" w:space="0" w:color="E0E0E0"/>
            </w:tcBorders>
            <w:shd w:val="clear" w:color="auto" w:fill="FFFFFF"/>
            <w:vAlign w:val="bottom"/>
          </w:tcPr>
          <w:p w14:paraId="52D21E16" w14:textId="77777777" w:rsidR="002F1EAD" w:rsidRPr="00DF3628" w:rsidRDefault="002F1EAD" w:rsidP="002F1EAD">
            <w:pPr>
              <w:autoSpaceDE w:val="0"/>
              <w:autoSpaceDN w:val="0"/>
              <w:adjustRightInd w:val="0"/>
              <w:spacing w:before="0" w:line="240" w:lineRule="auto"/>
              <w:ind w:left="60" w:right="60"/>
              <w:jc w:val="center"/>
              <w:rPr>
                <w:rFonts w:ascii="Arial" w:hAnsi="Arial" w:cs="Arial"/>
                <w:color w:val="264A60"/>
                <w:sz w:val="18"/>
                <w:szCs w:val="18"/>
              </w:rPr>
            </w:pPr>
            <w:r w:rsidRPr="00DF3628">
              <w:rPr>
                <w:rFonts w:ascii="Arial" w:hAnsi="Arial" w:cs="Arial"/>
                <w:color w:val="264A60"/>
                <w:sz w:val="18"/>
                <w:szCs w:val="18"/>
              </w:rPr>
              <w:t>df</w:t>
            </w:r>
          </w:p>
        </w:tc>
        <w:tc>
          <w:tcPr>
            <w:tcW w:w="652" w:type="pct"/>
            <w:tcBorders>
              <w:top w:val="nil"/>
              <w:left w:val="single" w:sz="8" w:space="0" w:color="E0E0E0"/>
              <w:bottom w:val="nil"/>
              <w:right w:val="nil"/>
            </w:tcBorders>
            <w:shd w:val="clear" w:color="auto" w:fill="FFFFFF"/>
            <w:vAlign w:val="bottom"/>
          </w:tcPr>
          <w:p w14:paraId="61D91319" w14:textId="77777777" w:rsidR="002F1EAD" w:rsidRPr="00DF3628" w:rsidRDefault="002F1EAD" w:rsidP="002F1EAD">
            <w:pPr>
              <w:autoSpaceDE w:val="0"/>
              <w:autoSpaceDN w:val="0"/>
              <w:adjustRightInd w:val="0"/>
              <w:spacing w:before="0" w:line="240" w:lineRule="auto"/>
              <w:ind w:left="60" w:right="60"/>
              <w:jc w:val="center"/>
              <w:rPr>
                <w:rFonts w:ascii="Arial" w:hAnsi="Arial" w:cs="Arial"/>
                <w:color w:val="264A60"/>
                <w:sz w:val="18"/>
                <w:szCs w:val="18"/>
              </w:rPr>
            </w:pPr>
            <w:r w:rsidRPr="00DF3628">
              <w:rPr>
                <w:rFonts w:ascii="Arial" w:hAnsi="Arial" w:cs="Arial"/>
                <w:color w:val="264A60"/>
                <w:sz w:val="18"/>
                <w:szCs w:val="18"/>
              </w:rPr>
              <w:t>Sig. (2-tailed)</w:t>
            </w:r>
          </w:p>
        </w:tc>
      </w:tr>
      <w:tr w:rsidR="002F1EAD" w:rsidRPr="00DF3628" w14:paraId="28D10DCC" w14:textId="77777777" w:rsidTr="002F1EAD">
        <w:trPr>
          <w:cantSplit/>
        </w:trPr>
        <w:tc>
          <w:tcPr>
            <w:tcW w:w="941" w:type="pct"/>
            <w:gridSpan w:val="2"/>
            <w:vMerge/>
            <w:tcBorders>
              <w:top w:val="nil"/>
              <w:left w:val="nil"/>
              <w:bottom w:val="nil"/>
              <w:right w:val="nil"/>
            </w:tcBorders>
            <w:shd w:val="clear" w:color="auto" w:fill="FFFFFF"/>
            <w:vAlign w:val="bottom"/>
          </w:tcPr>
          <w:p w14:paraId="2C943782" w14:textId="77777777" w:rsidR="002F1EAD" w:rsidRPr="00DF3628" w:rsidRDefault="002F1EAD" w:rsidP="002F1EAD">
            <w:pPr>
              <w:autoSpaceDE w:val="0"/>
              <w:autoSpaceDN w:val="0"/>
              <w:adjustRightInd w:val="0"/>
              <w:spacing w:before="0" w:line="240" w:lineRule="auto"/>
              <w:rPr>
                <w:rFonts w:ascii="Arial" w:hAnsi="Arial" w:cs="Arial"/>
                <w:color w:val="264A60"/>
                <w:sz w:val="18"/>
                <w:szCs w:val="18"/>
              </w:rPr>
            </w:pPr>
          </w:p>
        </w:tc>
        <w:tc>
          <w:tcPr>
            <w:tcW w:w="567" w:type="pct"/>
            <w:vMerge w:val="restart"/>
            <w:tcBorders>
              <w:top w:val="nil"/>
              <w:left w:val="nil"/>
              <w:bottom w:val="nil"/>
              <w:right w:val="single" w:sz="8" w:space="0" w:color="E0E0E0"/>
            </w:tcBorders>
            <w:shd w:val="clear" w:color="auto" w:fill="FFFFFF"/>
            <w:vAlign w:val="bottom"/>
          </w:tcPr>
          <w:p w14:paraId="4D22426E" w14:textId="77777777" w:rsidR="002F1EAD" w:rsidRPr="00DF3628" w:rsidRDefault="002F1EAD" w:rsidP="002F1EAD">
            <w:pPr>
              <w:autoSpaceDE w:val="0"/>
              <w:autoSpaceDN w:val="0"/>
              <w:adjustRightInd w:val="0"/>
              <w:spacing w:before="0" w:line="240" w:lineRule="auto"/>
              <w:ind w:left="60" w:right="60"/>
              <w:jc w:val="center"/>
              <w:rPr>
                <w:rFonts w:ascii="Arial" w:hAnsi="Arial" w:cs="Arial"/>
                <w:color w:val="264A60"/>
                <w:sz w:val="18"/>
                <w:szCs w:val="18"/>
              </w:rPr>
            </w:pPr>
            <w:r w:rsidRPr="00DF3628">
              <w:rPr>
                <w:rFonts w:ascii="Arial" w:hAnsi="Arial" w:cs="Arial"/>
                <w:color w:val="264A60"/>
                <w:sz w:val="18"/>
                <w:szCs w:val="18"/>
              </w:rPr>
              <w:t>Mean</w:t>
            </w:r>
          </w:p>
        </w:tc>
        <w:tc>
          <w:tcPr>
            <w:tcW w:w="519" w:type="pct"/>
            <w:vMerge w:val="restart"/>
            <w:tcBorders>
              <w:top w:val="nil"/>
              <w:left w:val="single" w:sz="8" w:space="0" w:color="E0E0E0"/>
              <w:bottom w:val="nil"/>
              <w:right w:val="single" w:sz="8" w:space="0" w:color="E0E0E0"/>
            </w:tcBorders>
            <w:shd w:val="clear" w:color="auto" w:fill="FFFFFF"/>
            <w:vAlign w:val="bottom"/>
          </w:tcPr>
          <w:p w14:paraId="365B4563" w14:textId="77777777" w:rsidR="002F1EAD" w:rsidRPr="00DF3628" w:rsidRDefault="002F1EAD" w:rsidP="002F1EAD">
            <w:pPr>
              <w:autoSpaceDE w:val="0"/>
              <w:autoSpaceDN w:val="0"/>
              <w:adjustRightInd w:val="0"/>
              <w:spacing w:before="0" w:line="240" w:lineRule="auto"/>
              <w:ind w:left="60" w:right="60"/>
              <w:jc w:val="center"/>
              <w:rPr>
                <w:rFonts w:ascii="Arial" w:hAnsi="Arial" w:cs="Arial"/>
                <w:color w:val="264A60"/>
                <w:sz w:val="18"/>
                <w:szCs w:val="18"/>
              </w:rPr>
            </w:pPr>
            <w:r w:rsidRPr="00DF3628">
              <w:rPr>
                <w:rFonts w:ascii="Arial" w:hAnsi="Arial" w:cs="Arial"/>
                <w:color w:val="264A60"/>
                <w:sz w:val="18"/>
                <w:szCs w:val="18"/>
              </w:rPr>
              <w:t>Std. Deviation</w:t>
            </w:r>
          </w:p>
        </w:tc>
        <w:tc>
          <w:tcPr>
            <w:tcW w:w="508" w:type="pct"/>
            <w:vMerge w:val="restart"/>
            <w:tcBorders>
              <w:top w:val="nil"/>
              <w:left w:val="single" w:sz="8" w:space="0" w:color="E0E0E0"/>
              <w:bottom w:val="nil"/>
              <w:right w:val="single" w:sz="8" w:space="0" w:color="E0E0E0"/>
            </w:tcBorders>
            <w:shd w:val="clear" w:color="auto" w:fill="FFFFFF"/>
            <w:vAlign w:val="bottom"/>
          </w:tcPr>
          <w:p w14:paraId="6681AF1E" w14:textId="77777777" w:rsidR="002F1EAD" w:rsidRPr="00DF3628" w:rsidRDefault="002F1EAD" w:rsidP="002F1EAD">
            <w:pPr>
              <w:autoSpaceDE w:val="0"/>
              <w:autoSpaceDN w:val="0"/>
              <w:adjustRightInd w:val="0"/>
              <w:spacing w:before="0" w:line="240" w:lineRule="auto"/>
              <w:ind w:left="60" w:right="60"/>
              <w:jc w:val="center"/>
              <w:rPr>
                <w:rFonts w:ascii="Arial" w:hAnsi="Arial" w:cs="Arial"/>
                <w:color w:val="264A60"/>
                <w:sz w:val="18"/>
                <w:szCs w:val="18"/>
              </w:rPr>
            </w:pPr>
            <w:r w:rsidRPr="00DF3628">
              <w:rPr>
                <w:rFonts w:ascii="Arial" w:hAnsi="Arial" w:cs="Arial"/>
                <w:color w:val="264A60"/>
                <w:sz w:val="18"/>
                <w:szCs w:val="18"/>
              </w:rPr>
              <w:t>Std. Error Mean</w:t>
            </w:r>
          </w:p>
        </w:tc>
        <w:tc>
          <w:tcPr>
            <w:tcW w:w="1089" w:type="pct"/>
            <w:gridSpan w:val="2"/>
            <w:tcBorders>
              <w:top w:val="nil"/>
              <w:left w:val="single" w:sz="8" w:space="0" w:color="E0E0E0"/>
              <w:bottom w:val="nil"/>
              <w:right w:val="single" w:sz="8" w:space="0" w:color="E0E0E0"/>
            </w:tcBorders>
            <w:shd w:val="clear" w:color="auto" w:fill="FFFFFF"/>
            <w:vAlign w:val="bottom"/>
          </w:tcPr>
          <w:p w14:paraId="18280F08" w14:textId="77777777" w:rsidR="002F1EAD" w:rsidRPr="00DF3628" w:rsidRDefault="002F1EAD" w:rsidP="002F1EAD">
            <w:pPr>
              <w:autoSpaceDE w:val="0"/>
              <w:autoSpaceDN w:val="0"/>
              <w:adjustRightInd w:val="0"/>
              <w:spacing w:before="0" w:line="240" w:lineRule="auto"/>
              <w:ind w:left="60" w:right="60"/>
              <w:jc w:val="center"/>
              <w:rPr>
                <w:rFonts w:ascii="Arial" w:hAnsi="Arial" w:cs="Arial"/>
                <w:color w:val="264A60"/>
                <w:sz w:val="18"/>
                <w:szCs w:val="18"/>
              </w:rPr>
            </w:pPr>
            <w:r w:rsidRPr="00DF3628">
              <w:rPr>
                <w:rFonts w:ascii="Arial" w:hAnsi="Arial" w:cs="Arial"/>
                <w:color w:val="264A60"/>
                <w:sz w:val="18"/>
                <w:szCs w:val="18"/>
              </w:rPr>
              <w:t>95% Confidence Interval of the Difference</w:t>
            </w:r>
          </w:p>
        </w:tc>
        <w:tc>
          <w:tcPr>
            <w:tcW w:w="435" w:type="pct"/>
            <w:vMerge w:val="restart"/>
            <w:tcBorders>
              <w:top w:val="nil"/>
              <w:left w:val="single" w:sz="8" w:space="0" w:color="E0E0E0"/>
              <w:bottom w:val="nil"/>
              <w:right w:val="single" w:sz="8" w:space="0" w:color="E0E0E0"/>
            </w:tcBorders>
            <w:shd w:val="clear" w:color="auto" w:fill="FFFFFF"/>
            <w:vAlign w:val="bottom"/>
          </w:tcPr>
          <w:p w14:paraId="53D5666B" w14:textId="77777777" w:rsidR="002F1EAD" w:rsidRPr="00DF3628" w:rsidRDefault="002F1EAD" w:rsidP="002F1EAD">
            <w:pPr>
              <w:autoSpaceDE w:val="0"/>
              <w:autoSpaceDN w:val="0"/>
              <w:adjustRightInd w:val="0"/>
              <w:spacing w:before="0" w:line="240" w:lineRule="auto"/>
              <w:rPr>
                <w:rFonts w:ascii="Arial" w:hAnsi="Arial" w:cs="Arial"/>
                <w:color w:val="264A60"/>
                <w:sz w:val="18"/>
                <w:szCs w:val="18"/>
              </w:rPr>
            </w:pPr>
          </w:p>
        </w:tc>
        <w:tc>
          <w:tcPr>
            <w:tcW w:w="290" w:type="pct"/>
            <w:vMerge w:val="restart"/>
            <w:tcBorders>
              <w:top w:val="nil"/>
              <w:left w:val="single" w:sz="8" w:space="0" w:color="E0E0E0"/>
              <w:bottom w:val="nil"/>
              <w:right w:val="single" w:sz="8" w:space="0" w:color="E0E0E0"/>
            </w:tcBorders>
            <w:shd w:val="clear" w:color="auto" w:fill="FFFFFF"/>
            <w:vAlign w:val="bottom"/>
          </w:tcPr>
          <w:p w14:paraId="3CC6FFC5" w14:textId="77777777" w:rsidR="002F1EAD" w:rsidRPr="00DF3628" w:rsidRDefault="002F1EAD" w:rsidP="002F1EAD">
            <w:pPr>
              <w:autoSpaceDE w:val="0"/>
              <w:autoSpaceDN w:val="0"/>
              <w:adjustRightInd w:val="0"/>
              <w:spacing w:before="0" w:line="240" w:lineRule="auto"/>
              <w:rPr>
                <w:rFonts w:ascii="Arial" w:hAnsi="Arial" w:cs="Arial"/>
                <w:color w:val="264A60"/>
                <w:sz w:val="18"/>
                <w:szCs w:val="18"/>
              </w:rPr>
            </w:pPr>
          </w:p>
        </w:tc>
        <w:tc>
          <w:tcPr>
            <w:tcW w:w="652" w:type="pct"/>
            <w:vMerge w:val="restart"/>
            <w:tcBorders>
              <w:top w:val="nil"/>
              <w:left w:val="single" w:sz="8" w:space="0" w:color="E0E0E0"/>
              <w:bottom w:val="nil"/>
              <w:right w:val="nil"/>
            </w:tcBorders>
            <w:shd w:val="clear" w:color="auto" w:fill="FFFFFF"/>
            <w:vAlign w:val="bottom"/>
          </w:tcPr>
          <w:p w14:paraId="394F0DCC" w14:textId="77777777" w:rsidR="002F1EAD" w:rsidRPr="00DF3628" w:rsidRDefault="002F1EAD" w:rsidP="002F1EAD">
            <w:pPr>
              <w:autoSpaceDE w:val="0"/>
              <w:autoSpaceDN w:val="0"/>
              <w:adjustRightInd w:val="0"/>
              <w:spacing w:before="0" w:line="240" w:lineRule="auto"/>
              <w:rPr>
                <w:rFonts w:ascii="Arial" w:hAnsi="Arial" w:cs="Arial"/>
                <w:color w:val="264A60"/>
                <w:sz w:val="18"/>
                <w:szCs w:val="18"/>
              </w:rPr>
            </w:pPr>
          </w:p>
        </w:tc>
      </w:tr>
      <w:tr w:rsidR="002F1EAD" w:rsidRPr="00DF3628" w14:paraId="7D221B7F" w14:textId="77777777" w:rsidTr="002F1EAD">
        <w:trPr>
          <w:cantSplit/>
        </w:trPr>
        <w:tc>
          <w:tcPr>
            <w:tcW w:w="941" w:type="pct"/>
            <w:gridSpan w:val="2"/>
            <w:vMerge/>
            <w:tcBorders>
              <w:top w:val="nil"/>
              <w:left w:val="nil"/>
              <w:bottom w:val="nil"/>
              <w:right w:val="nil"/>
            </w:tcBorders>
            <w:shd w:val="clear" w:color="auto" w:fill="FFFFFF"/>
            <w:vAlign w:val="bottom"/>
          </w:tcPr>
          <w:p w14:paraId="770B17E8" w14:textId="77777777" w:rsidR="002F1EAD" w:rsidRPr="00DF3628" w:rsidRDefault="002F1EAD" w:rsidP="002F1EAD">
            <w:pPr>
              <w:autoSpaceDE w:val="0"/>
              <w:autoSpaceDN w:val="0"/>
              <w:adjustRightInd w:val="0"/>
              <w:spacing w:before="0" w:line="240" w:lineRule="auto"/>
              <w:rPr>
                <w:rFonts w:ascii="Arial" w:hAnsi="Arial" w:cs="Arial"/>
                <w:color w:val="264A60"/>
                <w:sz w:val="18"/>
                <w:szCs w:val="18"/>
              </w:rPr>
            </w:pPr>
          </w:p>
        </w:tc>
        <w:tc>
          <w:tcPr>
            <w:tcW w:w="567" w:type="pct"/>
            <w:vMerge/>
            <w:tcBorders>
              <w:top w:val="nil"/>
              <w:left w:val="nil"/>
              <w:bottom w:val="nil"/>
              <w:right w:val="single" w:sz="8" w:space="0" w:color="E0E0E0"/>
            </w:tcBorders>
            <w:shd w:val="clear" w:color="auto" w:fill="FFFFFF"/>
            <w:vAlign w:val="bottom"/>
          </w:tcPr>
          <w:p w14:paraId="7FA12673" w14:textId="77777777" w:rsidR="002F1EAD" w:rsidRPr="00DF3628" w:rsidRDefault="002F1EAD" w:rsidP="002F1EAD">
            <w:pPr>
              <w:autoSpaceDE w:val="0"/>
              <w:autoSpaceDN w:val="0"/>
              <w:adjustRightInd w:val="0"/>
              <w:spacing w:before="0" w:line="240" w:lineRule="auto"/>
              <w:rPr>
                <w:rFonts w:ascii="Arial" w:hAnsi="Arial" w:cs="Arial"/>
                <w:color w:val="264A60"/>
                <w:sz w:val="18"/>
                <w:szCs w:val="18"/>
              </w:rPr>
            </w:pPr>
          </w:p>
        </w:tc>
        <w:tc>
          <w:tcPr>
            <w:tcW w:w="519" w:type="pct"/>
            <w:vMerge/>
            <w:tcBorders>
              <w:top w:val="nil"/>
              <w:left w:val="single" w:sz="8" w:space="0" w:color="E0E0E0"/>
              <w:bottom w:val="nil"/>
              <w:right w:val="single" w:sz="8" w:space="0" w:color="E0E0E0"/>
            </w:tcBorders>
            <w:shd w:val="clear" w:color="auto" w:fill="FFFFFF"/>
            <w:vAlign w:val="bottom"/>
          </w:tcPr>
          <w:p w14:paraId="644CFDB1" w14:textId="77777777" w:rsidR="002F1EAD" w:rsidRPr="00DF3628" w:rsidRDefault="002F1EAD" w:rsidP="002F1EAD">
            <w:pPr>
              <w:autoSpaceDE w:val="0"/>
              <w:autoSpaceDN w:val="0"/>
              <w:adjustRightInd w:val="0"/>
              <w:spacing w:before="0" w:line="240" w:lineRule="auto"/>
              <w:rPr>
                <w:rFonts w:ascii="Arial" w:hAnsi="Arial" w:cs="Arial"/>
                <w:color w:val="264A60"/>
                <w:sz w:val="18"/>
                <w:szCs w:val="18"/>
              </w:rPr>
            </w:pPr>
          </w:p>
        </w:tc>
        <w:tc>
          <w:tcPr>
            <w:tcW w:w="508" w:type="pct"/>
            <w:vMerge/>
            <w:tcBorders>
              <w:top w:val="nil"/>
              <w:left w:val="single" w:sz="8" w:space="0" w:color="E0E0E0"/>
              <w:bottom w:val="nil"/>
              <w:right w:val="single" w:sz="8" w:space="0" w:color="E0E0E0"/>
            </w:tcBorders>
            <w:shd w:val="clear" w:color="auto" w:fill="FFFFFF"/>
            <w:vAlign w:val="bottom"/>
          </w:tcPr>
          <w:p w14:paraId="78AD4923" w14:textId="77777777" w:rsidR="002F1EAD" w:rsidRPr="00DF3628" w:rsidRDefault="002F1EAD" w:rsidP="002F1EAD">
            <w:pPr>
              <w:autoSpaceDE w:val="0"/>
              <w:autoSpaceDN w:val="0"/>
              <w:adjustRightInd w:val="0"/>
              <w:spacing w:before="0" w:line="240" w:lineRule="auto"/>
              <w:rPr>
                <w:rFonts w:ascii="Arial" w:hAnsi="Arial" w:cs="Arial"/>
                <w:color w:val="264A60"/>
                <w:sz w:val="18"/>
                <w:szCs w:val="18"/>
              </w:rPr>
            </w:pPr>
          </w:p>
        </w:tc>
        <w:tc>
          <w:tcPr>
            <w:tcW w:w="508" w:type="pct"/>
            <w:tcBorders>
              <w:top w:val="nil"/>
              <w:left w:val="single" w:sz="8" w:space="0" w:color="E0E0E0"/>
              <w:bottom w:val="single" w:sz="8" w:space="0" w:color="152935"/>
              <w:right w:val="single" w:sz="8" w:space="0" w:color="E0E0E0"/>
            </w:tcBorders>
            <w:shd w:val="clear" w:color="auto" w:fill="FFFFFF"/>
            <w:vAlign w:val="bottom"/>
          </w:tcPr>
          <w:p w14:paraId="2ADBBBC0" w14:textId="77777777" w:rsidR="002F1EAD" w:rsidRPr="00DF3628" w:rsidRDefault="002F1EAD" w:rsidP="002F1EAD">
            <w:pPr>
              <w:autoSpaceDE w:val="0"/>
              <w:autoSpaceDN w:val="0"/>
              <w:adjustRightInd w:val="0"/>
              <w:spacing w:before="0" w:line="240" w:lineRule="auto"/>
              <w:ind w:left="60" w:right="60"/>
              <w:jc w:val="center"/>
              <w:rPr>
                <w:rFonts w:ascii="Arial" w:hAnsi="Arial" w:cs="Arial"/>
                <w:color w:val="264A60"/>
                <w:sz w:val="18"/>
                <w:szCs w:val="18"/>
              </w:rPr>
            </w:pPr>
            <w:r w:rsidRPr="00DF3628">
              <w:rPr>
                <w:rFonts w:ascii="Arial" w:hAnsi="Arial" w:cs="Arial"/>
                <w:color w:val="264A60"/>
                <w:sz w:val="18"/>
                <w:szCs w:val="18"/>
              </w:rPr>
              <w:t>Lower</w:t>
            </w:r>
          </w:p>
        </w:tc>
        <w:tc>
          <w:tcPr>
            <w:tcW w:w="581" w:type="pct"/>
            <w:tcBorders>
              <w:top w:val="nil"/>
              <w:left w:val="single" w:sz="8" w:space="0" w:color="E0E0E0"/>
              <w:bottom w:val="single" w:sz="8" w:space="0" w:color="152935"/>
              <w:right w:val="single" w:sz="8" w:space="0" w:color="E0E0E0"/>
            </w:tcBorders>
            <w:shd w:val="clear" w:color="auto" w:fill="FFFFFF"/>
            <w:vAlign w:val="bottom"/>
          </w:tcPr>
          <w:p w14:paraId="4ABE8E4A" w14:textId="77777777" w:rsidR="002F1EAD" w:rsidRPr="00DF3628" w:rsidRDefault="002F1EAD" w:rsidP="002F1EAD">
            <w:pPr>
              <w:autoSpaceDE w:val="0"/>
              <w:autoSpaceDN w:val="0"/>
              <w:adjustRightInd w:val="0"/>
              <w:spacing w:before="0" w:line="240" w:lineRule="auto"/>
              <w:ind w:left="60" w:right="60"/>
              <w:jc w:val="center"/>
              <w:rPr>
                <w:rFonts w:ascii="Arial" w:hAnsi="Arial" w:cs="Arial"/>
                <w:color w:val="264A60"/>
                <w:sz w:val="18"/>
                <w:szCs w:val="18"/>
              </w:rPr>
            </w:pPr>
            <w:r w:rsidRPr="00DF3628">
              <w:rPr>
                <w:rFonts w:ascii="Arial" w:hAnsi="Arial" w:cs="Arial"/>
                <w:color w:val="264A60"/>
                <w:sz w:val="18"/>
                <w:szCs w:val="18"/>
              </w:rPr>
              <w:t>Upper</w:t>
            </w:r>
          </w:p>
        </w:tc>
        <w:tc>
          <w:tcPr>
            <w:tcW w:w="435" w:type="pct"/>
            <w:vMerge/>
            <w:tcBorders>
              <w:top w:val="nil"/>
              <w:left w:val="single" w:sz="8" w:space="0" w:color="E0E0E0"/>
              <w:bottom w:val="nil"/>
              <w:right w:val="single" w:sz="8" w:space="0" w:color="E0E0E0"/>
            </w:tcBorders>
            <w:shd w:val="clear" w:color="auto" w:fill="FFFFFF"/>
            <w:vAlign w:val="bottom"/>
          </w:tcPr>
          <w:p w14:paraId="0B65890C" w14:textId="77777777" w:rsidR="002F1EAD" w:rsidRPr="00DF3628" w:rsidRDefault="002F1EAD" w:rsidP="002F1EAD">
            <w:pPr>
              <w:autoSpaceDE w:val="0"/>
              <w:autoSpaceDN w:val="0"/>
              <w:adjustRightInd w:val="0"/>
              <w:spacing w:before="0" w:line="240" w:lineRule="auto"/>
              <w:rPr>
                <w:rFonts w:ascii="Arial" w:hAnsi="Arial" w:cs="Arial"/>
                <w:color w:val="264A60"/>
                <w:sz w:val="18"/>
                <w:szCs w:val="18"/>
              </w:rPr>
            </w:pPr>
          </w:p>
        </w:tc>
        <w:tc>
          <w:tcPr>
            <w:tcW w:w="290" w:type="pct"/>
            <w:vMerge/>
            <w:tcBorders>
              <w:top w:val="nil"/>
              <w:left w:val="single" w:sz="8" w:space="0" w:color="E0E0E0"/>
              <w:bottom w:val="nil"/>
              <w:right w:val="single" w:sz="8" w:space="0" w:color="E0E0E0"/>
            </w:tcBorders>
            <w:shd w:val="clear" w:color="auto" w:fill="FFFFFF"/>
            <w:vAlign w:val="bottom"/>
          </w:tcPr>
          <w:p w14:paraId="514754DE" w14:textId="77777777" w:rsidR="002F1EAD" w:rsidRPr="00DF3628" w:rsidRDefault="002F1EAD" w:rsidP="002F1EAD">
            <w:pPr>
              <w:autoSpaceDE w:val="0"/>
              <w:autoSpaceDN w:val="0"/>
              <w:adjustRightInd w:val="0"/>
              <w:spacing w:before="0" w:line="240" w:lineRule="auto"/>
              <w:rPr>
                <w:rFonts w:ascii="Arial" w:hAnsi="Arial" w:cs="Arial"/>
                <w:color w:val="264A60"/>
                <w:sz w:val="18"/>
                <w:szCs w:val="18"/>
              </w:rPr>
            </w:pPr>
          </w:p>
        </w:tc>
        <w:tc>
          <w:tcPr>
            <w:tcW w:w="652" w:type="pct"/>
            <w:vMerge/>
            <w:tcBorders>
              <w:top w:val="nil"/>
              <w:left w:val="single" w:sz="8" w:space="0" w:color="E0E0E0"/>
              <w:bottom w:val="nil"/>
              <w:right w:val="nil"/>
            </w:tcBorders>
            <w:shd w:val="clear" w:color="auto" w:fill="FFFFFF"/>
            <w:vAlign w:val="bottom"/>
          </w:tcPr>
          <w:p w14:paraId="388FBBBD" w14:textId="77777777" w:rsidR="002F1EAD" w:rsidRPr="00DF3628" w:rsidRDefault="002F1EAD" w:rsidP="002F1EAD">
            <w:pPr>
              <w:autoSpaceDE w:val="0"/>
              <w:autoSpaceDN w:val="0"/>
              <w:adjustRightInd w:val="0"/>
              <w:spacing w:before="0" w:line="240" w:lineRule="auto"/>
              <w:rPr>
                <w:rFonts w:ascii="Arial" w:hAnsi="Arial" w:cs="Arial"/>
                <w:color w:val="264A60"/>
                <w:sz w:val="18"/>
                <w:szCs w:val="18"/>
              </w:rPr>
            </w:pPr>
          </w:p>
        </w:tc>
      </w:tr>
      <w:tr w:rsidR="002F1EAD" w:rsidRPr="00DF3628" w14:paraId="5AA95722" w14:textId="77777777" w:rsidTr="002F1EAD">
        <w:trPr>
          <w:cantSplit/>
        </w:trPr>
        <w:tc>
          <w:tcPr>
            <w:tcW w:w="432" w:type="pct"/>
            <w:tcBorders>
              <w:top w:val="single" w:sz="8" w:space="0" w:color="152935"/>
              <w:left w:val="nil"/>
              <w:bottom w:val="single" w:sz="8" w:space="0" w:color="152935"/>
              <w:right w:val="nil"/>
            </w:tcBorders>
            <w:shd w:val="clear" w:color="auto" w:fill="E0E0E0"/>
          </w:tcPr>
          <w:p w14:paraId="2085CF2D" w14:textId="77777777" w:rsidR="002F1EAD" w:rsidRPr="00DF3628" w:rsidRDefault="002F1EAD" w:rsidP="002F1EAD">
            <w:pPr>
              <w:autoSpaceDE w:val="0"/>
              <w:autoSpaceDN w:val="0"/>
              <w:adjustRightInd w:val="0"/>
              <w:spacing w:before="0" w:line="240" w:lineRule="auto"/>
              <w:ind w:left="60" w:right="60"/>
              <w:rPr>
                <w:rFonts w:ascii="Arial" w:hAnsi="Arial" w:cs="Arial"/>
                <w:color w:val="264A60"/>
                <w:sz w:val="18"/>
                <w:szCs w:val="18"/>
              </w:rPr>
            </w:pPr>
            <w:r w:rsidRPr="00DF3628">
              <w:rPr>
                <w:rFonts w:ascii="Arial" w:hAnsi="Arial" w:cs="Arial"/>
                <w:color w:val="264A60"/>
                <w:sz w:val="18"/>
                <w:szCs w:val="18"/>
              </w:rPr>
              <w:t>Pair 1</w:t>
            </w:r>
          </w:p>
        </w:tc>
        <w:tc>
          <w:tcPr>
            <w:tcW w:w="509" w:type="pct"/>
            <w:tcBorders>
              <w:top w:val="single" w:sz="8" w:space="0" w:color="152935"/>
              <w:left w:val="nil"/>
              <w:bottom w:val="single" w:sz="8" w:space="0" w:color="152935"/>
              <w:right w:val="nil"/>
            </w:tcBorders>
            <w:shd w:val="clear" w:color="auto" w:fill="E0E0E0"/>
          </w:tcPr>
          <w:p w14:paraId="4869A486" w14:textId="77777777" w:rsidR="002F1EAD" w:rsidRPr="00DF3628" w:rsidRDefault="002F1EAD" w:rsidP="002F1EAD">
            <w:pPr>
              <w:autoSpaceDE w:val="0"/>
              <w:autoSpaceDN w:val="0"/>
              <w:adjustRightInd w:val="0"/>
              <w:spacing w:before="0" w:line="240" w:lineRule="auto"/>
              <w:ind w:left="60" w:right="60"/>
              <w:rPr>
                <w:rFonts w:ascii="Arial" w:hAnsi="Arial" w:cs="Arial"/>
                <w:color w:val="264A60"/>
                <w:sz w:val="18"/>
                <w:szCs w:val="18"/>
              </w:rPr>
            </w:pPr>
            <w:r w:rsidRPr="00DF3628">
              <w:rPr>
                <w:rFonts w:ascii="Arial" w:hAnsi="Arial" w:cs="Arial"/>
                <w:color w:val="264A60"/>
                <w:sz w:val="18"/>
                <w:szCs w:val="18"/>
              </w:rPr>
              <w:t>post_test - pretes</w:t>
            </w:r>
          </w:p>
        </w:tc>
        <w:tc>
          <w:tcPr>
            <w:tcW w:w="567" w:type="pct"/>
            <w:tcBorders>
              <w:top w:val="single" w:sz="8" w:space="0" w:color="152935"/>
              <w:left w:val="nil"/>
              <w:bottom w:val="single" w:sz="8" w:space="0" w:color="152935"/>
              <w:right w:val="single" w:sz="8" w:space="0" w:color="E0E0E0"/>
            </w:tcBorders>
            <w:shd w:val="clear" w:color="auto" w:fill="FFFFFF"/>
          </w:tcPr>
          <w:p w14:paraId="17D984D8" w14:textId="77777777" w:rsidR="002F1EAD" w:rsidRPr="00DF3628" w:rsidRDefault="002F1EAD" w:rsidP="002F1EAD">
            <w:pPr>
              <w:autoSpaceDE w:val="0"/>
              <w:autoSpaceDN w:val="0"/>
              <w:adjustRightInd w:val="0"/>
              <w:spacing w:before="0" w:line="240" w:lineRule="auto"/>
              <w:ind w:left="60" w:right="60"/>
              <w:jc w:val="right"/>
              <w:rPr>
                <w:rFonts w:ascii="Arial" w:hAnsi="Arial" w:cs="Arial"/>
                <w:color w:val="010205"/>
                <w:sz w:val="18"/>
                <w:szCs w:val="18"/>
              </w:rPr>
            </w:pPr>
            <w:r w:rsidRPr="00DF3628">
              <w:rPr>
                <w:rFonts w:ascii="Arial" w:hAnsi="Arial" w:cs="Arial"/>
                <w:color w:val="010205"/>
                <w:sz w:val="18"/>
                <w:szCs w:val="18"/>
              </w:rPr>
              <w:t>8.01370</w:t>
            </w:r>
          </w:p>
        </w:tc>
        <w:tc>
          <w:tcPr>
            <w:tcW w:w="519" w:type="pct"/>
            <w:tcBorders>
              <w:top w:val="single" w:sz="8" w:space="0" w:color="152935"/>
              <w:left w:val="single" w:sz="8" w:space="0" w:color="E0E0E0"/>
              <w:bottom w:val="single" w:sz="8" w:space="0" w:color="152935"/>
              <w:right w:val="single" w:sz="8" w:space="0" w:color="E0E0E0"/>
            </w:tcBorders>
            <w:shd w:val="clear" w:color="auto" w:fill="FFFFFF"/>
          </w:tcPr>
          <w:p w14:paraId="0ECA15FC" w14:textId="77777777" w:rsidR="002F1EAD" w:rsidRPr="00DF3628" w:rsidRDefault="002F1EAD" w:rsidP="002F1EAD">
            <w:pPr>
              <w:autoSpaceDE w:val="0"/>
              <w:autoSpaceDN w:val="0"/>
              <w:adjustRightInd w:val="0"/>
              <w:spacing w:before="0" w:line="240" w:lineRule="auto"/>
              <w:ind w:left="60" w:right="60"/>
              <w:jc w:val="right"/>
              <w:rPr>
                <w:rFonts w:ascii="Arial" w:hAnsi="Arial" w:cs="Arial"/>
                <w:color w:val="010205"/>
                <w:sz w:val="18"/>
                <w:szCs w:val="18"/>
              </w:rPr>
            </w:pPr>
            <w:r w:rsidRPr="00DF3628">
              <w:rPr>
                <w:rFonts w:ascii="Arial" w:hAnsi="Arial" w:cs="Arial"/>
                <w:color w:val="010205"/>
                <w:sz w:val="18"/>
                <w:szCs w:val="18"/>
              </w:rPr>
              <w:t>8.27042</w:t>
            </w:r>
          </w:p>
        </w:tc>
        <w:tc>
          <w:tcPr>
            <w:tcW w:w="508" w:type="pct"/>
            <w:tcBorders>
              <w:top w:val="single" w:sz="8" w:space="0" w:color="152935"/>
              <w:left w:val="single" w:sz="8" w:space="0" w:color="E0E0E0"/>
              <w:bottom w:val="single" w:sz="8" w:space="0" w:color="152935"/>
              <w:right w:val="single" w:sz="8" w:space="0" w:color="E0E0E0"/>
            </w:tcBorders>
            <w:shd w:val="clear" w:color="auto" w:fill="FFFFFF"/>
          </w:tcPr>
          <w:p w14:paraId="79BA0AE8" w14:textId="77777777" w:rsidR="002F1EAD" w:rsidRPr="00DF3628" w:rsidRDefault="002F1EAD" w:rsidP="002F1EAD">
            <w:pPr>
              <w:autoSpaceDE w:val="0"/>
              <w:autoSpaceDN w:val="0"/>
              <w:adjustRightInd w:val="0"/>
              <w:spacing w:before="0" w:line="240" w:lineRule="auto"/>
              <w:ind w:left="60" w:right="60"/>
              <w:jc w:val="right"/>
              <w:rPr>
                <w:rFonts w:ascii="Arial" w:hAnsi="Arial" w:cs="Arial"/>
                <w:color w:val="010205"/>
                <w:sz w:val="18"/>
                <w:szCs w:val="18"/>
              </w:rPr>
            </w:pPr>
            <w:r w:rsidRPr="00DF3628">
              <w:rPr>
                <w:rFonts w:ascii="Arial" w:hAnsi="Arial" w:cs="Arial"/>
                <w:color w:val="010205"/>
                <w:sz w:val="18"/>
                <w:szCs w:val="18"/>
              </w:rPr>
              <w:t>.68446</w:t>
            </w:r>
          </w:p>
        </w:tc>
        <w:tc>
          <w:tcPr>
            <w:tcW w:w="508" w:type="pct"/>
            <w:tcBorders>
              <w:top w:val="single" w:sz="8" w:space="0" w:color="152935"/>
              <w:left w:val="single" w:sz="8" w:space="0" w:color="E0E0E0"/>
              <w:bottom w:val="single" w:sz="8" w:space="0" w:color="152935"/>
              <w:right w:val="single" w:sz="8" w:space="0" w:color="E0E0E0"/>
            </w:tcBorders>
            <w:shd w:val="clear" w:color="auto" w:fill="FFFFFF"/>
          </w:tcPr>
          <w:p w14:paraId="7141667B" w14:textId="77777777" w:rsidR="002F1EAD" w:rsidRPr="00DF3628" w:rsidRDefault="002F1EAD" w:rsidP="002F1EAD">
            <w:pPr>
              <w:autoSpaceDE w:val="0"/>
              <w:autoSpaceDN w:val="0"/>
              <w:adjustRightInd w:val="0"/>
              <w:spacing w:before="0" w:line="240" w:lineRule="auto"/>
              <w:ind w:left="60" w:right="60"/>
              <w:jc w:val="right"/>
              <w:rPr>
                <w:rFonts w:ascii="Arial" w:hAnsi="Arial" w:cs="Arial"/>
                <w:color w:val="010205"/>
                <w:sz w:val="18"/>
                <w:szCs w:val="18"/>
              </w:rPr>
            </w:pPr>
            <w:r w:rsidRPr="00DF3628">
              <w:rPr>
                <w:rFonts w:ascii="Arial" w:hAnsi="Arial" w:cs="Arial"/>
                <w:color w:val="010205"/>
                <w:sz w:val="18"/>
                <w:szCs w:val="18"/>
              </w:rPr>
              <w:t>6.66088</w:t>
            </w:r>
          </w:p>
        </w:tc>
        <w:tc>
          <w:tcPr>
            <w:tcW w:w="581" w:type="pct"/>
            <w:tcBorders>
              <w:top w:val="single" w:sz="8" w:space="0" w:color="152935"/>
              <w:left w:val="single" w:sz="8" w:space="0" w:color="E0E0E0"/>
              <w:bottom w:val="single" w:sz="8" w:space="0" w:color="152935"/>
              <w:right w:val="single" w:sz="8" w:space="0" w:color="E0E0E0"/>
            </w:tcBorders>
            <w:shd w:val="clear" w:color="auto" w:fill="FFFFFF"/>
          </w:tcPr>
          <w:p w14:paraId="750574CA" w14:textId="77777777" w:rsidR="002F1EAD" w:rsidRPr="00DF3628" w:rsidRDefault="002F1EAD" w:rsidP="002F1EAD">
            <w:pPr>
              <w:autoSpaceDE w:val="0"/>
              <w:autoSpaceDN w:val="0"/>
              <w:adjustRightInd w:val="0"/>
              <w:spacing w:before="0" w:line="240" w:lineRule="auto"/>
              <w:ind w:left="60" w:right="60"/>
              <w:jc w:val="right"/>
              <w:rPr>
                <w:rFonts w:ascii="Arial" w:hAnsi="Arial" w:cs="Arial"/>
                <w:color w:val="010205"/>
                <w:sz w:val="18"/>
                <w:szCs w:val="18"/>
              </w:rPr>
            </w:pPr>
            <w:r w:rsidRPr="00DF3628">
              <w:rPr>
                <w:rFonts w:ascii="Arial" w:hAnsi="Arial" w:cs="Arial"/>
                <w:color w:val="010205"/>
                <w:sz w:val="18"/>
                <w:szCs w:val="18"/>
              </w:rPr>
              <w:t>9.36652</w:t>
            </w:r>
          </w:p>
        </w:tc>
        <w:tc>
          <w:tcPr>
            <w:tcW w:w="435" w:type="pct"/>
            <w:tcBorders>
              <w:top w:val="single" w:sz="8" w:space="0" w:color="152935"/>
              <w:left w:val="single" w:sz="8" w:space="0" w:color="E0E0E0"/>
              <w:bottom w:val="single" w:sz="8" w:space="0" w:color="152935"/>
              <w:right w:val="single" w:sz="8" w:space="0" w:color="E0E0E0"/>
            </w:tcBorders>
            <w:shd w:val="clear" w:color="auto" w:fill="FFFFFF"/>
          </w:tcPr>
          <w:p w14:paraId="6D5E702D" w14:textId="77777777" w:rsidR="002F1EAD" w:rsidRPr="00DF3628" w:rsidRDefault="002F1EAD" w:rsidP="002F1EAD">
            <w:pPr>
              <w:autoSpaceDE w:val="0"/>
              <w:autoSpaceDN w:val="0"/>
              <w:adjustRightInd w:val="0"/>
              <w:spacing w:before="0" w:line="240" w:lineRule="auto"/>
              <w:ind w:left="60" w:right="60"/>
              <w:jc w:val="right"/>
              <w:rPr>
                <w:rFonts w:ascii="Arial" w:hAnsi="Arial" w:cs="Arial"/>
                <w:color w:val="010205"/>
                <w:sz w:val="18"/>
                <w:szCs w:val="18"/>
              </w:rPr>
            </w:pPr>
            <w:r w:rsidRPr="00DF3628">
              <w:rPr>
                <w:rFonts w:ascii="Arial" w:hAnsi="Arial" w:cs="Arial"/>
                <w:color w:val="010205"/>
                <w:sz w:val="18"/>
                <w:szCs w:val="18"/>
              </w:rPr>
              <w:t>11.708</w:t>
            </w:r>
          </w:p>
        </w:tc>
        <w:tc>
          <w:tcPr>
            <w:tcW w:w="290" w:type="pct"/>
            <w:tcBorders>
              <w:top w:val="single" w:sz="8" w:space="0" w:color="152935"/>
              <w:left w:val="single" w:sz="8" w:space="0" w:color="E0E0E0"/>
              <w:bottom w:val="single" w:sz="8" w:space="0" w:color="152935"/>
              <w:right w:val="single" w:sz="8" w:space="0" w:color="E0E0E0"/>
            </w:tcBorders>
            <w:shd w:val="clear" w:color="auto" w:fill="FFFFFF"/>
          </w:tcPr>
          <w:p w14:paraId="5B0265DB" w14:textId="77777777" w:rsidR="002F1EAD" w:rsidRPr="00DF3628" w:rsidRDefault="002F1EAD" w:rsidP="002F1EAD">
            <w:pPr>
              <w:autoSpaceDE w:val="0"/>
              <w:autoSpaceDN w:val="0"/>
              <w:adjustRightInd w:val="0"/>
              <w:spacing w:before="0" w:line="240" w:lineRule="auto"/>
              <w:ind w:left="60" w:right="60"/>
              <w:jc w:val="right"/>
              <w:rPr>
                <w:rFonts w:ascii="Arial" w:hAnsi="Arial" w:cs="Arial"/>
                <w:color w:val="010205"/>
                <w:sz w:val="18"/>
                <w:szCs w:val="18"/>
              </w:rPr>
            </w:pPr>
            <w:r w:rsidRPr="00DF3628">
              <w:rPr>
                <w:rFonts w:ascii="Arial" w:hAnsi="Arial" w:cs="Arial"/>
                <w:color w:val="010205"/>
                <w:sz w:val="18"/>
                <w:szCs w:val="18"/>
              </w:rPr>
              <w:t>145</w:t>
            </w:r>
          </w:p>
        </w:tc>
        <w:tc>
          <w:tcPr>
            <w:tcW w:w="652" w:type="pct"/>
            <w:tcBorders>
              <w:top w:val="single" w:sz="8" w:space="0" w:color="152935"/>
              <w:left w:val="single" w:sz="8" w:space="0" w:color="E0E0E0"/>
              <w:bottom w:val="single" w:sz="8" w:space="0" w:color="152935"/>
              <w:right w:val="nil"/>
            </w:tcBorders>
            <w:shd w:val="clear" w:color="auto" w:fill="FFFFFF"/>
          </w:tcPr>
          <w:p w14:paraId="060A77FA" w14:textId="77777777" w:rsidR="002F1EAD" w:rsidRPr="00DF3628" w:rsidRDefault="002F1EAD" w:rsidP="002F1EAD">
            <w:pPr>
              <w:autoSpaceDE w:val="0"/>
              <w:autoSpaceDN w:val="0"/>
              <w:adjustRightInd w:val="0"/>
              <w:spacing w:before="0" w:line="240" w:lineRule="auto"/>
              <w:ind w:left="60" w:right="60"/>
              <w:jc w:val="right"/>
              <w:rPr>
                <w:rFonts w:ascii="Arial" w:hAnsi="Arial" w:cs="Arial"/>
                <w:color w:val="010205"/>
                <w:sz w:val="18"/>
                <w:szCs w:val="18"/>
              </w:rPr>
            </w:pPr>
            <w:r w:rsidRPr="00DF3628">
              <w:rPr>
                <w:rFonts w:ascii="Arial" w:hAnsi="Arial" w:cs="Arial"/>
                <w:color w:val="010205"/>
                <w:sz w:val="18"/>
                <w:szCs w:val="18"/>
              </w:rPr>
              <w:t>.000</w:t>
            </w:r>
          </w:p>
        </w:tc>
      </w:tr>
      <w:bookmarkEnd w:id="2"/>
    </w:tbl>
    <w:p w14:paraId="2D809EBA" w14:textId="77777777" w:rsidR="002F1EAD" w:rsidRPr="00DF3628" w:rsidRDefault="002F1EAD" w:rsidP="002F1EAD">
      <w:pPr>
        <w:autoSpaceDE w:val="0"/>
        <w:autoSpaceDN w:val="0"/>
        <w:adjustRightInd w:val="0"/>
        <w:spacing w:before="0" w:line="240" w:lineRule="auto"/>
        <w:rPr>
          <w:rFonts w:ascii="Times New Roman" w:hAnsi="Times New Roman"/>
          <w:sz w:val="24"/>
          <w:szCs w:val="24"/>
        </w:rPr>
      </w:pPr>
    </w:p>
    <w:p w14:paraId="3A560436" w14:textId="77777777" w:rsidR="002F1EAD" w:rsidRPr="00DF3628" w:rsidRDefault="002F1EAD" w:rsidP="002F1EAD">
      <w:pPr>
        <w:autoSpaceDE w:val="0"/>
        <w:autoSpaceDN w:val="0"/>
        <w:adjustRightInd w:val="0"/>
        <w:spacing w:before="0" w:line="240" w:lineRule="auto"/>
        <w:jc w:val="both"/>
        <w:rPr>
          <w:rFonts w:ascii="Times New Roman" w:hAnsi="Times New Roman"/>
          <w:sz w:val="24"/>
          <w:szCs w:val="24"/>
        </w:rPr>
      </w:pPr>
      <w:r w:rsidRPr="00DF3628">
        <w:rPr>
          <w:rFonts w:ascii="Times New Roman" w:hAnsi="Times New Roman"/>
          <w:sz w:val="24"/>
          <w:szCs w:val="24"/>
        </w:rPr>
        <w:t xml:space="preserve">Dengan nilai sig. sebesar 0.000 (dengan </w:t>
      </w:r>
      <m:oMath>
        <m:r>
          <w:rPr>
            <w:rFonts w:ascii="Cambria Math" w:hAnsi="Cambria Math"/>
            <w:sz w:val="24"/>
            <w:szCs w:val="24"/>
          </w:rPr>
          <m:t xml:space="preserve">α=5%) </m:t>
        </m:r>
      </m:oMath>
      <w:r w:rsidRPr="00DF3628">
        <w:rPr>
          <w:rFonts w:ascii="Times New Roman" w:hAnsi="Times New Roman"/>
          <w:sz w:val="24"/>
          <w:szCs w:val="24"/>
        </w:rPr>
        <w:t xml:space="preserve">menunjukan bahwa terjadi perbedaan yang signifikan antara sebelum diberikan pelatihan dengan sesudah diberikan pelatihan. Dari sini dapat disimpulkan bahwa pelatihan sangat efektif dalam meningkatkan kemampuan peserta pelatihan calon pembimbing manasik haji dan umrah meskipun dilakukan secara </w:t>
      </w:r>
      <w:r w:rsidRPr="00DF3628">
        <w:rPr>
          <w:rFonts w:ascii="Times New Roman" w:hAnsi="Times New Roman"/>
          <w:i/>
          <w:iCs/>
          <w:sz w:val="24"/>
          <w:szCs w:val="24"/>
        </w:rPr>
        <w:t xml:space="preserve">online </w:t>
      </w:r>
      <w:r w:rsidRPr="00DF3628">
        <w:rPr>
          <w:rFonts w:ascii="Times New Roman" w:hAnsi="Times New Roman"/>
          <w:sz w:val="24"/>
          <w:szCs w:val="24"/>
        </w:rPr>
        <w:t>(daring)</w:t>
      </w:r>
      <w:r w:rsidRPr="00DF3628">
        <w:rPr>
          <w:rFonts w:ascii="Times New Roman" w:hAnsi="Times New Roman"/>
          <w:i/>
          <w:iCs/>
          <w:sz w:val="24"/>
          <w:szCs w:val="24"/>
        </w:rPr>
        <w:t>.</w:t>
      </w:r>
      <w:r w:rsidRPr="00DF3628">
        <w:rPr>
          <w:rFonts w:ascii="Times New Roman" w:hAnsi="Times New Roman"/>
          <w:sz w:val="24"/>
          <w:szCs w:val="24"/>
        </w:rPr>
        <w:t xml:space="preserve">  </w:t>
      </w:r>
    </w:p>
    <w:p w14:paraId="6E2E92F5" w14:textId="525B961C" w:rsidR="002313B9" w:rsidRDefault="002313B9" w:rsidP="002313B9">
      <w:pPr>
        <w:spacing w:before="0" w:line="240" w:lineRule="auto"/>
        <w:ind w:firstLine="567"/>
        <w:jc w:val="both"/>
        <w:rPr>
          <w:rFonts w:ascii="Palatino Linotype" w:hAnsi="Palatino Linotype"/>
        </w:rPr>
      </w:pPr>
      <w:r>
        <w:rPr>
          <w:rFonts w:ascii="Palatino Linotype" w:hAnsi="Palatino Linotype"/>
        </w:rPr>
        <w:t xml:space="preserve">. </w:t>
      </w:r>
    </w:p>
    <w:p w14:paraId="65EBEBB4" w14:textId="77777777" w:rsidR="00D06EA9" w:rsidRDefault="00AE1895" w:rsidP="000159BC">
      <w:pPr>
        <w:pStyle w:val="Jurnal21HeadingPENDAHULUANdll"/>
        <w:spacing w:after="0"/>
        <w:rPr>
          <w:rFonts w:ascii="Times New Roman" w:hAnsi="Times New Roman"/>
          <w:lang w:val="id-ID"/>
        </w:rPr>
      </w:pPr>
      <w:r>
        <w:rPr>
          <w:rFonts w:ascii="Times New Roman" w:hAnsi="Times New Roman"/>
          <w:lang w:val="id-ID"/>
        </w:rPr>
        <w:t>SIMPULAN</w:t>
      </w:r>
    </w:p>
    <w:p w14:paraId="1A7467D4" w14:textId="4AB1123A" w:rsidR="00D06EA9" w:rsidRDefault="00620640" w:rsidP="004962BF">
      <w:pPr>
        <w:pStyle w:val="Jurnal23BodyArtikelParagraf1"/>
        <w:spacing w:before="0"/>
        <w:rPr>
          <w:rFonts w:ascii="Times New Roman" w:hAnsi="Times New Roman"/>
          <w:szCs w:val="24"/>
        </w:rPr>
      </w:pPr>
      <w:r w:rsidRPr="00620640">
        <w:rPr>
          <w:rFonts w:ascii="Times New Roman" w:hAnsi="Times New Roman"/>
          <w:szCs w:val="24"/>
        </w:rPr>
        <w:t xml:space="preserve">Berdasarkan hasil perhitungan pre-test dan post-tes, ada peningkatan hasil pemahaman peserta sertifikasi haji dan umrah setelah dilaksanakannya program tersebut. Oleh karena itu, dapat disimpulkan bahwa penyelenggaraan program sertifikasi haji dan umrah secara daring dapat dikatakan efektif. </w:t>
      </w:r>
    </w:p>
    <w:p w14:paraId="68017FC8" w14:textId="659B338A" w:rsidR="00E43AAC" w:rsidRDefault="00E43AAC" w:rsidP="00E43AAC">
      <w:pPr>
        <w:pStyle w:val="Jurnal23BodyArtikelParagraf1"/>
        <w:spacing w:before="0"/>
        <w:ind w:left="180"/>
        <w:rPr>
          <w:rFonts w:ascii="Times New Roman" w:hAnsi="Times New Roman"/>
          <w:szCs w:val="24"/>
        </w:rPr>
      </w:pPr>
    </w:p>
    <w:p w14:paraId="0E152D65" w14:textId="77777777" w:rsidR="00F65A5D" w:rsidRDefault="00F65A5D" w:rsidP="00E43AAC">
      <w:pPr>
        <w:pStyle w:val="Jurnal23BodyArtikelParagraf1"/>
        <w:spacing w:before="0"/>
        <w:ind w:left="180"/>
        <w:rPr>
          <w:rFonts w:ascii="Times New Roman" w:hAnsi="Times New Roman"/>
          <w:szCs w:val="24"/>
        </w:rPr>
      </w:pPr>
    </w:p>
    <w:p w14:paraId="7EBFFC97" w14:textId="77777777" w:rsidR="00D06EA9" w:rsidRDefault="00AE1895" w:rsidP="00E43AAC">
      <w:pPr>
        <w:pStyle w:val="Jurnal21HeadingPENDAHULUANdll"/>
        <w:spacing w:before="0" w:after="0"/>
        <w:ind w:firstLine="50"/>
        <w:rPr>
          <w:rFonts w:ascii="Times New Roman" w:hAnsi="Times New Roman"/>
          <w:lang w:val="id-ID"/>
        </w:rPr>
      </w:pPr>
      <w:r>
        <w:rPr>
          <w:rFonts w:ascii="Times New Roman" w:hAnsi="Times New Roman"/>
        </w:rPr>
        <w:t>DAFTAR PUSTAKA</w:t>
      </w:r>
      <w:r>
        <w:rPr>
          <w:rFonts w:ascii="Times New Roman" w:hAnsi="Times New Roman"/>
          <w:lang w:val="id-ID"/>
        </w:rPr>
        <w:t xml:space="preserve"> </w:t>
      </w:r>
    </w:p>
    <w:p w14:paraId="32810593" w14:textId="77777777" w:rsidR="00E8602A" w:rsidRPr="001C5AAE" w:rsidRDefault="00E8602A" w:rsidP="00E8602A">
      <w:pPr>
        <w:widowControl w:val="0"/>
        <w:autoSpaceDE w:val="0"/>
        <w:autoSpaceDN w:val="0"/>
        <w:adjustRightInd w:val="0"/>
        <w:spacing w:line="240" w:lineRule="auto"/>
        <w:ind w:left="480" w:hanging="480"/>
        <w:rPr>
          <w:rFonts w:ascii="Times New Roman" w:hAnsi="Times New Roman"/>
          <w:noProof/>
          <w:sz w:val="24"/>
          <w:szCs w:val="24"/>
        </w:rPr>
      </w:pPr>
      <w:r w:rsidRPr="00DF3628">
        <w:rPr>
          <w:rFonts w:ascii="Times New Roman" w:hAnsi="Times New Roman"/>
          <w:sz w:val="24"/>
          <w:szCs w:val="24"/>
        </w:rPr>
        <w:fldChar w:fldCharType="begin" w:fldLock="1"/>
      </w:r>
      <w:r w:rsidRPr="00DF3628">
        <w:rPr>
          <w:rFonts w:ascii="Times New Roman" w:hAnsi="Times New Roman"/>
          <w:sz w:val="24"/>
          <w:szCs w:val="24"/>
        </w:rPr>
        <w:instrText xml:space="preserve">ADDIN Mendeley Bibliography CSL_BIBLIOGRAPHY </w:instrText>
      </w:r>
      <w:r w:rsidRPr="00DF3628">
        <w:rPr>
          <w:rFonts w:ascii="Times New Roman" w:hAnsi="Times New Roman"/>
          <w:sz w:val="24"/>
          <w:szCs w:val="24"/>
        </w:rPr>
        <w:fldChar w:fldCharType="separate"/>
      </w:r>
      <w:r w:rsidRPr="001C5AAE">
        <w:rPr>
          <w:rFonts w:ascii="Times New Roman" w:hAnsi="Times New Roman"/>
          <w:noProof/>
          <w:sz w:val="24"/>
          <w:szCs w:val="24"/>
        </w:rPr>
        <w:t xml:space="preserve">Ahmad Sarbini. (2019). BUKU PANDUAN (Kerangka Acuan Kerja Sertifikasi Pembimbing Manasik Haji Angkatan VI). In </w:t>
      </w:r>
      <w:r w:rsidRPr="001C5AAE">
        <w:rPr>
          <w:rFonts w:ascii="Times New Roman" w:hAnsi="Times New Roman"/>
          <w:i/>
          <w:iCs/>
          <w:noProof/>
          <w:sz w:val="24"/>
          <w:szCs w:val="24"/>
        </w:rPr>
        <w:t>UIN Sunan Gunung Djati Bandung</w:t>
      </w:r>
      <w:r w:rsidRPr="001C5AAE">
        <w:rPr>
          <w:rFonts w:ascii="Times New Roman" w:hAnsi="Times New Roman"/>
          <w:noProof/>
          <w:sz w:val="24"/>
          <w:szCs w:val="24"/>
        </w:rPr>
        <w:t>. Jurusan Manajemen Dakwah UIN Bandung.</w:t>
      </w:r>
    </w:p>
    <w:p w14:paraId="1ABF9F4A" w14:textId="77777777" w:rsidR="00E8602A" w:rsidRPr="001C5AAE" w:rsidRDefault="00E8602A" w:rsidP="00E8602A">
      <w:pPr>
        <w:widowControl w:val="0"/>
        <w:autoSpaceDE w:val="0"/>
        <w:autoSpaceDN w:val="0"/>
        <w:adjustRightInd w:val="0"/>
        <w:spacing w:line="240" w:lineRule="auto"/>
        <w:ind w:left="480" w:hanging="480"/>
        <w:rPr>
          <w:rFonts w:ascii="Times New Roman" w:hAnsi="Times New Roman"/>
          <w:noProof/>
          <w:sz w:val="24"/>
          <w:szCs w:val="24"/>
        </w:rPr>
      </w:pPr>
      <w:r w:rsidRPr="001C5AAE">
        <w:rPr>
          <w:rFonts w:ascii="Times New Roman" w:hAnsi="Times New Roman"/>
          <w:noProof/>
          <w:sz w:val="24"/>
          <w:szCs w:val="24"/>
        </w:rPr>
        <w:t xml:space="preserve">Akuntansi, D., Upnv, F. E. B., Timur, J., Keputusan, A., Saudi, P. A., Haji, K. U., Saudi, U. A., Saudi, A., Saudi, A., Haji, K. U., Saudi, U. A., Saudi, A., Haji, K. U., Saudi, U. A., Kunci, K., &amp; Haji, J. (2020). </w:t>
      </w:r>
      <w:r w:rsidRPr="001C5AAE">
        <w:rPr>
          <w:rFonts w:ascii="Times New Roman" w:hAnsi="Times New Roman"/>
          <w:i/>
          <w:iCs/>
          <w:noProof/>
          <w:sz w:val="24"/>
          <w:szCs w:val="24"/>
        </w:rPr>
        <w:t>Haji Dan Umroh</w:t>
      </w:r>
      <w:r w:rsidRPr="001C5AAE">
        <w:rPr>
          <w:rFonts w:ascii="Times New Roman" w:hAnsi="Times New Roman"/>
          <w:noProof/>
          <w:sz w:val="24"/>
          <w:szCs w:val="24"/>
        </w:rPr>
        <w:t>. 26–31.</w:t>
      </w:r>
    </w:p>
    <w:p w14:paraId="444E86EA" w14:textId="77777777" w:rsidR="00E8602A" w:rsidRPr="001C5AAE" w:rsidRDefault="00E8602A" w:rsidP="00E8602A">
      <w:pPr>
        <w:widowControl w:val="0"/>
        <w:autoSpaceDE w:val="0"/>
        <w:autoSpaceDN w:val="0"/>
        <w:adjustRightInd w:val="0"/>
        <w:spacing w:line="240" w:lineRule="auto"/>
        <w:ind w:left="480" w:hanging="480"/>
        <w:rPr>
          <w:rFonts w:ascii="Times New Roman" w:hAnsi="Times New Roman"/>
          <w:noProof/>
          <w:sz w:val="24"/>
          <w:szCs w:val="24"/>
        </w:rPr>
      </w:pPr>
      <w:r w:rsidRPr="001C5AAE">
        <w:rPr>
          <w:rFonts w:ascii="Times New Roman" w:hAnsi="Times New Roman"/>
          <w:noProof/>
          <w:sz w:val="24"/>
          <w:szCs w:val="24"/>
        </w:rPr>
        <w:t xml:space="preserve">Al-Tawfiq, J. A., Malik, M. R., &amp; Memish, Z. A. (2019). Middle East Respiratory Syndrome Coronavirus (MERS-CoV) and Hajj Gatherings. </w:t>
      </w:r>
      <w:r w:rsidRPr="001C5AAE">
        <w:rPr>
          <w:rFonts w:ascii="Times New Roman" w:hAnsi="Times New Roman"/>
          <w:i/>
          <w:iCs/>
          <w:noProof/>
          <w:sz w:val="24"/>
          <w:szCs w:val="24"/>
        </w:rPr>
        <w:t>Handbook of Healthcare in the Arab World</w:t>
      </w:r>
      <w:r w:rsidRPr="001C5AAE">
        <w:rPr>
          <w:rFonts w:ascii="Times New Roman" w:hAnsi="Times New Roman"/>
          <w:noProof/>
          <w:sz w:val="24"/>
          <w:szCs w:val="24"/>
        </w:rPr>
        <w:t>, 1–12. https://doi.org/10.1007/978-3-319-74365-3_49-1</w:t>
      </w:r>
    </w:p>
    <w:p w14:paraId="139A9F38" w14:textId="77777777" w:rsidR="00E8602A" w:rsidRPr="001C5AAE" w:rsidRDefault="00E8602A" w:rsidP="00E8602A">
      <w:pPr>
        <w:widowControl w:val="0"/>
        <w:autoSpaceDE w:val="0"/>
        <w:autoSpaceDN w:val="0"/>
        <w:adjustRightInd w:val="0"/>
        <w:spacing w:line="240" w:lineRule="auto"/>
        <w:ind w:left="480" w:hanging="480"/>
        <w:rPr>
          <w:rFonts w:ascii="Times New Roman" w:hAnsi="Times New Roman"/>
          <w:noProof/>
          <w:sz w:val="24"/>
          <w:szCs w:val="24"/>
        </w:rPr>
      </w:pPr>
      <w:r w:rsidRPr="001C5AAE">
        <w:rPr>
          <w:rFonts w:ascii="Times New Roman" w:hAnsi="Times New Roman"/>
          <w:noProof/>
          <w:sz w:val="24"/>
          <w:szCs w:val="24"/>
        </w:rPr>
        <w:lastRenderedPageBreak/>
        <w:t xml:space="preserve">Firmanda, D. R., Isnanto, R. R., &amp; Windasari, I. P. (2016). Aplikasi Pembelajaran Manasik Haji dan Umroh Berbasis Android. </w:t>
      </w:r>
      <w:r w:rsidRPr="001C5AAE">
        <w:rPr>
          <w:rFonts w:ascii="Times New Roman" w:hAnsi="Times New Roman"/>
          <w:i/>
          <w:iCs/>
          <w:noProof/>
          <w:sz w:val="24"/>
          <w:szCs w:val="24"/>
        </w:rPr>
        <w:t>Jurnal Teknologi Dan Sistem Komputer</w:t>
      </w:r>
      <w:r w:rsidRPr="001C5AAE">
        <w:rPr>
          <w:rFonts w:ascii="Times New Roman" w:hAnsi="Times New Roman"/>
          <w:noProof/>
          <w:sz w:val="24"/>
          <w:szCs w:val="24"/>
        </w:rPr>
        <w:t xml:space="preserve">, </w:t>
      </w:r>
      <w:r w:rsidRPr="001C5AAE">
        <w:rPr>
          <w:rFonts w:ascii="Times New Roman" w:hAnsi="Times New Roman"/>
          <w:i/>
          <w:iCs/>
          <w:noProof/>
          <w:sz w:val="24"/>
          <w:szCs w:val="24"/>
        </w:rPr>
        <w:t>4</w:t>
      </w:r>
      <w:r w:rsidRPr="001C5AAE">
        <w:rPr>
          <w:rFonts w:ascii="Times New Roman" w:hAnsi="Times New Roman"/>
          <w:noProof/>
          <w:sz w:val="24"/>
          <w:szCs w:val="24"/>
        </w:rPr>
        <w:t>(4), 510. https://doi.org/10.14710/jtsiskom.4.4.2016.510-517</w:t>
      </w:r>
    </w:p>
    <w:p w14:paraId="2DDAE383" w14:textId="77777777" w:rsidR="00E8602A" w:rsidRPr="001C5AAE" w:rsidRDefault="00E8602A" w:rsidP="00E8602A">
      <w:pPr>
        <w:widowControl w:val="0"/>
        <w:autoSpaceDE w:val="0"/>
        <w:autoSpaceDN w:val="0"/>
        <w:adjustRightInd w:val="0"/>
        <w:spacing w:line="240" w:lineRule="auto"/>
        <w:ind w:left="480" w:hanging="480"/>
        <w:rPr>
          <w:rFonts w:ascii="Times New Roman" w:hAnsi="Times New Roman"/>
          <w:noProof/>
          <w:sz w:val="24"/>
          <w:szCs w:val="24"/>
        </w:rPr>
      </w:pPr>
      <w:r w:rsidRPr="001C5AAE">
        <w:rPr>
          <w:rFonts w:ascii="Times New Roman" w:hAnsi="Times New Roman"/>
          <w:noProof/>
          <w:sz w:val="24"/>
          <w:szCs w:val="24"/>
        </w:rPr>
        <w:t xml:space="preserve">Goni, M. D., Naing, N. N., Hasan, H., Wan-Arfah, N., Deris, Z. Z., Arifin, W. N., Baaba, A. A., &amp; Njaka, S. (2020). A confirmatory factor analysis of the knowledge, attitude and practice questionnaire towards prevention of respiratory tract infections during Hajj and Umrah. </w:t>
      </w:r>
      <w:r w:rsidRPr="001C5AAE">
        <w:rPr>
          <w:rFonts w:ascii="Times New Roman" w:hAnsi="Times New Roman"/>
          <w:i/>
          <w:iCs/>
          <w:noProof/>
          <w:sz w:val="24"/>
          <w:szCs w:val="24"/>
        </w:rPr>
        <w:t>BMC Public Health</w:t>
      </w:r>
      <w:r w:rsidRPr="001C5AAE">
        <w:rPr>
          <w:rFonts w:ascii="Times New Roman" w:hAnsi="Times New Roman"/>
          <w:noProof/>
          <w:sz w:val="24"/>
          <w:szCs w:val="24"/>
        </w:rPr>
        <w:t xml:space="preserve">, </w:t>
      </w:r>
      <w:r w:rsidRPr="001C5AAE">
        <w:rPr>
          <w:rFonts w:ascii="Times New Roman" w:hAnsi="Times New Roman"/>
          <w:i/>
          <w:iCs/>
          <w:noProof/>
          <w:sz w:val="24"/>
          <w:szCs w:val="24"/>
        </w:rPr>
        <w:t>20</w:t>
      </w:r>
      <w:r w:rsidRPr="001C5AAE">
        <w:rPr>
          <w:rFonts w:ascii="Times New Roman" w:hAnsi="Times New Roman"/>
          <w:noProof/>
          <w:sz w:val="24"/>
          <w:szCs w:val="24"/>
        </w:rPr>
        <w:t>(1), 1–8. https://doi.org/10.1186/s12889-020-09756-5</w:t>
      </w:r>
    </w:p>
    <w:p w14:paraId="4156ECF6" w14:textId="77777777" w:rsidR="00E8602A" w:rsidRPr="001C5AAE" w:rsidRDefault="00E8602A" w:rsidP="00E8602A">
      <w:pPr>
        <w:widowControl w:val="0"/>
        <w:autoSpaceDE w:val="0"/>
        <w:autoSpaceDN w:val="0"/>
        <w:adjustRightInd w:val="0"/>
        <w:spacing w:line="240" w:lineRule="auto"/>
        <w:ind w:left="480" w:hanging="480"/>
        <w:rPr>
          <w:rFonts w:ascii="Times New Roman" w:hAnsi="Times New Roman"/>
          <w:noProof/>
          <w:sz w:val="24"/>
          <w:szCs w:val="24"/>
        </w:rPr>
      </w:pPr>
      <w:r w:rsidRPr="001C5AAE">
        <w:rPr>
          <w:rFonts w:ascii="Times New Roman" w:hAnsi="Times New Roman"/>
          <w:noProof/>
          <w:sz w:val="24"/>
          <w:szCs w:val="24"/>
        </w:rPr>
        <w:t xml:space="preserve">Hoang, V. T., Gautret, P., Memish, Z. A., &amp; Al-Tawfiq, J. A. (2020). Hajj and Umrah Mass Gatherings and COVID-19 Infection. </w:t>
      </w:r>
      <w:r w:rsidRPr="001C5AAE">
        <w:rPr>
          <w:rFonts w:ascii="Times New Roman" w:hAnsi="Times New Roman"/>
          <w:i/>
          <w:iCs/>
          <w:noProof/>
          <w:sz w:val="24"/>
          <w:szCs w:val="24"/>
        </w:rPr>
        <w:t>Current Tropical Medicine Reports</w:t>
      </w:r>
      <w:r w:rsidRPr="001C5AAE">
        <w:rPr>
          <w:rFonts w:ascii="Times New Roman" w:hAnsi="Times New Roman"/>
          <w:noProof/>
          <w:sz w:val="24"/>
          <w:szCs w:val="24"/>
        </w:rPr>
        <w:t xml:space="preserve">, </w:t>
      </w:r>
      <w:r w:rsidRPr="001C5AAE">
        <w:rPr>
          <w:rFonts w:ascii="Times New Roman" w:hAnsi="Times New Roman"/>
          <w:i/>
          <w:iCs/>
          <w:noProof/>
          <w:sz w:val="24"/>
          <w:szCs w:val="24"/>
        </w:rPr>
        <w:t>7</w:t>
      </w:r>
      <w:r w:rsidRPr="001C5AAE">
        <w:rPr>
          <w:rFonts w:ascii="Times New Roman" w:hAnsi="Times New Roman"/>
          <w:noProof/>
          <w:sz w:val="24"/>
          <w:szCs w:val="24"/>
        </w:rPr>
        <w:t>(4), 133–140. https://doi.org/10.1007/s40475-020-00218-x</w:t>
      </w:r>
    </w:p>
    <w:p w14:paraId="3ECD6113" w14:textId="77777777" w:rsidR="00E8602A" w:rsidRPr="001C5AAE" w:rsidRDefault="00E8602A" w:rsidP="00E8602A">
      <w:pPr>
        <w:widowControl w:val="0"/>
        <w:autoSpaceDE w:val="0"/>
        <w:autoSpaceDN w:val="0"/>
        <w:adjustRightInd w:val="0"/>
        <w:spacing w:line="240" w:lineRule="auto"/>
        <w:ind w:left="480" w:hanging="480"/>
        <w:rPr>
          <w:rFonts w:ascii="Times New Roman" w:hAnsi="Times New Roman"/>
          <w:noProof/>
          <w:sz w:val="24"/>
          <w:szCs w:val="24"/>
        </w:rPr>
      </w:pPr>
      <w:r w:rsidRPr="001C5AAE">
        <w:rPr>
          <w:rFonts w:ascii="Times New Roman" w:hAnsi="Times New Roman"/>
          <w:noProof/>
          <w:sz w:val="24"/>
          <w:szCs w:val="24"/>
        </w:rPr>
        <w:t xml:space="preserve">Indonesia, P. R. (2019). </w:t>
      </w:r>
      <w:r w:rsidRPr="001C5AAE">
        <w:rPr>
          <w:rFonts w:ascii="Times New Roman" w:hAnsi="Times New Roman"/>
          <w:i/>
          <w:iCs/>
          <w:noProof/>
          <w:sz w:val="24"/>
          <w:szCs w:val="24"/>
        </w:rPr>
        <w:t>Undang undang RI No.8Tahun 2019 tentang Penyelenggaraan Haji dan Umrah</w:t>
      </w:r>
      <w:r w:rsidRPr="001C5AAE">
        <w:rPr>
          <w:rFonts w:ascii="Times New Roman" w:hAnsi="Times New Roman"/>
          <w:noProof/>
          <w:sz w:val="24"/>
          <w:szCs w:val="24"/>
        </w:rPr>
        <w:t xml:space="preserve">. </w:t>
      </w:r>
      <w:r w:rsidRPr="001C5AAE">
        <w:rPr>
          <w:rFonts w:ascii="Times New Roman" w:hAnsi="Times New Roman"/>
          <w:i/>
          <w:iCs/>
          <w:noProof/>
          <w:sz w:val="24"/>
          <w:szCs w:val="24"/>
        </w:rPr>
        <w:t>004251</w:t>
      </w:r>
      <w:r w:rsidRPr="001C5AAE">
        <w:rPr>
          <w:rFonts w:ascii="Times New Roman" w:hAnsi="Times New Roman"/>
          <w:noProof/>
          <w:sz w:val="24"/>
          <w:szCs w:val="24"/>
        </w:rPr>
        <w:t>.</w:t>
      </w:r>
    </w:p>
    <w:p w14:paraId="6811E938" w14:textId="77777777" w:rsidR="00E8602A" w:rsidRPr="001C5AAE" w:rsidRDefault="00E8602A" w:rsidP="00E8602A">
      <w:pPr>
        <w:widowControl w:val="0"/>
        <w:autoSpaceDE w:val="0"/>
        <w:autoSpaceDN w:val="0"/>
        <w:adjustRightInd w:val="0"/>
        <w:spacing w:line="240" w:lineRule="auto"/>
        <w:ind w:left="480" w:hanging="480"/>
        <w:rPr>
          <w:rFonts w:ascii="Times New Roman" w:hAnsi="Times New Roman"/>
          <w:noProof/>
          <w:sz w:val="24"/>
          <w:szCs w:val="24"/>
        </w:rPr>
      </w:pPr>
      <w:r w:rsidRPr="001C5AAE">
        <w:rPr>
          <w:rFonts w:ascii="Times New Roman" w:hAnsi="Times New Roman"/>
          <w:noProof/>
          <w:sz w:val="24"/>
          <w:szCs w:val="24"/>
        </w:rPr>
        <w:t xml:space="preserve">Irawati, N., &amp; Setiawan, A. I. (2021). Implementasi Fungsi Manajemen pada Kegiatan Sertifikasi Pembimbing Manasik Haji. </w:t>
      </w:r>
      <w:r w:rsidRPr="001C5AAE">
        <w:rPr>
          <w:rFonts w:ascii="Times New Roman" w:hAnsi="Times New Roman"/>
          <w:i/>
          <w:iCs/>
          <w:noProof/>
          <w:sz w:val="24"/>
          <w:szCs w:val="24"/>
        </w:rPr>
        <w:t>Tadbir: Jurnal Manajemen Dakwah</w:t>
      </w:r>
      <w:r w:rsidRPr="001C5AAE">
        <w:rPr>
          <w:rFonts w:ascii="Times New Roman" w:hAnsi="Times New Roman"/>
          <w:noProof/>
          <w:sz w:val="24"/>
          <w:szCs w:val="24"/>
        </w:rPr>
        <w:t xml:space="preserve">, </w:t>
      </w:r>
      <w:r w:rsidRPr="001C5AAE">
        <w:rPr>
          <w:rFonts w:ascii="Times New Roman" w:hAnsi="Times New Roman"/>
          <w:i/>
          <w:iCs/>
          <w:noProof/>
          <w:sz w:val="24"/>
          <w:szCs w:val="24"/>
        </w:rPr>
        <w:t>6</w:t>
      </w:r>
      <w:r w:rsidRPr="001C5AAE">
        <w:rPr>
          <w:rFonts w:ascii="Times New Roman" w:hAnsi="Times New Roman"/>
          <w:noProof/>
          <w:sz w:val="24"/>
          <w:szCs w:val="24"/>
        </w:rPr>
        <w:t>(1), 95–112. https://doi.org/10.15575/tadbir.v6i1.2460</w:t>
      </w:r>
    </w:p>
    <w:p w14:paraId="122D08F3" w14:textId="77777777" w:rsidR="00E8602A" w:rsidRPr="001C5AAE" w:rsidRDefault="00E8602A" w:rsidP="00E8602A">
      <w:pPr>
        <w:widowControl w:val="0"/>
        <w:autoSpaceDE w:val="0"/>
        <w:autoSpaceDN w:val="0"/>
        <w:adjustRightInd w:val="0"/>
        <w:spacing w:line="240" w:lineRule="auto"/>
        <w:ind w:left="480" w:hanging="480"/>
        <w:rPr>
          <w:rFonts w:ascii="Times New Roman" w:hAnsi="Times New Roman"/>
          <w:noProof/>
          <w:sz w:val="24"/>
          <w:szCs w:val="24"/>
        </w:rPr>
      </w:pPr>
      <w:r w:rsidRPr="001C5AAE">
        <w:rPr>
          <w:rFonts w:ascii="Times New Roman" w:hAnsi="Times New Roman"/>
          <w:noProof/>
          <w:sz w:val="24"/>
          <w:szCs w:val="24"/>
        </w:rPr>
        <w:t xml:space="preserve">Kasman, S. (2020). Potret Pelaksanaan Ibadah Haji 2020 Di Tengah Pandemi Virus Corona. </w:t>
      </w:r>
      <w:r w:rsidRPr="001C5AAE">
        <w:rPr>
          <w:rFonts w:ascii="Times New Roman" w:hAnsi="Times New Roman"/>
          <w:i/>
          <w:iCs/>
          <w:noProof/>
          <w:sz w:val="24"/>
          <w:szCs w:val="24"/>
        </w:rPr>
        <w:t>Jurnal Kajian Haji, Umrah Dan Keislaman</w:t>
      </w:r>
      <w:r w:rsidRPr="001C5AAE">
        <w:rPr>
          <w:rFonts w:ascii="Times New Roman" w:hAnsi="Times New Roman"/>
          <w:noProof/>
          <w:sz w:val="24"/>
          <w:szCs w:val="24"/>
        </w:rPr>
        <w:t xml:space="preserve">, </w:t>
      </w:r>
      <w:r w:rsidRPr="001C5AAE">
        <w:rPr>
          <w:rFonts w:ascii="Times New Roman" w:hAnsi="Times New Roman"/>
          <w:i/>
          <w:iCs/>
          <w:noProof/>
          <w:sz w:val="24"/>
          <w:szCs w:val="24"/>
        </w:rPr>
        <w:t>1</w:t>
      </w:r>
      <w:r w:rsidRPr="001C5AAE">
        <w:rPr>
          <w:rFonts w:ascii="Times New Roman" w:hAnsi="Times New Roman"/>
          <w:noProof/>
          <w:sz w:val="24"/>
          <w:szCs w:val="24"/>
        </w:rPr>
        <w:t>(1), 38–50.</w:t>
      </w:r>
    </w:p>
    <w:p w14:paraId="64BD1290" w14:textId="77777777" w:rsidR="00E8602A" w:rsidRPr="001C5AAE" w:rsidRDefault="00E8602A" w:rsidP="00E8602A">
      <w:pPr>
        <w:widowControl w:val="0"/>
        <w:autoSpaceDE w:val="0"/>
        <w:autoSpaceDN w:val="0"/>
        <w:adjustRightInd w:val="0"/>
        <w:spacing w:line="240" w:lineRule="auto"/>
        <w:ind w:left="480" w:hanging="480"/>
        <w:rPr>
          <w:rFonts w:ascii="Times New Roman" w:hAnsi="Times New Roman"/>
          <w:noProof/>
          <w:sz w:val="24"/>
          <w:szCs w:val="24"/>
        </w:rPr>
      </w:pPr>
      <w:r w:rsidRPr="001C5AAE">
        <w:rPr>
          <w:rFonts w:ascii="Times New Roman" w:hAnsi="Times New Roman"/>
          <w:noProof/>
          <w:sz w:val="24"/>
          <w:szCs w:val="24"/>
        </w:rPr>
        <w:t xml:space="preserve">Niu, S., &amp; Xu, M. (2019). Impact of Hajj on Global Health Security. </w:t>
      </w:r>
      <w:r w:rsidRPr="001C5AAE">
        <w:rPr>
          <w:rFonts w:ascii="Times New Roman" w:hAnsi="Times New Roman"/>
          <w:i/>
          <w:iCs/>
          <w:noProof/>
          <w:sz w:val="24"/>
          <w:szCs w:val="24"/>
        </w:rPr>
        <w:t>Journal of Religion and Health</w:t>
      </w:r>
      <w:r w:rsidRPr="001C5AAE">
        <w:rPr>
          <w:rFonts w:ascii="Times New Roman" w:hAnsi="Times New Roman"/>
          <w:noProof/>
          <w:sz w:val="24"/>
          <w:szCs w:val="24"/>
        </w:rPr>
        <w:t xml:space="preserve">, </w:t>
      </w:r>
      <w:r w:rsidRPr="001C5AAE">
        <w:rPr>
          <w:rFonts w:ascii="Times New Roman" w:hAnsi="Times New Roman"/>
          <w:i/>
          <w:iCs/>
          <w:noProof/>
          <w:sz w:val="24"/>
          <w:szCs w:val="24"/>
        </w:rPr>
        <w:t>58</w:t>
      </w:r>
      <w:r w:rsidRPr="001C5AAE">
        <w:rPr>
          <w:rFonts w:ascii="Times New Roman" w:hAnsi="Times New Roman"/>
          <w:noProof/>
          <w:sz w:val="24"/>
          <w:szCs w:val="24"/>
        </w:rPr>
        <w:t>(1), 289–302. https://doi.org/10.1007/s10943-018-0648-5</w:t>
      </w:r>
    </w:p>
    <w:p w14:paraId="447E18AC" w14:textId="77777777" w:rsidR="00E8602A" w:rsidRPr="001C5AAE" w:rsidRDefault="00E8602A" w:rsidP="00E8602A">
      <w:pPr>
        <w:widowControl w:val="0"/>
        <w:autoSpaceDE w:val="0"/>
        <w:autoSpaceDN w:val="0"/>
        <w:adjustRightInd w:val="0"/>
        <w:spacing w:line="240" w:lineRule="auto"/>
        <w:ind w:left="480" w:hanging="480"/>
        <w:rPr>
          <w:rFonts w:ascii="Times New Roman" w:hAnsi="Times New Roman"/>
          <w:noProof/>
          <w:sz w:val="24"/>
          <w:szCs w:val="24"/>
        </w:rPr>
      </w:pPr>
      <w:r w:rsidRPr="001C5AAE">
        <w:rPr>
          <w:rFonts w:ascii="Times New Roman" w:hAnsi="Times New Roman"/>
          <w:noProof/>
          <w:sz w:val="24"/>
          <w:szCs w:val="24"/>
        </w:rPr>
        <w:t xml:space="preserve">Nur, S. (2020). Pelaksanaan Ibadah Haji Pada Masa Pandemi Covid 19 ; Studi Komparatif Perspektif Mazhab Fikih. </w:t>
      </w:r>
      <w:r w:rsidRPr="001C5AAE">
        <w:rPr>
          <w:rFonts w:ascii="Times New Roman" w:hAnsi="Times New Roman"/>
          <w:i/>
          <w:iCs/>
          <w:noProof/>
          <w:sz w:val="24"/>
          <w:szCs w:val="24"/>
        </w:rPr>
        <w:t>Mazahibuna Jurnal Perbandingan Mazhab</w:t>
      </w:r>
      <w:r w:rsidRPr="001C5AAE">
        <w:rPr>
          <w:rFonts w:ascii="Times New Roman" w:hAnsi="Times New Roman"/>
          <w:noProof/>
          <w:sz w:val="24"/>
          <w:szCs w:val="24"/>
        </w:rPr>
        <w:t xml:space="preserve">, </w:t>
      </w:r>
      <w:r w:rsidRPr="001C5AAE">
        <w:rPr>
          <w:rFonts w:ascii="Times New Roman" w:hAnsi="Times New Roman"/>
          <w:i/>
          <w:iCs/>
          <w:noProof/>
          <w:sz w:val="24"/>
          <w:szCs w:val="24"/>
        </w:rPr>
        <w:t>Vol 2</w:t>
      </w:r>
      <w:r w:rsidRPr="001C5AAE">
        <w:rPr>
          <w:rFonts w:ascii="Times New Roman" w:hAnsi="Times New Roman"/>
          <w:noProof/>
          <w:sz w:val="24"/>
          <w:szCs w:val="24"/>
        </w:rPr>
        <w:t>(No 2), 134–150. P ISSN 2685-6905 E ISSN 2685-7812</w:t>
      </w:r>
    </w:p>
    <w:p w14:paraId="348549B7" w14:textId="77777777" w:rsidR="00E8602A" w:rsidRPr="001C5AAE" w:rsidRDefault="00E8602A" w:rsidP="00E8602A">
      <w:pPr>
        <w:widowControl w:val="0"/>
        <w:autoSpaceDE w:val="0"/>
        <w:autoSpaceDN w:val="0"/>
        <w:adjustRightInd w:val="0"/>
        <w:spacing w:line="240" w:lineRule="auto"/>
        <w:ind w:left="480" w:hanging="480"/>
        <w:rPr>
          <w:rFonts w:ascii="Times New Roman" w:hAnsi="Times New Roman"/>
          <w:noProof/>
          <w:sz w:val="24"/>
          <w:szCs w:val="24"/>
        </w:rPr>
      </w:pPr>
      <w:r w:rsidRPr="001C5AAE">
        <w:rPr>
          <w:rFonts w:ascii="Times New Roman" w:hAnsi="Times New Roman"/>
          <w:noProof/>
          <w:sz w:val="24"/>
          <w:szCs w:val="24"/>
        </w:rPr>
        <w:t xml:space="preserve">Rao, N., &amp; Kemper, K. J. (2017). The Feasibility and Effectiveness of Online Guided Imagery Training for Health Professionals. </w:t>
      </w:r>
      <w:r w:rsidRPr="001C5AAE">
        <w:rPr>
          <w:rFonts w:ascii="Times New Roman" w:hAnsi="Times New Roman"/>
          <w:i/>
          <w:iCs/>
          <w:noProof/>
          <w:sz w:val="24"/>
          <w:szCs w:val="24"/>
        </w:rPr>
        <w:t>Journal of Evidence-Based Complementary and Alternative Medicine</w:t>
      </w:r>
      <w:r w:rsidRPr="001C5AAE">
        <w:rPr>
          <w:rFonts w:ascii="Times New Roman" w:hAnsi="Times New Roman"/>
          <w:noProof/>
          <w:sz w:val="24"/>
          <w:szCs w:val="24"/>
        </w:rPr>
        <w:t xml:space="preserve">, </w:t>
      </w:r>
      <w:r w:rsidRPr="001C5AAE">
        <w:rPr>
          <w:rFonts w:ascii="Times New Roman" w:hAnsi="Times New Roman"/>
          <w:i/>
          <w:iCs/>
          <w:noProof/>
          <w:sz w:val="24"/>
          <w:szCs w:val="24"/>
        </w:rPr>
        <w:t>22</w:t>
      </w:r>
      <w:r w:rsidRPr="001C5AAE">
        <w:rPr>
          <w:rFonts w:ascii="Times New Roman" w:hAnsi="Times New Roman"/>
          <w:noProof/>
          <w:sz w:val="24"/>
          <w:szCs w:val="24"/>
        </w:rPr>
        <w:t>(1), 54–58. https://doi.org/10.1177/2156587216631903</w:t>
      </w:r>
    </w:p>
    <w:p w14:paraId="7869B30A" w14:textId="77777777" w:rsidR="00E8602A" w:rsidRPr="001C5AAE" w:rsidRDefault="00E8602A" w:rsidP="00E8602A">
      <w:pPr>
        <w:widowControl w:val="0"/>
        <w:autoSpaceDE w:val="0"/>
        <w:autoSpaceDN w:val="0"/>
        <w:adjustRightInd w:val="0"/>
        <w:spacing w:line="240" w:lineRule="auto"/>
        <w:ind w:left="480" w:hanging="480"/>
        <w:rPr>
          <w:rFonts w:ascii="Times New Roman" w:hAnsi="Times New Roman"/>
          <w:noProof/>
          <w:sz w:val="24"/>
          <w:szCs w:val="24"/>
        </w:rPr>
      </w:pPr>
      <w:r w:rsidRPr="001C5AAE">
        <w:rPr>
          <w:rFonts w:ascii="Times New Roman" w:hAnsi="Times New Roman"/>
          <w:noProof/>
          <w:sz w:val="24"/>
          <w:szCs w:val="24"/>
        </w:rPr>
        <w:t xml:space="preserve">Ridda, I., Briggs, R., Gishe, J., Aatmn, D., &amp; Mansoor, S. (2019). </w:t>
      </w:r>
      <w:r w:rsidRPr="001C5AAE">
        <w:rPr>
          <w:rFonts w:ascii="Times New Roman" w:hAnsi="Times New Roman"/>
          <w:noProof/>
          <w:sz w:val="24"/>
          <w:szCs w:val="24"/>
        </w:rPr>
        <w:lastRenderedPageBreak/>
        <w:t xml:space="preserve">Preparedness for Mass Gathering During Hajj and Umrah. </w:t>
      </w:r>
      <w:r w:rsidRPr="001C5AAE">
        <w:rPr>
          <w:rFonts w:ascii="Times New Roman" w:hAnsi="Times New Roman"/>
          <w:i/>
          <w:iCs/>
          <w:noProof/>
          <w:sz w:val="24"/>
          <w:szCs w:val="24"/>
        </w:rPr>
        <w:t>Handbook of Healthcare in the Arab World</w:t>
      </w:r>
      <w:r w:rsidRPr="001C5AAE">
        <w:rPr>
          <w:rFonts w:ascii="Times New Roman" w:hAnsi="Times New Roman"/>
          <w:noProof/>
          <w:sz w:val="24"/>
          <w:szCs w:val="24"/>
        </w:rPr>
        <w:t>, 1–21. https://doi.org/10.1007/978-3-319-74365-3_48-2</w:t>
      </w:r>
    </w:p>
    <w:p w14:paraId="0A06845E" w14:textId="77777777" w:rsidR="00E8602A" w:rsidRPr="001C5AAE" w:rsidRDefault="00E8602A" w:rsidP="00E8602A">
      <w:pPr>
        <w:widowControl w:val="0"/>
        <w:autoSpaceDE w:val="0"/>
        <w:autoSpaceDN w:val="0"/>
        <w:adjustRightInd w:val="0"/>
        <w:spacing w:line="240" w:lineRule="auto"/>
        <w:ind w:left="480" w:hanging="480"/>
        <w:rPr>
          <w:rFonts w:ascii="Times New Roman" w:hAnsi="Times New Roman"/>
          <w:noProof/>
          <w:sz w:val="24"/>
          <w:szCs w:val="24"/>
        </w:rPr>
      </w:pPr>
      <w:r w:rsidRPr="001C5AAE">
        <w:rPr>
          <w:rFonts w:ascii="Times New Roman" w:hAnsi="Times New Roman"/>
          <w:noProof/>
          <w:sz w:val="24"/>
          <w:szCs w:val="24"/>
        </w:rPr>
        <w:t xml:space="preserve">Sarbini, A., Rahman, A., Rustandi, R., Dakwah, M., Sunan, U. I. N., &amp; Djati, G. (2018). </w:t>
      </w:r>
      <w:r w:rsidRPr="001C5AAE">
        <w:rPr>
          <w:rFonts w:ascii="Times New Roman" w:hAnsi="Times New Roman"/>
          <w:i/>
          <w:iCs/>
          <w:noProof/>
          <w:sz w:val="24"/>
          <w:szCs w:val="24"/>
        </w:rPr>
        <w:t>Manajemen Sumber Daya Manusia dalam Optimalisasi Sertifikasi Pembimbing Manasik Ibadah Haji</w:t>
      </w:r>
      <w:r w:rsidRPr="001C5AAE">
        <w:rPr>
          <w:rFonts w:ascii="Times New Roman" w:hAnsi="Times New Roman"/>
          <w:noProof/>
          <w:sz w:val="24"/>
          <w:szCs w:val="24"/>
        </w:rPr>
        <w:t xml:space="preserve">. </w:t>
      </w:r>
      <w:r w:rsidRPr="001C5AAE">
        <w:rPr>
          <w:rFonts w:ascii="Times New Roman" w:hAnsi="Times New Roman"/>
          <w:i/>
          <w:iCs/>
          <w:noProof/>
          <w:sz w:val="24"/>
          <w:szCs w:val="24"/>
        </w:rPr>
        <w:t>2</w:t>
      </w:r>
      <w:r w:rsidRPr="001C5AAE">
        <w:rPr>
          <w:rFonts w:ascii="Times New Roman" w:hAnsi="Times New Roman"/>
          <w:noProof/>
          <w:sz w:val="24"/>
          <w:szCs w:val="24"/>
        </w:rPr>
        <w:t>.</w:t>
      </w:r>
    </w:p>
    <w:p w14:paraId="3710B5D5" w14:textId="77777777" w:rsidR="00E8602A" w:rsidRPr="001C5AAE" w:rsidRDefault="00E8602A" w:rsidP="00E8602A">
      <w:pPr>
        <w:widowControl w:val="0"/>
        <w:autoSpaceDE w:val="0"/>
        <w:autoSpaceDN w:val="0"/>
        <w:adjustRightInd w:val="0"/>
        <w:spacing w:line="240" w:lineRule="auto"/>
        <w:ind w:left="480" w:hanging="480"/>
        <w:rPr>
          <w:rFonts w:ascii="Times New Roman" w:hAnsi="Times New Roman"/>
          <w:noProof/>
          <w:sz w:val="24"/>
          <w:szCs w:val="24"/>
        </w:rPr>
      </w:pPr>
      <w:r w:rsidRPr="001C5AAE">
        <w:rPr>
          <w:rFonts w:ascii="Times New Roman" w:hAnsi="Times New Roman"/>
          <w:noProof/>
          <w:sz w:val="24"/>
          <w:szCs w:val="24"/>
        </w:rPr>
        <w:t xml:space="preserve">Sari, A. S. (2017). Studi tentang metode bimbingan manasik haji di kantor kementerian agama kota samarinda 1. </w:t>
      </w:r>
      <w:r w:rsidRPr="001C5AAE">
        <w:rPr>
          <w:rFonts w:ascii="Times New Roman" w:hAnsi="Times New Roman"/>
          <w:i/>
          <w:iCs/>
          <w:noProof/>
          <w:sz w:val="24"/>
          <w:szCs w:val="24"/>
        </w:rPr>
        <w:t>EJournal Administrasi Negara</w:t>
      </w:r>
      <w:r w:rsidRPr="001C5AAE">
        <w:rPr>
          <w:rFonts w:ascii="Times New Roman" w:hAnsi="Times New Roman"/>
          <w:noProof/>
          <w:sz w:val="24"/>
          <w:szCs w:val="24"/>
        </w:rPr>
        <w:t xml:space="preserve">, </w:t>
      </w:r>
      <w:r w:rsidRPr="001C5AAE">
        <w:rPr>
          <w:rFonts w:ascii="Times New Roman" w:hAnsi="Times New Roman"/>
          <w:i/>
          <w:iCs/>
          <w:noProof/>
          <w:sz w:val="24"/>
          <w:szCs w:val="24"/>
        </w:rPr>
        <w:t>5</w:t>
      </w:r>
      <w:r w:rsidRPr="001C5AAE">
        <w:rPr>
          <w:rFonts w:ascii="Times New Roman" w:hAnsi="Times New Roman"/>
          <w:noProof/>
          <w:sz w:val="24"/>
          <w:szCs w:val="24"/>
        </w:rPr>
        <w:t>, 6001–6011.</w:t>
      </w:r>
    </w:p>
    <w:p w14:paraId="171C8240" w14:textId="77777777" w:rsidR="00E8602A" w:rsidRPr="001C5AAE" w:rsidRDefault="00E8602A" w:rsidP="00E8602A">
      <w:pPr>
        <w:widowControl w:val="0"/>
        <w:autoSpaceDE w:val="0"/>
        <w:autoSpaceDN w:val="0"/>
        <w:adjustRightInd w:val="0"/>
        <w:spacing w:line="240" w:lineRule="auto"/>
        <w:ind w:left="480" w:hanging="480"/>
        <w:rPr>
          <w:rFonts w:ascii="Times New Roman" w:hAnsi="Times New Roman"/>
          <w:noProof/>
          <w:sz w:val="24"/>
          <w:szCs w:val="24"/>
        </w:rPr>
      </w:pPr>
      <w:r w:rsidRPr="001C5AAE">
        <w:rPr>
          <w:rFonts w:ascii="Times New Roman" w:hAnsi="Times New Roman"/>
          <w:noProof/>
          <w:sz w:val="24"/>
          <w:szCs w:val="24"/>
        </w:rPr>
        <w:t xml:space="preserve">Setyanto, A. E. (2013). Memperkenalkan Kembali Metode Eksperimen dalam Kajian Komunikasi. </w:t>
      </w:r>
      <w:r w:rsidRPr="001C5AAE">
        <w:rPr>
          <w:rFonts w:ascii="Times New Roman" w:hAnsi="Times New Roman"/>
          <w:i/>
          <w:iCs/>
          <w:noProof/>
          <w:sz w:val="24"/>
          <w:szCs w:val="24"/>
        </w:rPr>
        <w:t>Jurnal ILMU KOMUNIKASI</w:t>
      </w:r>
      <w:r w:rsidRPr="001C5AAE">
        <w:rPr>
          <w:rFonts w:ascii="Times New Roman" w:hAnsi="Times New Roman"/>
          <w:noProof/>
          <w:sz w:val="24"/>
          <w:szCs w:val="24"/>
        </w:rPr>
        <w:t xml:space="preserve">, </w:t>
      </w:r>
      <w:r w:rsidRPr="001C5AAE">
        <w:rPr>
          <w:rFonts w:ascii="Times New Roman" w:hAnsi="Times New Roman"/>
          <w:i/>
          <w:iCs/>
          <w:noProof/>
          <w:sz w:val="24"/>
          <w:szCs w:val="24"/>
        </w:rPr>
        <w:t>3</w:t>
      </w:r>
      <w:r w:rsidRPr="001C5AAE">
        <w:rPr>
          <w:rFonts w:ascii="Times New Roman" w:hAnsi="Times New Roman"/>
          <w:noProof/>
          <w:sz w:val="24"/>
          <w:szCs w:val="24"/>
        </w:rPr>
        <w:t>(1), 37–48. https://doi.org/10.24002/jik.v3i1.239</w:t>
      </w:r>
    </w:p>
    <w:p w14:paraId="3BBD8ADF" w14:textId="77777777" w:rsidR="00E8602A" w:rsidRPr="001C5AAE" w:rsidRDefault="00E8602A" w:rsidP="00E8602A">
      <w:pPr>
        <w:widowControl w:val="0"/>
        <w:autoSpaceDE w:val="0"/>
        <w:autoSpaceDN w:val="0"/>
        <w:adjustRightInd w:val="0"/>
        <w:spacing w:line="240" w:lineRule="auto"/>
        <w:ind w:left="480" w:hanging="480"/>
        <w:rPr>
          <w:rFonts w:ascii="Times New Roman" w:hAnsi="Times New Roman"/>
          <w:noProof/>
          <w:sz w:val="24"/>
        </w:rPr>
      </w:pPr>
      <w:r w:rsidRPr="001C5AAE">
        <w:rPr>
          <w:rFonts w:ascii="Times New Roman" w:hAnsi="Times New Roman"/>
          <w:noProof/>
          <w:sz w:val="24"/>
          <w:szCs w:val="24"/>
        </w:rPr>
        <w:t xml:space="preserve">Taileb, M., Al-Ghamdi, E., Al-Ghanmi, N., Al-Mutari, A., Al-Jadani, K., Al-Ghamdi, M., &amp; Al-Mutari, A. (2014). Manasek AR: A location-based augmented reality application for Hajj and Umrah. </w:t>
      </w:r>
      <w:r w:rsidRPr="001C5AAE">
        <w:rPr>
          <w:rFonts w:ascii="Times New Roman" w:hAnsi="Times New Roman"/>
          <w:i/>
          <w:iCs/>
          <w:noProof/>
          <w:sz w:val="24"/>
          <w:szCs w:val="24"/>
        </w:rPr>
        <w:t>Lecture Notes in Computer Science (Including Subseries Lecture Notes in Artificial Intelligence and Lecture Notes in Bioinformatics)</w:t>
      </w:r>
      <w:r w:rsidRPr="001C5AAE">
        <w:rPr>
          <w:rFonts w:ascii="Times New Roman" w:hAnsi="Times New Roman"/>
          <w:noProof/>
          <w:sz w:val="24"/>
          <w:szCs w:val="24"/>
        </w:rPr>
        <w:t xml:space="preserve">, </w:t>
      </w:r>
      <w:r w:rsidRPr="001C5AAE">
        <w:rPr>
          <w:rFonts w:ascii="Times New Roman" w:hAnsi="Times New Roman"/>
          <w:i/>
          <w:iCs/>
          <w:noProof/>
          <w:sz w:val="24"/>
          <w:szCs w:val="24"/>
        </w:rPr>
        <w:t>8526 LNCS</w:t>
      </w:r>
      <w:r w:rsidRPr="001C5AAE">
        <w:rPr>
          <w:rFonts w:ascii="Times New Roman" w:hAnsi="Times New Roman"/>
          <w:noProof/>
          <w:sz w:val="24"/>
          <w:szCs w:val="24"/>
        </w:rPr>
        <w:t>(PART 2), 134–143. https://doi.org/10.1007/978-3-319-07464-1_13</w:t>
      </w:r>
    </w:p>
    <w:p w14:paraId="5EEE029C" w14:textId="71855AA2" w:rsidR="00D06EA9" w:rsidRDefault="00E8602A" w:rsidP="00E8602A">
      <w:pPr>
        <w:spacing w:before="0" w:line="240" w:lineRule="auto"/>
        <w:ind w:left="567" w:hanging="567"/>
        <w:jc w:val="both"/>
        <w:rPr>
          <w:rFonts w:ascii="Times New Roman" w:hAnsi="Times New Roman"/>
          <w:sz w:val="24"/>
          <w:szCs w:val="24"/>
        </w:rPr>
      </w:pPr>
      <w:r w:rsidRPr="00DF3628">
        <w:rPr>
          <w:rFonts w:ascii="Times New Roman" w:hAnsi="Times New Roman"/>
          <w:sz w:val="24"/>
          <w:szCs w:val="24"/>
        </w:rPr>
        <w:fldChar w:fldCharType="end"/>
      </w:r>
    </w:p>
    <w:sectPr w:rsidR="00D06EA9" w:rsidSect="00813D46">
      <w:headerReference w:type="even" r:id="rId15"/>
      <w:headerReference w:type="default" r:id="rId16"/>
      <w:footerReference w:type="even" r:id="rId17"/>
      <w:footerReference w:type="default" r:id="rId18"/>
      <w:headerReference w:type="first" r:id="rId19"/>
      <w:footerReference w:type="first" r:id="rId20"/>
      <w:pgSz w:w="10319" w:h="14572" w:code="13"/>
      <w:pgMar w:top="992" w:right="1701" w:bottom="1418" w:left="1134" w:header="941" w:footer="1321" w:gutter="0"/>
      <w:pgNumType w:start="19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4B2ED" w14:textId="77777777" w:rsidR="00D818A8" w:rsidRDefault="00D818A8">
      <w:pPr>
        <w:spacing w:before="0" w:line="240" w:lineRule="auto"/>
      </w:pPr>
      <w:r>
        <w:separator/>
      </w:r>
    </w:p>
  </w:endnote>
  <w:endnote w:type="continuationSeparator" w:id="0">
    <w:p w14:paraId="2DFD2A6E" w14:textId="77777777" w:rsidR="00D818A8" w:rsidRDefault="00D818A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20" w:type="dxa"/>
      <w:tblInd w:w="46" w:type="dxa"/>
      <w:tblLook w:val="04A0" w:firstRow="1" w:lastRow="0" w:firstColumn="1" w:lastColumn="0" w:noHBand="0" w:noVBand="1"/>
    </w:tblPr>
    <w:tblGrid>
      <w:gridCol w:w="687"/>
      <w:gridCol w:w="7033"/>
    </w:tblGrid>
    <w:tr w:rsidR="00D06EA9" w14:paraId="3ED6DF87" w14:textId="77777777">
      <w:trPr>
        <w:trHeight w:val="276"/>
      </w:trPr>
      <w:tc>
        <w:tcPr>
          <w:tcW w:w="687" w:type="dxa"/>
          <w:shd w:val="clear" w:color="auto" w:fill="auto"/>
        </w:tcPr>
        <w:p w14:paraId="206BD661" w14:textId="4927A352" w:rsidR="00D06EA9" w:rsidRDefault="00AE1895">
          <w:pPr>
            <w:spacing w:line="240" w:lineRule="auto"/>
            <w:ind w:left="-50" w:right="57"/>
            <w:rPr>
              <w:rFonts w:cs="Calibri"/>
              <w:color w:val="000000"/>
              <w:sz w:val="18"/>
              <w:szCs w:val="18"/>
            </w:rPr>
          </w:pPr>
          <w:r>
            <w:rPr>
              <w:rFonts w:ascii="Garamond" w:hAnsi="Garamond" w:cs="Calibri"/>
              <w:sz w:val="18"/>
              <w:szCs w:val="18"/>
            </w:rPr>
            <w:fldChar w:fldCharType="begin"/>
          </w:r>
          <w:r>
            <w:rPr>
              <w:rFonts w:ascii="Garamond" w:hAnsi="Garamond" w:cs="Calibri"/>
              <w:sz w:val="18"/>
              <w:szCs w:val="18"/>
            </w:rPr>
            <w:instrText xml:space="preserve"> PAGE   \* MERGEFORMAT </w:instrText>
          </w:r>
          <w:r>
            <w:rPr>
              <w:rFonts w:ascii="Garamond" w:hAnsi="Garamond" w:cs="Calibri"/>
              <w:sz w:val="18"/>
              <w:szCs w:val="18"/>
            </w:rPr>
            <w:fldChar w:fldCharType="separate"/>
          </w:r>
          <w:r w:rsidR="00DA03C3">
            <w:rPr>
              <w:rFonts w:ascii="Garamond" w:hAnsi="Garamond" w:cs="Calibri"/>
              <w:noProof/>
              <w:sz w:val="18"/>
              <w:szCs w:val="18"/>
            </w:rPr>
            <w:t>252</w:t>
          </w:r>
          <w:r>
            <w:rPr>
              <w:rFonts w:ascii="Garamond" w:hAnsi="Garamond" w:cs="Calibri"/>
              <w:noProof/>
              <w:sz w:val="18"/>
              <w:szCs w:val="18"/>
            </w:rPr>
            <w:fldChar w:fldCharType="end"/>
          </w:r>
        </w:p>
      </w:tc>
      <w:tc>
        <w:tcPr>
          <w:tcW w:w="7033" w:type="dxa"/>
          <w:shd w:val="clear" w:color="auto" w:fill="auto"/>
        </w:tcPr>
        <w:p w14:paraId="640C16E3" w14:textId="3DB9C2C7" w:rsidR="00D06EA9" w:rsidRPr="007C28A0" w:rsidRDefault="00AE1895" w:rsidP="007C28A0">
          <w:pPr>
            <w:spacing w:line="240" w:lineRule="auto"/>
            <w:ind w:left="-154"/>
            <w:rPr>
              <w:rFonts w:ascii="Garamond" w:hAnsi="Garamond" w:cs="Calibri"/>
              <w:b/>
              <w:bCs/>
              <w:i/>
              <w:iCs/>
              <w:color w:val="000000"/>
              <w:sz w:val="18"/>
              <w:szCs w:val="18"/>
              <w:lang w:val="en-US"/>
            </w:rPr>
          </w:pPr>
          <w:r>
            <w:rPr>
              <w:rFonts w:ascii="Times New Roman" w:hAnsi="Times New Roman"/>
              <w:iCs/>
              <w:sz w:val="20"/>
              <w:szCs w:val="20"/>
              <w:lang w:val="en-US"/>
            </w:rPr>
            <w:t xml:space="preserve">‖‖ </w:t>
          </w:r>
          <w:proofErr w:type="spellStart"/>
          <w:r>
            <w:rPr>
              <w:rFonts w:ascii="Times New Roman" w:hAnsi="Times New Roman"/>
              <w:iCs/>
              <w:sz w:val="20"/>
              <w:szCs w:val="20"/>
              <w:lang w:val="en-US"/>
            </w:rPr>
            <w:t>Jurnal</w:t>
          </w:r>
          <w:proofErr w:type="spellEnd"/>
          <w:r>
            <w:rPr>
              <w:rFonts w:ascii="Times New Roman" w:hAnsi="Times New Roman"/>
              <w:iCs/>
              <w:sz w:val="20"/>
              <w:szCs w:val="20"/>
              <w:lang w:val="en-US"/>
            </w:rPr>
            <w:t xml:space="preserve"> </w:t>
          </w:r>
          <w:proofErr w:type="spellStart"/>
          <w:r>
            <w:rPr>
              <w:rFonts w:ascii="Times New Roman" w:hAnsi="Times New Roman"/>
              <w:iCs/>
              <w:sz w:val="20"/>
              <w:szCs w:val="20"/>
              <w:lang w:val="en-US"/>
            </w:rPr>
            <w:t>Manajemen</w:t>
          </w:r>
          <w:proofErr w:type="spellEnd"/>
          <w:r>
            <w:rPr>
              <w:rFonts w:ascii="Times New Roman" w:hAnsi="Times New Roman"/>
              <w:iCs/>
              <w:sz w:val="20"/>
              <w:szCs w:val="20"/>
              <w:lang w:val="en-US"/>
            </w:rPr>
            <w:t xml:space="preserve"> </w:t>
          </w:r>
          <w:proofErr w:type="spellStart"/>
          <w:r>
            <w:rPr>
              <w:rFonts w:ascii="Times New Roman" w:hAnsi="Times New Roman"/>
              <w:iCs/>
              <w:sz w:val="20"/>
              <w:szCs w:val="20"/>
              <w:lang w:val="en-US"/>
            </w:rPr>
            <w:t>Dakwah</w:t>
          </w:r>
          <w:proofErr w:type="spellEnd"/>
          <w:r>
            <w:rPr>
              <w:rFonts w:ascii="Times New Roman" w:hAnsi="Times New Roman"/>
              <w:iCs/>
              <w:sz w:val="20"/>
              <w:szCs w:val="20"/>
              <w:lang w:val="en-US"/>
            </w:rPr>
            <w:t xml:space="preserve">                                                   </w:t>
          </w:r>
          <w:r>
            <w:rPr>
              <w:rFonts w:ascii="Garamond" w:hAnsi="Garamond"/>
              <w:sz w:val="18"/>
              <w:szCs w:val="18"/>
            </w:rPr>
            <w:t>Vol. 1</w:t>
          </w:r>
          <w:r w:rsidR="00DE5C50">
            <w:rPr>
              <w:rFonts w:ascii="Garamond" w:hAnsi="Garamond"/>
              <w:sz w:val="18"/>
              <w:szCs w:val="18"/>
              <w:lang w:val="en-US"/>
            </w:rPr>
            <w:t>1</w:t>
          </w:r>
          <w:r>
            <w:rPr>
              <w:rFonts w:ascii="Garamond" w:hAnsi="Garamond"/>
              <w:sz w:val="18"/>
              <w:szCs w:val="18"/>
            </w:rPr>
            <w:t xml:space="preserve"> No. 2 </w:t>
          </w:r>
          <w:r>
            <w:rPr>
              <w:rFonts w:ascii="Garamond" w:eastAsia="Batang" w:hAnsi="Garamond" w:cs="Georgia"/>
              <w:sz w:val="18"/>
              <w:szCs w:val="18"/>
            </w:rPr>
            <w:t>(202</w:t>
          </w:r>
          <w:r w:rsidR="00DE5C50">
            <w:rPr>
              <w:rFonts w:ascii="Garamond" w:eastAsia="Batang" w:hAnsi="Garamond" w:cs="Georgia"/>
              <w:sz w:val="18"/>
              <w:szCs w:val="18"/>
              <w:lang w:val="en-US"/>
            </w:rPr>
            <w:t>3</w:t>
          </w:r>
          <w:r w:rsidR="007C28A0">
            <w:rPr>
              <w:rFonts w:ascii="Garamond" w:hAnsi="Garamond"/>
              <w:sz w:val="18"/>
              <w:szCs w:val="18"/>
            </w:rPr>
            <w:t xml:space="preserve">) </w:t>
          </w:r>
          <w:r w:rsidR="000644E0">
            <w:rPr>
              <w:rFonts w:ascii="Garamond" w:hAnsi="Garamond"/>
              <w:sz w:val="18"/>
              <w:szCs w:val="18"/>
            </w:rPr>
            <w:t>1</w:t>
          </w:r>
          <w:r w:rsidR="00813D46">
            <w:rPr>
              <w:rFonts w:ascii="Garamond" w:hAnsi="Garamond"/>
              <w:sz w:val="18"/>
              <w:szCs w:val="18"/>
              <w:lang w:val="en-US"/>
            </w:rPr>
            <w:t>99</w:t>
          </w:r>
          <w:r w:rsidR="007C28A0">
            <w:rPr>
              <w:rFonts w:ascii="Garamond" w:hAnsi="Garamond"/>
              <w:sz w:val="18"/>
              <w:szCs w:val="18"/>
            </w:rPr>
            <w:t>-</w:t>
          </w:r>
          <w:r w:rsidR="007C28A0">
            <w:rPr>
              <w:rFonts w:ascii="Garamond" w:hAnsi="Garamond"/>
              <w:sz w:val="18"/>
              <w:szCs w:val="18"/>
              <w:lang w:val="en-US"/>
            </w:rPr>
            <w:t>2</w:t>
          </w:r>
          <w:r w:rsidR="00813D46">
            <w:rPr>
              <w:rFonts w:ascii="Garamond" w:hAnsi="Garamond"/>
              <w:sz w:val="18"/>
              <w:szCs w:val="18"/>
              <w:lang w:val="en-US"/>
            </w:rPr>
            <w:t>10</w:t>
          </w:r>
        </w:p>
      </w:tc>
    </w:tr>
  </w:tbl>
  <w:p w14:paraId="544A0872" w14:textId="77777777" w:rsidR="00D06EA9" w:rsidRDefault="00D06EA9">
    <w:pPr>
      <w:pStyle w:val="Footer"/>
    </w:pPr>
  </w:p>
  <w:p w14:paraId="5053573B" w14:textId="77777777" w:rsidR="009D4041" w:rsidRDefault="009D40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1" w:type="dxa"/>
      <w:tblLook w:val="04A0" w:firstRow="1" w:lastRow="0" w:firstColumn="1" w:lastColumn="0" w:noHBand="0" w:noVBand="1"/>
    </w:tblPr>
    <w:tblGrid>
      <w:gridCol w:w="7054"/>
      <w:gridCol w:w="817"/>
    </w:tblGrid>
    <w:tr w:rsidR="00D06EA9" w14:paraId="08406E32" w14:textId="77777777">
      <w:trPr>
        <w:trHeight w:val="297"/>
      </w:trPr>
      <w:tc>
        <w:tcPr>
          <w:tcW w:w="7054" w:type="dxa"/>
          <w:shd w:val="clear" w:color="auto" w:fill="auto"/>
        </w:tcPr>
        <w:p w14:paraId="3697F1D8" w14:textId="33F6BC95" w:rsidR="00D06EA9" w:rsidRDefault="00AE1895" w:rsidP="007C28A0">
          <w:pPr>
            <w:spacing w:line="240" w:lineRule="auto"/>
            <w:rPr>
              <w:rFonts w:ascii="Times New Roman" w:hAnsi="Times New Roman"/>
              <w:color w:val="000000"/>
              <w:sz w:val="20"/>
              <w:szCs w:val="20"/>
            </w:rPr>
          </w:pPr>
          <w:r>
            <w:rPr>
              <w:rFonts w:ascii="Times New Roman" w:hAnsi="Times New Roman"/>
              <w:sz w:val="20"/>
              <w:szCs w:val="20"/>
            </w:rPr>
            <w:t>Vol. 1</w:t>
          </w:r>
          <w:r w:rsidR="00A714DA">
            <w:rPr>
              <w:rFonts w:ascii="Times New Roman" w:hAnsi="Times New Roman"/>
              <w:sz w:val="20"/>
              <w:szCs w:val="20"/>
              <w:lang w:val="en-US"/>
            </w:rPr>
            <w:t>1</w:t>
          </w:r>
          <w:r>
            <w:rPr>
              <w:rFonts w:ascii="Times New Roman" w:hAnsi="Times New Roman"/>
              <w:sz w:val="20"/>
              <w:szCs w:val="20"/>
            </w:rPr>
            <w:t xml:space="preserve"> No. 2 (202</w:t>
          </w:r>
          <w:r w:rsidR="00A714DA">
            <w:rPr>
              <w:rFonts w:ascii="Times New Roman" w:hAnsi="Times New Roman"/>
              <w:sz w:val="20"/>
              <w:szCs w:val="20"/>
              <w:lang w:val="en-US"/>
            </w:rPr>
            <w:t>3</w:t>
          </w:r>
          <w:r>
            <w:rPr>
              <w:rFonts w:ascii="Times New Roman" w:hAnsi="Times New Roman"/>
              <w:sz w:val="20"/>
              <w:szCs w:val="20"/>
            </w:rPr>
            <w:t xml:space="preserve">) </w:t>
          </w:r>
          <w:r w:rsidR="00813D46">
            <w:rPr>
              <w:rFonts w:ascii="Garamond" w:hAnsi="Garamond"/>
              <w:sz w:val="18"/>
              <w:szCs w:val="18"/>
            </w:rPr>
            <w:t>1</w:t>
          </w:r>
          <w:r w:rsidR="00813D46">
            <w:rPr>
              <w:rFonts w:ascii="Garamond" w:hAnsi="Garamond"/>
              <w:sz w:val="18"/>
              <w:szCs w:val="18"/>
              <w:lang w:val="en-US"/>
            </w:rPr>
            <w:t>99</w:t>
          </w:r>
          <w:r w:rsidR="00813D46">
            <w:rPr>
              <w:rFonts w:ascii="Garamond" w:hAnsi="Garamond"/>
              <w:sz w:val="18"/>
              <w:szCs w:val="18"/>
            </w:rPr>
            <w:t>-</w:t>
          </w:r>
          <w:r w:rsidR="00813D46">
            <w:rPr>
              <w:rFonts w:ascii="Garamond" w:hAnsi="Garamond"/>
              <w:sz w:val="18"/>
              <w:szCs w:val="18"/>
              <w:lang w:val="en-US"/>
            </w:rPr>
            <w:t>210</w:t>
          </w:r>
          <w:r>
            <w:rPr>
              <w:rFonts w:ascii="Times New Roman" w:hAnsi="Times New Roman"/>
              <w:b/>
              <w:bCs/>
              <w:iCs/>
              <w:sz w:val="20"/>
              <w:szCs w:val="20"/>
              <w:lang w:val="en-US"/>
            </w:rPr>
            <w:t xml:space="preserve">                                          </w:t>
          </w:r>
          <w:proofErr w:type="spellStart"/>
          <w:r>
            <w:rPr>
              <w:rFonts w:ascii="Times New Roman" w:hAnsi="Times New Roman"/>
              <w:iCs/>
              <w:sz w:val="20"/>
              <w:szCs w:val="20"/>
              <w:lang w:val="en-US"/>
            </w:rPr>
            <w:t>Jurnal</w:t>
          </w:r>
          <w:proofErr w:type="spellEnd"/>
          <w:r>
            <w:rPr>
              <w:rFonts w:ascii="Times New Roman" w:hAnsi="Times New Roman"/>
              <w:iCs/>
              <w:sz w:val="20"/>
              <w:szCs w:val="20"/>
              <w:lang w:val="en-US"/>
            </w:rPr>
            <w:t xml:space="preserve"> </w:t>
          </w:r>
          <w:proofErr w:type="spellStart"/>
          <w:r>
            <w:rPr>
              <w:rFonts w:ascii="Times New Roman" w:hAnsi="Times New Roman"/>
              <w:iCs/>
              <w:sz w:val="20"/>
              <w:szCs w:val="20"/>
              <w:lang w:val="en-US"/>
            </w:rPr>
            <w:t>Manajemen</w:t>
          </w:r>
          <w:proofErr w:type="spellEnd"/>
          <w:r>
            <w:rPr>
              <w:rFonts w:ascii="Times New Roman" w:hAnsi="Times New Roman"/>
              <w:iCs/>
              <w:sz w:val="20"/>
              <w:szCs w:val="20"/>
              <w:lang w:val="en-US"/>
            </w:rPr>
            <w:t xml:space="preserve"> </w:t>
          </w:r>
          <w:proofErr w:type="spellStart"/>
          <w:r>
            <w:rPr>
              <w:rFonts w:ascii="Times New Roman" w:hAnsi="Times New Roman"/>
              <w:iCs/>
              <w:sz w:val="20"/>
              <w:szCs w:val="20"/>
              <w:lang w:val="en-US"/>
            </w:rPr>
            <w:t>Dakwah</w:t>
          </w:r>
          <w:proofErr w:type="spellEnd"/>
          <w:r>
            <w:rPr>
              <w:rFonts w:ascii="Times New Roman" w:hAnsi="Times New Roman"/>
              <w:iCs/>
              <w:sz w:val="20"/>
              <w:szCs w:val="20"/>
              <w:lang w:val="en-US"/>
            </w:rPr>
            <w:t xml:space="preserve"> ‖</w:t>
          </w:r>
        </w:p>
      </w:tc>
      <w:tc>
        <w:tcPr>
          <w:tcW w:w="817" w:type="dxa"/>
          <w:shd w:val="clear" w:color="auto" w:fill="auto"/>
        </w:tcPr>
        <w:p w14:paraId="7E25B93E" w14:textId="77777777" w:rsidR="00D06EA9" w:rsidRDefault="00AE1895">
          <w:pPr>
            <w:spacing w:line="240" w:lineRule="auto"/>
            <w:ind w:right="57"/>
            <w:jc w:val="right"/>
            <w:rPr>
              <w:rFonts w:ascii="Times New Roman" w:hAnsi="Times New Roman"/>
              <w:b/>
              <w:bCs/>
              <w:i/>
              <w:iCs/>
              <w:color w:val="000000"/>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DA03C3">
            <w:rPr>
              <w:rFonts w:ascii="Times New Roman" w:hAnsi="Times New Roman"/>
              <w:noProof/>
              <w:sz w:val="20"/>
              <w:szCs w:val="20"/>
            </w:rPr>
            <w:t>251</w:t>
          </w:r>
          <w:r>
            <w:rPr>
              <w:rFonts w:ascii="Times New Roman" w:hAnsi="Times New Roman"/>
              <w:noProof/>
              <w:sz w:val="20"/>
              <w:szCs w:val="20"/>
            </w:rPr>
            <w:fldChar w:fldCharType="end"/>
          </w:r>
        </w:p>
      </w:tc>
    </w:tr>
  </w:tbl>
  <w:p w14:paraId="2AD03295" w14:textId="77777777" w:rsidR="00D06EA9" w:rsidRDefault="00AE1895">
    <w:pPr>
      <w:pStyle w:val="Footer"/>
      <w:rPr>
        <w:rFonts w:ascii="Times New Roman" w:hAnsi="Times New Roman"/>
      </w:rPr>
    </w:pPr>
    <w:r>
      <w:rPr>
        <w:rFonts w:ascii="Times New Roman" w:hAnsi="Times New Roman"/>
        <w:noProof/>
        <w:lang w:val="en-US" w:eastAsia="en-US"/>
      </w:rPr>
      <mc:AlternateContent>
        <mc:Choice Requires="wps">
          <w:drawing>
            <wp:anchor distT="0" distB="0" distL="0" distR="0" simplePos="0" relativeHeight="3" behindDoc="0" locked="0" layoutInCell="1" allowOverlap="1" wp14:anchorId="2E61ED95" wp14:editId="7DE43189">
              <wp:simplePos x="0" y="0"/>
              <wp:positionH relativeFrom="column">
                <wp:posOffset>-108585</wp:posOffset>
              </wp:positionH>
              <wp:positionV relativeFrom="paragraph">
                <wp:posOffset>347980</wp:posOffset>
              </wp:positionV>
              <wp:extent cx="4909185" cy="228600"/>
              <wp:effectExtent l="0" t="0" r="0" b="0"/>
              <wp:wrapNone/>
              <wp:docPr id="409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9185" cy="228600"/>
                      </a:xfrm>
                      <a:prstGeom prst="rect">
                        <a:avLst/>
                      </a:prstGeom>
                      <a:solidFill>
                        <a:srgbClr val="FFFFFF"/>
                      </a:solidFill>
                      <a:ln>
                        <a:noFill/>
                      </a:ln>
                    </wps:spPr>
                    <wps:txbx>
                      <w:txbxContent>
                        <w:p w14:paraId="41DEB7DB" w14:textId="77777777" w:rsidR="00D06EA9" w:rsidRDefault="00D06EA9">
                          <w:pPr>
                            <w:rPr>
                              <w:rFonts w:ascii="Garamond" w:hAnsi="Garamond"/>
                              <w:b/>
                              <w:bCs/>
                              <w:i/>
                              <w:iCs/>
                              <w:color w:val="000000"/>
                              <w:sz w:val="18"/>
                              <w:szCs w:val="18"/>
                            </w:rPr>
                          </w:pPr>
                        </w:p>
                        <w:p w14:paraId="184031DD" w14:textId="77777777" w:rsidR="00D06EA9" w:rsidRDefault="00D06EA9">
                          <w:pPr>
                            <w:ind w:left="-142"/>
                            <w:rPr>
                              <w:sz w:val="18"/>
                              <w:szCs w:val="18"/>
                            </w:rPr>
                          </w:pPr>
                        </w:p>
                        <w:p w14:paraId="71C5B4F0" w14:textId="77777777" w:rsidR="00D06EA9" w:rsidRDefault="00D06EA9">
                          <w:pPr>
                            <w:rPr>
                              <w:sz w:val="18"/>
                              <w:szCs w:val="18"/>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61ED95" id="Text Box 28" o:spid="_x0000_s1026" style="position:absolute;margin-left:-8.55pt;margin-top:27.4pt;width:386.55pt;height:18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" stroked="f">
              <v:textbox>
                <w:txbxContent>
                  <w:p w14:paraId="41DEB7DB" w14:textId="77777777" w:rsidR="00D06EA9" w:rsidRDefault="00D06EA9">
                    <w:pPr>
                      <w:rPr>
                        <w:rFonts w:ascii="Garamond" w:hAnsi="Garamond"/>
                        <w:b/>
                        <w:bCs/>
                        <w:i/>
                        <w:iCs/>
                        <w:color w:val="000000"/>
                        <w:sz w:val="18"/>
                        <w:szCs w:val="18"/>
                      </w:rPr>
                    </w:pPr>
                  </w:p>
                  <w:p w14:paraId="184031DD" w14:textId="77777777" w:rsidR="00D06EA9" w:rsidRDefault="00D06EA9">
                    <w:pPr>
                      <w:ind w:left="-142"/>
                      <w:rPr>
                        <w:sz w:val="18"/>
                        <w:szCs w:val="18"/>
                      </w:rPr>
                    </w:pPr>
                  </w:p>
                  <w:p w14:paraId="71C5B4F0" w14:textId="77777777" w:rsidR="00D06EA9" w:rsidRDefault="00D06EA9">
                    <w:pPr>
                      <w:rPr>
                        <w:sz w:val="18"/>
                        <w:szCs w:val="18"/>
                      </w:rPr>
                    </w:pPr>
                  </w:p>
                </w:txbxContent>
              </v:textbox>
            </v:rect>
          </w:pict>
        </mc:Fallback>
      </mc:AlternateContent>
    </w:r>
  </w:p>
  <w:p w14:paraId="356BD3B5" w14:textId="77777777" w:rsidR="009D4041" w:rsidRDefault="009D404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21" w:type="dxa"/>
      <w:tblLook w:val="04A0" w:firstRow="1" w:lastRow="0" w:firstColumn="1" w:lastColumn="0" w:noHBand="0" w:noVBand="1"/>
    </w:tblPr>
    <w:tblGrid>
      <w:gridCol w:w="7054"/>
      <w:gridCol w:w="567"/>
    </w:tblGrid>
    <w:tr w:rsidR="00D06EA9" w14:paraId="05652134" w14:textId="77777777">
      <w:trPr>
        <w:trHeight w:val="297"/>
      </w:trPr>
      <w:tc>
        <w:tcPr>
          <w:tcW w:w="7054" w:type="dxa"/>
          <w:shd w:val="clear" w:color="auto" w:fill="auto"/>
        </w:tcPr>
        <w:p w14:paraId="7465BDCF" w14:textId="1739C17F" w:rsidR="00D06EA9" w:rsidRDefault="00AE1895">
          <w:pPr>
            <w:pStyle w:val="Footer"/>
            <w:ind w:left="-109"/>
            <w:rPr>
              <w:rFonts w:ascii="Times New Roman" w:hAnsi="Times New Roman"/>
            </w:rPr>
          </w:pPr>
          <w:proofErr w:type="spellStart"/>
          <w:r>
            <w:rPr>
              <w:rFonts w:ascii="Times New Roman" w:hAnsi="Times New Roman"/>
              <w:lang w:val="en-US"/>
            </w:rPr>
            <w:t>Diterima</w:t>
          </w:r>
          <w:proofErr w:type="spellEnd"/>
          <w:r>
            <w:rPr>
              <w:rFonts w:ascii="Times New Roman" w:hAnsi="Times New Roman"/>
            </w:rPr>
            <w:t xml:space="preserve">: </w:t>
          </w:r>
          <w:r w:rsidR="00327D21">
            <w:rPr>
              <w:rFonts w:ascii="Times New Roman" w:hAnsi="Times New Roman"/>
              <w:lang w:val="en-US"/>
            </w:rPr>
            <w:t>Juli 202</w:t>
          </w:r>
          <w:r w:rsidR="008C7EA9">
            <w:rPr>
              <w:rFonts w:ascii="Times New Roman" w:hAnsi="Times New Roman"/>
              <w:lang w:val="en-US"/>
            </w:rPr>
            <w:t>3</w:t>
          </w:r>
          <w:r w:rsidR="00327D21">
            <w:rPr>
              <w:rFonts w:ascii="Times New Roman" w:hAnsi="Times New Roman"/>
            </w:rPr>
            <w:t>. Di</w:t>
          </w:r>
          <w:proofErr w:type="spellStart"/>
          <w:r w:rsidR="00327D21">
            <w:rPr>
              <w:rFonts w:ascii="Times New Roman" w:hAnsi="Times New Roman"/>
              <w:lang w:val="en-US"/>
            </w:rPr>
            <w:t>setujui</w:t>
          </w:r>
          <w:proofErr w:type="spellEnd"/>
          <w:r w:rsidR="00327D21">
            <w:rPr>
              <w:rFonts w:ascii="Times New Roman" w:hAnsi="Times New Roman"/>
              <w:lang w:val="en-US"/>
            </w:rPr>
            <w:t>:</w:t>
          </w:r>
          <w:r w:rsidR="00327D21">
            <w:rPr>
              <w:rFonts w:ascii="Times New Roman" w:hAnsi="Times New Roman"/>
            </w:rPr>
            <w:t xml:space="preserve"> </w:t>
          </w:r>
          <w:r w:rsidR="00327D21">
            <w:rPr>
              <w:rFonts w:ascii="Times New Roman" w:hAnsi="Times New Roman"/>
              <w:lang w:val="en-US"/>
            </w:rPr>
            <w:t>September 202</w:t>
          </w:r>
          <w:r w:rsidR="008C7EA9">
            <w:rPr>
              <w:rFonts w:ascii="Times New Roman" w:hAnsi="Times New Roman"/>
              <w:lang w:val="en-US"/>
            </w:rPr>
            <w:t>3</w:t>
          </w:r>
          <w:r w:rsidR="00327D21">
            <w:rPr>
              <w:rFonts w:ascii="Times New Roman" w:hAnsi="Times New Roman"/>
            </w:rPr>
            <w:t>. D</w:t>
          </w:r>
          <w:proofErr w:type="spellStart"/>
          <w:r w:rsidR="00327D21">
            <w:rPr>
              <w:rFonts w:ascii="Times New Roman" w:hAnsi="Times New Roman"/>
              <w:lang w:val="en-US"/>
            </w:rPr>
            <w:t>ipublikasikan</w:t>
          </w:r>
          <w:proofErr w:type="spellEnd"/>
          <w:r w:rsidR="00327D21">
            <w:rPr>
              <w:rFonts w:ascii="Times New Roman" w:hAnsi="Times New Roman"/>
              <w:lang w:val="en-US"/>
            </w:rPr>
            <w:t>:</w:t>
          </w:r>
          <w:r w:rsidR="00327D21">
            <w:rPr>
              <w:rFonts w:ascii="Times New Roman" w:hAnsi="Times New Roman"/>
            </w:rPr>
            <w:t xml:space="preserve"> </w:t>
          </w:r>
          <w:proofErr w:type="spellStart"/>
          <w:r w:rsidR="00327D21">
            <w:rPr>
              <w:rFonts w:ascii="Times New Roman" w:hAnsi="Times New Roman"/>
              <w:lang w:val="en-US"/>
            </w:rPr>
            <w:t>Desember</w:t>
          </w:r>
          <w:proofErr w:type="spellEnd"/>
          <w:r w:rsidR="00327D21">
            <w:rPr>
              <w:rFonts w:ascii="Times New Roman" w:hAnsi="Times New Roman"/>
              <w:lang w:val="en-US"/>
            </w:rPr>
            <w:t xml:space="preserve"> 202</w:t>
          </w:r>
          <w:r w:rsidR="008C7EA9">
            <w:rPr>
              <w:rFonts w:ascii="Times New Roman" w:hAnsi="Times New Roman"/>
              <w:lang w:val="en-US"/>
            </w:rPr>
            <w:t>3</w:t>
          </w:r>
        </w:p>
      </w:tc>
      <w:tc>
        <w:tcPr>
          <w:tcW w:w="567" w:type="dxa"/>
          <w:shd w:val="clear" w:color="auto" w:fill="auto"/>
        </w:tcPr>
        <w:p w14:paraId="7E2FA8A1" w14:textId="77777777" w:rsidR="00D06EA9" w:rsidRDefault="00AE1895">
          <w:pPr>
            <w:spacing w:line="240" w:lineRule="auto"/>
            <w:ind w:right="-57"/>
            <w:jc w:val="right"/>
            <w:rPr>
              <w:rFonts w:ascii="Garamond" w:hAnsi="Garamond" w:cs="Calibri"/>
              <w:b/>
              <w:bCs/>
              <w:i/>
              <w:iCs/>
              <w:color w:val="000000"/>
              <w:sz w:val="18"/>
              <w:szCs w:val="18"/>
            </w:rPr>
          </w:pPr>
          <w:r>
            <w:rPr>
              <w:rFonts w:ascii="Garamond" w:hAnsi="Garamond" w:cs="Calibri"/>
              <w:sz w:val="18"/>
              <w:szCs w:val="18"/>
            </w:rPr>
            <w:fldChar w:fldCharType="begin"/>
          </w:r>
          <w:r>
            <w:rPr>
              <w:rFonts w:ascii="Garamond" w:hAnsi="Garamond" w:cs="Calibri"/>
              <w:sz w:val="18"/>
              <w:szCs w:val="18"/>
            </w:rPr>
            <w:instrText xml:space="preserve"> PAGE   \* MERGEFORMAT </w:instrText>
          </w:r>
          <w:r>
            <w:rPr>
              <w:rFonts w:ascii="Garamond" w:hAnsi="Garamond" w:cs="Calibri"/>
              <w:sz w:val="18"/>
              <w:szCs w:val="18"/>
            </w:rPr>
            <w:fldChar w:fldCharType="separate"/>
          </w:r>
          <w:r w:rsidR="00DA03C3">
            <w:rPr>
              <w:rFonts w:ascii="Garamond" w:hAnsi="Garamond" w:cs="Calibri"/>
              <w:noProof/>
              <w:sz w:val="18"/>
              <w:szCs w:val="18"/>
            </w:rPr>
            <w:t>222</w:t>
          </w:r>
          <w:r>
            <w:rPr>
              <w:rFonts w:ascii="Garamond" w:hAnsi="Garamond" w:cs="Calibri"/>
              <w:noProof/>
              <w:sz w:val="18"/>
              <w:szCs w:val="18"/>
            </w:rPr>
            <w:fldChar w:fldCharType="end"/>
          </w:r>
        </w:p>
      </w:tc>
    </w:tr>
  </w:tbl>
  <w:p w14:paraId="13B76CFC" w14:textId="77777777" w:rsidR="00D06EA9" w:rsidRDefault="00AE1895">
    <w:pPr>
      <w:pStyle w:val="Footer"/>
    </w:pPr>
    <w:r>
      <w:rPr>
        <w:rFonts w:ascii="Garamond" w:hAnsi="Garamond"/>
        <w:noProof/>
        <w:sz w:val="18"/>
        <w:szCs w:val="18"/>
        <w:lang w:val="en-US" w:eastAsia="en-US"/>
      </w:rPr>
      <mc:AlternateContent>
        <mc:Choice Requires="wps">
          <w:drawing>
            <wp:anchor distT="0" distB="0" distL="0" distR="0" simplePos="0" relativeHeight="2" behindDoc="0" locked="0" layoutInCell="1" allowOverlap="1" wp14:anchorId="123AC475" wp14:editId="738F6BA2">
              <wp:simplePos x="0" y="0"/>
              <wp:positionH relativeFrom="column">
                <wp:posOffset>-108585</wp:posOffset>
              </wp:positionH>
              <wp:positionV relativeFrom="paragraph">
                <wp:posOffset>347980</wp:posOffset>
              </wp:positionV>
              <wp:extent cx="4909185" cy="228600"/>
              <wp:effectExtent l="0" t="0" r="0" b="0"/>
              <wp:wrapNone/>
              <wp:docPr id="40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9185" cy="228600"/>
                      </a:xfrm>
                      <a:prstGeom prst="rect">
                        <a:avLst/>
                      </a:prstGeom>
                      <a:solidFill>
                        <a:srgbClr val="FFFFFF"/>
                      </a:solidFill>
                      <a:ln>
                        <a:noFill/>
                      </a:ln>
                    </wps:spPr>
                    <wps:txbx>
                      <w:txbxContent>
                        <w:p w14:paraId="060584C5" w14:textId="77777777" w:rsidR="00D06EA9" w:rsidRDefault="00D06EA9">
                          <w:pPr>
                            <w:rPr>
                              <w:rFonts w:ascii="Garamond" w:hAnsi="Garamond"/>
                              <w:b/>
                              <w:bCs/>
                              <w:i/>
                              <w:iCs/>
                              <w:color w:val="000000"/>
                              <w:sz w:val="18"/>
                              <w:szCs w:val="18"/>
                            </w:rPr>
                          </w:pPr>
                        </w:p>
                        <w:p w14:paraId="1CC32C12" w14:textId="77777777" w:rsidR="00D06EA9" w:rsidRDefault="00D06EA9">
                          <w:pPr>
                            <w:ind w:left="-142"/>
                            <w:rPr>
                              <w:sz w:val="18"/>
                              <w:szCs w:val="18"/>
                            </w:rPr>
                          </w:pPr>
                        </w:p>
                        <w:p w14:paraId="067E725A" w14:textId="77777777" w:rsidR="00D06EA9" w:rsidRDefault="00D06EA9">
                          <w:pPr>
                            <w:rPr>
                              <w:sz w:val="18"/>
                              <w:szCs w:val="18"/>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3AC475" id="Text Box 17" o:spid="_x0000_s1028" style="position:absolute;margin-left:-8.55pt;margin-top:27.4pt;width:386.55pt;height:18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" stroked="f">
              <v:textbox>
                <w:txbxContent>
                  <w:p w14:paraId="060584C5" w14:textId="77777777" w:rsidR="00D06EA9" w:rsidRDefault="00D06EA9">
                    <w:pPr>
                      <w:rPr>
                        <w:rFonts w:ascii="Garamond" w:hAnsi="Garamond"/>
                        <w:b/>
                        <w:bCs/>
                        <w:i/>
                        <w:iCs/>
                        <w:color w:val="000000"/>
                        <w:sz w:val="18"/>
                        <w:szCs w:val="18"/>
                      </w:rPr>
                    </w:pPr>
                  </w:p>
                  <w:p w14:paraId="1CC32C12" w14:textId="77777777" w:rsidR="00D06EA9" w:rsidRDefault="00D06EA9">
                    <w:pPr>
                      <w:ind w:left="-142"/>
                      <w:rPr>
                        <w:sz w:val="18"/>
                        <w:szCs w:val="18"/>
                      </w:rPr>
                    </w:pPr>
                  </w:p>
                  <w:p w14:paraId="067E725A" w14:textId="77777777" w:rsidR="00D06EA9" w:rsidRDefault="00D06EA9">
                    <w:pPr>
                      <w:rPr>
                        <w:sz w:val="18"/>
                        <w:szCs w:val="18"/>
                      </w:rPr>
                    </w:pPr>
                  </w:p>
                </w:txbxContent>
              </v:textbox>
            </v:rect>
          </w:pict>
        </mc:Fallback>
      </mc:AlternateContent>
    </w:r>
  </w:p>
  <w:p w14:paraId="6761C599" w14:textId="77777777" w:rsidR="009D4041" w:rsidRDefault="009D40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C93A2" w14:textId="77777777" w:rsidR="00D818A8" w:rsidRDefault="00D818A8">
      <w:pPr>
        <w:spacing w:before="0" w:line="240" w:lineRule="auto"/>
      </w:pPr>
      <w:r>
        <w:separator/>
      </w:r>
    </w:p>
  </w:footnote>
  <w:footnote w:type="continuationSeparator" w:id="0">
    <w:p w14:paraId="78FF9BEE" w14:textId="77777777" w:rsidR="00D818A8" w:rsidRDefault="00D818A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CB5C" w14:textId="25D69873" w:rsidR="009D4041" w:rsidRDefault="008C1E12">
    <w:pPr>
      <w:rPr>
        <w:rFonts w:ascii="Times New Roman" w:hAnsi="Times New Roman"/>
        <w:iCs/>
        <w:sz w:val="18"/>
        <w:szCs w:val="18"/>
        <w:lang w:val="en-US"/>
      </w:rPr>
    </w:pPr>
    <w:proofErr w:type="spellStart"/>
    <w:r w:rsidRPr="008C1E12">
      <w:rPr>
        <w:rFonts w:ascii="Times New Roman" w:hAnsi="Times New Roman"/>
        <w:iCs/>
        <w:sz w:val="18"/>
        <w:szCs w:val="18"/>
        <w:lang w:val="en-US"/>
      </w:rPr>
      <w:t>Amirudin</w:t>
    </w:r>
    <w:proofErr w:type="spellEnd"/>
    <w:r w:rsidRPr="008C1E12">
      <w:rPr>
        <w:rFonts w:ascii="Times New Roman" w:hAnsi="Times New Roman"/>
        <w:iCs/>
        <w:sz w:val="18"/>
        <w:szCs w:val="18"/>
        <w:lang w:val="en-US"/>
      </w:rPr>
      <w:t xml:space="preserve">, </w:t>
    </w:r>
    <w:proofErr w:type="spellStart"/>
    <w:r w:rsidRPr="008C1E12">
      <w:rPr>
        <w:rFonts w:ascii="Times New Roman" w:hAnsi="Times New Roman"/>
        <w:iCs/>
        <w:sz w:val="18"/>
        <w:szCs w:val="18"/>
        <w:lang w:val="en-US"/>
      </w:rPr>
      <w:t>Mastanah</w:t>
    </w:r>
    <w:proofErr w:type="spellEnd"/>
    <w:r w:rsidRPr="008C1E12">
      <w:rPr>
        <w:rFonts w:ascii="Times New Roman" w:hAnsi="Times New Roman"/>
        <w:iCs/>
        <w:sz w:val="18"/>
        <w:szCs w:val="18"/>
        <w:lang w:val="en-US"/>
      </w:rPr>
      <w:t xml:space="preserve">, </w:t>
    </w:r>
    <w:proofErr w:type="spellStart"/>
    <w:r w:rsidRPr="008C1E12">
      <w:rPr>
        <w:rFonts w:ascii="Times New Roman" w:hAnsi="Times New Roman"/>
        <w:iCs/>
        <w:sz w:val="18"/>
        <w:szCs w:val="18"/>
        <w:lang w:val="en-US"/>
      </w:rPr>
      <w:t>Lu’luil</w:t>
    </w:r>
    <w:proofErr w:type="spellEnd"/>
    <w:r w:rsidRPr="008C1E12">
      <w:rPr>
        <w:rFonts w:ascii="Times New Roman" w:hAnsi="Times New Roman"/>
        <w:iCs/>
        <w:sz w:val="18"/>
        <w:szCs w:val="18"/>
        <w:lang w:val="en-US"/>
      </w:rPr>
      <w:t xml:space="preserve"> </w:t>
    </w:r>
    <w:proofErr w:type="spellStart"/>
    <w:r w:rsidRPr="008C1E12">
      <w:rPr>
        <w:rFonts w:ascii="Times New Roman" w:hAnsi="Times New Roman"/>
        <w:iCs/>
        <w:sz w:val="18"/>
        <w:szCs w:val="18"/>
        <w:lang w:val="en-US"/>
      </w:rPr>
      <w:t>Maknun</w:t>
    </w:r>
    <w:proofErr w:type="spellEnd"/>
    <w:r w:rsidRPr="008C1E12">
      <w:rPr>
        <w:rFonts w:ascii="Times New Roman" w:hAnsi="Times New Roman"/>
        <w:iCs/>
        <w:sz w:val="18"/>
        <w:szCs w:val="18"/>
        <w:lang w:val="en-US"/>
      </w:rPr>
      <w:t xml:space="preserve">, </w:t>
    </w:r>
    <w:proofErr w:type="spellStart"/>
    <w:r w:rsidRPr="008C1E12">
      <w:rPr>
        <w:rFonts w:ascii="Times New Roman" w:hAnsi="Times New Roman"/>
        <w:iCs/>
        <w:sz w:val="18"/>
        <w:szCs w:val="18"/>
        <w:lang w:val="en-US"/>
      </w:rPr>
      <w:t>Zuhairan</w:t>
    </w:r>
    <w:proofErr w:type="spellEnd"/>
    <w:r w:rsidRPr="008C1E12">
      <w:rPr>
        <w:rFonts w:ascii="Times New Roman" w:hAnsi="Times New Roman"/>
        <w:iCs/>
        <w:sz w:val="18"/>
        <w:szCs w:val="18"/>
        <w:lang w:val="en-US"/>
      </w:rPr>
      <w:t xml:space="preserve"> Yunmi </w:t>
    </w:r>
    <w:proofErr w:type="spellStart"/>
    <w:r w:rsidRPr="008C1E12">
      <w:rPr>
        <w:rFonts w:ascii="Times New Roman" w:hAnsi="Times New Roman"/>
        <w:iCs/>
        <w:sz w:val="18"/>
        <w:szCs w:val="18"/>
        <w:lang w:val="en-US"/>
      </w:rPr>
      <w:t>Yunan</w:t>
    </w:r>
    <w:proofErr w:type="spellEnd"/>
    <w:r w:rsidR="00AA092E">
      <w:rPr>
        <w:rFonts w:ascii="Times New Roman" w:hAnsi="Times New Roman"/>
        <w:iCs/>
        <w:sz w:val="18"/>
        <w:szCs w:val="18"/>
        <w:lang w:val="en-US"/>
      </w:rPr>
      <w:t>, Zain Al-</w:t>
    </w:r>
    <w:proofErr w:type="spellStart"/>
    <w:r w:rsidR="00AA092E">
      <w:rPr>
        <w:rFonts w:ascii="Times New Roman" w:hAnsi="Times New Roman"/>
        <w:iCs/>
        <w:sz w:val="18"/>
        <w:szCs w:val="18"/>
        <w:lang w:val="en-US"/>
      </w:rPr>
      <w:t>Ma’rif</w:t>
    </w:r>
    <w:proofErr w:type="spellEnd"/>
  </w:p>
  <w:p w14:paraId="7E6A907E" w14:textId="77777777" w:rsidR="008C1E12" w:rsidRDefault="008C1E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9C49" w14:textId="08EAF617" w:rsidR="00D06EA9" w:rsidRDefault="00AE1895" w:rsidP="008C1E12">
    <w:pPr>
      <w:pStyle w:val="Jurnal11Judul"/>
      <w:jc w:val="right"/>
    </w:pPr>
    <w:r>
      <w:rPr>
        <w:b w:val="0"/>
        <w:bCs w:val="0"/>
        <w:sz w:val="28"/>
      </w:rPr>
      <w:t xml:space="preserve"> </w:t>
    </w:r>
    <w:r w:rsidR="008C1E12" w:rsidRPr="008C1E12">
      <w:rPr>
        <w:b w:val="0"/>
        <w:bCs w:val="0"/>
        <w:sz w:val="16"/>
        <w:szCs w:val="16"/>
      </w:rPr>
      <w:t>Measuring The Effectiveness of Online Certification Program of Hajj and Umrah Advisor in Indonesia</w:t>
    </w:r>
  </w:p>
  <w:p w14:paraId="20CCD733" w14:textId="77777777" w:rsidR="009D4041" w:rsidRDefault="009D40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24AD" w14:textId="77777777" w:rsidR="00D06EA9" w:rsidRDefault="00AE1895">
    <w:pPr>
      <w:pStyle w:val="Header"/>
      <w:rPr>
        <w:rFonts w:ascii="Times New Roman" w:hAnsi="Times New Roman"/>
        <w:lang w:val="en-US"/>
      </w:rPr>
    </w:pPr>
    <w:r>
      <w:rPr>
        <w:rFonts w:ascii="Times New Roman" w:hAnsi="Times New Roman"/>
        <w:noProof/>
        <w:lang w:val="en-US" w:eastAsia="en-US"/>
      </w:rPr>
      <mc:AlternateContent>
        <mc:Choice Requires="wps">
          <w:drawing>
            <wp:anchor distT="0" distB="0" distL="0" distR="0" simplePos="0" relativeHeight="4" behindDoc="0" locked="0" layoutInCell="1" allowOverlap="1" wp14:anchorId="364D4EC1" wp14:editId="4ED310DD">
              <wp:simplePos x="0" y="0"/>
              <wp:positionH relativeFrom="column">
                <wp:posOffset>840739</wp:posOffset>
              </wp:positionH>
              <wp:positionV relativeFrom="paragraph">
                <wp:posOffset>-536719</wp:posOffset>
              </wp:positionV>
              <wp:extent cx="3898900" cy="1224399"/>
              <wp:effectExtent l="0" t="0" r="6350" b="0"/>
              <wp:wrapNone/>
              <wp:docPr id="40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8900" cy="1224399"/>
                      </a:xfrm>
                      <a:prstGeom prst="rect">
                        <a:avLst/>
                      </a:prstGeom>
                      <a:solidFill>
                        <a:srgbClr val="FFFFFF"/>
                      </a:solidFill>
                      <a:ln>
                        <a:noFill/>
                      </a:ln>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D06EA9" w14:paraId="29A93966" w14:textId="77777777">
                            <w:trPr>
                              <w:trHeight w:val="868"/>
                            </w:trPr>
                            <w:tc>
                              <w:tcPr>
                                <w:tcW w:w="6272" w:type="dxa"/>
                                <w:shd w:val="clear" w:color="auto" w:fill="auto"/>
                              </w:tcPr>
                              <w:p w14:paraId="541B9AC4" w14:textId="77777777" w:rsidR="00D06EA9" w:rsidRDefault="00AE1895">
                                <w:pPr>
                                  <w:pStyle w:val="Header"/>
                                  <w:spacing w:before="60"/>
                                  <w:jc w:val="right"/>
                                  <w:rPr>
                                    <w:rFonts w:ascii="Times New Roman" w:hAnsi="Times New Roman"/>
                                    <w:b/>
                                    <w:bCs/>
                                  </w:rPr>
                                </w:pPr>
                                <w:r>
                                  <w:rPr>
                                    <w:rFonts w:ascii="Times New Roman" w:hAnsi="Times New Roman"/>
                                    <w:b/>
                                    <w:bCs/>
                                  </w:rPr>
                                  <w:t xml:space="preserve">Jurnal Manajemen Dakwah </w:t>
                                </w:r>
                              </w:p>
                              <w:p w14:paraId="420D292B" w14:textId="33502C18" w:rsidR="00D06EA9" w:rsidRPr="007C28A0" w:rsidRDefault="00AE1895">
                                <w:pPr>
                                  <w:pStyle w:val="Header"/>
                                  <w:spacing w:before="0"/>
                                  <w:jc w:val="right"/>
                                  <w:rPr>
                                    <w:rFonts w:ascii="Times New Roman" w:hAnsi="Times New Roman"/>
                                    <w:lang w:val="en-US"/>
                                  </w:rPr>
                                </w:pPr>
                                <w:r>
                                  <w:rPr>
                                    <w:rFonts w:ascii="Times New Roman" w:hAnsi="Times New Roman"/>
                                  </w:rPr>
                                  <w:t xml:space="preserve">Volume </w:t>
                                </w:r>
                                <w:r>
                                  <w:rPr>
                                    <w:rFonts w:ascii="Times New Roman" w:hAnsi="Times New Roman"/>
                                    <w:lang w:val="en-US"/>
                                  </w:rPr>
                                  <w:t>1</w:t>
                                </w:r>
                                <w:r w:rsidR="005D30C2">
                                  <w:rPr>
                                    <w:rFonts w:ascii="Times New Roman" w:hAnsi="Times New Roman"/>
                                    <w:lang w:val="en-US"/>
                                  </w:rPr>
                                  <w:t>1</w:t>
                                </w:r>
                                <w:r>
                                  <w:rPr>
                                    <w:rFonts w:ascii="Times New Roman" w:hAnsi="Times New Roman"/>
                                  </w:rPr>
                                  <w:t xml:space="preserve">, Nomor </w:t>
                                </w:r>
                                <w:r>
                                  <w:rPr>
                                    <w:rFonts w:ascii="Times New Roman" w:hAnsi="Times New Roman"/>
                                    <w:lang w:val="en-US"/>
                                  </w:rPr>
                                  <w:t>2</w:t>
                                </w:r>
                                <w:r>
                                  <w:rPr>
                                    <w:rFonts w:ascii="Times New Roman" w:hAnsi="Times New Roman"/>
                                  </w:rPr>
                                  <w:t xml:space="preserve">, </w:t>
                                </w:r>
                                <w:r>
                                  <w:rPr>
                                    <w:rFonts w:ascii="Times New Roman" w:hAnsi="Times New Roman"/>
                                    <w:lang w:val="en-US"/>
                                  </w:rPr>
                                  <w:t>202</w:t>
                                </w:r>
                                <w:r w:rsidR="005D30C2">
                                  <w:rPr>
                                    <w:rFonts w:ascii="Times New Roman" w:hAnsi="Times New Roman"/>
                                    <w:lang w:val="en-US"/>
                                  </w:rPr>
                                  <w:t>3</w:t>
                                </w:r>
                                <w:r w:rsidR="007C28A0">
                                  <w:rPr>
                                    <w:rFonts w:ascii="Times New Roman" w:hAnsi="Times New Roman"/>
                                  </w:rPr>
                                  <w:t xml:space="preserve">, </w:t>
                                </w:r>
                                <w:r w:rsidR="00E50059" w:rsidRPr="00E50059">
                                  <w:rPr>
                                    <w:rFonts w:ascii="Times New Roman" w:hAnsi="Times New Roman"/>
                                    <w:lang w:val="en-US"/>
                                  </w:rPr>
                                  <w:t>1</w:t>
                                </w:r>
                                <w:r w:rsidR="00813D46">
                                  <w:rPr>
                                    <w:rFonts w:ascii="Times New Roman" w:hAnsi="Times New Roman"/>
                                    <w:lang w:val="en-US"/>
                                  </w:rPr>
                                  <w:t>99</w:t>
                                </w:r>
                                <w:r w:rsidR="00E50059" w:rsidRPr="00E50059">
                                  <w:rPr>
                                    <w:rFonts w:ascii="Times New Roman" w:hAnsi="Times New Roman"/>
                                    <w:lang w:val="en-US"/>
                                  </w:rPr>
                                  <w:t>-2</w:t>
                                </w:r>
                                <w:r w:rsidR="00813D46">
                                  <w:rPr>
                                    <w:rFonts w:ascii="Times New Roman" w:hAnsi="Times New Roman"/>
                                    <w:lang w:val="en-US"/>
                                  </w:rPr>
                                  <w:t>10</w:t>
                                </w:r>
                              </w:p>
                              <w:p w14:paraId="0DF139E8" w14:textId="77777777" w:rsidR="00D06EA9" w:rsidRDefault="00AE1895">
                                <w:pPr>
                                  <w:pStyle w:val="Header"/>
                                  <w:spacing w:before="0"/>
                                  <w:jc w:val="right"/>
                                  <w:rPr>
                                    <w:rFonts w:ascii="Times New Roman" w:hAnsi="Times New Roman"/>
                                  </w:rPr>
                                </w:pPr>
                                <w:r>
                                  <w:rPr>
                                    <w:rFonts w:ascii="Times New Roman" w:hAnsi="Times New Roman"/>
                                  </w:rPr>
                                  <w:t>Prodi Manajmen Dakwah</w:t>
                                </w:r>
                              </w:p>
                              <w:p w14:paraId="7A47203E" w14:textId="77777777" w:rsidR="00D06EA9" w:rsidRDefault="00AE1895">
                                <w:pPr>
                                  <w:pStyle w:val="Header"/>
                                  <w:spacing w:before="0"/>
                                  <w:jc w:val="right"/>
                                  <w:rPr>
                                    <w:rFonts w:ascii="Times New Roman" w:hAnsi="Times New Roman"/>
                                  </w:rPr>
                                </w:pPr>
                                <w:r>
                                  <w:rPr>
                                    <w:rFonts w:ascii="Times New Roman" w:hAnsi="Times New Roman"/>
                                  </w:rPr>
                                  <w:t>Fakultas Dakwah dan Ilmu Komunikasi, UIN Syarif Hidayatullah Jakarta</w:t>
                                </w:r>
                              </w:p>
                              <w:p w14:paraId="15ACD5C0" w14:textId="77777777" w:rsidR="00D06EA9" w:rsidRDefault="00D818A8">
                                <w:pPr>
                                  <w:pStyle w:val="Header"/>
                                  <w:spacing w:before="0"/>
                                  <w:jc w:val="right"/>
                                  <w:rPr>
                                    <w:rStyle w:val="Hyperlink"/>
                                    <w:rFonts w:ascii="Times New Roman" w:hAnsi="Times New Roman"/>
                                    <w:color w:val="000000"/>
                                    <w:u w:val="none"/>
                                  </w:rPr>
                                </w:pPr>
                                <w:hyperlink r:id="rId1" w:history="1">
                                  <w:r w:rsidR="00AE1895">
                                    <w:rPr>
                                      <w:rStyle w:val="Hyperlink"/>
                                      <w:rFonts w:ascii="Times New Roman" w:hAnsi="Times New Roman"/>
                                    </w:rPr>
                                    <w:t>http://journal.uinjkt.ac.id/index.php/jmd</w:t>
                                  </w:r>
                                </w:hyperlink>
                              </w:p>
                              <w:p w14:paraId="2290D788" w14:textId="77777777" w:rsidR="00D06EA9" w:rsidRDefault="00AE1895">
                                <w:pPr>
                                  <w:pStyle w:val="Header"/>
                                  <w:spacing w:before="0"/>
                                  <w:jc w:val="right"/>
                                  <w:rPr>
                                    <w:rFonts w:ascii="Times New Roman" w:hAnsi="Times New Roman"/>
                                    <w:lang w:val="en-US"/>
                                  </w:rPr>
                                </w:pPr>
                                <w:r>
                                  <w:rPr>
                                    <w:rFonts w:ascii="Times New Roman" w:hAnsi="Times New Roman"/>
                                    <w:color w:val="222222"/>
                                    <w:shd w:val="clear" w:color="auto" w:fill="FFFFFF"/>
                                  </w:rPr>
                                  <w:t xml:space="preserve"> </w:t>
                                </w:r>
                                <w:r>
                                  <w:rPr>
                                    <w:rFonts w:ascii="Times New Roman" w:hAnsi="Times New Roman"/>
                                    <w:color w:val="333333"/>
                                    <w:shd w:val="clear" w:color="auto" w:fill="FFFFFF"/>
                                  </w:rPr>
                                  <w:t>p-ISSN: 2338-3992, e-ISSN:2797-9849.</w:t>
                                </w:r>
                              </w:p>
                            </w:tc>
                          </w:tr>
                        </w:tbl>
                        <w:p w14:paraId="5C0BD259" w14:textId="77777777" w:rsidR="00D06EA9" w:rsidRDefault="00D06EA9">
                          <w:pPr>
                            <w:spacing w:before="0" w:line="240" w:lineRule="auto"/>
                            <w:ind w:right="-77"/>
                            <w:jc w:val="right"/>
                            <w:rPr>
                              <w:rFonts w:ascii="Times New Roman" w:hAnsi="Times New Roman"/>
                              <w:sz w:val="20"/>
                              <w:szCs w:val="20"/>
                            </w:rPr>
                          </w:pPr>
                        </w:p>
                      </w:txbxContent>
                    </wps:txbx>
                    <wps:bodyPr vert="horz" wrap="square" lIns="91440" tIns="45720" rIns="91440" bIns="45720" anchor="t" upright="1">
                      <a:prstTxWarp prst="textNoShape">
                        <a:avLst/>
                      </a:prstTxWarp>
                      <a:noAutofit/>
                    </wps:bodyPr>
                  </wps:wsp>
                </a:graphicData>
              </a:graphic>
              <wp14:sizeRelV relativeFrom="margin">
                <wp14:pctHeight>0</wp14:pctHeight>
              </wp14:sizeRelV>
            </wp:anchor>
          </w:drawing>
        </mc:Choice>
        <mc:Fallback>
          <w:pict>
            <v:rect w14:anchorId="364D4EC1" id="Text Box 9" o:spid="_x0000_s1027" style="position:absolute;margin-left:66.2pt;margin-top:-42.25pt;width:307pt;height:96.4pt;z-index: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" stroked="f">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D06EA9" w14:paraId="29A93966" w14:textId="77777777">
                      <w:trPr>
                        <w:trHeight w:val="868"/>
                      </w:trPr>
                      <w:tc>
                        <w:tcPr>
                          <w:tcW w:w="6272" w:type="dxa"/>
                          <w:shd w:val="clear" w:color="auto" w:fill="auto"/>
                        </w:tcPr>
                        <w:p w14:paraId="541B9AC4" w14:textId="77777777" w:rsidR="00D06EA9" w:rsidRDefault="00AE1895">
                          <w:pPr>
                            <w:pStyle w:val="Header"/>
                            <w:spacing w:before="60"/>
                            <w:jc w:val="right"/>
                            <w:rPr>
                              <w:rFonts w:ascii="Times New Roman" w:hAnsi="Times New Roman"/>
                              <w:b/>
                              <w:bCs/>
                            </w:rPr>
                          </w:pPr>
                          <w:r>
                            <w:rPr>
                              <w:rFonts w:ascii="Times New Roman" w:hAnsi="Times New Roman"/>
                              <w:b/>
                              <w:bCs/>
                            </w:rPr>
                            <w:t xml:space="preserve">Jurnal Manajemen Dakwah </w:t>
                          </w:r>
                        </w:p>
                        <w:p w14:paraId="420D292B" w14:textId="33502C18" w:rsidR="00D06EA9" w:rsidRPr="007C28A0" w:rsidRDefault="00AE1895">
                          <w:pPr>
                            <w:pStyle w:val="Header"/>
                            <w:spacing w:before="0"/>
                            <w:jc w:val="right"/>
                            <w:rPr>
                              <w:rFonts w:ascii="Times New Roman" w:hAnsi="Times New Roman"/>
                              <w:lang w:val="en-US"/>
                            </w:rPr>
                          </w:pPr>
                          <w:r>
                            <w:rPr>
                              <w:rFonts w:ascii="Times New Roman" w:hAnsi="Times New Roman"/>
                            </w:rPr>
                            <w:t xml:space="preserve">Volume </w:t>
                          </w:r>
                          <w:r>
                            <w:rPr>
                              <w:rFonts w:ascii="Times New Roman" w:hAnsi="Times New Roman"/>
                              <w:lang w:val="en-US"/>
                            </w:rPr>
                            <w:t>1</w:t>
                          </w:r>
                          <w:r w:rsidR="005D30C2">
                            <w:rPr>
                              <w:rFonts w:ascii="Times New Roman" w:hAnsi="Times New Roman"/>
                              <w:lang w:val="en-US"/>
                            </w:rPr>
                            <w:t>1</w:t>
                          </w:r>
                          <w:r>
                            <w:rPr>
                              <w:rFonts w:ascii="Times New Roman" w:hAnsi="Times New Roman"/>
                            </w:rPr>
                            <w:t xml:space="preserve">, Nomor </w:t>
                          </w:r>
                          <w:r>
                            <w:rPr>
                              <w:rFonts w:ascii="Times New Roman" w:hAnsi="Times New Roman"/>
                              <w:lang w:val="en-US"/>
                            </w:rPr>
                            <w:t>2</w:t>
                          </w:r>
                          <w:r>
                            <w:rPr>
                              <w:rFonts w:ascii="Times New Roman" w:hAnsi="Times New Roman"/>
                            </w:rPr>
                            <w:t xml:space="preserve">, </w:t>
                          </w:r>
                          <w:r>
                            <w:rPr>
                              <w:rFonts w:ascii="Times New Roman" w:hAnsi="Times New Roman"/>
                              <w:lang w:val="en-US"/>
                            </w:rPr>
                            <w:t>202</w:t>
                          </w:r>
                          <w:r w:rsidR="005D30C2">
                            <w:rPr>
                              <w:rFonts w:ascii="Times New Roman" w:hAnsi="Times New Roman"/>
                              <w:lang w:val="en-US"/>
                            </w:rPr>
                            <w:t>3</w:t>
                          </w:r>
                          <w:r w:rsidR="007C28A0">
                            <w:rPr>
                              <w:rFonts w:ascii="Times New Roman" w:hAnsi="Times New Roman"/>
                            </w:rPr>
                            <w:t xml:space="preserve">, </w:t>
                          </w:r>
                          <w:r w:rsidR="00E50059" w:rsidRPr="00E50059">
                            <w:rPr>
                              <w:rFonts w:ascii="Times New Roman" w:hAnsi="Times New Roman"/>
                              <w:lang w:val="en-US"/>
                            </w:rPr>
                            <w:t>1</w:t>
                          </w:r>
                          <w:r w:rsidR="00813D46">
                            <w:rPr>
                              <w:rFonts w:ascii="Times New Roman" w:hAnsi="Times New Roman"/>
                              <w:lang w:val="en-US"/>
                            </w:rPr>
                            <w:t>99</w:t>
                          </w:r>
                          <w:r w:rsidR="00E50059" w:rsidRPr="00E50059">
                            <w:rPr>
                              <w:rFonts w:ascii="Times New Roman" w:hAnsi="Times New Roman"/>
                              <w:lang w:val="en-US"/>
                            </w:rPr>
                            <w:t>-2</w:t>
                          </w:r>
                          <w:r w:rsidR="00813D46">
                            <w:rPr>
                              <w:rFonts w:ascii="Times New Roman" w:hAnsi="Times New Roman"/>
                              <w:lang w:val="en-US"/>
                            </w:rPr>
                            <w:t>10</w:t>
                          </w:r>
                        </w:p>
                        <w:p w14:paraId="0DF139E8" w14:textId="77777777" w:rsidR="00D06EA9" w:rsidRDefault="00AE1895">
                          <w:pPr>
                            <w:pStyle w:val="Header"/>
                            <w:spacing w:before="0"/>
                            <w:jc w:val="right"/>
                            <w:rPr>
                              <w:rFonts w:ascii="Times New Roman" w:hAnsi="Times New Roman"/>
                            </w:rPr>
                          </w:pPr>
                          <w:r>
                            <w:rPr>
                              <w:rFonts w:ascii="Times New Roman" w:hAnsi="Times New Roman"/>
                            </w:rPr>
                            <w:t>Prodi Manajmen Dakwah</w:t>
                          </w:r>
                        </w:p>
                        <w:p w14:paraId="7A47203E" w14:textId="77777777" w:rsidR="00D06EA9" w:rsidRDefault="00AE1895">
                          <w:pPr>
                            <w:pStyle w:val="Header"/>
                            <w:spacing w:before="0"/>
                            <w:jc w:val="right"/>
                            <w:rPr>
                              <w:rFonts w:ascii="Times New Roman" w:hAnsi="Times New Roman"/>
                            </w:rPr>
                          </w:pPr>
                          <w:r>
                            <w:rPr>
                              <w:rFonts w:ascii="Times New Roman" w:hAnsi="Times New Roman"/>
                            </w:rPr>
                            <w:t>Fakultas Dakwah dan Ilmu Komunikasi, UIN Syarif Hidayatullah Jakarta</w:t>
                          </w:r>
                        </w:p>
                        <w:p w14:paraId="15ACD5C0" w14:textId="77777777" w:rsidR="00D06EA9" w:rsidRDefault="00D818A8">
                          <w:pPr>
                            <w:pStyle w:val="Header"/>
                            <w:spacing w:before="0"/>
                            <w:jc w:val="right"/>
                            <w:rPr>
                              <w:rStyle w:val="Hyperlink"/>
                              <w:rFonts w:ascii="Times New Roman" w:hAnsi="Times New Roman"/>
                              <w:color w:val="000000"/>
                              <w:u w:val="none"/>
                            </w:rPr>
                          </w:pPr>
                          <w:hyperlink r:id="rId2" w:history="1">
                            <w:r w:rsidR="00AE1895">
                              <w:rPr>
                                <w:rStyle w:val="Hyperlink"/>
                                <w:rFonts w:ascii="Times New Roman" w:hAnsi="Times New Roman"/>
                              </w:rPr>
                              <w:t>http://journal.uinjkt.ac.id/index.php/jmd</w:t>
                            </w:r>
                          </w:hyperlink>
                        </w:p>
                        <w:p w14:paraId="2290D788" w14:textId="77777777" w:rsidR="00D06EA9" w:rsidRDefault="00AE1895">
                          <w:pPr>
                            <w:pStyle w:val="Header"/>
                            <w:spacing w:before="0"/>
                            <w:jc w:val="right"/>
                            <w:rPr>
                              <w:rFonts w:ascii="Times New Roman" w:hAnsi="Times New Roman"/>
                              <w:lang w:val="en-US"/>
                            </w:rPr>
                          </w:pPr>
                          <w:r>
                            <w:rPr>
                              <w:rFonts w:ascii="Times New Roman" w:hAnsi="Times New Roman"/>
                              <w:color w:val="222222"/>
                              <w:shd w:val="clear" w:color="auto" w:fill="FFFFFF"/>
                            </w:rPr>
                            <w:t xml:space="preserve"> </w:t>
                          </w:r>
                          <w:r>
                            <w:rPr>
                              <w:rFonts w:ascii="Times New Roman" w:hAnsi="Times New Roman"/>
                              <w:color w:val="333333"/>
                              <w:shd w:val="clear" w:color="auto" w:fill="FFFFFF"/>
                            </w:rPr>
                            <w:t>p-ISSN: 2338-3992, e-ISSN:2797-9849.</w:t>
                          </w:r>
                        </w:p>
                      </w:tc>
                    </w:tr>
                  </w:tbl>
                  <w:p w14:paraId="5C0BD259" w14:textId="77777777" w:rsidR="00D06EA9" w:rsidRDefault="00D06EA9">
                    <w:pPr>
                      <w:spacing w:before="0" w:line="240" w:lineRule="auto"/>
                      <w:ind w:right="-77"/>
                      <w:jc w:val="right"/>
                      <w:rPr>
                        <w:rFonts w:ascii="Times New Roman" w:hAnsi="Times New Roman"/>
                        <w:sz w:val="20"/>
                        <w:szCs w:val="20"/>
                      </w:rPr>
                    </w:pPr>
                  </w:p>
                </w:txbxContent>
              </v:textbox>
            </v:rect>
          </w:pict>
        </mc:Fallback>
      </mc:AlternateContent>
    </w:r>
  </w:p>
  <w:p w14:paraId="08E7DF69" w14:textId="77777777" w:rsidR="00D06EA9" w:rsidRDefault="00D06EA9">
    <w:pPr>
      <w:pStyle w:val="Header"/>
      <w:rPr>
        <w:rFonts w:ascii="Times New Roman" w:hAnsi="Times New Roman"/>
        <w:lang w:val="en-US"/>
      </w:rPr>
    </w:pPr>
  </w:p>
  <w:p w14:paraId="42727B76" w14:textId="77777777" w:rsidR="00D06EA9" w:rsidRDefault="00D06EA9">
    <w:pPr>
      <w:pStyle w:val="Header"/>
      <w:rPr>
        <w:rFonts w:ascii="Times New Roman" w:hAnsi="Times New Roman"/>
        <w:lang w:val="en-US"/>
      </w:rPr>
    </w:pPr>
  </w:p>
  <w:p w14:paraId="2C866683" w14:textId="77777777" w:rsidR="009D4041" w:rsidRDefault="009D40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A55A0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6"/>
    <w:multiLevelType w:val="hybridMultilevel"/>
    <w:tmpl w:val="7B96AA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9"/>
    <w:multiLevelType w:val="hybridMultilevel"/>
    <w:tmpl w:val="BBEE51D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47FCF088">
      <w:start w:val="1"/>
      <w:numFmt w:val="decimal"/>
      <w:lvlText w:val="%3)"/>
      <w:lvlJc w:val="left"/>
      <w:pPr>
        <w:ind w:left="3570" w:hanging="87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00000B"/>
    <w:multiLevelType w:val="hybridMultilevel"/>
    <w:tmpl w:val="48F67BE2"/>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0000000E"/>
    <w:multiLevelType w:val="hybridMultilevel"/>
    <w:tmpl w:val="EC7A8F5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0000010"/>
    <w:multiLevelType w:val="hybridMultilevel"/>
    <w:tmpl w:val="D8C216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0000014"/>
    <w:multiLevelType w:val="hybridMultilevel"/>
    <w:tmpl w:val="6244549A"/>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00000016"/>
    <w:multiLevelType w:val="hybridMultilevel"/>
    <w:tmpl w:val="C9F414DE"/>
    <w:lvl w:ilvl="0" w:tplc="A0F420B2">
      <w:start w:val="3"/>
      <w:numFmt w:val="upperLetter"/>
      <w:pStyle w:val="BABI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17"/>
    <w:multiLevelType w:val="hybridMultilevel"/>
    <w:tmpl w:val="11D8D6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000001A"/>
    <w:multiLevelType w:val="hybridMultilevel"/>
    <w:tmpl w:val="3CC6CB7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000001C"/>
    <w:multiLevelType w:val="hybridMultilevel"/>
    <w:tmpl w:val="54B2BB4E"/>
    <w:lvl w:ilvl="0" w:tplc="4B6831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0000020"/>
    <w:multiLevelType w:val="hybridMultilevel"/>
    <w:tmpl w:val="D61207C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0000021"/>
    <w:multiLevelType w:val="hybridMultilevel"/>
    <w:tmpl w:val="0DC49762"/>
    <w:lvl w:ilvl="0" w:tplc="28F8FFC0">
      <w:start w:val="1"/>
      <w:numFmt w:val="upperLetter"/>
      <w:pStyle w:val="BABV"/>
      <w:lvlText w:val="%1."/>
      <w:lvlJc w:val="left"/>
      <w:pPr>
        <w:ind w:left="720" w:hanging="360"/>
      </w:pPr>
    </w:lvl>
    <w:lvl w:ilvl="1" w:tplc="293EA42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18E40F4"/>
    <w:multiLevelType w:val="hybridMultilevel"/>
    <w:tmpl w:val="4B0A22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7026E5"/>
    <w:multiLevelType w:val="hybridMultilevel"/>
    <w:tmpl w:val="CF1AB630"/>
    <w:lvl w:ilvl="0" w:tplc="04090011">
      <w:start w:val="1"/>
      <w:numFmt w:val="decimal"/>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5" w15:restartNumberingAfterBreak="0">
    <w:nsid w:val="051114C2"/>
    <w:multiLevelType w:val="hybridMultilevel"/>
    <w:tmpl w:val="19A2E5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6D7E6E"/>
    <w:multiLevelType w:val="hybridMultilevel"/>
    <w:tmpl w:val="A08CC848"/>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EFB8FC20">
      <w:start w:val="1"/>
      <w:numFmt w:val="decimal"/>
      <w:lvlText w:val="%3."/>
      <w:lvlJc w:val="left"/>
      <w:pPr>
        <w:ind w:left="3267" w:hanging="72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0EAD43FE"/>
    <w:multiLevelType w:val="hybridMultilevel"/>
    <w:tmpl w:val="68C24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3C7B2E"/>
    <w:multiLevelType w:val="hybridMultilevel"/>
    <w:tmpl w:val="F1BC456A"/>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8482D16A">
      <w:start w:val="1"/>
      <w:numFmt w:val="decimal"/>
      <w:lvlText w:val="%3."/>
      <w:lvlJc w:val="left"/>
      <w:pPr>
        <w:ind w:left="3960" w:hanging="360"/>
      </w:pPr>
      <w:rPr>
        <w:rFonts w:hint="default"/>
      </w:r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18DD7ACB"/>
    <w:multiLevelType w:val="hybridMultilevel"/>
    <w:tmpl w:val="F5C2A0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9A633AD"/>
    <w:multiLevelType w:val="hybridMultilevel"/>
    <w:tmpl w:val="7062F03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DB1F53"/>
    <w:multiLevelType w:val="hybridMultilevel"/>
    <w:tmpl w:val="BC48A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23783F"/>
    <w:multiLevelType w:val="hybridMultilevel"/>
    <w:tmpl w:val="513AB420"/>
    <w:lvl w:ilvl="0" w:tplc="B936F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6A3A5D"/>
    <w:multiLevelType w:val="hybridMultilevel"/>
    <w:tmpl w:val="C4BCFF30"/>
    <w:lvl w:ilvl="0" w:tplc="04090011">
      <w:start w:val="1"/>
      <w:numFmt w:val="decimal"/>
      <w:lvlText w:val="%1)"/>
      <w:lvlJc w:val="left"/>
      <w:pPr>
        <w:ind w:left="1287" w:hanging="360"/>
      </w:pPr>
    </w:lvl>
    <w:lvl w:ilvl="1" w:tplc="77F20B70">
      <w:start w:val="1"/>
      <w:numFmt w:val="decimal"/>
      <w:lvlText w:val="%2."/>
      <w:lvlJc w:val="left"/>
      <w:pPr>
        <w:ind w:left="2007" w:hanging="360"/>
      </w:pPr>
      <w:rPr>
        <w:rFonts w:hint="default"/>
      </w:rPr>
    </w:lvl>
    <w:lvl w:ilvl="2" w:tplc="04090011">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1D7841DE"/>
    <w:multiLevelType w:val="hybridMultilevel"/>
    <w:tmpl w:val="DD049A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FC15CE6"/>
    <w:multiLevelType w:val="hybridMultilevel"/>
    <w:tmpl w:val="05028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7614F5"/>
    <w:multiLevelType w:val="hybridMultilevel"/>
    <w:tmpl w:val="39F01E8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20FE5C98"/>
    <w:multiLevelType w:val="hybridMultilevel"/>
    <w:tmpl w:val="094622A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217C408A"/>
    <w:multiLevelType w:val="hybridMultilevel"/>
    <w:tmpl w:val="7176274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1">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23CD3266"/>
    <w:multiLevelType w:val="hybridMultilevel"/>
    <w:tmpl w:val="F648F446"/>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B54CBFB2">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25294E7E"/>
    <w:multiLevelType w:val="hybridMultilevel"/>
    <w:tmpl w:val="0DCA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FF67FB"/>
    <w:multiLevelType w:val="hybridMultilevel"/>
    <w:tmpl w:val="42B8EF8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A62094CA">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281A2049"/>
    <w:multiLevelType w:val="hybridMultilevel"/>
    <w:tmpl w:val="876EF3EA"/>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2AF10EB3"/>
    <w:multiLevelType w:val="hybridMultilevel"/>
    <w:tmpl w:val="37540F06"/>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2B0F2984"/>
    <w:multiLevelType w:val="hybridMultilevel"/>
    <w:tmpl w:val="45AEA6EA"/>
    <w:lvl w:ilvl="0" w:tplc="67D4BDC8">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807BEA"/>
    <w:multiLevelType w:val="hybridMultilevel"/>
    <w:tmpl w:val="F7225B98"/>
    <w:lvl w:ilvl="0" w:tplc="04090011">
      <w:start w:val="1"/>
      <w:numFmt w:val="decimal"/>
      <w:lvlText w:val="%1)"/>
      <w:lvlJc w:val="left"/>
      <w:pPr>
        <w:ind w:left="720" w:hanging="360"/>
      </w:pPr>
    </w:lvl>
    <w:lvl w:ilvl="1" w:tplc="449A5C94">
      <w:start w:val="1"/>
      <w:numFmt w:val="lowerLetter"/>
      <w:lvlText w:val="%2."/>
      <w:lvlJc w:val="left"/>
      <w:pPr>
        <w:ind w:left="1950" w:hanging="8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5737F2"/>
    <w:multiLevelType w:val="hybridMultilevel"/>
    <w:tmpl w:val="428417EA"/>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D258338A">
      <w:start w:val="1"/>
      <w:numFmt w:val="decimal"/>
      <w:lvlText w:val="%3."/>
      <w:lvlJc w:val="left"/>
      <w:pPr>
        <w:ind w:left="2907" w:hanging="360"/>
      </w:pPr>
      <w:rPr>
        <w:rFonts w:hint="default"/>
      </w:r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3236799A"/>
    <w:multiLevelType w:val="hybridMultilevel"/>
    <w:tmpl w:val="AF2835D2"/>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3F2E5480">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357A479F"/>
    <w:multiLevelType w:val="hybridMultilevel"/>
    <w:tmpl w:val="A54CC36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37085E46"/>
    <w:multiLevelType w:val="hybridMultilevel"/>
    <w:tmpl w:val="DA7420C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1">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38375C95"/>
    <w:multiLevelType w:val="hybridMultilevel"/>
    <w:tmpl w:val="EE804268"/>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38780E96"/>
    <w:multiLevelType w:val="hybridMultilevel"/>
    <w:tmpl w:val="A0DA488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1">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47BC4517"/>
    <w:multiLevelType w:val="hybridMultilevel"/>
    <w:tmpl w:val="F7FAF596"/>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2C705138">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632E3AB6"/>
    <w:multiLevelType w:val="hybridMultilevel"/>
    <w:tmpl w:val="1D12B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860B5E"/>
    <w:multiLevelType w:val="hybridMultilevel"/>
    <w:tmpl w:val="67A0F022"/>
    <w:lvl w:ilvl="0" w:tplc="1D4AE208">
      <w:start w:val="3"/>
      <w:numFmt w:val="lowerLetter"/>
      <w:lvlText w:val="%1."/>
      <w:lvlJc w:val="left"/>
      <w:pPr>
        <w:ind w:left="20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6B2949"/>
    <w:multiLevelType w:val="hybridMultilevel"/>
    <w:tmpl w:val="B358C4C4"/>
    <w:lvl w:ilvl="0" w:tplc="6180ED06">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B6B7C54"/>
    <w:multiLevelType w:val="hybridMultilevel"/>
    <w:tmpl w:val="ED56AE8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7B803524"/>
    <w:multiLevelType w:val="hybridMultilevel"/>
    <w:tmpl w:val="3DBEF8D0"/>
    <w:lvl w:ilvl="0" w:tplc="EE9A11F2">
      <w:start w:val="3"/>
      <w:numFmt w:val="lowerLetter"/>
      <w:lvlText w:val="%1."/>
      <w:lvlJc w:val="left"/>
      <w:pPr>
        <w:ind w:left="20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C11616"/>
    <w:multiLevelType w:val="hybridMultilevel"/>
    <w:tmpl w:val="82C070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5"/>
  </w:num>
  <w:num w:numId="5">
    <w:abstractNumId w:val="8"/>
  </w:num>
  <w:num w:numId="6">
    <w:abstractNumId w:val="2"/>
  </w:num>
  <w:num w:numId="7">
    <w:abstractNumId w:val="6"/>
  </w:num>
  <w:num w:numId="8">
    <w:abstractNumId w:val="1"/>
  </w:num>
  <w:num w:numId="9">
    <w:abstractNumId w:val="3"/>
  </w:num>
  <w:num w:numId="10">
    <w:abstractNumId w:val="0"/>
  </w:num>
  <w:num w:numId="11">
    <w:abstractNumId w:val="11"/>
  </w:num>
  <w:num w:numId="12">
    <w:abstractNumId w:val="4"/>
  </w:num>
  <w:num w:numId="13">
    <w:abstractNumId w:val="9"/>
  </w:num>
  <w:num w:numId="14">
    <w:abstractNumId w:val="14"/>
  </w:num>
  <w:num w:numId="15">
    <w:abstractNumId w:val="30"/>
  </w:num>
  <w:num w:numId="16">
    <w:abstractNumId w:val="43"/>
  </w:num>
  <w:num w:numId="17">
    <w:abstractNumId w:val="35"/>
  </w:num>
  <w:num w:numId="18">
    <w:abstractNumId w:val="31"/>
  </w:num>
  <w:num w:numId="19">
    <w:abstractNumId w:val="36"/>
  </w:num>
  <w:num w:numId="20">
    <w:abstractNumId w:val="29"/>
  </w:num>
  <w:num w:numId="21">
    <w:abstractNumId w:val="46"/>
  </w:num>
  <w:num w:numId="22">
    <w:abstractNumId w:val="18"/>
  </w:num>
  <w:num w:numId="23">
    <w:abstractNumId w:val="34"/>
  </w:num>
  <w:num w:numId="24">
    <w:abstractNumId w:val="37"/>
  </w:num>
  <w:num w:numId="25">
    <w:abstractNumId w:val="47"/>
  </w:num>
  <w:num w:numId="26">
    <w:abstractNumId w:val="45"/>
  </w:num>
  <w:num w:numId="27">
    <w:abstractNumId w:val="41"/>
  </w:num>
  <w:num w:numId="28">
    <w:abstractNumId w:val="33"/>
  </w:num>
  <w:num w:numId="29">
    <w:abstractNumId w:val="26"/>
  </w:num>
  <w:num w:numId="30">
    <w:abstractNumId w:val="16"/>
  </w:num>
  <w:num w:numId="31">
    <w:abstractNumId w:val="44"/>
  </w:num>
  <w:num w:numId="32">
    <w:abstractNumId w:val="42"/>
  </w:num>
  <w:num w:numId="33">
    <w:abstractNumId w:val="32"/>
  </w:num>
  <w:num w:numId="34">
    <w:abstractNumId w:val="38"/>
  </w:num>
  <w:num w:numId="35">
    <w:abstractNumId w:val="40"/>
  </w:num>
  <w:num w:numId="36">
    <w:abstractNumId w:val="27"/>
  </w:num>
  <w:num w:numId="37">
    <w:abstractNumId w:val="28"/>
  </w:num>
  <w:num w:numId="38">
    <w:abstractNumId w:val="39"/>
  </w:num>
  <w:num w:numId="39">
    <w:abstractNumId w:val="23"/>
  </w:num>
  <w:num w:numId="40">
    <w:abstractNumId w:val="13"/>
  </w:num>
  <w:num w:numId="41">
    <w:abstractNumId w:val="22"/>
  </w:num>
  <w:num w:numId="42">
    <w:abstractNumId w:val="15"/>
  </w:num>
  <w:num w:numId="43">
    <w:abstractNumId w:val="20"/>
  </w:num>
  <w:num w:numId="44">
    <w:abstractNumId w:val="17"/>
  </w:num>
  <w:num w:numId="45">
    <w:abstractNumId w:val="21"/>
  </w:num>
  <w:num w:numId="46">
    <w:abstractNumId w:val="25"/>
  </w:num>
  <w:num w:numId="47">
    <w:abstractNumId w:val="48"/>
  </w:num>
  <w:num w:numId="48">
    <w:abstractNumId w:val="19"/>
  </w:num>
  <w:num w:numId="49">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A9"/>
    <w:rsid w:val="0000289E"/>
    <w:rsid w:val="000159BC"/>
    <w:rsid w:val="000629B3"/>
    <w:rsid w:val="000644E0"/>
    <w:rsid w:val="00090170"/>
    <w:rsid w:val="000C5BA6"/>
    <w:rsid w:val="00161389"/>
    <w:rsid w:val="001716C4"/>
    <w:rsid w:val="00180EA6"/>
    <w:rsid w:val="00183D99"/>
    <w:rsid w:val="001973C9"/>
    <w:rsid w:val="001B5863"/>
    <w:rsid w:val="001C7B10"/>
    <w:rsid w:val="00202F03"/>
    <w:rsid w:val="002313B9"/>
    <w:rsid w:val="00270E1B"/>
    <w:rsid w:val="002F1EAD"/>
    <w:rsid w:val="00302261"/>
    <w:rsid w:val="00327D21"/>
    <w:rsid w:val="00347E36"/>
    <w:rsid w:val="00382E9B"/>
    <w:rsid w:val="003B125B"/>
    <w:rsid w:val="003B1D2C"/>
    <w:rsid w:val="003C67B6"/>
    <w:rsid w:val="00426604"/>
    <w:rsid w:val="0043422E"/>
    <w:rsid w:val="004433BC"/>
    <w:rsid w:val="00450E51"/>
    <w:rsid w:val="00466677"/>
    <w:rsid w:val="0048709D"/>
    <w:rsid w:val="004962BF"/>
    <w:rsid w:val="004B57F2"/>
    <w:rsid w:val="004E4C58"/>
    <w:rsid w:val="0051467A"/>
    <w:rsid w:val="00544CAF"/>
    <w:rsid w:val="00546786"/>
    <w:rsid w:val="005660FF"/>
    <w:rsid w:val="00572289"/>
    <w:rsid w:val="00580838"/>
    <w:rsid w:val="005C310B"/>
    <w:rsid w:val="005C46D2"/>
    <w:rsid w:val="005C71BA"/>
    <w:rsid w:val="005D30C2"/>
    <w:rsid w:val="005F5E0C"/>
    <w:rsid w:val="00617345"/>
    <w:rsid w:val="00620640"/>
    <w:rsid w:val="006335FB"/>
    <w:rsid w:val="006C10EB"/>
    <w:rsid w:val="006D0A00"/>
    <w:rsid w:val="00701A7B"/>
    <w:rsid w:val="007373A1"/>
    <w:rsid w:val="00751837"/>
    <w:rsid w:val="007832A9"/>
    <w:rsid w:val="007C28A0"/>
    <w:rsid w:val="007E5849"/>
    <w:rsid w:val="00813D46"/>
    <w:rsid w:val="00815124"/>
    <w:rsid w:val="00875A72"/>
    <w:rsid w:val="008C1E12"/>
    <w:rsid w:val="008C7EA9"/>
    <w:rsid w:val="008D0A04"/>
    <w:rsid w:val="008D3FF9"/>
    <w:rsid w:val="008E5588"/>
    <w:rsid w:val="00933482"/>
    <w:rsid w:val="00962B3C"/>
    <w:rsid w:val="0098154D"/>
    <w:rsid w:val="009869E5"/>
    <w:rsid w:val="00990D8D"/>
    <w:rsid w:val="009B0FD9"/>
    <w:rsid w:val="009C467D"/>
    <w:rsid w:val="009D4041"/>
    <w:rsid w:val="009E7C04"/>
    <w:rsid w:val="00A15D0B"/>
    <w:rsid w:val="00A50DE6"/>
    <w:rsid w:val="00A714DA"/>
    <w:rsid w:val="00A914A4"/>
    <w:rsid w:val="00AA092E"/>
    <w:rsid w:val="00AE1895"/>
    <w:rsid w:val="00AE7C22"/>
    <w:rsid w:val="00B45D5B"/>
    <w:rsid w:val="00B73091"/>
    <w:rsid w:val="00BD597A"/>
    <w:rsid w:val="00C04C73"/>
    <w:rsid w:val="00C1402D"/>
    <w:rsid w:val="00C331DC"/>
    <w:rsid w:val="00C534FA"/>
    <w:rsid w:val="00C543BB"/>
    <w:rsid w:val="00C92D5C"/>
    <w:rsid w:val="00CD2251"/>
    <w:rsid w:val="00CD601D"/>
    <w:rsid w:val="00CD6B45"/>
    <w:rsid w:val="00D06EA9"/>
    <w:rsid w:val="00D17F4E"/>
    <w:rsid w:val="00D43376"/>
    <w:rsid w:val="00D57A26"/>
    <w:rsid w:val="00D67FFB"/>
    <w:rsid w:val="00D818A8"/>
    <w:rsid w:val="00D9332B"/>
    <w:rsid w:val="00DA03C3"/>
    <w:rsid w:val="00DD703A"/>
    <w:rsid w:val="00DE092A"/>
    <w:rsid w:val="00DE1F10"/>
    <w:rsid w:val="00DE295A"/>
    <w:rsid w:val="00DE5C50"/>
    <w:rsid w:val="00E043C2"/>
    <w:rsid w:val="00E231FF"/>
    <w:rsid w:val="00E43AAC"/>
    <w:rsid w:val="00E50059"/>
    <w:rsid w:val="00E67142"/>
    <w:rsid w:val="00E67736"/>
    <w:rsid w:val="00E8602A"/>
    <w:rsid w:val="00EB3664"/>
    <w:rsid w:val="00ED0D0C"/>
    <w:rsid w:val="00F65A5D"/>
    <w:rsid w:val="00F80919"/>
    <w:rsid w:val="00F876B6"/>
    <w:rsid w:val="00F938A0"/>
    <w:rsid w:val="00FA6283"/>
    <w:rsid w:val="00FB624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95668"/>
  <w15:docId w15:val="{943FE560-C671-40D6-BECC-E2CBA34D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276" w:lineRule="auto"/>
    </w:pPr>
    <w:rPr>
      <w:rFonts w:eastAsia="Times New Roman"/>
      <w:sz w:val="22"/>
      <w:szCs w:val="22"/>
    </w:rPr>
  </w:style>
  <w:style w:type="paragraph" w:styleId="Heading1">
    <w:name w:val="heading 1"/>
    <w:basedOn w:val="Normal"/>
    <w:next w:val="Normal"/>
    <w:link w:val="Heading1Char"/>
    <w:uiPriority w:val="9"/>
    <w:qFormat/>
    <w:pPr>
      <w:keepNext/>
      <w:keepLines/>
      <w:spacing w:before="480"/>
      <w:outlineLvl w:val="0"/>
    </w:pPr>
    <w:rPr>
      <w:rFonts w:ascii="Calibri Light" w:eastAsia="SimSun" w:hAnsi="Calibri Light"/>
      <w:b/>
      <w:bCs/>
      <w:color w:val="2F5496"/>
      <w:sz w:val="28"/>
      <w:szCs w:val="28"/>
    </w:rPr>
  </w:style>
  <w:style w:type="paragraph" w:styleId="Heading2">
    <w:name w:val="heading 2"/>
    <w:basedOn w:val="Normal"/>
    <w:next w:val="Normal"/>
    <w:link w:val="Heading2Char"/>
    <w:uiPriority w:val="9"/>
    <w:semiHidden/>
    <w:unhideWhenUsed/>
    <w:qFormat/>
    <w:pPr>
      <w:keepNext/>
      <w:keepLines/>
      <w:spacing w:before="40"/>
      <w:outlineLvl w:val="1"/>
    </w:pPr>
    <w:rPr>
      <w:rFonts w:ascii="Calibri Light" w:eastAsia="SimSun" w:hAnsi="Calibri Light"/>
      <w:color w:val="2F5496"/>
      <w:sz w:val="26"/>
      <w:szCs w:val="26"/>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hAnsi="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cs="Times New Roman"/>
      <w:color w:val="0000FF"/>
      <w:u w:val="single"/>
    </w:rPr>
  </w:style>
  <w:style w:type="table" w:styleId="TableGrid">
    <w:name w:val="Table Grid"/>
    <w:basedOn w:val="TableNormal"/>
    <w:uiPriority w:val="59"/>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513"/>
        <w:tab w:val="right" w:pos="9026"/>
      </w:tabs>
      <w:spacing w:line="240" w:lineRule="auto"/>
    </w:pPr>
    <w:rPr>
      <w:sz w:val="20"/>
      <w:szCs w:val="20"/>
    </w:rPr>
  </w:style>
  <w:style w:type="character" w:customStyle="1" w:styleId="HeaderChar">
    <w:name w:val="Header Char"/>
    <w:link w:val="Header"/>
    <w:uiPriority w:val="99"/>
    <w:rPr>
      <w:rFonts w:eastAsia="Times New Roman"/>
      <w:lang w:eastAsia="id-ID"/>
    </w:rPr>
  </w:style>
  <w:style w:type="paragraph" w:styleId="Footer">
    <w:name w:val="footer"/>
    <w:basedOn w:val="Normal"/>
    <w:link w:val="FooterChar"/>
    <w:uiPriority w:val="99"/>
    <w:pPr>
      <w:tabs>
        <w:tab w:val="center" w:pos="4513"/>
        <w:tab w:val="right" w:pos="9026"/>
      </w:tabs>
      <w:spacing w:line="240" w:lineRule="auto"/>
    </w:pPr>
    <w:rPr>
      <w:sz w:val="20"/>
      <w:szCs w:val="20"/>
    </w:rPr>
  </w:style>
  <w:style w:type="character" w:customStyle="1" w:styleId="FooterChar">
    <w:name w:val="Footer Char"/>
    <w:link w:val="Footer"/>
    <w:uiPriority w:val="99"/>
    <w:rPr>
      <w:rFonts w:eastAsia="Times New Roman"/>
      <w:lang w:eastAsia="id-ID"/>
    </w:rPr>
  </w:style>
  <w:style w:type="paragraph" w:styleId="ListParagraph">
    <w:name w:val="List Paragraph"/>
    <w:basedOn w:val="Normal"/>
    <w:link w:val="ListParagraphChar"/>
    <w:uiPriority w:val="34"/>
    <w:qFormat/>
    <w:pPr>
      <w:ind w:left="720"/>
      <w:contextualSpacing/>
    </w:pPr>
  </w:style>
  <w:style w:type="paragraph" w:customStyle="1" w:styleId="Jurnal13Jurusan">
    <w:name w:val="Jurnal_1.3 Jurusan"/>
    <w:qFormat/>
    <w:pPr>
      <w:jc w:val="center"/>
    </w:pPr>
    <w:rPr>
      <w:rFonts w:ascii="Garamond" w:eastAsia="Times New Roman" w:hAnsi="Garamond"/>
      <w:bCs/>
      <w:szCs w:val="28"/>
    </w:rPr>
  </w:style>
  <w:style w:type="paragraph" w:customStyle="1" w:styleId="Jurnal12Penulis">
    <w:name w:val="Jurnal_1.2 Penulis"/>
    <w:basedOn w:val="Normal"/>
    <w:link w:val="Jurnal12PenulisChar"/>
    <w:qFormat/>
    <w:pPr>
      <w:widowControl w:val="0"/>
      <w:autoSpaceDE w:val="0"/>
      <w:autoSpaceDN w:val="0"/>
      <w:adjustRightInd w:val="0"/>
      <w:spacing w:before="240" w:line="240" w:lineRule="auto"/>
      <w:ind w:right="-34"/>
      <w:jc w:val="center"/>
    </w:pPr>
    <w:rPr>
      <w:rFonts w:ascii="Garamond" w:hAnsi="Garamond"/>
      <w:b/>
      <w:bCs/>
      <w:sz w:val="24"/>
      <w:szCs w:val="28"/>
    </w:rPr>
  </w:style>
  <w:style w:type="character" w:customStyle="1" w:styleId="Jurnal12PenulisChar">
    <w:name w:val="Jurnal_1.2 Penulis Char"/>
    <w:link w:val="Jurnal12Penulis"/>
    <w:rPr>
      <w:rFonts w:ascii="Garamond" w:eastAsia="Times New Roman" w:hAnsi="Garamond"/>
      <w:b/>
      <w:bCs/>
      <w:sz w:val="24"/>
      <w:szCs w:val="28"/>
    </w:rPr>
  </w:style>
  <w:style w:type="character" w:customStyle="1" w:styleId="A2">
    <w:name w:val="A2"/>
    <w:uiPriority w:val="99"/>
    <w:rPr>
      <w:b/>
      <w:bCs/>
      <w:color w:val="000000"/>
      <w:sz w:val="22"/>
      <w:szCs w:val="22"/>
    </w:rPr>
  </w:style>
  <w:style w:type="paragraph" w:customStyle="1" w:styleId="Jurnal11Judul">
    <w:name w:val="Jurnal_1.1 Judul"/>
    <w:basedOn w:val="Normal"/>
    <w:link w:val="Jurnal11JudulChar"/>
    <w:qFormat/>
    <w:pPr>
      <w:widowControl w:val="0"/>
      <w:autoSpaceDE w:val="0"/>
      <w:autoSpaceDN w:val="0"/>
      <w:adjustRightInd w:val="0"/>
      <w:spacing w:line="240" w:lineRule="auto"/>
      <w:ind w:right="-32" w:hanging="1"/>
      <w:jc w:val="center"/>
    </w:pPr>
    <w:rPr>
      <w:rFonts w:ascii="Garamond" w:hAnsi="Garamond"/>
      <w:b/>
      <w:bCs/>
      <w:sz w:val="32"/>
      <w:szCs w:val="28"/>
    </w:rPr>
  </w:style>
  <w:style w:type="character" w:customStyle="1" w:styleId="Jurnal11JudulChar">
    <w:name w:val="Jurnal_1.1 Judul Char"/>
    <w:link w:val="Jurnal11Judul"/>
    <w:rPr>
      <w:rFonts w:ascii="Garamond" w:eastAsia="Times New Roman" w:hAnsi="Garamond"/>
      <w:b/>
      <w:bCs/>
      <w:sz w:val="32"/>
      <w:szCs w:val="28"/>
      <w:lang w:eastAsia="id-ID"/>
    </w:rPr>
  </w:style>
  <w:style w:type="paragraph" w:styleId="BalloonText">
    <w:name w:val="Balloon Text"/>
    <w:basedOn w:val="Normal"/>
    <w:link w:val="BalloonTextChar"/>
    <w:uiPriority w:val="99"/>
    <w:pPr>
      <w:spacing w:line="240" w:lineRule="auto"/>
    </w:pPr>
    <w:rPr>
      <w:rFonts w:ascii="Tahoma" w:hAnsi="Tahoma"/>
      <w:sz w:val="16"/>
      <w:szCs w:val="16"/>
    </w:rPr>
  </w:style>
  <w:style w:type="character" w:customStyle="1" w:styleId="BalloonTextChar">
    <w:name w:val="Balloon Text Char"/>
    <w:link w:val="BalloonText"/>
    <w:uiPriority w:val="99"/>
    <w:rPr>
      <w:rFonts w:ascii="Tahoma" w:eastAsia="Times New Roman" w:hAnsi="Tahoma" w:cs="Tahoma"/>
      <w:sz w:val="16"/>
      <w:szCs w:val="16"/>
      <w:lang w:eastAsia="id-ID"/>
    </w:rPr>
  </w:style>
  <w:style w:type="paragraph" w:customStyle="1" w:styleId="Jurnal14Email">
    <w:name w:val="Jurnal_1.4 Email"/>
    <w:qFormat/>
    <w:pPr>
      <w:jc w:val="center"/>
    </w:pPr>
    <w:rPr>
      <w:rFonts w:ascii="Garamond" w:eastAsia="Times New Roman" w:hAnsi="Garamond"/>
      <w:i/>
      <w:iCs/>
      <w:szCs w:val="24"/>
    </w:rPr>
  </w:style>
  <w:style w:type="paragraph" w:customStyle="1" w:styleId="Jurnal16aAbstractJudul">
    <w:name w:val="Jurnal_1.6a Abstract Judul"/>
    <w:qFormat/>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pPr>
      <w:widowControl w:val="0"/>
      <w:autoSpaceDE w:val="0"/>
      <w:autoSpaceDN w:val="0"/>
      <w:adjustRightInd w:val="0"/>
      <w:ind w:left="1276" w:right="-32" w:hanging="1277"/>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qFormat/>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pPr>
      <w:spacing w:line="240" w:lineRule="auto"/>
      <w:jc w:val="both"/>
    </w:pPr>
    <w:rPr>
      <w:rFonts w:ascii="Garamond" w:hAnsi="Garamond"/>
      <w:sz w:val="24"/>
    </w:rPr>
  </w:style>
  <w:style w:type="paragraph" w:customStyle="1" w:styleId="Jurnal23BodyArtikelParagraf2dst">
    <w:name w:val="Jurnal_2.3 Body Artikel Paragraf 2 dst"/>
    <w:basedOn w:val="Normal"/>
    <w:qFormat/>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pPr>
      <w:spacing w:after="120" w:line="240" w:lineRule="auto"/>
      <w:jc w:val="center"/>
    </w:pPr>
    <w:rPr>
      <w:rFonts w:ascii="Garamond" w:hAnsi="Garamond"/>
      <w:sz w:val="24"/>
      <w:szCs w:val="24"/>
    </w:rPr>
  </w:style>
  <w:style w:type="paragraph" w:customStyle="1" w:styleId="Jurnal26HeaderNamaPenulis">
    <w:name w:val="Jurnal_2.6 Header Nama Penulis"/>
    <w:basedOn w:val="Header"/>
    <w:qFormat/>
    <w:pPr>
      <w:spacing w:after="120"/>
    </w:pPr>
    <w:rPr>
      <w:rFonts w:ascii="Times New Roman" w:hAnsi="Times New Roman"/>
      <w:iCs/>
      <w:sz w:val="18"/>
      <w:szCs w:val="18"/>
      <w:lang w:val="en-US"/>
    </w:rPr>
  </w:style>
  <w:style w:type="paragraph" w:customStyle="1" w:styleId="Jurnal26HeaderJudulArtikel">
    <w:name w:val="Jurnal_2.6 Header Judul Artikel"/>
    <w:basedOn w:val="Header"/>
    <w:qFormat/>
    <w:pPr>
      <w:jc w:val="right"/>
    </w:pPr>
    <w:rPr>
      <w:rFonts w:ascii="Garamond" w:hAnsi="Garamond"/>
      <w:iCs/>
      <w:sz w:val="16"/>
      <w:szCs w:val="16"/>
      <w:lang w:val="en-US"/>
    </w:rPr>
  </w:style>
  <w:style w:type="paragraph" w:customStyle="1" w:styleId="Jurnal25bTabelJudul">
    <w:name w:val="Jurnal_2.5b Tabel Judul"/>
    <w:basedOn w:val="Normal"/>
    <w:qFormat/>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qFormat/>
    <w:pPr>
      <w:tabs>
        <w:tab w:val="left" w:pos="5297"/>
      </w:tabs>
      <w:spacing w:line="240" w:lineRule="auto"/>
    </w:pPr>
    <w:rPr>
      <w:rFonts w:ascii="Garamond" w:hAnsi="Garamond" w:cs="Calibri"/>
      <w:sz w:val="20"/>
      <w:szCs w:val="24"/>
    </w:rPr>
  </w:style>
  <w:style w:type="paragraph" w:styleId="NoSpacing">
    <w:name w:val="No Spacing"/>
    <w:uiPriority w:val="1"/>
    <w:qFormat/>
    <w:rPr>
      <w:sz w:val="22"/>
      <w:szCs w:val="22"/>
      <w:lang w:val="en-US" w:eastAsia="en-US"/>
    </w:rPr>
  </w:style>
  <w:style w:type="paragraph" w:customStyle="1" w:styleId="Jurnal25dTabelSumber">
    <w:name w:val="Jurnal_2.5d Tabel Sumber"/>
    <w:basedOn w:val="Normal"/>
    <w:qFormat/>
    <w:pPr>
      <w:spacing w:after="120" w:line="240" w:lineRule="auto"/>
    </w:pPr>
    <w:rPr>
      <w:rFonts w:ascii="Garamond" w:hAnsi="Garamond"/>
      <w:sz w:val="20"/>
      <w:szCs w:val="24"/>
    </w:rPr>
  </w:style>
  <w:style w:type="paragraph" w:customStyle="1" w:styleId="Jurnal27DaftarPustaka">
    <w:name w:val="Jurnal_2.7 Daftar Pustaka"/>
    <w:basedOn w:val="Normal"/>
    <w:qFormat/>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pPr>
      <w:spacing w:line="240" w:lineRule="auto"/>
      <w:jc w:val="center"/>
    </w:pPr>
    <w:rPr>
      <w:rFonts w:ascii="Garamond" w:hAnsi="Garamond"/>
      <w:noProof/>
      <w:sz w:val="24"/>
      <w:szCs w:val="24"/>
    </w:rPr>
  </w:style>
  <w:style w:type="paragraph" w:customStyle="1" w:styleId="Jurnal24bGambarSumber">
    <w:name w:val="Jurnal_2.4b Gambar Sumber"/>
    <w:basedOn w:val="Normal"/>
    <w:qFormat/>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Pr>
      <w:rFonts w:ascii="Courier New" w:eastAsia="Times New Roman" w:hAnsi="Courier New" w:cs="Courier New"/>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3Char">
    <w:name w:val="Heading 3 Char"/>
    <w:basedOn w:val="DefaultParagraphFont"/>
    <w:link w:val="Heading3"/>
    <w:uiPriority w:val="9"/>
    <w:rPr>
      <w:rFonts w:ascii="Times New Roman" w:eastAsia="Times New Roman" w:hAnsi="Times New Roman"/>
      <w:b/>
      <w:bCs/>
      <w:sz w:val="27"/>
      <w:szCs w:val="27"/>
      <w:lang w:val="en-US" w:eastAsia="en-US"/>
    </w:rPr>
  </w:style>
  <w:style w:type="character" w:customStyle="1" w:styleId="Heading1Char">
    <w:name w:val="Heading 1 Char"/>
    <w:basedOn w:val="DefaultParagraphFont"/>
    <w:link w:val="Heading1"/>
    <w:uiPriority w:val="9"/>
    <w:rPr>
      <w:rFonts w:ascii="Calibri Light" w:eastAsia="SimSun" w:hAnsi="Calibri Light" w:cs="Times New Roman"/>
      <w:b/>
      <w:bCs/>
      <w:color w:val="2F5496"/>
      <w:sz w:val="28"/>
      <w:szCs w:val="28"/>
    </w:rPr>
  </w:style>
  <w:style w:type="character" w:styleId="Emphasis">
    <w:name w:val="Emphasis"/>
    <w:basedOn w:val="DefaultParagraphFont"/>
    <w:uiPriority w:val="20"/>
    <w:qFormat/>
    <w:rPr>
      <w:i/>
      <w:iCs/>
    </w:rPr>
  </w:style>
  <w:style w:type="character" w:customStyle="1" w:styleId="ListParagraphChar">
    <w:name w:val="List Paragraph Char"/>
    <w:basedOn w:val="DefaultParagraphFont"/>
    <w:link w:val="ListParagraph"/>
    <w:uiPriority w:val="34"/>
    <w:rPr>
      <w:rFonts w:eastAsia="Times New Roman"/>
      <w:sz w:val="22"/>
      <w:szCs w:val="22"/>
    </w:rPr>
  </w:style>
  <w:style w:type="paragraph" w:styleId="FootnoteText">
    <w:name w:val="footnote text"/>
    <w:basedOn w:val="Normal"/>
    <w:link w:val="FootnoteTextChar"/>
    <w:uiPriority w:val="99"/>
    <w:pPr>
      <w:spacing w:before="0" w:line="240" w:lineRule="auto"/>
    </w:pPr>
    <w:rPr>
      <w:rFonts w:eastAsia="Calibri" w:cs="Arial"/>
      <w:sz w:val="20"/>
      <w:szCs w:val="20"/>
      <w:lang w:val="en-US" w:eastAsia="en-US"/>
    </w:rPr>
  </w:style>
  <w:style w:type="character" w:customStyle="1" w:styleId="FootnoteTextChar">
    <w:name w:val="Footnote Text Char"/>
    <w:basedOn w:val="DefaultParagraphFont"/>
    <w:link w:val="FootnoteText"/>
    <w:uiPriority w:val="99"/>
    <w:rPr>
      <w:rFonts w:ascii="Calibri" w:eastAsia="Calibri" w:hAnsi="Calibri" w:cs="Arial"/>
      <w:lang w:val="en-US" w:eastAsia="en-US"/>
    </w:rPr>
  </w:style>
  <w:style w:type="character" w:styleId="FootnoteReference">
    <w:name w:val="footnote reference"/>
    <w:basedOn w:val="DefaultParagraphFont"/>
    <w:uiPriority w:val="99"/>
    <w:rPr>
      <w:vertAlign w:val="superscript"/>
    </w:rPr>
  </w:style>
  <w:style w:type="paragraph" w:customStyle="1" w:styleId="BABII">
    <w:name w:val="BAB II"/>
    <w:basedOn w:val="Heading2"/>
    <w:next w:val="Heading2"/>
    <w:link w:val="BABIIChar"/>
    <w:qFormat/>
    <w:pPr>
      <w:keepNext w:val="0"/>
      <w:keepLines w:val="0"/>
      <w:numPr>
        <w:numId w:val="1"/>
      </w:numPr>
      <w:spacing w:before="0" w:after="160" w:line="360" w:lineRule="auto"/>
      <w:contextualSpacing/>
    </w:pPr>
    <w:rPr>
      <w:rFonts w:ascii="Times New Roman" w:eastAsia="Calibri" w:hAnsi="Times New Roman"/>
      <w:b/>
      <w:sz w:val="24"/>
      <w:szCs w:val="24"/>
      <w:lang w:val="en-US" w:eastAsia="en-US"/>
    </w:rPr>
  </w:style>
  <w:style w:type="character" w:customStyle="1" w:styleId="BABIIChar">
    <w:name w:val="BAB II Char"/>
    <w:basedOn w:val="Heading2Char"/>
    <w:link w:val="BABII"/>
    <w:rPr>
      <w:rFonts w:ascii="Times New Roman" w:eastAsia="SimSun" w:hAnsi="Times New Roman" w:cs="Times New Roman"/>
      <w:b/>
      <w:color w:val="2F5496"/>
      <w:sz w:val="24"/>
      <w:szCs w:val="24"/>
      <w:lang w:val="en-US" w:eastAsia="en-US"/>
    </w:rPr>
  </w:style>
  <w:style w:type="paragraph" w:customStyle="1" w:styleId="TeksCatatanKaki1">
    <w:name w:val="Teks Catatan Kaki1"/>
    <w:basedOn w:val="Normal"/>
    <w:next w:val="FootnoteText"/>
    <w:link w:val="TeksCatatanKakiKAR"/>
    <w:uiPriority w:val="99"/>
    <w:pPr>
      <w:spacing w:before="0" w:line="240" w:lineRule="auto"/>
    </w:pPr>
    <w:rPr>
      <w:rFonts w:cs="Arial"/>
      <w:sz w:val="20"/>
      <w:szCs w:val="20"/>
    </w:rPr>
  </w:style>
  <w:style w:type="character" w:customStyle="1" w:styleId="TeksCatatanKakiKAR">
    <w:name w:val="Teks Catatan Kaki KAR"/>
    <w:basedOn w:val="DefaultParagraphFont"/>
    <w:link w:val="TeksCatatanKaki1"/>
    <w:uiPriority w:val="99"/>
    <w:rPr>
      <w:rFonts w:ascii="Calibri" w:eastAsia="Times New Roman" w:hAnsi="Calibri" w:cs="Arial"/>
    </w:rPr>
  </w:style>
  <w:style w:type="character" w:customStyle="1" w:styleId="Hyperlink1">
    <w:name w:val="Hyperlink1"/>
    <w:basedOn w:val="DefaultParagraphFont"/>
    <w:uiPriority w:val="99"/>
    <w:rPr>
      <w:color w:val="0563C1"/>
      <w:u w:val="single"/>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26"/>
      <w:szCs w:val="26"/>
    </w:rPr>
  </w:style>
  <w:style w:type="paragraph" w:customStyle="1" w:styleId="BABV">
    <w:name w:val="BAB V"/>
    <w:basedOn w:val="Heading2"/>
    <w:next w:val="Heading2"/>
    <w:link w:val="BABVChar"/>
    <w:qFormat/>
    <w:pPr>
      <w:keepNext w:val="0"/>
      <w:keepLines w:val="0"/>
      <w:numPr>
        <w:numId w:val="2"/>
      </w:numPr>
      <w:spacing w:before="0" w:after="160" w:line="360" w:lineRule="auto"/>
      <w:ind w:right="-172"/>
      <w:contextualSpacing/>
    </w:pPr>
    <w:rPr>
      <w:rFonts w:ascii="Times New Roman" w:eastAsia="Calibri" w:hAnsi="Times New Roman"/>
      <w:b/>
      <w:sz w:val="24"/>
      <w:szCs w:val="24"/>
      <w:lang w:val="en-US" w:eastAsia="en-US"/>
    </w:rPr>
  </w:style>
  <w:style w:type="character" w:customStyle="1" w:styleId="BABVChar">
    <w:name w:val="BAB V Char"/>
    <w:basedOn w:val="Heading2Char"/>
    <w:link w:val="BABV"/>
    <w:rPr>
      <w:rFonts w:ascii="Times New Roman" w:eastAsia="SimSun" w:hAnsi="Times New Roman" w:cs="Times New Roman"/>
      <w:b/>
      <w:color w:val="2F5496"/>
      <w:sz w:val="24"/>
      <w:szCs w:val="24"/>
      <w:lang w:val="en-US" w:eastAsia="en-US"/>
    </w:rPr>
  </w:style>
  <w:style w:type="character" w:styleId="UnresolvedMention">
    <w:name w:val="Unresolved Mention"/>
    <w:basedOn w:val="DefaultParagraphFont"/>
    <w:uiPriority w:val="99"/>
    <w:semiHidden/>
    <w:unhideWhenUsed/>
    <w:rsid w:val="00F80919"/>
    <w:rPr>
      <w:color w:val="605E5C"/>
      <w:shd w:val="clear" w:color="auto" w:fill="E1DFDD"/>
    </w:rPr>
  </w:style>
  <w:style w:type="paragraph" w:customStyle="1" w:styleId="TableParagraph">
    <w:name w:val="Table Paragraph"/>
    <w:basedOn w:val="Normal"/>
    <w:uiPriority w:val="1"/>
    <w:qFormat/>
    <w:rsid w:val="00270E1B"/>
    <w:pPr>
      <w:widowControl w:val="0"/>
      <w:autoSpaceDE w:val="0"/>
      <w:autoSpaceDN w:val="0"/>
      <w:spacing w:before="1" w:line="240" w:lineRule="auto"/>
      <w:ind w:left="110"/>
    </w:pPr>
    <w:rPr>
      <w:rFonts w:ascii="Times New Roman" w:hAnsi="Times New Roman"/>
      <w:lang w:val="id" w:eastAsia="en-US"/>
    </w:rPr>
  </w:style>
  <w:style w:type="paragraph" w:customStyle="1" w:styleId="Author">
    <w:name w:val="Author"/>
    <w:rsid w:val="00617345"/>
    <w:pPr>
      <w:spacing w:before="360" w:after="40"/>
      <w:jc w:val="center"/>
    </w:pPr>
    <w:rPr>
      <w:rFonts w:ascii="Times New Roman" w:eastAsia="SimSun" w:hAnsi="Times New Roman"/>
      <w:noProof/>
      <w:sz w:val="22"/>
      <w:szCs w:val="22"/>
      <w:lang w:val="en-US" w:eastAsia="en-US"/>
    </w:rPr>
  </w:style>
  <w:style w:type="character" w:styleId="CommentReference">
    <w:name w:val="annotation reference"/>
    <w:basedOn w:val="DefaultParagraphFont"/>
    <w:unhideWhenUsed/>
    <w:rsid w:val="002F1EAD"/>
    <w:rPr>
      <w:sz w:val="16"/>
      <w:szCs w:val="16"/>
    </w:rPr>
  </w:style>
  <w:style w:type="paragraph" w:styleId="CommentText">
    <w:name w:val="annotation text"/>
    <w:basedOn w:val="Normal"/>
    <w:link w:val="CommentTextChar"/>
    <w:unhideWhenUsed/>
    <w:rsid w:val="002F1EAD"/>
    <w:pPr>
      <w:spacing w:before="0" w:after="160" w:line="240" w:lineRule="auto"/>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rsid w:val="002F1EAD"/>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2F1EAD"/>
    <w:pPr>
      <w:spacing w:before="120" w:after="0"/>
    </w:pPr>
    <w:rPr>
      <w:rFonts w:ascii="Calibri" w:eastAsia="Times New Roman" w:hAnsi="Calibri" w:cs="Times New Roman"/>
      <w:b/>
      <w:bCs/>
      <w:lang w:val="id-ID" w:eastAsia="id-ID"/>
    </w:rPr>
  </w:style>
  <w:style w:type="character" w:customStyle="1" w:styleId="CommentSubjectChar">
    <w:name w:val="Comment Subject Char"/>
    <w:basedOn w:val="CommentTextChar"/>
    <w:link w:val="CommentSubject"/>
    <w:uiPriority w:val="99"/>
    <w:semiHidden/>
    <w:rsid w:val="002F1EAD"/>
    <w:rPr>
      <w:rFonts w:asciiTheme="minorHAnsi" w:eastAsia="Times New Roman" w:hAnsiTheme="minorHAnsi"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mirudin@uinjkt.ac.id"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zuhairan@uinjkt.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3maknun@uinjkt.ac.id"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astanah@uinjkt.ac.id"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journal.uinjkt.ac.id/index.php/jmd" TargetMode="External"/><Relationship Id="rId1" Type="http://schemas.openxmlformats.org/officeDocument/2006/relationships/hyperlink" Target="http://journal.uinjkt.ac.id/index.php/jm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emplateMD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26BF4070-B2AC-4AAA-983A-B5C5157A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TemplateMD_2018</Template>
  <TotalTime>19</TotalTime>
  <Pages>12</Pages>
  <Words>8525</Words>
  <Characters>48596</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 7390</cp:lastModifiedBy>
  <cp:revision>23</cp:revision>
  <cp:lastPrinted>2023-01-03T23:12:00Z</cp:lastPrinted>
  <dcterms:created xsi:type="dcterms:W3CDTF">2023-10-11T06:41:00Z</dcterms:created>
  <dcterms:modified xsi:type="dcterms:W3CDTF">2023-12-14T07:04:00Z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f50abb3297b947499de18003ed92e2e6</vt:lpwstr>
  </property>
</Properties>
</file>