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A4EF" w14:textId="77777777" w:rsidR="00E75A5B" w:rsidRDefault="009F2C7D" w:rsidP="00191D83">
      <w:pPr>
        <w:pStyle w:val="ListParagraph"/>
        <w:shd w:val="clear" w:color="auto" w:fill="FFFFFF" w:themeFill="background1"/>
        <w:spacing w:line="240" w:lineRule="auto"/>
        <w:ind w:left="426"/>
        <w:jc w:val="center"/>
        <w:rPr>
          <w:rFonts w:ascii="Times New Roman" w:hAnsi="Times New Roman" w:cs="Times New Roman"/>
          <w:sz w:val="28"/>
          <w:szCs w:val="28"/>
          <w:shd w:val="clear" w:color="auto" w:fill="F8F9FA"/>
        </w:rPr>
      </w:pPr>
      <w:r>
        <w:br/>
      </w:r>
      <w:r w:rsidR="00987B52">
        <w:rPr>
          <w:rFonts w:ascii="Times New Roman" w:hAnsi="Times New Roman" w:cs="Times New Roman"/>
          <w:sz w:val="28"/>
          <w:szCs w:val="28"/>
          <w:shd w:val="clear" w:color="auto" w:fill="F8F9FA"/>
        </w:rPr>
        <w:t xml:space="preserve">Sharia Supervisory Board </w:t>
      </w:r>
      <w:r w:rsidRPr="00E75A5B">
        <w:rPr>
          <w:rFonts w:ascii="Times New Roman" w:hAnsi="Times New Roman" w:cs="Times New Roman"/>
          <w:sz w:val="28"/>
          <w:szCs w:val="28"/>
          <w:shd w:val="clear" w:color="auto" w:fill="F8F9FA"/>
        </w:rPr>
        <w:t xml:space="preserve">in the Limited Company </w:t>
      </w:r>
    </w:p>
    <w:p w14:paraId="49DB6AF2" w14:textId="15F991A5" w:rsidR="008B5DEB" w:rsidRDefault="00607565" w:rsidP="00191D83">
      <w:pPr>
        <w:pStyle w:val="ListParagraph"/>
        <w:shd w:val="clear" w:color="auto" w:fill="FFFFFF" w:themeFill="background1"/>
        <w:spacing w:line="240" w:lineRule="auto"/>
        <w:ind w:left="426"/>
        <w:jc w:val="center"/>
        <w:rPr>
          <w:rFonts w:ascii="Times New Roman" w:hAnsi="Times New Roman" w:cs="Times New Roman"/>
          <w:sz w:val="28"/>
          <w:szCs w:val="28"/>
          <w:shd w:val="clear" w:color="auto" w:fill="F8F9FA"/>
        </w:rPr>
      </w:pPr>
      <w:proofErr w:type="gramStart"/>
      <w:r>
        <w:rPr>
          <w:rFonts w:ascii="Times New Roman" w:hAnsi="Times New Roman" w:cs="Times New Roman"/>
          <w:sz w:val="28"/>
          <w:szCs w:val="28"/>
          <w:shd w:val="clear" w:color="auto" w:fill="F8F9FA"/>
        </w:rPr>
        <w:t>B</w:t>
      </w:r>
      <w:r w:rsidR="009F2C7D" w:rsidRPr="00E75A5B">
        <w:rPr>
          <w:rFonts w:ascii="Times New Roman" w:hAnsi="Times New Roman" w:cs="Times New Roman"/>
          <w:sz w:val="28"/>
          <w:szCs w:val="28"/>
          <w:shd w:val="clear" w:color="auto" w:fill="F8F9FA"/>
        </w:rPr>
        <w:t>ased</w:t>
      </w:r>
      <w:r>
        <w:rPr>
          <w:rFonts w:ascii="Times New Roman" w:hAnsi="Times New Roman" w:cs="Times New Roman"/>
          <w:sz w:val="28"/>
          <w:szCs w:val="28"/>
          <w:shd w:val="clear" w:color="auto" w:fill="F8F9FA"/>
        </w:rPr>
        <w:t xml:space="preserve"> </w:t>
      </w:r>
      <w:r w:rsidR="009F2C7D" w:rsidRPr="00E75A5B">
        <w:rPr>
          <w:rFonts w:ascii="Times New Roman" w:hAnsi="Times New Roman" w:cs="Times New Roman"/>
          <w:sz w:val="28"/>
          <w:szCs w:val="28"/>
          <w:shd w:val="clear" w:color="auto" w:fill="F8F9FA"/>
        </w:rPr>
        <w:t xml:space="preserve"> </w:t>
      </w:r>
      <w:proofErr w:type="spellStart"/>
      <w:r w:rsidR="009F2C7D" w:rsidRPr="00E75A5B">
        <w:rPr>
          <w:rFonts w:ascii="Times New Roman" w:hAnsi="Times New Roman" w:cs="Times New Roman"/>
          <w:sz w:val="28"/>
          <w:szCs w:val="28"/>
          <w:shd w:val="clear" w:color="auto" w:fill="F8F9FA"/>
        </w:rPr>
        <w:t>Shari’a</w:t>
      </w:r>
      <w:proofErr w:type="spellEnd"/>
      <w:proofErr w:type="gramEnd"/>
      <w:r w:rsidR="009F2C7D" w:rsidRPr="00E75A5B">
        <w:rPr>
          <w:rFonts w:ascii="Times New Roman" w:hAnsi="Times New Roman" w:cs="Times New Roman"/>
          <w:sz w:val="28"/>
          <w:szCs w:val="28"/>
          <w:shd w:val="clear" w:color="auto" w:fill="F8F9FA"/>
        </w:rPr>
        <w:t xml:space="preserve"> </w:t>
      </w:r>
      <w:r w:rsidR="00191D83">
        <w:rPr>
          <w:rFonts w:ascii="Times New Roman" w:hAnsi="Times New Roman" w:cs="Times New Roman"/>
          <w:sz w:val="28"/>
          <w:szCs w:val="28"/>
          <w:shd w:val="clear" w:color="auto" w:fill="F8F9FA"/>
        </w:rPr>
        <w:t xml:space="preserve"> </w:t>
      </w:r>
      <w:r w:rsidR="009F2C7D" w:rsidRPr="00E75A5B">
        <w:rPr>
          <w:rFonts w:ascii="Times New Roman" w:hAnsi="Times New Roman" w:cs="Times New Roman"/>
          <w:sz w:val="28"/>
          <w:szCs w:val="28"/>
          <w:shd w:val="clear" w:color="auto" w:fill="F8F9FA"/>
        </w:rPr>
        <w:t>Banking</w:t>
      </w:r>
    </w:p>
    <w:p w14:paraId="01A2A527" w14:textId="77777777" w:rsidR="008127E1" w:rsidRPr="008127E1" w:rsidRDefault="008127E1" w:rsidP="00191D83">
      <w:pPr>
        <w:pStyle w:val="ListParagraph"/>
        <w:shd w:val="clear" w:color="auto" w:fill="FFFFFF" w:themeFill="background1"/>
        <w:spacing w:line="240" w:lineRule="auto"/>
        <w:ind w:left="426"/>
        <w:jc w:val="center"/>
        <w:rPr>
          <w:rFonts w:ascii="Times New Roman" w:hAnsi="Times New Roman" w:cs="Times New Roman"/>
          <w:sz w:val="28"/>
          <w:szCs w:val="28"/>
          <w:shd w:val="clear" w:color="auto" w:fill="F8F9FA"/>
        </w:rPr>
      </w:pPr>
    </w:p>
    <w:p w14:paraId="57A67779" w14:textId="77777777" w:rsidR="008B5DEB" w:rsidRDefault="009F2C7D" w:rsidP="00191D83">
      <w:pPr>
        <w:pStyle w:val="ListParagraph"/>
        <w:shd w:val="clear" w:color="auto" w:fill="FFFFFF" w:themeFill="background1"/>
        <w:spacing w:line="240" w:lineRule="auto"/>
        <w:ind w:left="426"/>
        <w:jc w:val="center"/>
        <w:rPr>
          <w:rFonts w:ascii="Times New Roman" w:hAnsi="Times New Roman" w:cs="Times New Roman"/>
          <w:b/>
          <w:sz w:val="24"/>
          <w:szCs w:val="24"/>
          <w:lang w:val="en-ID"/>
        </w:rPr>
      </w:pPr>
      <w:r w:rsidRPr="008127E1">
        <w:rPr>
          <w:rFonts w:ascii="Times New Roman" w:hAnsi="Times New Roman" w:cs="Times New Roman"/>
          <w:b/>
          <w:sz w:val="24"/>
          <w:szCs w:val="24"/>
          <w:lang w:val="en-ID"/>
        </w:rPr>
        <w:t>Author</w:t>
      </w:r>
    </w:p>
    <w:p w14:paraId="2842408A" w14:textId="77777777" w:rsidR="00F16A03" w:rsidRPr="008127E1" w:rsidRDefault="00F16A03" w:rsidP="00191D83">
      <w:pPr>
        <w:pStyle w:val="ListParagraph"/>
        <w:shd w:val="clear" w:color="auto" w:fill="FFFFFF" w:themeFill="background1"/>
        <w:spacing w:line="240" w:lineRule="auto"/>
        <w:ind w:left="426"/>
        <w:jc w:val="center"/>
        <w:rPr>
          <w:rFonts w:ascii="Times New Roman" w:hAnsi="Times New Roman" w:cs="Times New Roman"/>
          <w:b/>
          <w:sz w:val="24"/>
          <w:szCs w:val="24"/>
          <w:lang w:val="en-ID"/>
        </w:rPr>
      </w:pPr>
    </w:p>
    <w:p w14:paraId="10B2BC70" w14:textId="77777777" w:rsidR="00F16A03" w:rsidRPr="00F16A03" w:rsidRDefault="00F16A03" w:rsidP="00191D83">
      <w:pPr>
        <w:pStyle w:val="ListParagraph"/>
        <w:shd w:val="clear" w:color="auto" w:fill="FFFFFF" w:themeFill="background1"/>
        <w:spacing w:line="240" w:lineRule="auto"/>
        <w:ind w:left="426"/>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 </w:t>
      </w:r>
      <w:r w:rsidR="009F2C7D" w:rsidRPr="00F16A03">
        <w:rPr>
          <w:rFonts w:ascii="Times New Roman" w:hAnsi="Times New Roman" w:cs="Times New Roman"/>
          <w:b/>
          <w:sz w:val="24"/>
          <w:szCs w:val="24"/>
          <w:lang w:val="en-ID"/>
        </w:rPr>
        <w:t>Nurhasanah</w:t>
      </w:r>
    </w:p>
    <w:p w14:paraId="33F3C10C" w14:textId="77777777" w:rsidR="00F16A03" w:rsidRPr="00F16A03" w:rsidRDefault="00F16A03" w:rsidP="00191D83">
      <w:pPr>
        <w:pStyle w:val="ListParagraph"/>
        <w:shd w:val="clear" w:color="auto" w:fill="FFFFFF" w:themeFill="background1"/>
        <w:spacing w:line="240" w:lineRule="auto"/>
        <w:ind w:left="0"/>
        <w:jc w:val="center"/>
        <w:rPr>
          <w:rFonts w:ascii="Times New Roman" w:hAnsi="Times New Roman" w:cs="Times New Roman"/>
          <w:sz w:val="24"/>
          <w:szCs w:val="24"/>
          <w:lang w:val="en-ID"/>
        </w:rPr>
      </w:pPr>
      <w:r w:rsidRPr="00F16A03">
        <w:rPr>
          <w:rFonts w:ascii="Times New Roman" w:hAnsi="Times New Roman" w:cs="Times New Roman"/>
          <w:sz w:val="24"/>
          <w:szCs w:val="24"/>
          <w:lang w:val="en-ID"/>
        </w:rPr>
        <w:t xml:space="preserve">Faculty of Sharia and Law </w:t>
      </w:r>
      <w:proofErr w:type="spellStart"/>
      <w:r w:rsidRPr="00F16A03">
        <w:rPr>
          <w:rFonts w:ascii="Times New Roman" w:hAnsi="Times New Roman" w:cs="Times New Roman"/>
          <w:sz w:val="24"/>
          <w:szCs w:val="24"/>
          <w:lang w:val="en-ID"/>
        </w:rPr>
        <w:t>Syarif</w:t>
      </w:r>
      <w:proofErr w:type="spellEnd"/>
      <w:r w:rsidRPr="00F16A03">
        <w:rPr>
          <w:rFonts w:ascii="Times New Roman" w:hAnsi="Times New Roman" w:cs="Times New Roman"/>
          <w:sz w:val="24"/>
          <w:szCs w:val="24"/>
          <w:lang w:val="en-ID"/>
        </w:rPr>
        <w:t xml:space="preserve"> </w:t>
      </w:r>
      <w:proofErr w:type="spellStart"/>
      <w:r w:rsidRPr="00F16A03">
        <w:rPr>
          <w:rFonts w:ascii="Times New Roman" w:hAnsi="Times New Roman" w:cs="Times New Roman"/>
          <w:sz w:val="24"/>
          <w:szCs w:val="24"/>
          <w:lang w:val="en-ID"/>
        </w:rPr>
        <w:t>Hidayatullah</w:t>
      </w:r>
      <w:proofErr w:type="spellEnd"/>
      <w:r w:rsidRPr="00F16A03">
        <w:rPr>
          <w:rFonts w:ascii="Times New Roman" w:hAnsi="Times New Roman" w:cs="Times New Roman"/>
          <w:sz w:val="24"/>
          <w:szCs w:val="24"/>
          <w:lang w:val="en-ID"/>
        </w:rPr>
        <w:t xml:space="preserve"> State Islamic University of Jakarta, Indonesia </w:t>
      </w:r>
    </w:p>
    <w:p w14:paraId="2941B138" w14:textId="77777777" w:rsidR="00F16A03" w:rsidRPr="00191737" w:rsidRDefault="00000000" w:rsidP="00191D83">
      <w:pPr>
        <w:pStyle w:val="ListParagraph"/>
        <w:shd w:val="clear" w:color="auto" w:fill="FFFFFF" w:themeFill="background1"/>
        <w:spacing w:line="240" w:lineRule="auto"/>
        <w:ind w:left="426"/>
        <w:jc w:val="center"/>
        <w:rPr>
          <w:rFonts w:ascii="Times New Roman" w:hAnsi="Times New Roman" w:cs="Times New Roman"/>
          <w:b/>
          <w:sz w:val="24"/>
          <w:szCs w:val="24"/>
          <w:lang w:val="en-ID"/>
        </w:rPr>
      </w:pPr>
      <w:hyperlink r:id="rId8" w:history="1">
        <w:r w:rsidR="00F16A03" w:rsidRPr="00AA403E">
          <w:rPr>
            <w:rStyle w:val="Hyperlink"/>
            <w:rFonts w:ascii="Times New Roman" w:hAnsi="Times New Roman" w:cs="Times New Roman"/>
            <w:b/>
            <w:sz w:val="24"/>
            <w:szCs w:val="24"/>
            <w:lang w:val="en-ID"/>
          </w:rPr>
          <w:t>nurhasanah@uinjkt.ac.id</w:t>
        </w:r>
      </w:hyperlink>
    </w:p>
    <w:p w14:paraId="58386C3C" w14:textId="590C54D9" w:rsidR="008B5DEB" w:rsidRDefault="008B5DEB" w:rsidP="00191D83">
      <w:pPr>
        <w:pStyle w:val="ListParagraph"/>
        <w:shd w:val="clear" w:color="auto" w:fill="FFFFFF" w:themeFill="background1"/>
        <w:spacing w:line="240" w:lineRule="auto"/>
        <w:ind w:left="426"/>
        <w:jc w:val="center"/>
        <w:rPr>
          <w:rFonts w:ascii="Times New Roman" w:hAnsi="Times New Roman" w:cs="Times New Roman"/>
          <w:sz w:val="24"/>
          <w:szCs w:val="24"/>
          <w:lang w:val="en-ID"/>
        </w:rPr>
      </w:pPr>
    </w:p>
    <w:p w14:paraId="491FEBE3" w14:textId="006143BC" w:rsidR="00BB533A" w:rsidRPr="00BB533A" w:rsidRDefault="00BB533A" w:rsidP="00191D83">
      <w:pPr>
        <w:pStyle w:val="ListParagraph"/>
        <w:shd w:val="clear" w:color="auto" w:fill="FFFFFF" w:themeFill="background1"/>
        <w:spacing w:line="240" w:lineRule="auto"/>
        <w:ind w:left="426"/>
        <w:jc w:val="center"/>
        <w:rPr>
          <w:rFonts w:ascii="Times New Roman" w:hAnsi="Times New Roman" w:cs="Times New Roman"/>
          <w:color w:val="FF0000"/>
          <w:sz w:val="24"/>
          <w:szCs w:val="24"/>
          <w:lang w:val="en-ID"/>
        </w:rPr>
      </w:pPr>
      <w:r w:rsidRPr="00BB533A">
        <w:rPr>
          <w:rFonts w:ascii="Times New Roman" w:hAnsi="Times New Roman" w:cs="Times New Roman"/>
          <w:color w:val="FF0000"/>
          <w:sz w:val="24"/>
          <w:szCs w:val="24"/>
          <w:lang w:val="en-ID"/>
        </w:rPr>
        <w:t xml:space="preserve">The study of the Sharia Supervisory Board in this </w:t>
      </w:r>
      <w:proofErr w:type="gramStart"/>
      <w:r w:rsidRPr="00BB533A">
        <w:rPr>
          <w:rFonts w:ascii="Times New Roman" w:hAnsi="Times New Roman" w:cs="Times New Roman"/>
          <w:color w:val="FF0000"/>
          <w:sz w:val="24"/>
          <w:szCs w:val="24"/>
          <w:lang w:val="en-ID"/>
        </w:rPr>
        <w:t>article  uses</w:t>
      </w:r>
      <w:proofErr w:type="gramEnd"/>
      <w:r w:rsidRPr="00BB533A">
        <w:rPr>
          <w:rFonts w:ascii="Times New Roman" w:hAnsi="Times New Roman" w:cs="Times New Roman"/>
          <w:color w:val="FF0000"/>
          <w:sz w:val="24"/>
          <w:szCs w:val="24"/>
          <w:lang w:val="en-ID"/>
        </w:rPr>
        <w:t xml:space="preserve"> a </w:t>
      </w:r>
      <w:proofErr w:type="spellStart"/>
      <w:r w:rsidRPr="00BB533A">
        <w:rPr>
          <w:rFonts w:ascii="Times New Roman" w:hAnsi="Times New Roman" w:cs="Times New Roman"/>
          <w:color w:val="FF0000"/>
          <w:sz w:val="24"/>
          <w:szCs w:val="24"/>
          <w:lang w:val="en-ID"/>
        </w:rPr>
        <w:t>studi</w:t>
      </w:r>
      <w:proofErr w:type="spellEnd"/>
      <w:r w:rsidRPr="00BB533A">
        <w:rPr>
          <w:rFonts w:ascii="Times New Roman" w:hAnsi="Times New Roman" w:cs="Times New Roman"/>
          <w:color w:val="FF0000"/>
          <w:sz w:val="24"/>
          <w:szCs w:val="24"/>
          <w:lang w:val="en-ID"/>
        </w:rPr>
        <w:t xml:space="preserve"> of corporate law. there are two </w:t>
      </w:r>
      <w:proofErr w:type="gramStart"/>
      <w:r w:rsidRPr="00BB533A">
        <w:rPr>
          <w:rFonts w:ascii="Times New Roman" w:hAnsi="Times New Roman" w:cs="Times New Roman"/>
          <w:color w:val="FF0000"/>
          <w:sz w:val="24"/>
          <w:szCs w:val="24"/>
          <w:lang w:val="en-ID"/>
        </w:rPr>
        <w:t>question</w:t>
      </w:r>
      <w:proofErr w:type="gramEnd"/>
      <w:r w:rsidRPr="00BB533A">
        <w:rPr>
          <w:rFonts w:ascii="Times New Roman" w:hAnsi="Times New Roman" w:cs="Times New Roman"/>
          <w:color w:val="FF0000"/>
          <w:sz w:val="24"/>
          <w:szCs w:val="24"/>
          <w:lang w:val="en-ID"/>
        </w:rPr>
        <w:t xml:space="preserve"> in it. first, how did the Sharia Supervisory Board carry out its functions and duties when viewed from the aspect of its position in the organizational structure of a sharia bank? Second, Could the Sharia Supervisory Board carry out its functions and duties optimally?  So, the </w:t>
      </w:r>
      <w:proofErr w:type="spellStart"/>
      <w:r w:rsidRPr="00BB533A">
        <w:rPr>
          <w:rFonts w:ascii="Times New Roman" w:hAnsi="Times New Roman" w:cs="Times New Roman"/>
          <w:color w:val="FF0000"/>
          <w:sz w:val="24"/>
          <w:szCs w:val="24"/>
          <w:lang w:val="en-ID"/>
        </w:rPr>
        <w:t>conclution</w:t>
      </w:r>
      <w:proofErr w:type="spellEnd"/>
      <w:r w:rsidRPr="00BB533A">
        <w:rPr>
          <w:rFonts w:ascii="Times New Roman" w:hAnsi="Times New Roman" w:cs="Times New Roman"/>
          <w:color w:val="FF0000"/>
          <w:sz w:val="24"/>
          <w:szCs w:val="24"/>
          <w:lang w:val="en-ID"/>
        </w:rPr>
        <w:t xml:space="preserve"> is that the Sharia Supervisory Board does not have a position that has an integral coordination relationship with other parts of the Islamic bank organizational structure. This situation has made the Sharia Supervisory Board unable to carry out its functions and roles to the fullest. The author recommends that the Sharia Supervisory Board is one of the company organs that must be included in the Limited Liability Company rules.</w:t>
      </w:r>
    </w:p>
    <w:p w14:paraId="079D3129" w14:textId="77777777" w:rsidR="008B5DEB" w:rsidRPr="008127E1" w:rsidRDefault="009F2C7D" w:rsidP="00191D83">
      <w:pPr>
        <w:pStyle w:val="ListParagraph"/>
        <w:shd w:val="clear" w:color="auto" w:fill="FFFFFF" w:themeFill="background1"/>
        <w:spacing w:line="240" w:lineRule="auto"/>
        <w:ind w:left="426"/>
        <w:jc w:val="center"/>
        <w:rPr>
          <w:rFonts w:ascii="Times New Roman" w:hAnsi="Times New Roman" w:cs="Times New Roman"/>
          <w:i/>
          <w:sz w:val="28"/>
          <w:szCs w:val="28"/>
          <w:lang w:val="en-ID"/>
        </w:rPr>
      </w:pPr>
      <w:r w:rsidRPr="008127E1">
        <w:rPr>
          <w:rFonts w:ascii="Times New Roman" w:hAnsi="Times New Roman" w:cs="Times New Roman"/>
          <w:i/>
          <w:sz w:val="28"/>
          <w:szCs w:val="28"/>
          <w:lang w:val="en-ID"/>
        </w:rPr>
        <w:t>Abstr</w:t>
      </w:r>
      <w:r w:rsidR="00D34323">
        <w:rPr>
          <w:rFonts w:ascii="Times New Roman" w:hAnsi="Times New Roman" w:cs="Times New Roman"/>
          <w:i/>
          <w:sz w:val="28"/>
          <w:szCs w:val="28"/>
          <w:lang w:val="en-ID"/>
        </w:rPr>
        <w:t>act</w:t>
      </w:r>
    </w:p>
    <w:p w14:paraId="3473B2EF" w14:textId="77777777" w:rsidR="00276604" w:rsidRPr="00276604" w:rsidRDefault="002D129B" w:rsidP="00191D83">
      <w:pPr>
        <w:pStyle w:val="HTMLPreformatted"/>
        <w:shd w:val="clear" w:color="auto" w:fill="FFFFFF" w:themeFill="background1"/>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The </w:t>
      </w:r>
      <w:r w:rsidRPr="002D129B">
        <w:rPr>
          <w:rFonts w:ascii="Times New Roman" w:hAnsi="Times New Roman" w:cs="Times New Roman"/>
          <w:color w:val="222222"/>
          <w:sz w:val="24"/>
          <w:szCs w:val="24"/>
        </w:rPr>
        <w:t xml:space="preserve">Law Number 21 of 2008 concerning Sharia Banking </w:t>
      </w:r>
      <w:r>
        <w:rPr>
          <w:rFonts w:ascii="Times New Roman" w:hAnsi="Times New Roman" w:cs="Times New Roman"/>
          <w:color w:val="222222"/>
          <w:sz w:val="24"/>
          <w:szCs w:val="24"/>
        </w:rPr>
        <w:t>has required</w:t>
      </w:r>
      <w:r w:rsidRPr="002D129B">
        <w:rPr>
          <w:rFonts w:ascii="Times New Roman" w:hAnsi="Times New Roman" w:cs="Times New Roman"/>
          <w:color w:val="222222"/>
          <w:sz w:val="24"/>
          <w:szCs w:val="24"/>
        </w:rPr>
        <w:t xml:space="preserve"> every Sharia Bank and Shar</w:t>
      </w:r>
      <w:r>
        <w:rPr>
          <w:rFonts w:ascii="Times New Roman" w:hAnsi="Times New Roman" w:cs="Times New Roman"/>
          <w:color w:val="222222"/>
          <w:sz w:val="24"/>
          <w:szCs w:val="24"/>
        </w:rPr>
        <w:t>ia Business Unit in the</w:t>
      </w:r>
      <w:r w:rsidRPr="002D129B">
        <w:rPr>
          <w:rFonts w:ascii="Times New Roman" w:hAnsi="Times New Roman" w:cs="Times New Roman"/>
          <w:color w:val="222222"/>
          <w:sz w:val="24"/>
          <w:szCs w:val="24"/>
        </w:rPr>
        <w:t xml:space="preserve"> Banks to form a Sharia Supervisory Board. In addition, the appointment and duties of </w:t>
      </w:r>
      <w:r>
        <w:rPr>
          <w:rFonts w:ascii="Times New Roman" w:hAnsi="Times New Roman" w:cs="Times New Roman"/>
          <w:color w:val="222222"/>
          <w:sz w:val="24"/>
          <w:szCs w:val="24"/>
        </w:rPr>
        <w:t xml:space="preserve">the </w:t>
      </w:r>
      <w:r w:rsidR="00987B52">
        <w:rPr>
          <w:rFonts w:ascii="Times New Roman" w:hAnsi="Times New Roman" w:cs="Times New Roman"/>
          <w:color w:val="222222"/>
          <w:sz w:val="24"/>
          <w:szCs w:val="24"/>
        </w:rPr>
        <w:t xml:space="preserve">Sharia Supervisory Board </w:t>
      </w:r>
      <w:r>
        <w:rPr>
          <w:rFonts w:ascii="Times New Roman" w:hAnsi="Times New Roman" w:cs="Times New Roman"/>
          <w:color w:val="222222"/>
          <w:sz w:val="24"/>
          <w:szCs w:val="24"/>
        </w:rPr>
        <w:t>has been</w:t>
      </w:r>
      <w:r w:rsidRPr="002D129B">
        <w:rPr>
          <w:rFonts w:ascii="Times New Roman" w:hAnsi="Times New Roman" w:cs="Times New Roman"/>
          <w:color w:val="222222"/>
          <w:sz w:val="24"/>
          <w:szCs w:val="24"/>
        </w:rPr>
        <w:t xml:space="preserve"> also explained in addition to the appointment and duties of controlling shareholders, the board of commissioners and directors</w:t>
      </w:r>
      <w:r>
        <w:rPr>
          <w:rFonts w:ascii="Times New Roman" w:hAnsi="Times New Roman" w:cs="Times New Roman"/>
          <w:color w:val="222222"/>
          <w:sz w:val="24"/>
          <w:szCs w:val="24"/>
        </w:rPr>
        <w:t xml:space="preserve">. </w:t>
      </w:r>
      <w:r w:rsidRPr="002D129B">
        <w:rPr>
          <w:rFonts w:ascii="Times New Roman" w:hAnsi="Times New Roman" w:cs="Times New Roman"/>
          <w:color w:val="222222"/>
          <w:sz w:val="24"/>
          <w:szCs w:val="24"/>
        </w:rPr>
        <w:t xml:space="preserve">However, </w:t>
      </w:r>
      <w:r>
        <w:rPr>
          <w:rFonts w:ascii="Times New Roman" w:hAnsi="Times New Roman" w:cs="Times New Roman"/>
          <w:color w:val="222222"/>
          <w:sz w:val="24"/>
          <w:szCs w:val="24"/>
        </w:rPr>
        <w:t xml:space="preserve">the </w:t>
      </w:r>
      <w:r w:rsidRPr="002D129B">
        <w:rPr>
          <w:rFonts w:ascii="Times New Roman" w:hAnsi="Times New Roman" w:cs="Times New Roman"/>
          <w:color w:val="222222"/>
          <w:sz w:val="24"/>
          <w:szCs w:val="24"/>
        </w:rPr>
        <w:t xml:space="preserve">Law Number 40 of 2007 concerning Limited Liability Companies </w:t>
      </w:r>
      <w:r w:rsidR="00532D23">
        <w:rPr>
          <w:rFonts w:ascii="Times New Roman" w:hAnsi="Times New Roman" w:cs="Times New Roman"/>
          <w:color w:val="222222"/>
          <w:sz w:val="24"/>
          <w:szCs w:val="24"/>
        </w:rPr>
        <w:t xml:space="preserve">such </w:t>
      </w:r>
      <w:r w:rsidRPr="002D129B">
        <w:rPr>
          <w:rFonts w:ascii="Times New Roman" w:hAnsi="Times New Roman" w:cs="Times New Roman"/>
          <w:color w:val="222222"/>
          <w:sz w:val="24"/>
          <w:szCs w:val="24"/>
        </w:rPr>
        <w:t>as the legal basis for a Sharia Bank which is a lim</w:t>
      </w:r>
      <w:r w:rsidR="00532D23">
        <w:rPr>
          <w:rFonts w:ascii="Times New Roman" w:hAnsi="Times New Roman" w:cs="Times New Roman"/>
          <w:color w:val="222222"/>
          <w:sz w:val="24"/>
          <w:szCs w:val="24"/>
        </w:rPr>
        <w:t>ited liability company, has not</w:t>
      </w:r>
      <w:r w:rsidRPr="002D129B">
        <w:rPr>
          <w:rFonts w:ascii="Times New Roman" w:hAnsi="Times New Roman" w:cs="Times New Roman"/>
          <w:color w:val="222222"/>
          <w:sz w:val="24"/>
          <w:szCs w:val="24"/>
        </w:rPr>
        <w:t xml:space="preserve"> regulate the </w:t>
      </w:r>
      <w:r w:rsidR="00987B52">
        <w:rPr>
          <w:rFonts w:ascii="Times New Roman" w:hAnsi="Times New Roman" w:cs="Times New Roman"/>
          <w:color w:val="222222"/>
          <w:sz w:val="24"/>
          <w:szCs w:val="24"/>
        </w:rPr>
        <w:t xml:space="preserve">Sharia Supervisory Board </w:t>
      </w:r>
      <w:r w:rsidRPr="002D129B">
        <w:rPr>
          <w:rFonts w:ascii="Times New Roman" w:hAnsi="Times New Roman" w:cs="Times New Roman"/>
          <w:color w:val="222222"/>
          <w:sz w:val="24"/>
          <w:szCs w:val="24"/>
        </w:rPr>
        <w:t>as a corporate organ</w:t>
      </w:r>
      <w:r w:rsidR="00532D23">
        <w:rPr>
          <w:rFonts w:ascii="Times New Roman" w:hAnsi="Times New Roman" w:cs="Times New Roman"/>
          <w:color w:val="222222"/>
          <w:sz w:val="24"/>
          <w:szCs w:val="24"/>
        </w:rPr>
        <w:t xml:space="preserve">. </w:t>
      </w:r>
      <w:r w:rsidR="004F74AF">
        <w:rPr>
          <w:rFonts w:ascii="Times New Roman" w:hAnsi="Times New Roman" w:cs="Times New Roman"/>
          <w:color w:val="222222"/>
          <w:sz w:val="24"/>
          <w:szCs w:val="24"/>
        </w:rPr>
        <w:t>The inconsistency in</w:t>
      </w:r>
      <w:r w:rsidR="004F74AF" w:rsidRPr="004F74AF">
        <w:rPr>
          <w:rFonts w:ascii="Times New Roman" w:hAnsi="Times New Roman" w:cs="Times New Roman"/>
          <w:color w:val="222222"/>
          <w:sz w:val="24"/>
          <w:szCs w:val="24"/>
        </w:rPr>
        <w:t xml:space="preserve"> two laws ra</w:t>
      </w:r>
      <w:r w:rsidR="004F74AF">
        <w:rPr>
          <w:rFonts w:ascii="Times New Roman" w:hAnsi="Times New Roman" w:cs="Times New Roman"/>
          <w:color w:val="222222"/>
          <w:sz w:val="24"/>
          <w:szCs w:val="24"/>
        </w:rPr>
        <w:t>ises questions; first, how did</w:t>
      </w:r>
      <w:r w:rsidR="004F74AF" w:rsidRPr="004F74AF">
        <w:rPr>
          <w:rFonts w:ascii="Times New Roman" w:hAnsi="Times New Roman" w:cs="Times New Roman"/>
          <w:color w:val="222222"/>
          <w:sz w:val="24"/>
          <w:szCs w:val="24"/>
        </w:rPr>
        <w:t xml:space="preserve"> the </w:t>
      </w:r>
      <w:r w:rsidR="00987B52">
        <w:rPr>
          <w:rFonts w:ascii="Times New Roman" w:hAnsi="Times New Roman" w:cs="Times New Roman"/>
          <w:color w:val="222222"/>
          <w:sz w:val="24"/>
          <w:szCs w:val="24"/>
        </w:rPr>
        <w:t xml:space="preserve">Sharia Supervisory Board </w:t>
      </w:r>
      <w:r w:rsidR="004F74AF" w:rsidRPr="004F74AF">
        <w:rPr>
          <w:rFonts w:ascii="Times New Roman" w:hAnsi="Times New Roman" w:cs="Times New Roman"/>
          <w:color w:val="222222"/>
          <w:sz w:val="24"/>
          <w:szCs w:val="24"/>
        </w:rPr>
        <w:t>carry out its functions and duties when viewed from the aspect of its position in the organizational structu</w:t>
      </w:r>
      <w:r w:rsidR="004F74AF">
        <w:rPr>
          <w:rFonts w:ascii="Times New Roman" w:hAnsi="Times New Roman" w:cs="Times New Roman"/>
          <w:color w:val="222222"/>
          <w:sz w:val="24"/>
          <w:szCs w:val="24"/>
        </w:rPr>
        <w:t>re of a sharia bank? Second, Could</w:t>
      </w:r>
      <w:r w:rsidR="004F74AF" w:rsidRPr="004F74AF">
        <w:rPr>
          <w:rFonts w:ascii="Times New Roman" w:hAnsi="Times New Roman" w:cs="Times New Roman"/>
          <w:color w:val="222222"/>
          <w:sz w:val="24"/>
          <w:szCs w:val="24"/>
        </w:rPr>
        <w:t xml:space="preserve"> the </w:t>
      </w:r>
      <w:r w:rsidR="00987B52">
        <w:rPr>
          <w:rFonts w:ascii="Times New Roman" w:hAnsi="Times New Roman" w:cs="Times New Roman"/>
          <w:color w:val="222222"/>
          <w:sz w:val="24"/>
          <w:szCs w:val="24"/>
        </w:rPr>
        <w:t xml:space="preserve">Sharia Supervisory Board </w:t>
      </w:r>
      <w:r w:rsidR="004F74AF" w:rsidRPr="004F74AF">
        <w:rPr>
          <w:rFonts w:ascii="Times New Roman" w:hAnsi="Times New Roman" w:cs="Times New Roman"/>
          <w:color w:val="222222"/>
          <w:sz w:val="24"/>
          <w:szCs w:val="24"/>
        </w:rPr>
        <w:t>carry out its functions and duties optimally?</w:t>
      </w:r>
      <w:r w:rsidR="00276604">
        <w:rPr>
          <w:rFonts w:ascii="Times New Roman" w:hAnsi="Times New Roman" w:cs="Times New Roman"/>
          <w:color w:val="222222"/>
          <w:sz w:val="24"/>
          <w:szCs w:val="24"/>
        </w:rPr>
        <w:t xml:space="preserve"> </w:t>
      </w:r>
      <w:r w:rsidR="00276604" w:rsidRPr="00276604">
        <w:rPr>
          <w:rFonts w:ascii="Times New Roman" w:hAnsi="Times New Roman" w:cs="Times New Roman"/>
          <w:color w:val="222222"/>
          <w:sz w:val="24"/>
          <w:szCs w:val="24"/>
        </w:rPr>
        <w:t xml:space="preserve">To answer these questions, I </w:t>
      </w:r>
      <w:proofErr w:type="gramStart"/>
      <w:r w:rsidR="00276604" w:rsidRPr="00276604">
        <w:rPr>
          <w:rFonts w:ascii="Times New Roman" w:hAnsi="Times New Roman" w:cs="Times New Roman"/>
          <w:color w:val="222222"/>
          <w:sz w:val="24"/>
          <w:szCs w:val="24"/>
        </w:rPr>
        <w:t>uses</w:t>
      </w:r>
      <w:proofErr w:type="gramEnd"/>
      <w:r w:rsidR="00276604" w:rsidRPr="00276604">
        <w:rPr>
          <w:rFonts w:ascii="Times New Roman" w:hAnsi="Times New Roman" w:cs="Times New Roman"/>
          <w:color w:val="222222"/>
          <w:sz w:val="24"/>
          <w:szCs w:val="24"/>
        </w:rPr>
        <w:t xml:space="preserve"> a normative juridical method to describe the rules governing the Sharia Supervisory Board</w:t>
      </w:r>
      <w:r w:rsidR="00276604">
        <w:rPr>
          <w:rFonts w:ascii="Times New Roman" w:hAnsi="Times New Roman" w:cs="Times New Roman"/>
          <w:color w:val="222222"/>
          <w:sz w:val="24"/>
          <w:szCs w:val="24"/>
        </w:rPr>
        <w:t xml:space="preserve">. </w:t>
      </w:r>
      <w:r w:rsidR="00276604" w:rsidRPr="00276604">
        <w:rPr>
          <w:rFonts w:ascii="Times New Roman" w:hAnsi="Times New Roman" w:cs="Times New Roman"/>
          <w:color w:val="222222"/>
          <w:sz w:val="24"/>
          <w:szCs w:val="24"/>
        </w:rPr>
        <w:t xml:space="preserve">A qualitative approach is used to describe the phenomena of the </w:t>
      </w:r>
      <w:r w:rsidR="00987B52">
        <w:rPr>
          <w:rFonts w:ascii="Times New Roman" w:hAnsi="Times New Roman" w:cs="Times New Roman"/>
          <w:color w:val="222222"/>
          <w:sz w:val="24"/>
          <w:szCs w:val="24"/>
        </w:rPr>
        <w:t xml:space="preserve">Sharia Supervisory Board </w:t>
      </w:r>
      <w:r w:rsidR="00276604" w:rsidRPr="00276604">
        <w:rPr>
          <w:rFonts w:ascii="Times New Roman" w:hAnsi="Times New Roman" w:cs="Times New Roman"/>
          <w:color w:val="222222"/>
          <w:sz w:val="24"/>
          <w:szCs w:val="24"/>
        </w:rPr>
        <w:t>in carrying out its roles and functions</w:t>
      </w:r>
      <w:r w:rsidR="00276604">
        <w:rPr>
          <w:rFonts w:ascii="Times New Roman" w:hAnsi="Times New Roman" w:cs="Times New Roman"/>
          <w:color w:val="222222"/>
          <w:sz w:val="24"/>
          <w:szCs w:val="24"/>
        </w:rPr>
        <w:t>.</w:t>
      </w:r>
      <w:r w:rsidR="00670E14">
        <w:rPr>
          <w:rFonts w:ascii="Times New Roman" w:hAnsi="Times New Roman" w:cs="Times New Roman"/>
          <w:color w:val="222222"/>
          <w:sz w:val="24"/>
          <w:szCs w:val="24"/>
        </w:rPr>
        <w:t xml:space="preserve"> The data consist </w:t>
      </w:r>
      <w:proofErr w:type="gramStart"/>
      <w:r w:rsidR="00670E14">
        <w:rPr>
          <w:rFonts w:ascii="Times New Roman" w:hAnsi="Times New Roman" w:cs="Times New Roman"/>
          <w:color w:val="222222"/>
          <w:sz w:val="24"/>
          <w:szCs w:val="24"/>
        </w:rPr>
        <w:t>of  the</w:t>
      </w:r>
      <w:proofErr w:type="gramEnd"/>
      <w:r w:rsidR="00670E14">
        <w:rPr>
          <w:rFonts w:ascii="Times New Roman" w:hAnsi="Times New Roman" w:cs="Times New Roman"/>
          <w:color w:val="222222"/>
          <w:sz w:val="24"/>
          <w:szCs w:val="24"/>
        </w:rPr>
        <w:t xml:space="preserve"> </w:t>
      </w:r>
      <w:r w:rsidR="00670E14" w:rsidRPr="00670E14">
        <w:rPr>
          <w:rFonts w:ascii="Times New Roman" w:hAnsi="Times New Roman" w:cs="Times New Roman"/>
          <w:color w:val="222222"/>
          <w:sz w:val="24"/>
          <w:szCs w:val="24"/>
        </w:rPr>
        <w:t xml:space="preserve">documents, surveys and adequate references. To see the position of the </w:t>
      </w:r>
      <w:r w:rsidR="00987B52">
        <w:rPr>
          <w:rFonts w:ascii="Times New Roman" w:hAnsi="Times New Roman" w:cs="Times New Roman"/>
          <w:color w:val="222222"/>
          <w:sz w:val="24"/>
          <w:szCs w:val="24"/>
        </w:rPr>
        <w:t xml:space="preserve">Sharia Supervisory Board </w:t>
      </w:r>
      <w:r w:rsidR="00670E14">
        <w:rPr>
          <w:rFonts w:ascii="Times New Roman" w:hAnsi="Times New Roman" w:cs="Times New Roman"/>
          <w:color w:val="222222"/>
          <w:sz w:val="24"/>
          <w:szCs w:val="24"/>
        </w:rPr>
        <w:t xml:space="preserve">in Islamic banking, I </w:t>
      </w:r>
      <w:proofErr w:type="gramStart"/>
      <w:r w:rsidR="00670E14">
        <w:rPr>
          <w:rFonts w:ascii="Times New Roman" w:hAnsi="Times New Roman" w:cs="Times New Roman"/>
          <w:color w:val="222222"/>
          <w:sz w:val="24"/>
          <w:szCs w:val="24"/>
        </w:rPr>
        <w:t>uses</w:t>
      </w:r>
      <w:proofErr w:type="gramEnd"/>
      <w:r w:rsidR="00670E14">
        <w:rPr>
          <w:rFonts w:ascii="Times New Roman" w:hAnsi="Times New Roman" w:cs="Times New Roman"/>
          <w:color w:val="222222"/>
          <w:sz w:val="24"/>
          <w:szCs w:val="24"/>
        </w:rPr>
        <w:t xml:space="preserve"> an organizational </w:t>
      </w:r>
      <w:r w:rsidR="00670E14" w:rsidRPr="00670E14">
        <w:rPr>
          <w:rFonts w:ascii="Times New Roman" w:hAnsi="Times New Roman" w:cs="Times New Roman"/>
          <w:color w:val="222222"/>
          <w:sz w:val="24"/>
          <w:szCs w:val="24"/>
        </w:rPr>
        <w:t>structure theory approach and fiduciary dut</w:t>
      </w:r>
      <w:r w:rsidR="00670E14">
        <w:rPr>
          <w:rFonts w:ascii="Times New Roman" w:hAnsi="Times New Roman" w:cs="Times New Roman"/>
          <w:color w:val="222222"/>
          <w:sz w:val="24"/>
          <w:szCs w:val="24"/>
        </w:rPr>
        <w:t xml:space="preserve">y. </w:t>
      </w:r>
      <w:r w:rsidR="005831A8">
        <w:rPr>
          <w:rFonts w:ascii="Times New Roman" w:hAnsi="Times New Roman" w:cs="Times New Roman"/>
          <w:color w:val="222222"/>
          <w:sz w:val="24"/>
          <w:szCs w:val="24"/>
        </w:rPr>
        <w:t xml:space="preserve">The </w:t>
      </w:r>
      <w:proofErr w:type="spellStart"/>
      <w:r w:rsidR="005831A8">
        <w:rPr>
          <w:rFonts w:ascii="Times New Roman" w:hAnsi="Times New Roman" w:cs="Times New Roman"/>
          <w:color w:val="222222"/>
          <w:sz w:val="24"/>
          <w:szCs w:val="24"/>
        </w:rPr>
        <w:t>conclution</w:t>
      </w:r>
      <w:proofErr w:type="spellEnd"/>
      <w:r w:rsidR="005831A8">
        <w:rPr>
          <w:rFonts w:ascii="Times New Roman" w:hAnsi="Times New Roman" w:cs="Times New Roman"/>
          <w:color w:val="222222"/>
          <w:sz w:val="24"/>
          <w:szCs w:val="24"/>
        </w:rPr>
        <w:t xml:space="preserve"> is</w:t>
      </w:r>
      <w:r w:rsidR="005831A8" w:rsidRPr="005831A8">
        <w:rPr>
          <w:rFonts w:ascii="Times New Roman" w:hAnsi="Times New Roman" w:cs="Times New Roman"/>
          <w:color w:val="222222"/>
          <w:sz w:val="24"/>
          <w:szCs w:val="24"/>
        </w:rPr>
        <w:t xml:space="preserve"> that the </w:t>
      </w:r>
      <w:r w:rsidR="00987B52">
        <w:rPr>
          <w:rFonts w:ascii="Times New Roman" w:hAnsi="Times New Roman" w:cs="Times New Roman"/>
          <w:color w:val="222222"/>
          <w:sz w:val="24"/>
          <w:szCs w:val="24"/>
        </w:rPr>
        <w:t xml:space="preserve">Sharia Supervisory Board </w:t>
      </w:r>
      <w:r w:rsidR="005831A8" w:rsidRPr="005831A8">
        <w:rPr>
          <w:rFonts w:ascii="Times New Roman" w:hAnsi="Times New Roman" w:cs="Times New Roman"/>
          <w:color w:val="222222"/>
          <w:sz w:val="24"/>
          <w:szCs w:val="24"/>
        </w:rPr>
        <w:t xml:space="preserve">does not have a position that has an integral coordination relationship with other parts of the Islamic bank organizational structure. This situation has made the </w:t>
      </w:r>
      <w:r w:rsidR="00987B52">
        <w:rPr>
          <w:rFonts w:ascii="Times New Roman" w:hAnsi="Times New Roman" w:cs="Times New Roman"/>
          <w:color w:val="222222"/>
          <w:sz w:val="24"/>
          <w:szCs w:val="24"/>
        </w:rPr>
        <w:t xml:space="preserve">Sharia Supervisory Board </w:t>
      </w:r>
      <w:r w:rsidR="005831A8" w:rsidRPr="005831A8">
        <w:rPr>
          <w:rFonts w:ascii="Times New Roman" w:hAnsi="Times New Roman" w:cs="Times New Roman"/>
          <w:color w:val="222222"/>
          <w:sz w:val="24"/>
          <w:szCs w:val="24"/>
        </w:rPr>
        <w:t xml:space="preserve">unable to carry out its functions </w:t>
      </w:r>
      <w:r w:rsidR="005831A8" w:rsidRPr="005831A8">
        <w:rPr>
          <w:rFonts w:ascii="Times New Roman" w:hAnsi="Times New Roman" w:cs="Times New Roman"/>
          <w:color w:val="222222"/>
          <w:sz w:val="24"/>
          <w:szCs w:val="24"/>
        </w:rPr>
        <w:lastRenderedPageBreak/>
        <w:t xml:space="preserve">and roles to the fullest. The author recommends that the </w:t>
      </w:r>
      <w:r w:rsidR="00987B52">
        <w:rPr>
          <w:rFonts w:ascii="Times New Roman" w:hAnsi="Times New Roman" w:cs="Times New Roman"/>
          <w:color w:val="222222"/>
          <w:sz w:val="24"/>
          <w:szCs w:val="24"/>
        </w:rPr>
        <w:t xml:space="preserve">Sharia Supervisory Board </w:t>
      </w:r>
      <w:r w:rsidR="005831A8" w:rsidRPr="005831A8">
        <w:rPr>
          <w:rFonts w:ascii="Times New Roman" w:hAnsi="Times New Roman" w:cs="Times New Roman"/>
          <w:color w:val="222222"/>
          <w:sz w:val="24"/>
          <w:szCs w:val="24"/>
        </w:rPr>
        <w:t>is one of the company organs that must be included in the Limited Liability Company rules.</w:t>
      </w:r>
    </w:p>
    <w:p w14:paraId="55A447C6" w14:textId="77777777" w:rsidR="008B5DEB" w:rsidRDefault="008B5DEB" w:rsidP="00191D83">
      <w:pPr>
        <w:pStyle w:val="HTMLPreformatted"/>
        <w:shd w:val="clear" w:color="auto" w:fill="FFFFFF" w:themeFill="background1"/>
        <w:contextualSpacing/>
        <w:jc w:val="both"/>
        <w:rPr>
          <w:rFonts w:ascii="Times New Roman" w:hAnsi="Times New Roman" w:cs="Times New Roman"/>
          <w:sz w:val="24"/>
          <w:szCs w:val="24"/>
        </w:rPr>
      </w:pPr>
    </w:p>
    <w:p w14:paraId="1A6265AD" w14:textId="77777777" w:rsidR="002E3DE2" w:rsidRPr="002E3DE2" w:rsidRDefault="002E3DE2" w:rsidP="00191D83">
      <w:pPr>
        <w:pStyle w:val="HTMLPreformatted"/>
        <w:shd w:val="clear" w:color="auto" w:fill="FFFFFF" w:themeFill="background1"/>
        <w:contextualSpacing/>
        <w:jc w:val="both"/>
        <w:rPr>
          <w:rFonts w:ascii="Times New Roman" w:hAnsi="Times New Roman" w:cs="Times New Roman"/>
          <w:b/>
          <w:sz w:val="24"/>
          <w:szCs w:val="24"/>
        </w:rPr>
      </w:pPr>
    </w:p>
    <w:p w14:paraId="4BE36328" w14:textId="77777777" w:rsidR="008B5DEB" w:rsidRDefault="009F2C7D" w:rsidP="00191D83">
      <w:pPr>
        <w:pStyle w:val="HTMLPreformatted"/>
        <w:shd w:val="clear" w:color="auto" w:fill="FFFFFF" w:themeFill="background1"/>
        <w:ind w:left="1134" w:hanging="1134"/>
        <w:contextualSpacing/>
        <w:rPr>
          <w:rFonts w:ascii="Times New Roman" w:hAnsi="Times New Roman" w:cs="Times New Roman"/>
          <w:sz w:val="24"/>
          <w:szCs w:val="24"/>
        </w:rPr>
      </w:pPr>
      <w:r w:rsidRPr="002E3DE2">
        <w:rPr>
          <w:rFonts w:ascii="Times New Roman" w:hAnsi="Times New Roman" w:cs="Times New Roman"/>
          <w:b/>
          <w:sz w:val="24"/>
          <w:szCs w:val="24"/>
        </w:rPr>
        <w:t>Keywords</w:t>
      </w:r>
      <w:r>
        <w:rPr>
          <w:rFonts w:ascii="Times New Roman" w:hAnsi="Times New Roman" w:cs="Times New Roman"/>
          <w:sz w:val="24"/>
          <w:szCs w:val="24"/>
        </w:rPr>
        <w:t xml:space="preserve">:  Limited Company, Company Organs, Sharia Supervisory Board, Organization structure, fiduciary of duty, </w:t>
      </w:r>
      <w:proofErr w:type="gramStart"/>
      <w:r>
        <w:rPr>
          <w:rFonts w:ascii="Times New Roman" w:hAnsi="Times New Roman" w:cs="Times New Roman"/>
          <w:sz w:val="24"/>
          <w:szCs w:val="24"/>
        </w:rPr>
        <w:t>and  Sharia</w:t>
      </w:r>
      <w:proofErr w:type="gramEnd"/>
      <w:r>
        <w:rPr>
          <w:rFonts w:ascii="Times New Roman" w:hAnsi="Times New Roman" w:cs="Times New Roman"/>
          <w:sz w:val="24"/>
          <w:szCs w:val="24"/>
        </w:rPr>
        <w:t xml:space="preserve"> Principles</w:t>
      </w:r>
    </w:p>
    <w:p w14:paraId="6D5FD00B" w14:textId="77777777" w:rsidR="008B5DEB" w:rsidRDefault="008B5DEB" w:rsidP="00191D83">
      <w:pPr>
        <w:shd w:val="clear" w:color="auto" w:fill="FFFFFF" w:themeFill="background1"/>
        <w:spacing w:line="240" w:lineRule="auto"/>
        <w:contextualSpacing/>
        <w:rPr>
          <w:rFonts w:ascii="Times New Roman" w:hAnsi="Times New Roman" w:cs="Times New Roman"/>
          <w:sz w:val="24"/>
          <w:szCs w:val="24"/>
          <w:lang w:val="en-ID"/>
        </w:rPr>
      </w:pPr>
    </w:p>
    <w:p w14:paraId="0FBD2006" w14:textId="77777777" w:rsidR="002E3DE2" w:rsidRDefault="002E3DE2" w:rsidP="00191D83">
      <w:pPr>
        <w:shd w:val="clear" w:color="auto" w:fill="FFFFFF" w:themeFill="background1"/>
        <w:spacing w:line="240" w:lineRule="auto"/>
        <w:contextualSpacing/>
        <w:rPr>
          <w:rFonts w:ascii="Times New Roman" w:hAnsi="Times New Roman" w:cs="Times New Roman"/>
          <w:sz w:val="24"/>
          <w:szCs w:val="24"/>
          <w:lang w:val="en-ID"/>
        </w:rPr>
      </w:pPr>
    </w:p>
    <w:p w14:paraId="65823A8D" w14:textId="77777777" w:rsidR="002E3DE2" w:rsidRDefault="002E3DE2" w:rsidP="00191D83">
      <w:pPr>
        <w:shd w:val="clear" w:color="auto" w:fill="FFFFFF" w:themeFill="background1"/>
        <w:spacing w:line="240" w:lineRule="auto"/>
        <w:contextualSpacing/>
        <w:rPr>
          <w:rFonts w:ascii="Times New Roman" w:hAnsi="Times New Roman" w:cs="Times New Roman"/>
          <w:sz w:val="24"/>
          <w:szCs w:val="24"/>
          <w:lang w:val="en-ID"/>
        </w:rPr>
      </w:pPr>
    </w:p>
    <w:p w14:paraId="500D3227" w14:textId="77777777" w:rsidR="002E3DE2" w:rsidRDefault="002E3DE2" w:rsidP="00191D83">
      <w:pPr>
        <w:shd w:val="clear" w:color="auto" w:fill="FFFFFF" w:themeFill="background1"/>
        <w:spacing w:line="240" w:lineRule="auto"/>
        <w:contextualSpacing/>
        <w:rPr>
          <w:rFonts w:ascii="Times New Roman" w:hAnsi="Times New Roman" w:cs="Times New Roman"/>
          <w:sz w:val="24"/>
          <w:szCs w:val="24"/>
          <w:lang w:val="en-ID"/>
        </w:rPr>
      </w:pPr>
    </w:p>
    <w:p w14:paraId="2549D078" w14:textId="77777777" w:rsidR="002E3DE2" w:rsidRDefault="002E3DE2" w:rsidP="00191D83">
      <w:pPr>
        <w:shd w:val="clear" w:color="auto" w:fill="FFFFFF" w:themeFill="background1"/>
        <w:spacing w:line="240" w:lineRule="auto"/>
        <w:contextualSpacing/>
        <w:rPr>
          <w:rFonts w:ascii="Times New Roman" w:hAnsi="Times New Roman" w:cs="Times New Roman"/>
          <w:sz w:val="24"/>
          <w:szCs w:val="24"/>
          <w:lang w:val="en-ID"/>
        </w:rPr>
      </w:pPr>
    </w:p>
    <w:p w14:paraId="1BCF5E51" w14:textId="77777777" w:rsidR="00780662" w:rsidRPr="00C772CB" w:rsidRDefault="00F16A03" w:rsidP="00191D83">
      <w:pPr>
        <w:pStyle w:val="ListParagraph"/>
        <w:numPr>
          <w:ilvl w:val="0"/>
          <w:numId w:val="43"/>
        </w:numPr>
        <w:shd w:val="clear" w:color="auto" w:fill="FFFFFF" w:themeFill="background1"/>
        <w:spacing w:line="240" w:lineRule="auto"/>
        <w:ind w:left="0" w:hanging="284"/>
        <w:rPr>
          <w:rFonts w:ascii="Times New Roman" w:hAnsi="Times New Roman" w:cs="Times New Roman"/>
          <w:b/>
          <w:sz w:val="24"/>
          <w:szCs w:val="24"/>
          <w:lang w:val="en-ID"/>
        </w:rPr>
      </w:pPr>
      <w:r>
        <w:rPr>
          <w:rFonts w:ascii="Times New Roman" w:hAnsi="Times New Roman" w:cs="Times New Roman"/>
          <w:b/>
          <w:sz w:val="24"/>
          <w:szCs w:val="24"/>
          <w:lang w:val="en-ID"/>
        </w:rPr>
        <w:t>Introduction</w:t>
      </w:r>
    </w:p>
    <w:p w14:paraId="7D621147" w14:textId="77777777" w:rsidR="00735058" w:rsidRPr="00735058" w:rsidRDefault="00C772CB" w:rsidP="00191D83">
      <w:pPr>
        <w:pStyle w:val="HTMLPreformatted"/>
        <w:shd w:val="clear" w:color="auto" w:fill="FFFFFF" w:themeFill="background1"/>
        <w:ind w:firstLine="567"/>
        <w:contextualSpacing/>
        <w:jc w:val="both"/>
        <w:rPr>
          <w:rFonts w:ascii="Times New Roman" w:hAnsi="Times New Roman" w:cs="Times New Roman"/>
          <w:b/>
          <w:sz w:val="24"/>
          <w:szCs w:val="24"/>
          <w:shd w:val="clear" w:color="auto" w:fill="FFFFFF" w:themeFill="background1"/>
        </w:rPr>
      </w:pPr>
      <w:r w:rsidRPr="00E75A5B">
        <w:rPr>
          <w:rFonts w:ascii="Times New Roman" w:hAnsi="Times New Roman" w:cs="Times New Roman"/>
          <w:sz w:val="24"/>
          <w:szCs w:val="24"/>
        </w:rPr>
        <w:t>When one of the contents of the petition of the applican</w:t>
      </w:r>
      <w:r w:rsidR="008B1668" w:rsidRPr="00E75A5B">
        <w:rPr>
          <w:rFonts w:ascii="Times New Roman" w:hAnsi="Times New Roman" w:cs="Times New Roman"/>
          <w:sz w:val="24"/>
          <w:szCs w:val="24"/>
        </w:rPr>
        <w:t>t from candidate 02 in the judge</w:t>
      </w:r>
      <w:r w:rsidRPr="00E75A5B">
        <w:rPr>
          <w:rFonts w:ascii="Times New Roman" w:hAnsi="Times New Roman" w:cs="Times New Roman"/>
          <w:sz w:val="24"/>
          <w:szCs w:val="24"/>
        </w:rPr>
        <w:t xml:space="preserve"> of the presidential dispute in the Constitutional Court contains the invalidity of the nomination of </w:t>
      </w:r>
      <w:proofErr w:type="spellStart"/>
      <w:r w:rsidRPr="00E75A5B">
        <w:rPr>
          <w:rFonts w:ascii="Times New Roman" w:hAnsi="Times New Roman" w:cs="Times New Roman"/>
          <w:sz w:val="24"/>
          <w:szCs w:val="24"/>
        </w:rPr>
        <w:t>Ma'ruf</w:t>
      </w:r>
      <w:proofErr w:type="spellEnd"/>
      <w:r w:rsidRPr="00E75A5B">
        <w:rPr>
          <w:rFonts w:ascii="Times New Roman" w:hAnsi="Times New Roman" w:cs="Times New Roman"/>
          <w:sz w:val="24"/>
          <w:szCs w:val="24"/>
        </w:rPr>
        <w:t xml:space="preserve"> Amin as Vice President in pair 01 Jokowi </w:t>
      </w:r>
      <w:proofErr w:type="spellStart"/>
      <w:r w:rsidRPr="00E75A5B">
        <w:rPr>
          <w:rFonts w:ascii="Times New Roman" w:hAnsi="Times New Roman" w:cs="Times New Roman"/>
          <w:sz w:val="24"/>
          <w:szCs w:val="24"/>
          <w:shd w:val="clear" w:color="auto" w:fill="FFFFFF" w:themeFill="background1"/>
        </w:rPr>
        <w:t>Ma'ruf</w:t>
      </w:r>
      <w:proofErr w:type="spellEnd"/>
      <w:r w:rsidRPr="00E75A5B">
        <w:rPr>
          <w:rFonts w:ascii="Times New Roman" w:hAnsi="Times New Roman" w:cs="Times New Roman"/>
          <w:sz w:val="24"/>
          <w:szCs w:val="24"/>
          <w:shd w:val="clear" w:color="auto" w:fill="FFFFFF" w:themeFill="background1"/>
        </w:rPr>
        <w:t xml:space="preserve">, then allegations arise that </w:t>
      </w:r>
      <w:proofErr w:type="spellStart"/>
      <w:r w:rsidRPr="00E75A5B">
        <w:rPr>
          <w:rFonts w:ascii="Times New Roman" w:hAnsi="Times New Roman" w:cs="Times New Roman"/>
          <w:sz w:val="24"/>
          <w:szCs w:val="24"/>
          <w:shd w:val="clear" w:color="auto" w:fill="FFFFFF" w:themeFill="background1"/>
        </w:rPr>
        <w:t>Ma'ruf</w:t>
      </w:r>
      <w:proofErr w:type="spellEnd"/>
      <w:r w:rsidRPr="00E75A5B">
        <w:rPr>
          <w:rFonts w:ascii="Times New Roman" w:hAnsi="Times New Roman" w:cs="Times New Roman"/>
          <w:sz w:val="24"/>
          <w:szCs w:val="24"/>
          <w:shd w:val="clear" w:color="auto" w:fill="FFFFFF" w:themeFill="background1"/>
        </w:rPr>
        <w:t xml:space="preserve"> Amin has violated Article 227 letter p j</w:t>
      </w:r>
      <w:r w:rsidR="00E75A5B">
        <w:rPr>
          <w:rFonts w:ascii="Times New Roman" w:hAnsi="Times New Roman" w:cs="Times New Roman"/>
          <w:sz w:val="24"/>
          <w:szCs w:val="24"/>
          <w:shd w:val="clear" w:color="auto" w:fill="FFFFFF" w:themeFill="background1"/>
        </w:rPr>
        <w:t>o 229 verse (1) letter g</w:t>
      </w:r>
      <w:r w:rsidR="008B1668" w:rsidRPr="00E75A5B">
        <w:rPr>
          <w:rFonts w:ascii="Times New Roman" w:hAnsi="Times New Roman" w:cs="Times New Roman"/>
          <w:sz w:val="24"/>
          <w:szCs w:val="24"/>
          <w:shd w:val="clear" w:color="auto" w:fill="FFFFFF" w:themeFill="background1"/>
        </w:rPr>
        <w:t xml:space="preserve"> </w:t>
      </w:r>
      <w:proofErr w:type="gramStart"/>
      <w:r w:rsidR="008B1668" w:rsidRPr="00E75A5B">
        <w:rPr>
          <w:rFonts w:ascii="Times New Roman" w:hAnsi="Times New Roman" w:cs="Times New Roman"/>
          <w:sz w:val="24"/>
          <w:szCs w:val="24"/>
          <w:shd w:val="clear" w:color="auto" w:fill="FFFFFF" w:themeFill="background1"/>
        </w:rPr>
        <w:t xml:space="preserve">of  </w:t>
      </w:r>
      <w:r w:rsidR="00F62665">
        <w:rPr>
          <w:rFonts w:ascii="Times New Roman" w:hAnsi="Times New Roman" w:cs="Times New Roman"/>
          <w:sz w:val="24"/>
          <w:szCs w:val="24"/>
          <w:shd w:val="clear" w:color="auto" w:fill="FFFFFF" w:themeFill="background1"/>
        </w:rPr>
        <w:t>Law</w:t>
      </w:r>
      <w:proofErr w:type="gramEnd"/>
      <w:r w:rsidR="008B1668" w:rsidRPr="00E75A5B">
        <w:rPr>
          <w:rFonts w:ascii="Times New Roman" w:hAnsi="Times New Roman" w:cs="Times New Roman"/>
          <w:sz w:val="24"/>
          <w:szCs w:val="24"/>
          <w:shd w:val="clear" w:color="auto" w:fill="FFFFFF" w:themeFill="background1"/>
        </w:rPr>
        <w:t xml:space="preserve"> </w:t>
      </w:r>
      <w:r w:rsidRPr="00E75A5B">
        <w:rPr>
          <w:rFonts w:ascii="Times New Roman" w:hAnsi="Times New Roman" w:cs="Times New Roman"/>
          <w:sz w:val="24"/>
          <w:szCs w:val="24"/>
          <w:shd w:val="clear" w:color="auto" w:fill="FFFFFF" w:themeFill="background1"/>
        </w:rPr>
        <w:t>No. No. 7 of 2017 concerning Elections</w:t>
      </w:r>
      <w:r w:rsidR="008B1668" w:rsidRPr="00E75A5B">
        <w:rPr>
          <w:rFonts w:ascii="Times New Roman" w:hAnsi="Times New Roman" w:cs="Times New Roman"/>
          <w:sz w:val="24"/>
          <w:szCs w:val="24"/>
          <w:shd w:val="clear" w:color="auto" w:fill="FFFFFF" w:themeFill="background1"/>
        </w:rPr>
        <w:t xml:space="preserve">. </w:t>
      </w:r>
      <w:r w:rsidR="008B1668" w:rsidRPr="00E75A5B">
        <w:rPr>
          <w:rFonts w:ascii="Times New Roman" w:hAnsi="Times New Roman" w:cs="Times New Roman"/>
          <w:sz w:val="24"/>
          <w:szCs w:val="24"/>
          <w:shd w:val="clear" w:color="auto" w:fill="FFFFFF" w:themeFill="background1"/>
        </w:rPr>
        <w:br/>
      </w:r>
      <w:r w:rsidR="007F3591" w:rsidRPr="00E75A5B">
        <w:rPr>
          <w:rFonts w:ascii="Times New Roman" w:hAnsi="Times New Roman" w:cs="Times New Roman"/>
          <w:sz w:val="24"/>
          <w:szCs w:val="24"/>
          <w:shd w:val="clear" w:color="auto" w:fill="FFFFFF" w:themeFill="background1"/>
        </w:rPr>
        <w:t>The allegation</w:t>
      </w:r>
      <w:r w:rsidR="008B1668" w:rsidRPr="00E75A5B">
        <w:rPr>
          <w:rFonts w:ascii="Times New Roman" w:hAnsi="Times New Roman" w:cs="Times New Roman"/>
          <w:sz w:val="24"/>
          <w:szCs w:val="24"/>
          <w:shd w:val="clear" w:color="auto" w:fill="FFFFFF" w:themeFill="background1"/>
        </w:rPr>
        <w:t xml:space="preserve"> was delivered because when </w:t>
      </w:r>
      <w:proofErr w:type="spellStart"/>
      <w:r w:rsidR="008B1668" w:rsidRPr="00E75A5B">
        <w:rPr>
          <w:rFonts w:ascii="Times New Roman" w:hAnsi="Times New Roman" w:cs="Times New Roman"/>
          <w:sz w:val="24"/>
          <w:szCs w:val="24"/>
          <w:shd w:val="clear" w:color="auto" w:fill="FFFFFF" w:themeFill="background1"/>
        </w:rPr>
        <w:t>Ma'ruf</w:t>
      </w:r>
      <w:proofErr w:type="spellEnd"/>
      <w:r w:rsidR="008B1668" w:rsidRPr="00E75A5B">
        <w:rPr>
          <w:rFonts w:ascii="Times New Roman" w:hAnsi="Times New Roman" w:cs="Times New Roman"/>
          <w:sz w:val="24"/>
          <w:szCs w:val="24"/>
          <w:shd w:val="clear" w:color="auto" w:fill="FFFFFF" w:themeFill="background1"/>
        </w:rPr>
        <w:t xml:space="preserve"> Amin was nominating as Vice Preside</w:t>
      </w:r>
      <w:r w:rsidR="00607A51">
        <w:rPr>
          <w:rFonts w:ascii="Times New Roman" w:hAnsi="Times New Roman" w:cs="Times New Roman"/>
          <w:sz w:val="24"/>
          <w:szCs w:val="24"/>
          <w:shd w:val="clear" w:color="auto" w:fill="FFFFFF" w:themeFill="background1"/>
        </w:rPr>
        <w:t xml:space="preserve">nt, he was serving as </w:t>
      </w:r>
      <w:r w:rsidR="00987B52">
        <w:rPr>
          <w:rFonts w:ascii="Times New Roman" w:hAnsi="Times New Roman" w:cs="Times New Roman"/>
          <w:sz w:val="24"/>
          <w:szCs w:val="24"/>
        </w:rPr>
        <w:t xml:space="preserve">Sharia Supervisory Board </w:t>
      </w:r>
      <w:r w:rsidR="007F3591" w:rsidRPr="00E75A5B">
        <w:rPr>
          <w:rFonts w:ascii="Times New Roman" w:hAnsi="Times New Roman" w:cs="Times New Roman"/>
          <w:sz w:val="24"/>
          <w:szCs w:val="24"/>
          <w:shd w:val="clear" w:color="auto" w:fill="FFFFFF" w:themeFill="background1"/>
        </w:rPr>
        <w:t xml:space="preserve">in the </w:t>
      </w:r>
      <w:proofErr w:type="gramStart"/>
      <w:r w:rsidR="007F3591" w:rsidRPr="00E75A5B">
        <w:rPr>
          <w:rFonts w:ascii="Times New Roman" w:hAnsi="Times New Roman" w:cs="Times New Roman"/>
          <w:sz w:val="24"/>
          <w:szCs w:val="24"/>
          <w:shd w:val="clear" w:color="auto" w:fill="FFFFFF" w:themeFill="background1"/>
        </w:rPr>
        <w:t>both  Bank</w:t>
      </w:r>
      <w:proofErr w:type="gramEnd"/>
      <w:r w:rsidR="007F3591" w:rsidRPr="00E75A5B">
        <w:rPr>
          <w:rFonts w:ascii="Times New Roman" w:hAnsi="Times New Roman" w:cs="Times New Roman"/>
          <w:sz w:val="24"/>
          <w:szCs w:val="24"/>
          <w:shd w:val="clear" w:color="auto" w:fill="FFFFFF" w:themeFill="background1"/>
        </w:rPr>
        <w:t xml:space="preserve"> Syariah </w:t>
      </w:r>
      <w:proofErr w:type="spellStart"/>
      <w:r w:rsidR="007F3591" w:rsidRPr="00E75A5B">
        <w:rPr>
          <w:rFonts w:ascii="Times New Roman" w:hAnsi="Times New Roman" w:cs="Times New Roman"/>
          <w:sz w:val="24"/>
          <w:szCs w:val="24"/>
          <w:shd w:val="clear" w:color="auto" w:fill="FFFFFF" w:themeFill="background1"/>
        </w:rPr>
        <w:t>Mandiri</w:t>
      </w:r>
      <w:proofErr w:type="spellEnd"/>
      <w:r w:rsidR="007F3591" w:rsidRPr="00E75A5B">
        <w:rPr>
          <w:rFonts w:ascii="Times New Roman" w:hAnsi="Times New Roman" w:cs="Times New Roman"/>
          <w:sz w:val="24"/>
          <w:szCs w:val="24"/>
          <w:shd w:val="clear" w:color="auto" w:fill="FFFFFF" w:themeFill="background1"/>
        </w:rPr>
        <w:t xml:space="preserve"> </w:t>
      </w:r>
      <w:r w:rsidR="008B1668" w:rsidRPr="00E75A5B">
        <w:rPr>
          <w:rFonts w:ascii="Times New Roman" w:hAnsi="Times New Roman" w:cs="Times New Roman"/>
          <w:sz w:val="24"/>
          <w:szCs w:val="24"/>
          <w:shd w:val="clear" w:color="auto" w:fill="FFFFFF" w:themeFill="background1"/>
        </w:rPr>
        <w:t xml:space="preserve"> and BNI Syariah</w:t>
      </w:r>
      <w:r w:rsidR="00F0101B" w:rsidRPr="00E75A5B">
        <w:rPr>
          <w:rFonts w:ascii="Times New Roman" w:hAnsi="Times New Roman" w:cs="Times New Roman"/>
          <w:sz w:val="24"/>
          <w:szCs w:val="24"/>
          <w:shd w:val="clear" w:color="auto" w:fill="FFFFFF" w:themeFill="background1"/>
        </w:rPr>
        <w:t>.</w:t>
      </w:r>
      <w:r w:rsidR="00735058">
        <w:rPr>
          <w:rFonts w:ascii="Times New Roman" w:hAnsi="Times New Roman" w:cs="Times New Roman"/>
          <w:sz w:val="24"/>
          <w:szCs w:val="24"/>
          <w:shd w:val="clear" w:color="auto" w:fill="FFFFFF" w:themeFill="background1"/>
        </w:rPr>
        <w:t xml:space="preserve"> </w:t>
      </w:r>
    </w:p>
    <w:p w14:paraId="363DD86A" w14:textId="77777777" w:rsidR="007F3591" w:rsidRPr="00E75A5B" w:rsidRDefault="00F0101B" w:rsidP="00191D83">
      <w:pPr>
        <w:pStyle w:val="HTMLPreformatted"/>
        <w:shd w:val="clear" w:color="auto" w:fill="FFFFFF" w:themeFill="background1"/>
        <w:ind w:firstLine="567"/>
        <w:contextualSpacing/>
        <w:jc w:val="both"/>
        <w:rPr>
          <w:rFonts w:ascii="Times New Roman" w:hAnsi="Times New Roman" w:cs="Times New Roman"/>
          <w:sz w:val="24"/>
          <w:szCs w:val="24"/>
          <w:shd w:val="clear" w:color="auto" w:fill="F8F9FA"/>
        </w:rPr>
      </w:pPr>
      <w:r w:rsidRPr="00E75A5B">
        <w:rPr>
          <w:rFonts w:ascii="Times New Roman" w:hAnsi="Times New Roman" w:cs="Times New Roman"/>
          <w:sz w:val="24"/>
          <w:szCs w:val="24"/>
          <w:shd w:val="clear" w:color="auto" w:fill="FFFFFF" w:themeFill="background1"/>
        </w:rPr>
        <w:t xml:space="preserve">The next problem develops in the status of BSM and BNI </w:t>
      </w:r>
      <w:proofErr w:type="spellStart"/>
      <w:r w:rsidRPr="00E75A5B">
        <w:rPr>
          <w:rFonts w:ascii="Times New Roman" w:hAnsi="Times New Roman" w:cs="Times New Roman"/>
          <w:sz w:val="24"/>
          <w:szCs w:val="24"/>
          <w:shd w:val="clear" w:color="auto" w:fill="FFFFFF" w:themeFill="background1"/>
        </w:rPr>
        <w:t>Syaiah</w:t>
      </w:r>
      <w:proofErr w:type="spellEnd"/>
      <w:r w:rsidRPr="00E75A5B">
        <w:rPr>
          <w:rFonts w:ascii="Times New Roman" w:hAnsi="Times New Roman" w:cs="Times New Roman"/>
          <w:sz w:val="24"/>
          <w:szCs w:val="24"/>
          <w:shd w:val="clear" w:color="auto" w:fill="FFFFFF" w:themeFill="background1"/>
        </w:rPr>
        <w:t xml:space="preserve"> whether they are BUMN or not. </w:t>
      </w:r>
      <w:r w:rsidR="00F432E9" w:rsidRPr="00E75A5B">
        <w:rPr>
          <w:rFonts w:ascii="Times New Roman" w:hAnsi="Times New Roman" w:cs="Times New Roman"/>
          <w:sz w:val="24"/>
          <w:szCs w:val="24"/>
          <w:shd w:val="clear" w:color="auto" w:fill="FFFFFF" w:themeFill="background1"/>
        </w:rPr>
        <w:t>B</w:t>
      </w:r>
      <w:r w:rsidRPr="00E75A5B">
        <w:rPr>
          <w:rFonts w:ascii="Times New Roman" w:hAnsi="Times New Roman" w:cs="Times New Roman"/>
          <w:sz w:val="24"/>
          <w:szCs w:val="24"/>
          <w:shd w:val="clear" w:color="auto" w:fill="FFFFFF" w:themeFill="background1"/>
        </w:rPr>
        <w:t xml:space="preserve">ecause the two </w:t>
      </w:r>
      <w:proofErr w:type="spellStart"/>
      <w:r w:rsidR="00607565">
        <w:rPr>
          <w:rFonts w:ascii="Times New Roman" w:hAnsi="Times New Roman" w:cs="Times New Roman"/>
          <w:sz w:val="24"/>
          <w:szCs w:val="24"/>
          <w:shd w:val="clear" w:color="auto" w:fill="FFFFFF" w:themeFill="background1"/>
        </w:rPr>
        <w:t>Shari’a</w:t>
      </w:r>
      <w:proofErr w:type="spellEnd"/>
      <w:r w:rsidR="00607565">
        <w:rPr>
          <w:rFonts w:ascii="Times New Roman" w:hAnsi="Times New Roman" w:cs="Times New Roman"/>
          <w:sz w:val="24"/>
          <w:szCs w:val="24"/>
          <w:shd w:val="clear" w:color="auto" w:fill="FFFFFF" w:themeFill="background1"/>
        </w:rPr>
        <w:t xml:space="preserve"> Banking</w:t>
      </w:r>
      <w:r w:rsidRPr="00E75A5B">
        <w:rPr>
          <w:rFonts w:ascii="Times New Roman" w:hAnsi="Times New Roman" w:cs="Times New Roman"/>
          <w:sz w:val="24"/>
          <w:szCs w:val="24"/>
          <w:shd w:val="clear" w:color="auto" w:fill="FFFFFF" w:themeFill="background1"/>
        </w:rPr>
        <w:t xml:space="preserve"> companies are subsidiaries, based </w:t>
      </w:r>
      <w:r w:rsidR="00F432E9" w:rsidRPr="00E75A5B">
        <w:rPr>
          <w:rFonts w:ascii="Times New Roman" w:hAnsi="Times New Roman" w:cs="Times New Roman"/>
          <w:sz w:val="24"/>
          <w:szCs w:val="24"/>
          <w:shd w:val="clear" w:color="auto" w:fill="FFFFFF" w:themeFill="background1"/>
        </w:rPr>
        <w:t xml:space="preserve">on the Supreme Court Decree </w:t>
      </w:r>
      <w:r w:rsidR="00F62665">
        <w:rPr>
          <w:rFonts w:ascii="Times New Roman" w:hAnsi="Times New Roman" w:cs="Times New Roman"/>
          <w:sz w:val="24"/>
          <w:szCs w:val="24"/>
          <w:shd w:val="clear" w:color="auto" w:fill="FFFFFF" w:themeFill="background1"/>
        </w:rPr>
        <w:t>No.</w:t>
      </w:r>
      <w:r w:rsidR="00375E91" w:rsidRPr="00E75A5B">
        <w:rPr>
          <w:rFonts w:ascii="Times New Roman" w:hAnsi="Times New Roman" w:cs="Times New Roman"/>
          <w:sz w:val="24"/>
          <w:szCs w:val="24"/>
          <w:shd w:val="clear" w:color="auto" w:fill="FFFFFF" w:themeFill="background1"/>
        </w:rPr>
        <w:t xml:space="preserve"> 21 of 2017 concerning </w:t>
      </w:r>
      <w:proofErr w:type="gramStart"/>
      <w:r w:rsidR="00375E91" w:rsidRPr="00E75A5B">
        <w:rPr>
          <w:rFonts w:ascii="Times New Roman" w:hAnsi="Times New Roman" w:cs="Times New Roman"/>
          <w:sz w:val="24"/>
          <w:szCs w:val="24"/>
          <w:shd w:val="clear" w:color="auto" w:fill="FFFFFF" w:themeFill="background1"/>
        </w:rPr>
        <w:t xml:space="preserve">BUMN </w:t>
      </w:r>
      <w:r w:rsidRPr="00E75A5B">
        <w:rPr>
          <w:rFonts w:ascii="Times New Roman" w:hAnsi="Times New Roman" w:cs="Times New Roman"/>
          <w:sz w:val="24"/>
          <w:szCs w:val="24"/>
          <w:shd w:val="clear" w:color="auto" w:fill="FFFFFF" w:themeFill="background1"/>
        </w:rPr>
        <w:t xml:space="preserve"> </w:t>
      </w:r>
      <w:r w:rsidR="00375E91" w:rsidRPr="00E75A5B">
        <w:rPr>
          <w:rFonts w:ascii="Times New Roman" w:hAnsi="Times New Roman" w:cs="Times New Roman"/>
          <w:sz w:val="24"/>
          <w:szCs w:val="24"/>
          <w:shd w:val="clear" w:color="auto" w:fill="FFFFFF" w:themeFill="background1"/>
        </w:rPr>
        <w:t>be</w:t>
      </w:r>
      <w:proofErr w:type="gramEnd"/>
      <w:r w:rsidRPr="00E75A5B">
        <w:rPr>
          <w:rFonts w:ascii="Times New Roman" w:hAnsi="Times New Roman" w:cs="Times New Roman"/>
          <w:sz w:val="24"/>
          <w:szCs w:val="24"/>
          <w:shd w:val="clear" w:color="auto" w:fill="FFFFFF" w:themeFill="background1"/>
        </w:rPr>
        <w:t xml:space="preserve"> stipulated that the subsi</w:t>
      </w:r>
      <w:r w:rsidR="00375E91" w:rsidRPr="00E75A5B">
        <w:rPr>
          <w:rFonts w:ascii="Times New Roman" w:hAnsi="Times New Roman" w:cs="Times New Roman"/>
          <w:sz w:val="24"/>
          <w:szCs w:val="24"/>
          <w:shd w:val="clear" w:color="auto" w:fill="FFFFFF" w:themeFill="background1"/>
        </w:rPr>
        <w:t>diaries are not included as BUMN</w:t>
      </w:r>
      <w:r w:rsidRPr="00E75A5B">
        <w:rPr>
          <w:rFonts w:ascii="Times New Roman" w:hAnsi="Times New Roman" w:cs="Times New Roman"/>
          <w:sz w:val="24"/>
          <w:szCs w:val="24"/>
          <w:shd w:val="clear" w:color="auto" w:fill="FFFFFF" w:themeFill="background1"/>
        </w:rPr>
        <w:t xml:space="preserve">. It can be understood that </w:t>
      </w:r>
      <w:proofErr w:type="spellStart"/>
      <w:r w:rsidRPr="00E75A5B">
        <w:rPr>
          <w:rFonts w:ascii="Times New Roman" w:hAnsi="Times New Roman" w:cs="Times New Roman"/>
          <w:sz w:val="24"/>
          <w:szCs w:val="24"/>
          <w:shd w:val="clear" w:color="auto" w:fill="FFFFFF" w:themeFill="background1"/>
        </w:rPr>
        <w:t>Ma'ruf</w:t>
      </w:r>
      <w:proofErr w:type="spellEnd"/>
      <w:r w:rsidRPr="00E75A5B">
        <w:rPr>
          <w:rFonts w:ascii="Times New Roman" w:hAnsi="Times New Roman" w:cs="Times New Roman"/>
          <w:sz w:val="24"/>
          <w:szCs w:val="24"/>
          <w:shd w:val="clear" w:color="auto" w:fill="FFFFFF" w:themeFill="background1"/>
        </w:rPr>
        <w:t xml:space="preserve"> Amin is not a BUMN official or employee.</w:t>
      </w:r>
    </w:p>
    <w:p w14:paraId="7DA42BA7" w14:textId="77777777" w:rsidR="0004038E" w:rsidRPr="00E75A5B" w:rsidRDefault="000049A8" w:rsidP="00191D83">
      <w:pPr>
        <w:pStyle w:val="HTMLPreformatted"/>
        <w:shd w:val="clear" w:color="auto" w:fill="FFFFFF" w:themeFill="background1"/>
        <w:contextualSpacing/>
        <w:jc w:val="both"/>
        <w:rPr>
          <w:rFonts w:ascii="Times New Roman" w:hAnsi="Times New Roman" w:cs="Times New Roman"/>
          <w:sz w:val="24"/>
          <w:szCs w:val="24"/>
        </w:rPr>
      </w:pPr>
      <w:r w:rsidRPr="00E75A5B">
        <w:rPr>
          <w:rFonts w:ascii="Times New Roman" w:hAnsi="Times New Roman" w:cs="Times New Roman"/>
          <w:sz w:val="24"/>
          <w:szCs w:val="24"/>
        </w:rPr>
        <w:tab/>
        <w:t>Judge's legal</w:t>
      </w:r>
      <w:r w:rsidR="009A7A2E" w:rsidRPr="00E75A5B">
        <w:rPr>
          <w:rFonts w:ascii="Times New Roman" w:hAnsi="Times New Roman" w:cs="Times New Roman"/>
          <w:sz w:val="24"/>
          <w:szCs w:val="24"/>
        </w:rPr>
        <w:t xml:space="preserve"> considerations in Decision </w:t>
      </w:r>
      <w:r w:rsidR="00794432" w:rsidRPr="00E75A5B">
        <w:rPr>
          <w:rFonts w:ascii="Times New Roman" w:hAnsi="Times New Roman" w:cs="Times New Roman"/>
          <w:sz w:val="24"/>
          <w:szCs w:val="24"/>
        </w:rPr>
        <w:t xml:space="preserve">No. </w:t>
      </w:r>
      <w:r w:rsidR="009A7A2E" w:rsidRPr="00E75A5B">
        <w:rPr>
          <w:rFonts w:ascii="Times New Roman" w:hAnsi="Times New Roman" w:cs="Times New Roman"/>
          <w:sz w:val="24"/>
          <w:szCs w:val="24"/>
        </w:rPr>
        <w:t xml:space="preserve"> </w:t>
      </w:r>
      <w:r w:rsidRPr="00E75A5B">
        <w:rPr>
          <w:rFonts w:ascii="Times New Roman" w:hAnsi="Times New Roman" w:cs="Times New Roman"/>
          <w:sz w:val="24"/>
          <w:szCs w:val="24"/>
        </w:rPr>
        <w:t>01 / PHPU-PRES / XVII / 2019 related to the req</w:t>
      </w:r>
      <w:r w:rsidR="00607A51">
        <w:rPr>
          <w:rFonts w:ascii="Times New Roman" w:hAnsi="Times New Roman" w:cs="Times New Roman"/>
          <w:sz w:val="24"/>
          <w:szCs w:val="24"/>
        </w:rPr>
        <w:t>uest explains that although the</w:t>
      </w:r>
      <w:r w:rsidRPr="00E75A5B">
        <w:rPr>
          <w:rFonts w:ascii="Times New Roman" w:hAnsi="Times New Roman" w:cs="Times New Roman"/>
          <w:sz w:val="24"/>
          <w:szCs w:val="24"/>
        </w:rPr>
        <w:t xml:space="preserve"> position</w:t>
      </w:r>
      <w:r w:rsidR="00607A51">
        <w:rPr>
          <w:rFonts w:ascii="Times New Roman" w:hAnsi="Times New Roman" w:cs="Times New Roman"/>
          <w:sz w:val="24"/>
          <w:szCs w:val="24"/>
        </w:rPr>
        <w:t xml:space="preserve"> of </w:t>
      </w:r>
      <w:r w:rsidR="00987B52">
        <w:rPr>
          <w:rFonts w:ascii="Times New Roman" w:hAnsi="Times New Roman" w:cs="Times New Roman"/>
          <w:sz w:val="24"/>
          <w:szCs w:val="24"/>
        </w:rPr>
        <w:t xml:space="preserve">Sharia Supervisory Board </w:t>
      </w:r>
      <w:r w:rsidRPr="00E75A5B">
        <w:rPr>
          <w:rFonts w:ascii="Times New Roman" w:hAnsi="Times New Roman" w:cs="Times New Roman"/>
          <w:sz w:val="24"/>
          <w:szCs w:val="24"/>
        </w:rPr>
        <w:t>is equal to the Directors and commissioners as a corporate organ in addition to the Genera</w:t>
      </w:r>
      <w:r w:rsidR="00607A51">
        <w:rPr>
          <w:rFonts w:ascii="Times New Roman" w:hAnsi="Times New Roman" w:cs="Times New Roman"/>
          <w:sz w:val="24"/>
          <w:szCs w:val="24"/>
        </w:rPr>
        <w:t>l Meeting of Shareholders</w:t>
      </w:r>
      <w:r w:rsidRPr="00E75A5B">
        <w:rPr>
          <w:rFonts w:ascii="Times New Roman" w:hAnsi="Times New Roman" w:cs="Times New Roman"/>
          <w:sz w:val="24"/>
          <w:szCs w:val="24"/>
        </w:rPr>
        <w:t xml:space="preserve">, however, </w:t>
      </w:r>
      <w:r w:rsidR="00607A51">
        <w:rPr>
          <w:rFonts w:ascii="Times New Roman" w:hAnsi="Times New Roman" w:cs="Times New Roman"/>
          <w:sz w:val="24"/>
          <w:szCs w:val="24"/>
        </w:rPr>
        <w:t xml:space="preserve">the </w:t>
      </w:r>
      <w:r w:rsidR="00987B52">
        <w:rPr>
          <w:rFonts w:ascii="Times New Roman" w:hAnsi="Times New Roman" w:cs="Times New Roman"/>
          <w:sz w:val="24"/>
          <w:szCs w:val="24"/>
        </w:rPr>
        <w:t xml:space="preserve">Sharia Supervisory Board </w:t>
      </w:r>
      <w:r w:rsidRPr="00E75A5B">
        <w:rPr>
          <w:rFonts w:ascii="Times New Roman" w:hAnsi="Times New Roman" w:cs="Times New Roman"/>
          <w:sz w:val="24"/>
          <w:szCs w:val="24"/>
        </w:rPr>
        <w:t xml:space="preserve">is included as a party not affiliated with </w:t>
      </w:r>
      <w:proofErr w:type="spellStart"/>
      <w:r w:rsidR="00607565">
        <w:rPr>
          <w:rFonts w:ascii="Times New Roman" w:hAnsi="Times New Roman" w:cs="Times New Roman"/>
          <w:sz w:val="24"/>
          <w:szCs w:val="24"/>
        </w:rPr>
        <w:t>Shari’a</w:t>
      </w:r>
      <w:proofErr w:type="spellEnd"/>
      <w:r w:rsidR="00607565">
        <w:rPr>
          <w:rFonts w:ascii="Times New Roman" w:hAnsi="Times New Roman" w:cs="Times New Roman"/>
          <w:sz w:val="24"/>
          <w:szCs w:val="24"/>
        </w:rPr>
        <w:t xml:space="preserve"> Banking</w:t>
      </w:r>
      <w:r w:rsidRPr="00E75A5B">
        <w:rPr>
          <w:rFonts w:ascii="Times New Roman" w:hAnsi="Times New Roman" w:cs="Times New Roman"/>
          <w:sz w:val="24"/>
          <w:szCs w:val="24"/>
        </w:rPr>
        <w:t>.</w:t>
      </w:r>
      <w:r w:rsidR="0004038E" w:rsidRPr="00E75A5B">
        <w:rPr>
          <w:rFonts w:ascii="Times New Roman" w:hAnsi="Times New Roman" w:cs="Times New Roman"/>
          <w:sz w:val="24"/>
          <w:szCs w:val="24"/>
        </w:rPr>
        <w:t xml:space="preserve"> </w:t>
      </w:r>
      <w:r w:rsidR="00607A51">
        <w:rPr>
          <w:rFonts w:ascii="Times New Roman" w:hAnsi="Times New Roman" w:cs="Times New Roman"/>
          <w:sz w:val="24"/>
          <w:szCs w:val="24"/>
        </w:rPr>
        <w:t>it</w:t>
      </w:r>
      <w:r w:rsidR="0004038E" w:rsidRPr="00E75A5B">
        <w:rPr>
          <w:rFonts w:ascii="Times New Roman" w:hAnsi="Times New Roman" w:cs="Times New Roman"/>
          <w:sz w:val="24"/>
          <w:szCs w:val="24"/>
        </w:rPr>
        <w:t xml:space="preserve"> contributes to providing supervisory services such as consultants and other auditors. Therefore, </w:t>
      </w:r>
      <w:r w:rsidR="006F6B90">
        <w:rPr>
          <w:rFonts w:ascii="Times New Roman" w:hAnsi="Times New Roman" w:cs="Times New Roman"/>
          <w:sz w:val="24"/>
          <w:szCs w:val="24"/>
        </w:rPr>
        <w:t>it</w:t>
      </w:r>
      <w:r w:rsidR="0004038E" w:rsidRPr="00E75A5B">
        <w:rPr>
          <w:rFonts w:ascii="Times New Roman" w:hAnsi="Times New Roman" w:cs="Times New Roman"/>
          <w:sz w:val="24"/>
          <w:szCs w:val="24"/>
        </w:rPr>
        <w:t xml:space="preserve"> is not included in the company's organs</w:t>
      </w:r>
      <w:r w:rsidR="009202B7" w:rsidRPr="00E75A5B">
        <w:rPr>
          <w:rFonts w:ascii="Times New Roman" w:hAnsi="Times New Roman" w:cs="Times New Roman"/>
          <w:sz w:val="24"/>
          <w:szCs w:val="24"/>
        </w:rPr>
        <w:t>.</w:t>
      </w:r>
    </w:p>
    <w:p w14:paraId="1E2B9B02" w14:textId="77777777" w:rsidR="008A4C9A" w:rsidRDefault="009202B7" w:rsidP="00191D83">
      <w:pPr>
        <w:pStyle w:val="HTMLPreformatted"/>
        <w:shd w:val="clear" w:color="auto" w:fill="FFFFFF" w:themeFill="background1"/>
        <w:ind w:firstLine="567"/>
        <w:contextualSpacing/>
        <w:jc w:val="both"/>
        <w:rPr>
          <w:rFonts w:ascii="Times New Roman" w:hAnsi="Times New Roman" w:cs="Times New Roman"/>
          <w:sz w:val="24"/>
          <w:szCs w:val="24"/>
        </w:rPr>
      </w:pPr>
      <w:r w:rsidRPr="00E75A5B">
        <w:rPr>
          <w:rFonts w:ascii="Times New Roman" w:hAnsi="Times New Roman" w:cs="Times New Roman"/>
          <w:sz w:val="24"/>
          <w:szCs w:val="24"/>
        </w:rPr>
        <w:t>Although Ar</w:t>
      </w:r>
      <w:r w:rsidR="009A7A2E" w:rsidRPr="00E75A5B">
        <w:rPr>
          <w:rFonts w:ascii="Times New Roman" w:hAnsi="Times New Roman" w:cs="Times New Roman"/>
          <w:sz w:val="24"/>
          <w:szCs w:val="24"/>
        </w:rPr>
        <w:t xml:space="preserve">ticle 32 paragraph (1) of </w:t>
      </w:r>
      <w:r w:rsidR="00F62665">
        <w:rPr>
          <w:rFonts w:ascii="Times New Roman" w:hAnsi="Times New Roman" w:cs="Times New Roman"/>
          <w:sz w:val="24"/>
          <w:szCs w:val="24"/>
        </w:rPr>
        <w:t>Law</w:t>
      </w:r>
      <w:r w:rsidR="009A7A2E" w:rsidRPr="00E75A5B">
        <w:rPr>
          <w:rFonts w:ascii="Times New Roman" w:hAnsi="Times New Roman" w:cs="Times New Roman"/>
          <w:sz w:val="24"/>
          <w:szCs w:val="24"/>
        </w:rPr>
        <w:t xml:space="preserve"> </w:t>
      </w:r>
      <w:r w:rsidR="00794432" w:rsidRPr="00E75A5B">
        <w:rPr>
          <w:rFonts w:ascii="Times New Roman" w:hAnsi="Times New Roman" w:cs="Times New Roman"/>
          <w:sz w:val="24"/>
          <w:szCs w:val="24"/>
        </w:rPr>
        <w:t xml:space="preserve">No. </w:t>
      </w:r>
      <w:r w:rsidRPr="00E75A5B">
        <w:rPr>
          <w:rFonts w:ascii="Times New Roman" w:hAnsi="Times New Roman" w:cs="Times New Roman"/>
          <w:sz w:val="24"/>
          <w:szCs w:val="24"/>
        </w:rPr>
        <w:t xml:space="preserve"> 21 of 2008 concerning </w:t>
      </w:r>
      <w:proofErr w:type="spellStart"/>
      <w:r w:rsidR="00607565">
        <w:rPr>
          <w:rFonts w:ascii="Times New Roman" w:hAnsi="Times New Roman" w:cs="Times New Roman"/>
          <w:sz w:val="24"/>
          <w:szCs w:val="24"/>
        </w:rPr>
        <w:t>Shari’a</w:t>
      </w:r>
      <w:proofErr w:type="spellEnd"/>
      <w:r w:rsidR="00607565">
        <w:rPr>
          <w:rFonts w:ascii="Times New Roman" w:hAnsi="Times New Roman" w:cs="Times New Roman"/>
          <w:sz w:val="24"/>
          <w:szCs w:val="24"/>
        </w:rPr>
        <w:t xml:space="preserve"> Banking</w:t>
      </w:r>
      <w:r w:rsidRPr="00E75A5B">
        <w:rPr>
          <w:rFonts w:ascii="Times New Roman" w:hAnsi="Times New Roman" w:cs="Times New Roman"/>
          <w:sz w:val="24"/>
          <w:szCs w:val="24"/>
        </w:rPr>
        <w:t xml:space="preserve"> explains that </w:t>
      </w:r>
      <w:r w:rsidR="00987B52">
        <w:rPr>
          <w:rFonts w:ascii="Times New Roman" w:hAnsi="Times New Roman" w:cs="Times New Roman"/>
          <w:sz w:val="24"/>
          <w:szCs w:val="24"/>
        </w:rPr>
        <w:t xml:space="preserve">Sharia Supervisory Board </w:t>
      </w:r>
      <w:r w:rsidRPr="00E75A5B">
        <w:rPr>
          <w:rFonts w:ascii="Times New Roman" w:hAnsi="Times New Roman" w:cs="Times New Roman"/>
          <w:sz w:val="24"/>
          <w:szCs w:val="24"/>
        </w:rPr>
        <w:t>must be formed in Sharia Banks and Conventiona</w:t>
      </w:r>
      <w:r w:rsidR="00DD064B">
        <w:rPr>
          <w:rFonts w:ascii="Times New Roman" w:hAnsi="Times New Roman" w:cs="Times New Roman"/>
          <w:sz w:val="24"/>
          <w:szCs w:val="24"/>
        </w:rPr>
        <w:t xml:space="preserve">l Commercial Banks that have the </w:t>
      </w:r>
      <w:r w:rsidR="00DD064B">
        <w:br/>
      </w:r>
      <w:r w:rsidR="00DD064B">
        <w:rPr>
          <w:rFonts w:ascii="Times New Roman" w:hAnsi="Times New Roman" w:cs="Times New Roman"/>
          <w:color w:val="222222"/>
          <w:sz w:val="24"/>
          <w:szCs w:val="24"/>
          <w:shd w:val="clear" w:color="auto" w:fill="F8F9FA"/>
        </w:rPr>
        <w:t>Sharia Business U</w:t>
      </w:r>
      <w:r w:rsidR="00DD064B" w:rsidRPr="00DD064B">
        <w:rPr>
          <w:rFonts w:ascii="Times New Roman" w:hAnsi="Times New Roman" w:cs="Times New Roman"/>
          <w:color w:val="222222"/>
          <w:sz w:val="24"/>
          <w:szCs w:val="24"/>
          <w:shd w:val="clear" w:color="auto" w:fill="F8F9FA"/>
        </w:rPr>
        <w:t>nit</w:t>
      </w:r>
      <w:r w:rsidRPr="00E75A5B">
        <w:rPr>
          <w:rFonts w:ascii="Times New Roman" w:hAnsi="Times New Roman" w:cs="Times New Roman"/>
          <w:sz w:val="24"/>
          <w:szCs w:val="24"/>
        </w:rPr>
        <w:t>, paragraph (2) jo Arti</w:t>
      </w:r>
      <w:r w:rsidR="009A7A2E" w:rsidRPr="00E75A5B">
        <w:rPr>
          <w:rFonts w:ascii="Times New Roman" w:hAnsi="Times New Roman" w:cs="Times New Roman"/>
          <w:sz w:val="24"/>
          <w:szCs w:val="24"/>
        </w:rPr>
        <w:t xml:space="preserve">cle 109 paragraph (2) of </w:t>
      </w:r>
      <w:r w:rsidR="00F62665">
        <w:rPr>
          <w:rFonts w:ascii="Times New Roman" w:hAnsi="Times New Roman" w:cs="Times New Roman"/>
          <w:sz w:val="24"/>
          <w:szCs w:val="24"/>
        </w:rPr>
        <w:t>Law</w:t>
      </w:r>
      <w:r w:rsidR="009A7A2E" w:rsidRPr="00E75A5B">
        <w:rPr>
          <w:rFonts w:ascii="Times New Roman" w:hAnsi="Times New Roman" w:cs="Times New Roman"/>
          <w:sz w:val="24"/>
          <w:szCs w:val="24"/>
        </w:rPr>
        <w:t xml:space="preserve"> </w:t>
      </w:r>
      <w:r w:rsidR="00794432" w:rsidRPr="00E75A5B">
        <w:rPr>
          <w:rFonts w:ascii="Times New Roman" w:hAnsi="Times New Roman" w:cs="Times New Roman"/>
          <w:sz w:val="24"/>
          <w:szCs w:val="24"/>
        </w:rPr>
        <w:t xml:space="preserve">No. </w:t>
      </w:r>
      <w:r w:rsidR="00513D57">
        <w:rPr>
          <w:rFonts w:ascii="Times New Roman" w:hAnsi="Times New Roman" w:cs="Times New Roman"/>
          <w:sz w:val="24"/>
          <w:szCs w:val="24"/>
        </w:rPr>
        <w:t xml:space="preserve"> 40 of 2007 confirmed that it</w:t>
      </w:r>
      <w:r w:rsidRPr="00E75A5B">
        <w:rPr>
          <w:rFonts w:ascii="Times New Roman" w:hAnsi="Times New Roman" w:cs="Times New Roman"/>
          <w:sz w:val="24"/>
          <w:szCs w:val="24"/>
        </w:rPr>
        <w:t xml:space="preserve"> was appointed by the Genera</w:t>
      </w:r>
      <w:r w:rsidR="00DD064B">
        <w:rPr>
          <w:rFonts w:ascii="Times New Roman" w:hAnsi="Times New Roman" w:cs="Times New Roman"/>
          <w:sz w:val="24"/>
          <w:szCs w:val="24"/>
        </w:rPr>
        <w:t xml:space="preserve">l Meeting of Shareholders </w:t>
      </w:r>
      <w:r w:rsidRPr="00E75A5B">
        <w:rPr>
          <w:rFonts w:ascii="Times New Roman" w:hAnsi="Times New Roman" w:cs="Times New Roman"/>
          <w:sz w:val="24"/>
          <w:szCs w:val="24"/>
        </w:rPr>
        <w:t>on the reco</w:t>
      </w:r>
      <w:r w:rsidR="009A7A2E" w:rsidRPr="00E75A5B">
        <w:rPr>
          <w:rFonts w:ascii="Times New Roman" w:hAnsi="Times New Roman" w:cs="Times New Roman"/>
          <w:sz w:val="24"/>
          <w:szCs w:val="24"/>
        </w:rPr>
        <w:t>mmendation of the Indonesian Ula</w:t>
      </w:r>
      <w:r w:rsidRPr="00E75A5B">
        <w:rPr>
          <w:rFonts w:ascii="Times New Roman" w:hAnsi="Times New Roman" w:cs="Times New Roman"/>
          <w:sz w:val="24"/>
          <w:szCs w:val="24"/>
        </w:rPr>
        <w:t>ma Council, even Arti</w:t>
      </w:r>
      <w:r w:rsidR="009A7A2E" w:rsidRPr="00E75A5B">
        <w:rPr>
          <w:rFonts w:ascii="Times New Roman" w:hAnsi="Times New Roman" w:cs="Times New Roman"/>
          <w:sz w:val="24"/>
          <w:szCs w:val="24"/>
        </w:rPr>
        <w:t xml:space="preserve">cle 109 paragraph (1) of </w:t>
      </w:r>
      <w:r w:rsidR="00F62665">
        <w:rPr>
          <w:rFonts w:ascii="Times New Roman" w:hAnsi="Times New Roman" w:cs="Times New Roman"/>
          <w:sz w:val="24"/>
          <w:szCs w:val="24"/>
        </w:rPr>
        <w:t>Law</w:t>
      </w:r>
      <w:r w:rsidR="009A7A2E" w:rsidRPr="00E75A5B">
        <w:rPr>
          <w:rFonts w:ascii="Times New Roman" w:hAnsi="Times New Roman" w:cs="Times New Roman"/>
          <w:sz w:val="24"/>
          <w:szCs w:val="24"/>
        </w:rPr>
        <w:t xml:space="preserve"> </w:t>
      </w:r>
      <w:r w:rsidR="00794432" w:rsidRPr="00E75A5B">
        <w:rPr>
          <w:rFonts w:ascii="Times New Roman" w:hAnsi="Times New Roman" w:cs="Times New Roman"/>
          <w:sz w:val="24"/>
          <w:szCs w:val="24"/>
        </w:rPr>
        <w:t xml:space="preserve">No. </w:t>
      </w:r>
      <w:r w:rsidRPr="00E75A5B">
        <w:rPr>
          <w:rFonts w:ascii="Times New Roman" w:hAnsi="Times New Roman" w:cs="Times New Roman"/>
          <w:sz w:val="24"/>
          <w:szCs w:val="24"/>
        </w:rPr>
        <w:t xml:space="preserve"> 40 of 2007 concerning limited liability companies explains that companies that carry out business </w:t>
      </w:r>
      <w:proofErr w:type="spellStart"/>
      <w:r w:rsidR="00F62665">
        <w:rPr>
          <w:rFonts w:ascii="Times New Roman" w:hAnsi="Times New Roman" w:cs="Times New Roman"/>
          <w:sz w:val="24"/>
          <w:szCs w:val="24"/>
        </w:rPr>
        <w:t>law</w:t>
      </w:r>
      <w:r w:rsidRPr="00E75A5B">
        <w:rPr>
          <w:rFonts w:ascii="Times New Roman" w:hAnsi="Times New Roman" w:cs="Times New Roman"/>
          <w:sz w:val="24"/>
          <w:szCs w:val="24"/>
        </w:rPr>
        <w:t>ivities</w:t>
      </w:r>
      <w:proofErr w:type="spellEnd"/>
      <w:r w:rsidRPr="00E75A5B">
        <w:rPr>
          <w:rFonts w:ascii="Times New Roman" w:hAnsi="Times New Roman" w:cs="Times New Roman"/>
          <w:sz w:val="24"/>
          <w:szCs w:val="24"/>
        </w:rPr>
        <w:t xml:space="preserve"> based on sharia principles in addition to having a Board of Commissioners are required to h</w:t>
      </w:r>
      <w:r w:rsidR="00DD064B">
        <w:rPr>
          <w:rFonts w:ascii="Times New Roman" w:hAnsi="Times New Roman" w:cs="Times New Roman"/>
          <w:sz w:val="24"/>
          <w:szCs w:val="24"/>
        </w:rPr>
        <w:t xml:space="preserve">ave a </w:t>
      </w:r>
      <w:r w:rsidR="00987B52">
        <w:rPr>
          <w:rFonts w:ascii="Times New Roman" w:hAnsi="Times New Roman" w:cs="Times New Roman"/>
          <w:sz w:val="24"/>
          <w:szCs w:val="24"/>
        </w:rPr>
        <w:t xml:space="preserve">Sharia Supervisory </w:t>
      </w:r>
      <w:proofErr w:type="gramStart"/>
      <w:r w:rsidR="00987B52">
        <w:rPr>
          <w:rFonts w:ascii="Times New Roman" w:hAnsi="Times New Roman" w:cs="Times New Roman"/>
          <w:sz w:val="24"/>
          <w:szCs w:val="24"/>
        </w:rPr>
        <w:t xml:space="preserve">Board </w:t>
      </w:r>
      <w:r w:rsidRPr="00E75A5B">
        <w:rPr>
          <w:rFonts w:ascii="Times New Roman" w:hAnsi="Times New Roman" w:cs="Times New Roman"/>
          <w:sz w:val="24"/>
          <w:szCs w:val="24"/>
        </w:rPr>
        <w:t>,</w:t>
      </w:r>
      <w:proofErr w:type="gramEnd"/>
      <w:r w:rsidRPr="00E75A5B">
        <w:rPr>
          <w:rFonts w:ascii="Times New Roman" w:hAnsi="Times New Roman" w:cs="Times New Roman"/>
          <w:sz w:val="24"/>
          <w:szCs w:val="24"/>
        </w:rPr>
        <w:t xml:space="preserve"> however, </w:t>
      </w:r>
      <w:r w:rsidR="00DD064B">
        <w:rPr>
          <w:rFonts w:ascii="Times New Roman" w:hAnsi="Times New Roman" w:cs="Times New Roman"/>
          <w:sz w:val="24"/>
          <w:szCs w:val="24"/>
        </w:rPr>
        <w:t>it</w:t>
      </w:r>
      <w:r w:rsidRPr="00E75A5B">
        <w:rPr>
          <w:rFonts w:ascii="Times New Roman" w:hAnsi="Times New Roman" w:cs="Times New Roman"/>
          <w:sz w:val="24"/>
          <w:szCs w:val="24"/>
        </w:rPr>
        <w:t xml:space="preserve"> is not included in the Company's organs. Ar</w:t>
      </w:r>
      <w:r w:rsidR="009A7A2E" w:rsidRPr="00E75A5B">
        <w:rPr>
          <w:rFonts w:ascii="Times New Roman" w:hAnsi="Times New Roman" w:cs="Times New Roman"/>
          <w:sz w:val="24"/>
          <w:szCs w:val="24"/>
        </w:rPr>
        <w:t xml:space="preserve">ticle 1 paragraph (2) of </w:t>
      </w:r>
      <w:r w:rsidR="00F62665">
        <w:rPr>
          <w:rFonts w:ascii="Times New Roman" w:hAnsi="Times New Roman" w:cs="Times New Roman"/>
          <w:sz w:val="24"/>
          <w:szCs w:val="24"/>
        </w:rPr>
        <w:t>Law</w:t>
      </w:r>
      <w:r w:rsidR="009A7A2E" w:rsidRPr="00E75A5B">
        <w:rPr>
          <w:rFonts w:ascii="Times New Roman" w:hAnsi="Times New Roman" w:cs="Times New Roman"/>
          <w:sz w:val="24"/>
          <w:szCs w:val="24"/>
        </w:rPr>
        <w:t xml:space="preserve"> </w:t>
      </w:r>
      <w:r w:rsidR="00794432" w:rsidRPr="00E75A5B">
        <w:rPr>
          <w:rFonts w:ascii="Times New Roman" w:hAnsi="Times New Roman" w:cs="Times New Roman"/>
          <w:sz w:val="24"/>
          <w:szCs w:val="24"/>
        </w:rPr>
        <w:t xml:space="preserve">No. </w:t>
      </w:r>
      <w:r w:rsidRPr="00E75A5B">
        <w:rPr>
          <w:rFonts w:ascii="Times New Roman" w:hAnsi="Times New Roman" w:cs="Times New Roman"/>
          <w:sz w:val="24"/>
          <w:szCs w:val="24"/>
        </w:rPr>
        <w:t xml:space="preserve"> 40 of 2007 explains that the c</w:t>
      </w:r>
      <w:r w:rsidR="00513D57">
        <w:rPr>
          <w:rFonts w:ascii="Times New Roman" w:hAnsi="Times New Roman" w:cs="Times New Roman"/>
          <w:sz w:val="24"/>
          <w:szCs w:val="24"/>
        </w:rPr>
        <w:t xml:space="preserve">ompany's organs </w:t>
      </w:r>
      <w:r w:rsidR="00513D57">
        <w:rPr>
          <w:rFonts w:ascii="Times New Roman" w:hAnsi="Times New Roman" w:cs="Times New Roman"/>
          <w:sz w:val="24"/>
          <w:szCs w:val="24"/>
        </w:rPr>
        <w:lastRenderedPageBreak/>
        <w:t xml:space="preserve">are only the </w:t>
      </w:r>
      <w:r w:rsidR="00513D57" w:rsidRPr="00E75A5B">
        <w:rPr>
          <w:rFonts w:ascii="Times New Roman" w:hAnsi="Times New Roman" w:cs="Times New Roman"/>
          <w:sz w:val="24"/>
          <w:szCs w:val="24"/>
        </w:rPr>
        <w:t>Genera</w:t>
      </w:r>
      <w:r w:rsidR="00513D57">
        <w:rPr>
          <w:rFonts w:ascii="Times New Roman" w:hAnsi="Times New Roman" w:cs="Times New Roman"/>
          <w:sz w:val="24"/>
          <w:szCs w:val="24"/>
        </w:rPr>
        <w:t>l Meeting of Shareholders</w:t>
      </w:r>
      <w:r w:rsidRPr="00E75A5B">
        <w:rPr>
          <w:rFonts w:ascii="Times New Roman" w:hAnsi="Times New Roman" w:cs="Times New Roman"/>
          <w:sz w:val="24"/>
          <w:szCs w:val="24"/>
        </w:rPr>
        <w:t xml:space="preserve">, the Board of </w:t>
      </w:r>
      <w:proofErr w:type="gramStart"/>
      <w:r w:rsidRPr="00E75A5B">
        <w:rPr>
          <w:rFonts w:ascii="Times New Roman" w:hAnsi="Times New Roman" w:cs="Times New Roman"/>
          <w:sz w:val="24"/>
          <w:szCs w:val="24"/>
        </w:rPr>
        <w:t>Directors</w:t>
      </w:r>
      <w:proofErr w:type="gramEnd"/>
      <w:r w:rsidRPr="00E75A5B">
        <w:rPr>
          <w:rFonts w:ascii="Times New Roman" w:hAnsi="Times New Roman" w:cs="Times New Roman"/>
          <w:sz w:val="24"/>
          <w:szCs w:val="24"/>
        </w:rPr>
        <w:t xml:space="preserve"> and the Board of Commissioners.</w:t>
      </w:r>
    </w:p>
    <w:p w14:paraId="09E66097" w14:textId="77777777" w:rsidR="00F578E2" w:rsidRDefault="008A4C9A" w:rsidP="00191D83">
      <w:pPr>
        <w:pStyle w:val="HTMLPreformatted"/>
        <w:shd w:val="clear" w:color="auto" w:fill="FFFFFF" w:themeFill="background1"/>
        <w:ind w:firstLine="567"/>
        <w:contextualSpacing/>
        <w:jc w:val="both"/>
        <w:rPr>
          <w:rFonts w:ascii="Times New Roman" w:hAnsi="Times New Roman" w:cs="Times New Roman"/>
          <w:color w:val="222222"/>
          <w:sz w:val="24"/>
          <w:szCs w:val="24"/>
          <w:shd w:val="clear" w:color="auto" w:fill="FFFFFF" w:themeFill="background1"/>
        </w:rPr>
      </w:pPr>
      <w:r>
        <w:rPr>
          <w:rFonts w:ascii="Times New Roman" w:hAnsi="Times New Roman" w:cs="Times New Roman"/>
          <w:color w:val="222222"/>
          <w:sz w:val="24"/>
          <w:szCs w:val="24"/>
        </w:rPr>
        <w:t xml:space="preserve">This legal </w:t>
      </w:r>
      <w:proofErr w:type="gramStart"/>
      <w:r>
        <w:rPr>
          <w:rFonts w:ascii="Times New Roman" w:hAnsi="Times New Roman" w:cs="Times New Roman"/>
          <w:color w:val="222222"/>
          <w:sz w:val="24"/>
          <w:szCs w:val="24"/>
        </w:rPr>
        <w:t xml:space="preserve">phenomenon </w:t>
      </w:r>
      <w:r w:rsidRPr="008A4C9A">
        <w:rPr>
          <w:rFonts w:ascii="Times New Roman" w:hAnsi="Times New Roman" w:cs="Times New Roman"/>
          <w:color w:val="222222"/>
          <w:sz w:val="24"/>
          <w:szCs w:val="24"/>
        </w:rPr>
        <w:t xml:space="preserve"> does</w:t>
      </w:r>
      <w:proofErr w:type="gramEnd"/>
      <w:r w:rsidRPr="008A4C9A">
        <w:rPr>
          <w:rFonts w:ascii="Times New Roman" w:hAnsi="Times New Roman" w:cs="Times New Roman"/>
          <w:color w:val="222222"/>
          <w:sz w:val="24"/>
          <w:szCs w:val="24"/>
        </w:rPr>
        <w:t xml:space="preserve"> not provide </w:t>
      </w:r>
      <w:r>
        <w:rPr>
          <w:rFonts w:ascii="Times New Roman" w:hAnsi="Times New Roman" w:cs="Times New Roman"/>
          <w:color w:val="222222"/>
          <w:sz w:val="24"/>
          <w:szCs w:val="24"/>
        </w:rPr>
        <w:t xml:space="preserve">the </w:t>
      </w:r>
      <w:r w:rsidRPr="008A4C9A">
        <w:rPr>
          <w:rFonts w:ascii="Times New Roman" w:hAnsi="Times New Roman" w:cs="Times New Roman"/>
          <w:color w:val="222222"/>
          <w:sz w:val="24"/>
          <w:szCs w:val="24"/>
        </w:rPr>
        <w:t xml:space="preserve">legal certainty for the </w:t>
      </w:r>
      <w:r w:rsidR="00987B52">
        <w:rPr>
          <w:rFonts w:ascii="Times New Roman" w:hAnsi="Times New Roman" w:cs="Times New Roman"/>
          <w:color w:val="222222"/>
          <w:sz w:val="24"/>
          <w:szCs w:val="24"/>
        </w:rPr>
        <w:t xml:space="preserve">Sharia Supervisory Board </w:t>
      </w:r>
      <w:r w:rsidRPr="008A4C9A">
        <w:rPr>
          <w:rFonts w:ascii="Times New Roman" w:hAnsi="Times New Roman" w:cs="Times New Roman"/>
          <w:color w:val="222222"/>
          <w:sz w:val="24"/>
          <w:szCs w:val="24"/>
        </w:rPr>
        <w:t>in carrying out its roles, functions and duties</w:t>
      </w:r>
      <w:r>
        <w:rPr>
          <w:rFonts w:ascii="Times New Roman" w:hAnsi="Times New Roman" w:cs="Times New Roman"/>
          <w:color w:val="222222"/>
          <w:sz w:val="24"/>
          <w:szCs w:val="24"/>
        </w:rPr>
        <w:t xml:space="preserve">. </w:t>
      </w:r>
      <w:r w:rsidRPr="008A4C9A">
        <w:rPr>
          <w:rFonts w:ascii="Times New Roman" w:hAnsi="Times New Roman" w:cs="Times New Roman"/>
          <w:color w:val="222222"/>
          <w:sz w:val="24"/>
          <w:szCs w:val="24"/>
          <w:shd w:val="clear" w:color="auto" w:fill="FFFFFF" w:themeFill="background1"/>
        </w:rPr>
        <w:t xml:space="preserve">Gustav </w:t>
      </w:r>
      <w:proofErr w:type="spellStart"/>
      <w:r w:rsidRPr="008A4C9A">
        <w:rPr>
          <w:rFonts w:ascii="Times New Roman" w:hAnsi="Times New Roman" w:cs="Times New Roman"/>
          <w:color w:val="222222"/>
          <w:sz w:val="24"/>
          <w:szCs w:val="24"/>
          <w:shd w:val="clear" w:color="auto" w:fill="FFFFFF" w:themeFill="background1"/>
        </w:rPr>
        <w:t>Radbruch</w:t>
      </w:r>
      <w:proofErr w:type="spellEnd"/>
      <w:r w:rsidRPr="008A4C9A">
        <w:rPr>
          <w:rFonts w:ascii="Times New Roman" w:hAnsi="Times New Roman" w:cs="Times New Roman"/>
          <w:color w:val="222222"/>
          <w:sz w:val="24"/>
          <w:szCs w:val="24"/>
          <w:shd w:val="clear" w:color="auto" w:fill="FFFFFF" w:themeFill="background1"/>
        </w:rPr>
        <w:t xml:space="preserve"> explained that legal certainty (</w:t>
      </w:r>
      <w:proofErr w:type="spellStart"/>
      <w:r w:rsidRPr="008A4C9A">
        <w:rPr>
          <w:rFonts w:ascii="Times New Roman" w:hAnsi="Times New Roman" w:cs="Times New Roman"/>
          <w:color w:val="222222"/>
          <w:sz w:val="24"/>
          <w:szCs w:val="24"/>
          <w:shd w:val="clear" w:color="auto" w:fill="FFFFFF" w:themeFill="background1"/>
        </w:rPr>
        <w:t>Rechtssicherheit</w:t>
      </w:r>
      <w:proofErr w:type="spellEnd"/>
      <w:r w:rsidRPr="008A4C9A">
        <w:rPr>
          <w:rFonts w:ascii="Times New Roman" w:hAnsi="Times New Roman" w:cs="Times New Roman"/>
          <w:color w:val="222222"/>
          <w:sz w:val="24"/>
          <w:szCs w:val="24"/>
          <w:shd w:val="clear" w:color="auto" w:fill="FFFFFF" w:themeFill="background1"/>
        </w:rPr>
        <w:t>) is one of the principles included in the basic values ​​of law besides justice (</w:t>
      </w:r>
      <w:proofErr w:type="spellStart"/>
      <w:r w:rsidRPr="008A4C9A">
        <w:rPr>
          <w:rFonts w:ascii="Times New Roman" w:hAnsi="Times New Roman" w:cs="Times New Roman"/>
          <w:color w:val="222222"/>
          <w:sz w:val="24"/>
          <w:szCs w:val="24"/>
          <w:shd w:val="clear" w:color="auto" w:fill="FFFFFF" w:themeFill="background1"/>
        </w:rPr>
        <w:t>Gerechtigkeit</w:t>
      </w:r>
      <w:proofErr w:type="spellEnd"/>
      <w:r w:rsidRPr="008A4C9A">
        <w:rPr>
          <w:rFonts w:ascii="Times New Roman" w:hAnsi="Times New Roman" w:cs="Times New Roman"/>
          <w:color w:val="222222"/>
          <w:sz w:val="24"/>
          <w:szCs w:val="24"/>
          <w:shd w:val="clear" w:color="auto" w:fill="FFFFFF" w:themeFill="background1"/>
        </w:rPr>
        <w:t>) and legal benefit (</w:t>
      </w:r>
      <w:proofErr w:type="spellStart"/>
      <w:r w:rsidRPr="008A4C9A">
        <w:rPr>
          <w:rFonts w:ascii="Times New Roman" w:hAnsi="Times New Roman" w:cs="Times New Roman"/>
          <w:color w:val="222222"/>
          <w:sz w:val="24"/>
          <w:szCs w:val="24"/>
          <w:shd w:val="clear" w:color="auto" w:fill="FFFFFF" w:themeFill="background1"/>
        </w:rPr>
        <w:t>Zweckmassigkeit</w:t>
      </w:r>
      <w:proofErr w:type="spellEnd"/>
      <w:r w:rsidRPr="008A4C9A">
        <w:rPr>
          <w:rFonts w:ascii="Times New Roman" w:hAnsi="Times New Roman" w:cs="Times New Roman"/>
          <w:color w:val="222222"/>
          <w:sz w:val="24"/>
          <w:szCs w:val="24"/>
          <w:shd w:val="clear" w:color="auto" w:fill="FFFFFF" w:themeFill="background1"/>
        </w:rPr>
        <w:t>).</w:t>
      </w:r>
      <w:r>
        <w:rPr>
          <w:rStyle w:val="FootnoteReference"/>
          <w:rFonts w:ascii="Times New Roman" w:hAnsi="Times New Roman" w:cs="Times New Roman"/>
          <w:color w:val="222222"/>
          <w:sz w:val="24"/>
          <w:szCs w:val="24"/>
          <w:shd w:val="clear" w:color="auto" w:fill="FFFFFF" w:themeFill="background1"/>
        </w:rPr>
        <w:footnoteReference w:id="1"/>
      </w:r>
      <w:r>
        <w:rPr>
          <w:rFonts w:ascii="Times New Roman" w:hAnsi="Times New Roman" w:cs="Times New Roman"/>
          <w:color w:val="222222"/>
          <w:sz w:val="24"/>
          <w:szCs w:val="24"/>
          <w:shd w:val="clear" w:color="auto" w:fill="FFFFFF" w:themeFill="background1"/>
        </w:rPr>
        <w:t xml:space="preserve"> </w:t>
      </w:r>
      <w:r w:rsidRPr="008A4C9A">
        <w:rPr>
          <w:rFonts w:ascii="Times New Roman" w:hAnsi="Times New Roman" w:cs="Times New Roman"/>
          <w:color w:val="222222"/>
          <w:sz w:val="24"/>
          <w:szCs w:val="24"/>
          <w:shd w:val="clear" w:color="auto" w:fill="FFFFFF" w:themeFill="background1"/>
        </w:rPr>
        <w:t xml:space="preserve">Therefore, this principle requires that the law be made definitively in writing so that the legal components regulated in a rule can carry out their rights and obligations as well as their roles and functions properly and appropriately. In addition, </w:t>
      </w:r>
      <w:r w:rsidR="00652D6E">
        <w:rPr>
          <w:rFonts w:ascii="Times New Roman" w:hAnsi="Times New Roman" w:cs="Times New Roman"/>
          <w:color w:val="222222"/>
          <w:sz w:val="24"/>
          <w:szCs w:val="24"/>
          <w:shd w:val="clear" w:color="auto" w:fill="FFFFFF" w:themeFill="background1"/>
        </w:rPr>
        <w:t xml:space="preserve">the </w:t>
      </w:r>
      <w:r w:rsidRPr="008A4C9A">
        <w:rPr>
          <w:rFonts w:ascii="Times New Roman" w:hAnsi="Times New Roman" w:cs="Times New Roman"/>
          <w:color w:val="222222"/>
          <w:sz w:val="24"/>
          <w:szCs w:val="24"/>
          <w:shd w:val="clear" w:color="auto" w:fill="FFFFFF" w:themeFill="background1"/>
        </w:rPr>
        <w:t>legal certainty also provides protection to justice seekers (</w:t>
      </w:r>
      <w:proofErr w:type="spellStart"/>
      <w:r w:rsidRPr="008A4C9A">
        <w:rPr>
          <w:rFonts w:ascii="Times New Roman" w:hAnsi="Times New Roman" w:cs="Times New Roman"/>
          <w:color w:val="222222"/>
          <w:sz w:val="24"/>
          <w:szCs w:val="24"/>
          <w:shd w:val="clear" w:color="auto" w:fill="FFFFFF" w:themeFill="background1"/>
        </w:rPr>
        <w:t>yustisiabel</w:t>
      </w:r>
      <w:proofErr w:type="spellEnd"/>
      <w:r w:rsidRPr="008A4C9A">
        <w:rPr>
          <w:rFonts w:ascii="Times New Roman" w:hAnsi="Times New Roman" w:cs="Times New Roman"/>
          <w:color w:val="222222"/>
          <w:sz w:val="24"/>
          <w:szCs w:val="24"/>
          <w:shd w:val="clear" w:color="auto" w:fill="FFFFFF" w:themeFill="background1"/>
        </w:rPr>
        <w:t>) against arbitrary actions.</w:t>
      </w:r>
    </w:p>
    <w:p w14:paraId="6614318F" w14:textId="77777777" w:rsidR="00A54061" w:rsidRDefault="00F578E2" w:rsidP="00191D83">
      <w:pPr>
        <w:pStyle w:val="HTMLPreformatted"/>
        <w:shd w:val="clear" w:color="auto" w:fill="FFFFFF" w:themeFill="background1"/>
        <w:ind w:firstLine="567"/>
        <w:contextualSpacing/>
        <w:jc w:val="both"/>
        <w:rPr>
          <w:rFonts w:ascii="Times New Roman" w:hAnsi="Times New Roman" w:cs="Times New Roman"/>
          <w:color w:val="222222"/>
          <w:sz w:val="24"/>
          <w:szCs w:val="24"/>
          <w:shd w:val="clear" w:color="auto" w:fill="FFFFFF" w:themeFill="background1"/>
        </w:rPr>
      </w:pPr>
      <w:r w:rsidRPr="00F578E2">
        <w:rPr>
          <w:rFonts w:ascii="Times New Roman" w:hAnsi="Times New Roman" w:cs="Times New Roman"/>
          <w:color w:val="222222"/>
          <w:sz w:val="24"/>
          <w:szCs w:val="24"/>
        </w:rPr>
        <w:t xml:space="preserve">This issue raises several questions. First, how does the </w:t>
      </w:r>
      <w:r w:rsidR="00987B52">
        <w:rPr>
          <w:rFonts w:ascii="Times New Roman" w:hAnsi="Times New Roman" w:cs="Times New Roman"/>
          <w:color w:val="222222"/>
          <w:sz w:val="24"/>
          <w:szCs w:val="24"/>
        </w:rPr>
        <w:t xml:space="preserve">Sharia Supervisory Board </w:t>
      </w:r>
      <w:r w:rsidRPr="00F578E2">
        <w:rPr>
          <w:rFonts w:ascii="Times New Roman" w:hAnsi="Times New Roman" w:cs="Times New Roman"/>
          <w:color w:val="222222"/>
          <w:sz w:val="24"/>
          <w:szCs w:val="24"/>
        </w:rPr>
        <w:t>carry out its functions and duties when viewed from the aspect of its position in the organizational structure of a sharia bank?</w:t>
      </w:r>
      <w:r>
        <w:rPr>
          <w:rFonts w:ascii="Times New Roman" w:hAnsi="Times New Roman" w:cs="Times New Roman"/>
          <w:color w:val="222222"/>
          <w:sz w:val="24"/>
          <w:szCs w:val="24"/>
          <w:shd w:val="clear" w:color="auto" w:fill="FFFFFF" w:themeFill="background1"/>
        </w:rPr>
        <w:t xml:space="preserve"> </w:t>
      </w:r>
      <w:r w:rsidRPr="00F578E2">
        <w:rPr>
          <w:rFonts w:ascii="Times New Roman" w:hAnsi="Times New Roman" w:cs="Times New Roman"/>
          <w:color w:val="222222"/>
          <w:sz w:val="24"/>
          <w:szCs w:val="24"/>
        </w:rPr>
        <w:t xml:space="preserve">Second, is the </w:t>
      </w:r>
      <w:r w:rsidR="00987B52">
        <w:rPr>
          <w:rFonts w:ascii="Times New Roman" w:hAnsi="Times New Roman" w:cs="Times New Roman"/>
          <w:color w:val="222222"/>
          <w:sz w:val="24"/>
          <w:szCs w:val="24"/>
        </w:rPr>
        <w:t xml:space="preserve">Sharia Supervisory Board </w:t>
      </w:r>
      <w:r w:rsidRPr="00F578E2">
        <w:rPr>
          <w:rFonts w:ascii="Times New Roman" w:hAnsi="Times New Roman" w:cs="Times New Roman"/>
          <w:color w:val="222222"/>
          <w:sz w:val="24"/>
          <w:szCs w:val="24"/>
        </w:rPr>
        <w:t>able to carry out its functions and duties optimally?</w:t>
      </w:r>
      <w:r w:rsidR="00F00635">
        <w:rPr>
          <w:rFonts w:ascii="Times New Roman" w:hAnsi="Times New Roman" w:cs="Times New Roman"/>
          <w:color w:val="222222"/>
          <w:sz w:val="24"/>
          <w:szCs w:val="24"/>
          <w:shd w:val="clear" w:color="auto" w:fill="FFFFFF" w:themeFill="background1"/>
        </w:rPr>
        <w:t xml:space="preserve"> </w:t>
      </w:r>
      <w:r w:rsidR="00F00635" w:rsidRPr="00F00635">
        <w:rPr>
          <w:rFonts w:ascii="Times New Roman" w:hAnsi="Times New Roman" w:cs="Times New Roman"/>
          <w:color w:val="222222"/>
          <w:sz w:val="24"/>
          <w:szCs w:val="24"/>
        </w:rPr>
        <w:t xml:space="preserve">These questions led the author to review and study the position of the </w:t>
      </w:r>
      <w:r w:rsidR="00987B52">
        <w:rPr>
          <w:rFonts w:ascii="Times New Roman" w:hAnsi="Times New Roman" w:cs="Times New Roman"/>
          <w:color w:val="222222"/>
          <w:sz w:val="24"/>
          <w:szCs w:val="24"/>
        </w:rPr>
        <w:t xml:space="preserve">Sharia Supervisory Board </w:t>
      </w:r>
      <w:r w:rsidR="00F00635" w:rsidRPr="00F00635">
        <w:rPr>
          <w:rFonts w:ascii="Times New Roman" w:hAnsi="Times New Roman" w:cs="Times New Roman"/>
          <w:color w:val="222222"/>
          <w:sz w:val="24"/>
          <w:szCs w:val="24"/>
        </w:rPr>
        <w:t>in Islamic banking in relation to corporate law.</w:t>
      </w:r>
    </w:p>
    <w:p w14:paraId="2FBE1756" w14:textId="77777777" w:rsidR="0052444B" w:rsidRPr="00E73A3E" w:rsidRDefault="00A54061" w:rsidP="00191D83">
      <w:pPr>
        <w:pStyle w:val="HTMLPreformatted"/>
        <w:shd w:val="clear" w:color="auto" w:fill="FFFFFF" w:themeFill="background1"/>
        <w:ind w:firstLine="567"/>
        <w:contextualSpacing/>
        <w:jc w:val="both"/>
        <w:rPr>
          <w:rFonts w:ascii="Times New Roman" w:hAnsi="Times New Roman" w:cs="Times New Roman"/>
          <w:color w:val="222222"/>
          <w:sz w:val="24"/>
          <w:szCs w:val="24"/>
        </w:rPr>
      </w:pPr>
      <w:proofErr w:type="spellStart"/>
      <w:r w:rsidRPr="00A54061">
        <w:rPr>
          <w:rFonts w:ascii="Times New Roman" w:hAnsi="Times New Roman" w:cs="Times New Roman"/>
          <w:color w:val="222222"/>
          <w:sz w:val="24"/>
          <w:szCs w:val="24"/>
        </w:rPr>
        <w:t>Hidayatullah</w:t>
      </w:r>
      <w:proofErr w:type="spellEnd"/>
      <w:r w:rsidRPr="00A54061">
        <w:rPr>
          <w:rFonts w:ascii="Times New Roman" w:hAnsi="Times New Roman" w:cs="Times New Roman"/>
          <w:color w:val="222222"/>
          <w:sz w:val="24"/>
          <w:szCs w:val="24"/>
        </w:rPr>
        <w:t xml:space="preserve"> described the roles and responsibilities of the </w:t>
      </w:r>
      <w:r w:rsidR="00987B52">
        <w:rPr>
          <w:rFonts w:ascii="Times New Roman" w:hAnsi="Times New Roman" w:cs="Times New Roman"/>
          <w:color w:val="222222"/>
          <w:sz w:val="24"/>
          <w:szCs w:val="24"/>
        </w:rPr>
        <w:t xml:space="preserve">Sharia Supervisory Board </w:t>
      </w:r>
      <w:r w:rsidRPr="00A54061">
        <w:rPr>
          <w:rFonts w:ascii="Times New Roman" w:hAnsi="Times New Roman" w:cs="Times New Roman"/>
          <w:color w:val="222222"/>
          <w:sz w:val="24"/>
          <w:szCs w:val="24"/>
        </w:rPr>
        <w:t>in Islamic financial institutions, namely Sharia Banks and Sharia Capital Markets based on several laws and regulations. In addition, this</w:t>
      </w:r>
      <w:r w:rsidR="005C459E">
        <w:rPr>
          <w:rFonts w:ascii="Times New Roman" w:hAnsi="Times New Roman" w:cs="Times New Roman"/>
          <w:color w:val="222222"/>
          <w:sz w:val="24"/>
          <w:szCs w:val="24"/>
        </w:rPr>
        <w:t xml:space="preserve"> article also describes that it</w:t>
      </w:r>
      <w:r w:rsidRPr="00A54061">
        <w:rPr>
          <w:rFonts w:ascii="Times New Roman" w:hAnsi="Times New Roman" w:cs="Times New Roman"/>
          <w:color w:val="222222"/>
          <w:sz w:val="24"/>
          <w:szCs w:val="24"/>
        </w:rPr>
        <w:t xml:space="preserve"> is not included in the company's organs while the Board of Commissioners is one of the company's organs even though they both have the same duties in terms of supervision.</w:t>
      </w:r>
      <w:r w:rsidR="005C459E">
        <w:rPr>
          <w:rFonts w:ascii="Times New Roman" w:hAnsi="Times New Roman" w:cs="Times New Roman"/>
          <w:color w:val="222222"/>
          <w:sz w:val="24"/>
          <w:szCs w:val="24"/>
          <w:shd w:val="clear" w:color="auto" w:fill="FFFFFF" w:themeFill="background1"/>
        </w:rPr>
        <w:t xml:space="preserve"> </w:t>
      </w:r>
      <w:r w:rsidR="005C459E" w:rsidRPr="005C459E">
        <w:rPr>
          <w:rFonts w:ascii="Times New Roman" w:hAnsi="Times New Roman" w:cs="Times New Roman"/>
          <w:color w:val="222222"/>
          <w:sz w:val="24"/>
          <w:szCs w:val="24"/>
        </w:rPr>
        <w:t xml:space="preserve">The final conclusion recommends that the supervisory duties of Islamic financial institutions should be unified so that </w:t>
      </w:r>
      <w:r w:rsidR="00987B52">
        <w:rPr>
          <w:rFonts w:ascii="Times New Roman" w:hAnsi="Times New Roman" w:cs="Times New Roman"/>
          <w:color w:val="222222"/>
          <w:sz w:val="24"/>
          <w:szCs w:val="24"/>
        </w:rPr>
        <w:t xml:space="preserve">SHARIA SUPERVISORY BOARD </w:t>
      </w:r>
      <w:r w:rsidR="005C459E" w:rsidRPr="005C459E">
        <w:rPr>
          <w:rFonts w:ascii="Times New Roman" w:hAnsi="Times New Roman" w:cs="Times New Roman"/>
          <w:color w:val="222222"/>
          <w:sz w:val="24"/>
          <w:szCs w:val="24"/>
        </w:rPr>
        <w:t>and the Board of Commissioners have the same position as company organs</w:t>
      </w:r>
      <w:r w:rsidR="005C459E">
        <w:rPr>
          <w:rFonts w:ascii="Times New Roman" w:hAnsi="Times New Roman" w:cs="Times New Roman"/>
          <w:color w:val="222222"/>
          <w:sz w:val="24"/>
          <w:szCs w:val="24"/>
        </w:rPr>
        <w:t>.</w:t>
      </w:r>
      <w:r w:rsidR="005C459E">
        <w:rPr>
          <w:rStyle w:val="FootnoteReference"/>
          <w:rFonts w:ascii="Times New Roman" w:hAnsi="Times New Roman" w:cs="Times New Roman"/>
          <w:color w:val="222222"/>
          <w:sz w:val="24"/>
          <w:szCs w:val="24"/>
        </w:rPr>
        <w:footnoteReference w:id="2"/>
      </w:r>
      <w:r w:rsidR="005C459E">
        <w:rPr>
          <w:rFonts w:ascii="Times New Roman" w:hAnsi="Times New Roman" w:cs="Times New Roman"/>
          <w:color w:val="222222"/>
          <w:sz w:val="24"/>
          <w:szCs w:val="24"/>
        </w:rPr>
        <w:t xml:space="preserve"> </w:t>
      </w:r>
      <w:r w:rsidR="005C459E" w:rsidRPr="005C459E">
        <w:rPr>
          <w:rFonts w:ascii="Times New Roman" w:hAnsi="Times New Roman" w:cs="Times New Roman"/>
          <w:color w:val="222222"/>
          <w:sz w:val="24"/>
          <w:szCs w:val="24"/>
        </w:rPr>
        <w:t xml:space="preserve">In this article, apart from describing the rules governing the Sharia Supervisory Board, the author also analyzes the </w:t>
      </w:r>
      <w:proofErr w:type="spellStart"/>
      <w:r w:rsidR="005C459E">
        <w:rPr>
          <w:rFonts w:ascii="Times New Roman" w:hAnsi="Times New Roman" w:cs="Times New Roman"/>
          <w:color w:val="222222"/>
          <w:sz w:val="24"/>
          <w:szCs w:val="24"/>
        </w:rPr>
        <w:t>it’s</w:t>
      </w:r>
      <w:proofErr w:type="spellEnd"/>
      <w:r w:rsidR="005C459E">
        <w:rPr>
          <w:rFonts w:ascii="Times New Roman" w:hAnsi="Times New Roman" w:cs="Times New Roman"/>
          <w:color w:val="222222"/>
          <w:sz w:val="24"/>
          <w:szCs w:val="24"/>
        </w:rPr>
        <w:t xml:space="preserve"> position</w:t>
      </w:r>
      <w:r w:rsidR="005C459E" w:rsidRPr="005C459E">
        <w:rPr>
          <w:rFonts w:ascii="Times New Roman" w:hAnsi="Times New Roman" w:cs="Times New Roman"/>
          <w:color w:val="222222"/>
          <w:sz w:val="24"/>
          <w:szCs w:val="24"/>
        </w:rPr>
        <w:t xml:space="preserve"> in the organizational structure of Sharia Banks using the organizational structure approach and F</w:t>
      </w:r>
      <w:r w:rsidR="005C459E">
        <w:rPr>
          <w:rFonts w:ascii="Times New Roman" w:hAnsi="Times New Roman" w:cs="Times New Roman"/>
          <w:color w:val="222222"/>
          <w:sz w:val="24"/>
          <w:szCs w:val="24"/>
        </w:rPr>
        <w:t>iduciary Duty theory so that it</w:t>
      </w:r>
      <w:r w:rsidR="005C459E" w:rsidRPr="005C459E">
        <w:rPr>
          <w:rFonts w:ascii="Times New Roman" w:hAnsi="Times New Roman" w:cs="Times New Roman"/>
          <w:color w:val="222222"/>
          <w:sz w:val="24"/>
          <w:szCs w:val="24"/>
        </w:rPr>
        <w:t xml:space="preserve"> is deemed worthy of being equalized with the Board of Commissioners as a corporate organ in terms of supervise the performance of the Board of Directors in the area of ​​Sharia compliance</w:t>
      </w:r>
    </w:p>
    <w:p w14:paraId="2A9216A9" w14:textId="77777777" w:rsidR="003B791B" w:rsidRDefault="00A622BC" w:rsidP="00191D83">
      <w:pPr>
        <w:pStyle w:val="ListParagraph"/>
        <w:numPr>
          <w:ilvl w:val="0"/>
          <w:numId w:val="45"/>
        </w:numPr>
        <w:shd w:val="clear" w:color="auto" w:fill="FFFFFF" w:themeFill="background1"/>
        <w:spacing w:line="240" w:lineRule="auto"/>
        <w:ind w:left="0"/>
        <w:jc w:val="both"/>
        <w:rPr>
          <w:rFonts w:ascii="Times New Roman" w:hAnsi="Times New Roman" w:cs="Times New Roman"/>
          <w:b/>
          <w:sz w:val="24"/>
          <w:szCs w:val="24"/>
          <w:lang w:val="en-ID"/>
        </w:rPr>
      </w:pPr>
      <w:r w:rsidRPr="00324F2B">
        <w:rPr>
          <w:rFonts w:ascii="Times New Roman" w:hAnsi="Times New Roman" w:cs="Times New Roman"/>
          <w:b/>
          <w:sz w:val="24"/>
          <w:szCs w:val="24"/>
          <w:lang w:val="en-ID"/>
        </w:rPr>
        <w:t>Methodology</w:t>
      </w:r>
    </w:p>
    <w:p w14:paraId="417C11C2" w14:textId="77777777" w:rsidR="00A622BC" w:rsidRPr="003B791B" w:rsidRDefault="00324F2B" w:rsidP="00191D83">
      <w:pPr>
        <w:pStyle w:val="ListParagraph"/>
        <w:shd w:val="clear" w:color="auto" w:fill="FFFFFF" w:themeFill="background1"/>
        <w:spacing w:line="240" w:lineRule="auto"/>
        <w:ind w:left="0" w:firstLine="567"/>
        <w:jc w:val="both"/>
        <w:rPr>
          <w:rFonts w:ascii="Times New Roman" w:hAnsi="Times New Roman" w:cs="Times New Roman"/>
          <w:b/>
          <w:sz w:val="24"/>
          <w:szCs w:val="24"/>
          <w:lang w:val="en-ID"/>
        </w:rPr>
      </w:pPr>
      <w:r w:rsidRPr="003B791B">
        <w:rPr>
          <w:rFonts w:ascii="Times New Roman" w:hAnsi="Times New Roman" w:cs="Times New Roman"/>
          <w:color w:val="222222"/>
          <w:sz w:val="24"/>
          <w:szCs w:val="24"/>
        </w:rPr>
        <w:t xml:space="preserve">This article is written using a juridical normative method to describe the rules governing the </w:t>
      </w:r>
      <w:r w:rsidR="00987B52">
        <w:rPr>
          <w:rFonts w:ascii="Times New Roman" w:hAnsi="Times New Roman" w:cs="Times New Roman"/>
          <w:color w:val="222222"/>
          <w:sz w:val="24"/>
          <w:szCs w:val="24"/>
        </w:rPr>
        <w:t xml:space="preserve">Sharia Supervisory Board </w:t>
      </w:r>
      <w:r w:rsidRPr="003B791B">
        <w:rPr>
          <w:rFonts w:ascii="Times New Roman" w:hAnsi="Times New Roman" w:cs="Times New Roman"/>
          <w:color w:val="222222"/>
          <w:sz w:val="24"/>
          <w:szCs w:val="24"/>
        </w:rPr>
        <w:t xml:space="preserve">and how it is implemented. The qualitative approach is used to describe </w:t>
      </w:r>
      <w:proofErr w:type="gramStart"/>
      <w:r w:rsidRPr="003B791B">
        <w:rPr>
          <w:rFonts w:ascii="Times New Roman" w:hAnsi="Times New Roman" w:cs="Times New Roman"/>
          <w:color w:val="222222"/>
          <w:sz w:val="24"/>
          <w:szCs w:val="24"/>
        </w:rPr>
        <w:t>the its</w:t>
      </w:r>
      <w:proofErr w:type="gramEnd"/>
      <w:r w:rsidRPr="003B791B">
        <w:rPr>
          <w:rFonts w:ascii="Times New Roman" w:hAnsi="Times New Roman" w:cs="Times New Roman"/>
          <w:color w:val="222222"/>
          <w:sz w:val="24"/>
          <w:szCs w:val="24"/>
        </w:rPr>
        <w:t xml:space="preserve"> phenomena carrying out roles and functions. The data used are in the form of documents, surveys and interviews with the National Sharia Board and several people who work as the Sharia Supervisory Board.</w:t>
      </w:r>
    </w:p>
    <w:p w14:paraId="4FC21A70" w14:textId="77777777" w:rsidR="00821B01" w:rsidRPr="007960E9" w:rsidRDefault="00265ECB" w:rsidP="00191D83">
      <w:pPr>
        <w:pStyle w:val="ListParagraph"/>
        <w:numPr>
          <w:ilvl w:val="0"/>
          <w:numId w:val="45"/>
        </w:numPr>
        <w:shd w:val="clear" w:color="auto" w:fill="FFFFFF" w:themeFill="background1"/>
        <w:spacing w:line="240" w:lineRule="auto"/>
        <w:ind w:left="0"/>
        <w:jc w:val="both"/>
        <w:rPr>
          <w:rFonts w:ascii="Times New Roman" w:hAnsi="Times New Roman" w:cs="Times New Roman"/>
          <w:b/>
          <w:sz w:val="24"/>
          <w:szCs w:val="24"/>
          <w:lang w:val="en-ID"/>
        </w:rPr>
      </w:pPr>
      <w:r w:rsidRPr="007960E9">
        <w:rPr>
          <w:rFonts w:ascii="Times New Roman" w:hAnsi="Times New Roman" w:cs="Times New Roman"/>
          <w:b/>
          <w:sz w:val="24"/>
          <w:szCs w:val="24"/>
          <w:shd w:val="clear" w:color="auto" w:fill="F8F9FA"/>
        </w:rPr>
        <w:t xml:space="preserve">Sharia </w:t>
      </w:r>
      <w:proofErr w:type="gramStart"/>
      <w:r w:rsidRPr="007960E9">
        <w:rPr>
          <w:rFonts w:ascii="Times New Roman" w:hAnsi="Times New Roman" w:cs="Times New Roman"/>
          <w:b/>
          <w:sz w:val="24"/>
          <w:szCs w:val="24"/>
          <w:shd w:val="clear" w:color="auto" w:fill="F8F9FA"/>
        </w:rPr>
        <w:t>supervision  Board</w:t>
      </w:r>
      <w:proofErr w:type="gramEnd"/>
      <w:r w:rsidRPr="007960E9">
        <w:rPr>
          <w:rFonts w:ascii="Times New Roman" w:hAnsi="Times New Roman" w:cs="Times New Roman"/>
          <w:b/>
          <w:sz w:val="24"/>
          <w:szCs w:val="24"/>
          <w:shd w:val="clear" w:color="auto" w:fill="F8F9FA"/>
        </w:rPr>
        <w:t xml:space="preserve"> in the Legislatio</w:t>
      </w:r>
      <w:r w:rsidR="00821B01" w:rsidRPr="007960E9">
        <w:rPr>
          <w:rFonts w:ascii="Times New Roman" w:hAnsi="Times New Roman" w:cs="Times New Roman"/>
          <w:b/>
          <w:sz w:val="24"/>
          <w:szCs w:val="24"/>
          <w:shd w:val="clear" w:color="auto" w:fill="F8F9FA"/>
        </w:rPr>
        <w:t>n</w:t>
      </w:r>
    </w:p>
    <w:p w14:paraId="647D2828" w14:textId="77777777" w:rsidR="00612324" w:rsidRDefault="00821B01" w:rsidP="00191D83">
      <w:pPr>
        <w:pStyle w:val="ListParagraph"/>
        <w:shd w:val="clear" w:color="auto" w:fill="FFFFFF" w:themeFill="background1"/>
        <w:spacing w:line="240" w:lineRule="auto"/>
        <w:ind w:left="0" w:firstLine="567"/>
        <w:jc w:val="both"/>
        <w:rPr>
          <w:rFonts w:ascii="Times New Roman" w:hAnsi="Times New Roman" w:cs="Times New Roman"/>
          <w:sz w:val="24"/>
          <w:szCs w:val="24"/>
        </w:rPr>
      </w:pPr>
      <w:r w:rsidRPr="00F92E8F">
        <w:rPr>
          <w:rFonts w:ascii="Times New Roman" w:hAnsi="Times New Roman" w:cs="Times New Roman"/>
          <w:sz w:val="24"/>
          <w:szCs w:val="24"/>
          <w:shd w:val="clear" w:color="auto" w:fill="FFFFFF" w:themeFill="background1"/>
        </w:rPr>
        <w:t xml:space="preserve">Article 109 paragraph (1 and 2) of </w:t>
      </w:r>
      <w:r w:rsidR="00F62665" w:rsidRPr="00F92E8F">
        <w:rPr>
          <w:rFonts w:ascii="Times New Roman" w:hAnsi="Times New Roman" w:cs="Times New Roman"/>
          <w:sz w:val="24"/>
          <w:szCs w:val="24"/>
          <w:shd w:val="clear" w:color="auto" w:fill="FFFFFF" w:themeFill="background1"/>
        </w:rPr>
        <w:t>Law</w:t>
      </w:r>
      <w:r w:rsidRPr="00F92E8F">
        <w:rPr>
          <w:rFonts w:ascii="Times New Roman" w:hAnsi="Times New Roman" w:cs="Times New Roman"/>
          <w:sz w:val="24"/>
          <w:szCs w:val="24"/>
          <w:shd w:val="clear" w:color="auto" w:fill="FFFFFF" w:themeFill="background1"/>
        </w:rPr>
        <w:t xml:space="preserve"> </w:t>
      </w:r>
      <w:r w:rsidR="00794432" w:rsidRPr="00F92E8F">
        <w:rPr>
          <w:rFonts w:ascii="Times New Roman" w:hAnsi="Times New Roman" w:cs="Times New Roman"/>
          <w:sz w:val="24"/>
          <w:szCs w:val="24"/>
          <w:shd w:val="clear" w:color="auto" w:fill="FFFFFF" w:themeFill="background1"/>
        </w:rPr>
        <w:t xml:space="preserve">No. </w:t>
      </w:r>
      <w:r w:rsidRPr="00F92E8F">
        <w:rPr>
          <w:rFonts w:ascii="Times New Roman" w:hAnsi="Times New Roman" w:cs="Times New Roman"/>
          <w:sz w:val="24"/>
          <w:szCs w:val="24"/>
          <w:shd w:val="clear" w:color="auto" w:fill="FFFFFF" w:themeFill="background1"/>
        </w:rPr>
        <w:t xml:space="preserve"> 40 of 2007 concerning Limited Liability Companies </w:t>
      </w:r>
      <w:r w:rsidR="00F92E8F" w:rsidRPr="00F92E8F">
        <w:rPr>
          <w:rFonts w:ascii="Times New Roman" w:hAnsi="Times New Roman" w:cs="Times New Roman"/>
          <w:sz w:val="24"/>
          <w:szCs w:val="24"/>
          <w:shd w:val="clear" w:color="auto" w:fill="FFFFFF" w:themeFill="background1"/>
        </w:rPr>
        <w:t>had explained</w:t>
      </w:r>
      <w:r w:rsidRPr="00F92E8F">
        <w:rPr>
          <w:rFonts w:ascii="Times New Roman" w:hAnsi="Times New Roman" w:cs="Times New Roman"/>
          <w:sz w:val="24"/>
          <w:szCs w:val="24"/>
          <w:shd w:val="clear" w:color="auto" w:fill="FFFFFF" w:themeFill="background1"/>
        </w:rPr>
        <w:t xml:space="preserve"> that companies that carry out business </w:t>
      </w:r>
      <w:proofErr w:type="spellStart"/>
      <w:r w:rsidR="00F62665" w:rsidRPr="00F92E8F">
        <w:rPr>
          <w:rFonts w:ascii="Times New Roman" w:hAnsi="Times New Roman" w:cs="Times New Roman"/>
          <w:sz w:val="24"/>
          <w:szCs w:val="24"/>
          <w:shd w:val="clear" w:color="auto" w:fill="FFFFFF" w:themeFill="background1"/>
        </w:rPr>
        <w:lastRenderedPageBreak/>
        <w:t>law</w:t>
      </w:r>
      <w:r w:rsidRPr="00F92E8F">
        <w:rPr>
          <w:rFonts w:ascii="Times New Roman" w:hAnsi="Times New Roman" w:cs="Times New Roman"/>
          <w:sz w:val="24"/>
          <w:szCs w:val="24"/>
          <w:shd w:val="clear" w:color="auto" w:fill="FFFFFF" w:themeFill="background1"/>
        </w:rPr>
        <w:t>ivities</w:t>
      </w:r>
      <w:proofErr w:type="spellEnd"/>
      <w:r w:rsidRPr="00F92E8F">
        <w:rPr>
          <w:rFonts w:ascii="Times New Roman" w:hAnsi="Times New Roman" w:cs="Times New Roman"/>
          <w:sz w:val="24"/>
          <w:szCs w:val="24"/>
          <w:shd w:val="clear" w:color="auto" w:fill="FFFFFF" w:themeFill="background1"/>
        </w:rPr>
        <w:t xml:space="preserve"> based on sharia principles in addition to having a Board of Commissioners must have a </w:t>
      </w:r>
      <w:r w:rsidR="00987B52">
        <w:rPr>
          <w:rFonts w:ascii="Times New Roman" w:hAnsi="Times New Roman" w:cs="Times New Roman"/>
          <w:sz w:val="24"/>
          <w:szCs w:val="24"/>
          <w:shd w:val="clear" w:color="auto" w:fill="FFFFFF" w:themeFill="background1"/>
        </w:rPr>
        <w:t xml:space="preserve">Sharia Supervisory Board </w:t>
      </w:r>
      <w:r w:rsidRPr="00F92E8F">
        <w:rPr>
          <w:rFonts w:ascii="Times New Roman" w:hAnsi="Times New Roman" w:cs="Times New Roman"/>
          <w:sz w:val="24"/>
          <w:szCs w:val="24"/>
          <w:shd w:val="clear" w:color="auto" w:fill="FFFFFF" w:themeFill="background1"/>
        </w:rPr>
        <w:t>consisting of one or more shariah experts who are appointed by the General Meeting of Shareholders</w:t>
      </w:r>
      <w:r w:rsidRPr="00F92E8F">
        <w:rPr>
          <w:rFonts w:ascii="inherit" w:hAnsi="inherit"/>
          <w:sz w:val="38"/>
          <w:szCs w:val="38"/>
          <w:shd w:val="clear" w:color="auto" w:fill="FFFFFF" w:themeFill="background1"/>
        </w:rPr>
        <w:t xml:space="preserve"> </w:t>
      </w:r>
      <w:r w:rsidRPr="00F92E8F">
        <w:rPr>
          <w:rFonts w:ascii="Times New Roman" w:hAnsi="Times New Roman" w:cs="Times New Roman"/>
          <w:sz w:val="24"/>
          <w:szCs w:val="24"/>
          <w:shd w:val="clear" w:color="auto" w:fill="FFFFFF" w:themeFill="background1"/>
        </w:rPr>
        <w:t>on the reco</w:t>
      </w:r>
      <w:r w:rsidR="00F92E8F" w:rsidRPr="00F92E8F">
        <w:rPr>
          <w:rFonts w:ascii="Times New Roman" w:hAnsi="Times New Roman" w:cs="Times New Roman"/>
          <w:sz w:val="24"/>
          <w:szCs w:val="24"/>
          <w:shd w:val="clear" w:color="auto" w:fill="FFFFFF" w:themeFill="background1"/>
        </w:rPr>
        <w:t>mmendation of the Indonesian Ule</w:t>
      </w:r>
      <w:r w:rsidRPr="00F92E8F">
        <w:rPr>
          <w:rFonts w:ascii="Times New Roman" w:hAnsi="Times New Roman" w:cs="Times New Roman"/>
          <w:sz w:val="24"/>
          <w:szCs w:val="24"/>
          <w:shd w:val="clear" w:color="auto" w:fill="FFFFFF" w:themeFill="background1"/>
        </w:rPr>
        <w:t>ma Council</w:t>
      </w:r>
      <w:r w:rsidR="00B003AD" w:rsidRPr="00F92E8F">
        <w:rPr>
          <w:rFonts w:ascii="Times New Roman" w:hAnsi="Times New Roman" w:cs="Times New Roman"/>
          <w:sz w:val="24"/>
          <w:szCs w:val="24"/>
          <w:shd w:val="clear" w:color="auto" w:fill="FFFFFF" w:themeFill="background1"/>
        </w:rPr>
        <w:t xml:space="preserve">. </w:t>
      </w:r>
      <w:r w:rsidR="00B003AD" w:rsidRPr="00F92E8F">
        <w:rPr>
          <w:rFonts w:ascii="Times New Roman" w:hAnsi="Times New Roman" w:cs="Times New Roman"/>
          <w:sz w:val="24"/>
          <w:szCs w:val="24"/>
        </w:rPr>
        <w:t>In addition,</w:t>
      </w:r>
      <w:r w:rsidR="00F92E8F" w:rsidRPr="00F92E8F">
        <w:rPr>
          <w:rFonts w:ascii="Times New Roman" w:hAnsi="Times New Roman" w:cs="Times New Roman"/>
          <w:sz w:val="24"/>
          <w:szCs w:val="24"/>
        </w:rPr>
        <w:t xml:space="preserve"> </w:t>
      </w:r>
      <w:proofErr w:type="gramStart"/>
      <w:r w:rsidR="00F92E8F" w:rsidRPr="00F92E8F">
        <w:rPr>
          <w:rFonts w:ascii="Times New Roman" w:hAnsi="Times New Roman" w:cs="Times New Roman"/>
          <w:sz w:val="24"/>
          <w:szCs w:val="24"/>
        </w:rPr>
        <w:t>It</w:t>
      </w:r>
      <w:proofErr w:type="gramEnd"/>
      <w:r w:rsidR="00F92E8F" w:rsidRPr="00F92E8F">
        <w:rPr>
          <w:rFonts w:ascii="Times New Roman" w:hAnsi="Times New Roman" w:cs="Times New Roman"/>
          <w:sz w:val="24"/>
          <w:szCs w:val="24"/>
        </w:rPr>
        <w:t xml:space="preserve"> has an important role in Islamic Banking</w:t>
      </w:r>
      <w:r w:rsidR="00F92E8F" w:rsidRPr="00F92E8F">
        <w:rPr>
          <w:rFonts w:ascii="Times New Roman" w:hAnsi="Times New Roman" w:cs="Times New Roman"/>
          <w:sz w:val="24"/>
          <w:szCs w:val="24"/>
          <w:shd w:val="clear" w:color="auto" w:fill="FFFFFF" w:themeFill="background1"/>
        </w:rPr>
        <w:t>.  C.P Chaplin explained that role is an individual function or role in a group and institution. The Role is also a function or behavior that is expected from him by the individual.</w:t>
      </w:r>
      <w:r w:rsidR="00F92E8F" w:rsidRPr="00F92E8F">
        <w:rPr>
          <w:rStyle w:val="FootnoteReference"/>
          <w:rFonts w:ascii="Times New Roman" w:hAnsi="Times New Roman" w:cs="Times New Roman"/>
          <w:sz w:val="24"/>
          <w:szCs w:val="24"/>
          <w:shd w:val="clear" w:color="auto" w:fill="FFFFFF" w:themeFill="background1"/>
        </w:rPr>
        <w:footnoteReference w:id="3"/>
      </w:r>
      <w:r w:rsidR="00F92E8F" w:rsidRPr="00F92E8F">
        <w:rPr>
          <w:rFonts w:ascii="Times New Roman" w:hAnsi="Times New Roman" w:cs="Times New Roman"/>
          <w:sz w:val="24"/>
          <w:szCs w:val="24"/>
          <w:shd w:val="clear" w:color="auto" w:fill="FFFFFF" w:themeFill="background1"/>
        </w:rPr>
        <w:t xml:space="preserve"> </w:t>
      </w:r>
      <w:r w:rsidR="00F92E8F" w:rsidRPr="00F92E8F">
        <w:rPr>
          <w:rFonts w:ascii="Times New Roman" w:hAnsi="Times New Roman" w:cs="Times New Roman"/>
          <w:sz w:val="24"/>
          <w:szCs w:val="24"/>
        </w:rPr>
        <w:t>P</w:t>
      </w:r>
      <w:r w:rsidR="00B003AD" w:rsidRPr="00F92E8F">
        <w:rPr>
          <w:rFonts w:ascii="Times New Roman" w:hAnsi="Times New Roman" w:cs="Times New Roman"/>
          <w:sz w:val="24"/>
          <w:szCs w:val="24"/>
        </w:rPr>
        <w:t xml:space="preserve">aragraph 3) article 109 of the </w:t>
      </w:r>
      <w:r w:rsidR="00F62665" w:rsidRPr="00F92E8F">
        <w:rPr>
          <w:rFonts w:ascii="Times New Roman" w:hAnsi="Times New Roman" w:cs="Times New Roman"/>
          <w:sz w:val="24"/>
          <w:szCs w:val="24"/>
        </w:rPr>
        <w:t>Law</w:t>
      </w:r>
      <w:r w:rsidR="00F92E8F" w:rsidRPr="00F92E8F">
        <w:rPr>
          <w:rFonts w:ascii="Times New Roman" w:hAnsi="Times New Roman" w:cs="Times New Roman"/>
          <w:sz w:val="24"/>
          <w:szCs w:val="24"/>
        </w:rPr>
        <w:t xml:space="preserve"> </w:t>
      </w:r>
      <w:proofErr w:type="gramStart"/>
      <w:r w:rsidR="00F92E8F" w:rsidRPr="00F92E8F">
        <w:rPr>
          <w:rFonts w:ascii="Times New Roman" w:hAnsi="Times New Roman" w:cs="Times New Roman"/>
          <w:sz w:val="24"/>
          <w:szCs w:val="24"/>
        </w:rPr>
        <w:t>had  explained</w:t>
      </w:r>
      <w:proofErr w:type="gramEnd"/>
      <w:r w:rsidR="00B003AD" w:rsidRPr="00F92E8F">
        <w:rPr>
          <w:rFonts w:ascii="Times New Roman" w:hAnsi="Times New Roman" w:cs="Times New Roman"/>
          <w:sz w:val="24"/>
          <w:szCs w:val="24"/>
        </w:rPr>
        <w:t xml:space="preserve"> the duties and authority of  to provide advice and advice to the Directors and supervise the </w:t>
      </w:r>
      <w:proofErr w:type="spellStart"/>
      <w:r w:rsidR="00F62665" w:rsidRPr="00F92E8F">
        <w:rPr>
          <w:rFonts w:ascii="Times New Roman" w:hAnsi="Times New Roman" w:cs="Times New Roman"/>
          <w:sz w:val="24"/>
          <w:szCs w:val="24"/>
        </w:rPr>
        <w:t>law</w:t>
      </w:r>
      <w:r w:rsidR="00B003AD" w:rsidRPr="00F92E8F">
        <w:rPr>
          <w:rFonts w:ascii="Times New Roman" w:hAnsi="Times New Roman" w:cs="Times New Roman"/>
          <w:sz w:val="24"/>
          <w:szCs w:val="24"/>
        </w:rPr>
        <w:t>ivities</w:t>
      </w:r>
      <w:proofErr w:type="spellEnd"/>
      <w:r w:rsidR="00B003AD" w:rsidRPr="00F92E8F">
        <w:rPr>
          <w:rFonts w:ascii="Times New Roman" w:hAnsi="Times New Roman" w:cs="Times New Roman"/>
          <w:sz w:val="24"/>
          <w:szCs w:val="24"/>
        </w:rPr>
        <w:t xml:space="preserve"> of the Company to be in accordance with sharia principles. The same provisions as paragraph (3) are also found in article 32 paragraph (3) of </w:t>
      </w:r>
      <w:r w:rsidR="00F62665" w:rsidRPr="00F92E8F">
        <w:rPr>
          <w:rFonts w:ascii="Times New Roman" w:hAnsi="Times New Roman" w:cs="Times New Roman"/>
          <w:sz w:val="24"/>
          <w:szCs w:val="24"/>
        </w:rPr>
        <w:t>Law</w:t>
      </w:r>
      <w:r w:rsidR="00B003AD" w:rsidRPr="00F92E8F">
        <w:rPr>
          <w:rFonts w:ascii="Times New Roman" w:hAnsi="Times New Roman" w:cs="Times New Roman"/>
          <w:sz w:val="24"/>
          <w:szCs w:val="24"/>
        </w:rPr>
        <w:t xml:space="preserve"> </w:t>
      </w:r>
      <w:r w:rsidR="00794432" w:rsidRPr="00F92E8F">
        <w:rPr>
          <w:rFonts w:ascii="Times New Roman" w:hAnsi="Times New Roman" w:cs="Times New Roman"/>
          <w:sz w:val="24"/>
          <w:szCs w:val="24"/>
        </w:rPr>
        <w:t xml:space="preserve">No. </w:t>
      </w:r>
      <w:r w:rsidR="00B003AD" w:rsidRPr="00F92E8F">
        <w:rPr>
          <w:rFonts w:ascii="Times New Roman" w:hAnsi="Times New Roman" w:cs="Times New Roman"/>
          <w:sz w:val="24"/>
          <w:szCs w:val="24"/>
        </w:rPr>
        <w:t xml:space="preserve"> 21 of 2008 concerning </w:t>
      </w:r>
      <w:proofErr w:type="spellStart"/>
      <w:r w:rsidR="00607565" w:rsidRPr="00F92E8F">
        <w:rPr>
          <w:rFonts w:ascii="Times New Roman" w:hAnsi="Times New Roman" w:cs="Times New Roman"/>
          <w:sz w:val="24"/>
          <w:szCs w:val="24"/>
        </w:rPr>
        <w:t>Shari’a</w:t>
      </w:r>
      <w:proofErr w:type="spellEnd"/>
      <w:r w:rsidR="00607565" w:rsidRPr="00F92E8F">
        <w:rPr>
          <w:rFonts w:ascii="Times New Roman" w:hAnsi="Times New Roman" w:cs="Times New Roman"/>
          <w:sz w:val="24"/>
          <w:szCs w:val="24"/>
        </w:rPr>
        <w:t xml:space="preserve"> Banking</w:t>
      </w:r>
      <w:r w:rsidR="00B003AD" w:rsidRPr="00F92E8F">
        <w:rPr>
          <w:rFonts w:ascii="Times New Roman" w:hAnsi="Times New Roman" w:cs="Times New Roman"/>
          <w:sz w:val="24"/>
          <w:szCs w:val="24"/>
        </w:rPr>
        <w:t>.</w:t>
      </w:r>
    </w:p>
    <w:p w14:paraId="307A6ED5" w14:textId="77777777" w:rsidR="00AA05DF" w:rsidRDefault="00612324"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FFFFF" w:themeFill="background1"/>
        </w:rPr>
      </w:pPr>
      <w:r w:rsidRPr="00612324">
        <w:rPr>
          <w:rFonts w:ascii="Times New Roman" w:hAnsi="Times New Roman" w:cs="Times New Roman"/>
          <w:color w:val="222222"/>
          <w:sz w:val="24"/>
          <w:szCs w:val="24"/>
          <w:shd w:val="clear" w:color="auto" w:fill="FFFFFF" w:themeFill="background1"/>
        </w:rPr>
        <w:t xml:space="preserve">In fact, the role and authority mandated by the </w:t>
      </w:r>
      <w:r w:rsidR="00987B52">
        <w:rPr>
          <w:rFonts w:ascii="Times New Roman" w:hAnsi="Times New Roman" w:cs="Times New Roman"/>
          <w:color w:val="222222"/>
          <w:sz w:val="24"/>
          <w:szCs w:val="24"/>
          <w:shd w:val="clear" w:color="auto" w:fill="FFFFFF" w:themeFill="background1"/>
        </w:rPr>
        <w:t xml:space="preserve">Sharia Supervisory Board </w:t>
      </w:r>
      <w:r>
        <w:rPr>
          <w:rFonts w:ascii="Times New Roman" w:hAnsi="Times New Roman" w:cs="Times New Roman"/>
          <w:color w:val="222222"/>
          <w:sz w:val="24"/>
          <w:szCs w:val="24"/>
          <w:shd w:val="clear" w:color="auto" w:fill="FFFFFF" w:themeFill="background1"/>
        </w:rPr>
        <w:t xml:space="preserve">is one </w:t>
      </w:r>
      <w:r w:rsidRPr="00612324">
        <w:rPr>
          <w:rFonts w:ascii="Times New Roman" w:hAnsi="Times New Roman" w:cs="Times New Roman"/>
          <w:color w:val="222222"/>
          <w:sz w:val="24"/>
          <w:szCs w:val="24"/>
          <w:shd w:val="clear" w:color="auto" w:fill="FFFFFF" w:themeFill="background1"/>
        </w:rPr>
        <w:t>indicator</w:t>
      </w:r>
      <w:r>
        <w:rPr>
          <w:rFonts w:ascii="Times New Roman" w:hAnsi="Times New Roman" w:cs="Times New Roman"/>
          <w:color w:val="222222"/>
          <w:sz w:val="24"/>
          <w:szCs w:val="24"/>
          <w:shd w:val="clear" w:color="auto" w:fill="FFFFFF" w:themeFill="background1"/>
        </w:rPr>
        <w:t>s</w:t>
      </w:r>
      <w:r w:rsidRPr="00612324">
        <w:rPr>
          <w:rFonts w:ascii="Times New Roman" w:hAnsi="Times New Roman" w:cs="Times New Roman"/>
          <w:color w:val="222222"/>
          <w:sz w:val="24"/>
          <w:szCs w:val="24"/>
          <w:shd w:val="clear" w:color="auto" w:fill="FFFFFF" w:themeFill="background1"/>
        </w:rPr>
        <w:t xml:space="preserve"> of the implementation o</w:t>
      </w:r>
      <w:r>
        <w:rPr>
          <w:rFonts w:ascii="Times New Roman" w:hAnsi="Times New Roman" w:cs="Times New Roman"/>
          <w:color w:val="222222"/>
          <w:sz w:val="24"/>
          <w:szCs w:val="24"/>
          <w:shd w:val="clear" w:color="auto" w:fill="FFFFFF" w:themeFill="background1"/>
        </w:rPr>
        <w:t xml:space="preserve">f Good Corporate </w:t>
      </w:r>
      <w:proofErr w:type="spellStart"/>
      <w:proofErr w:type="gramStart"/>
      <w:r>
        <w:rPr>
          <w:rFonts w:ascii="Times New Roman" w:hAnsi="Times New Roman" w:cs="Times New Roman"/>
          <w:color w:val="222222"/>
          <w:sz w:val="24"/>
          <w:szCs w:val="24"/>
          <w:shd w:val="clear" w:color="auto" w:fill="FFFFFF" w:themeFill="background1"/>
        </w:rPr>
        <w:t>Covernant</w:t>
      </w:r>
      <w:proofErr w:type="spellEnd"/>
      <w:r>
        <w:rPr>
          <w:rFonts w:ascii="Times New Roman" w:hAnsi="Times New Roman" w:cs="Times New Roman"/>
          <w:color w:val="222222"/>
          <w:sz w:val="24"/>
          <w:szCs w:val="24"/>
          <w:shd w:val="clear" w:color="auto" w:fill="FFFFFF" w:themeFill="background1"/>
        </w:rPr>
        <w:t xml:space="preserve"> </w:t>
      </w:r>
      <w:r w:rsidRPr="00612324">
        <w:rPr>
          <w:rFonts w:ascii="Times New Roman" w:hAnsi="Times New Roman" w:cs="Times New Roman"/>
          <w:color w:val="222222"/>
          <w:sz w:val="24"/>
          <w:szCs w:val="24"/>
          <w:shd w:val="clear" w:color="auto" w:fill="FFFFFF" w:themeFill="background1"/>
        </w:rPr>
        <w:t xml:space="preserve"> in</w:t>
      </w:r>
      <w:proofErr w:type="gramEnd"/>
      <w:r w:rsidRPr="00612324">
        <w:rPr>
          <w:rFonts w:ascii="Times New Roman" w:hAnsi="Times New Roman" w:cs="Times New Roman"/>
          <w:color w:val="222222"/>
          <w:sz w:val="24"/>
          <w:szCs w:val="24"/>
          <w:shd w:val="clear" w:color="auto" w:fill="FFFFFF" w:themeFill="background1"/>
        </w:rPr>
        <w:t xml:space="preserve"> Islamic </w:t>
      </w:r>
      <w:r>
        <w:rPr>
          <w:rFonts w:ascii="Times New Roman" w:hAnsi="Times New Roman" w:cs="Times New Roman"/>
          <w:color w:val="222222"/>
          <w:sz w:val="24"/>
          <w:szCs w:val="24"/>
          <w:shd w:val="clear" w:color="auto" w:fill="FFFFFF" w:themeFill="background1"/>
        </w:rPr>
        <w:t>banking institutions because it</w:t>
      </w:r>
      <w:r w:rsidRPr="00612324">
        <w:rPr>
          <w:rFonts w:ascii="Times New Roman" w:hAnsi="Times New Roman" w:cs="Times New Roman"/>
          <w:color w:val="222222"/>
          <w:sz w:val="24"/>
          <w:szCs w:val="24"/>
          <w:shd w:val="clear" w:color="auto" w:fill="FFFFFF" w:themeFill="background1"/>
        </w:rPr>
        <w:t xml:space="preserve"> can conduct self-assessment in sharia compliance.</w:t>
      </w:r>
      <w:r>
        <w:rPr>
          <w:rFonts w:ascii="Times New Roman" w:hAnsi="Times New Roman" w:cs="Times New Roman"/>
          <w:color w:val="222222"/>
          <w:sz w:val="24"/>
          <w:szCs w:val="24"/>
          <w:shd w:val="clear" w:color="auto" w:fill="FFFFFF" w:themeFill="background1"/>
        </w:rPr>
        <w:t xml:space="preserve"> </w:t>
      </w:r>
      <w:r w:rsidRPr="00612324">
        <w:rPr>
          <w:rFonts w:ascii="Times New Roman" w:hAnsi="Times New Roman" w:cs="Times New Roman"/>
          <w:color w:val="222222"/>
          <w:sz w:val="24"/>
          <w:szCs w:val="24"/>
        </w:rPr>
        <w:t>This Good Corporate Governance has been regulated through Bank Indonesia Regulation Number 11/33 / PBI / 2009 which is further complemented by a Bank Indonesia Circular concerning the Implementation of Good Corporate Governance in Sharia Commercial Banks and Sharia Business Units.</w:t>
      </w:r>
      <w:r w:rsidR="007852C4">
        <w:rPr>
          <w:rFonts w:ascii="Times New Roman" w:hAnsi="Times New Roman" w:cs="Times New Roman"/>
          <w:color w:val="222222"/>
          <w:sz w:val="24"/>
          <w:szCs w:val="24"/>
          <w:shd w:val="clear" w:color="auto" w:fill="FFFFFF" w:themeFill="background1"/>
        </w:rPr>
        <w:t xml:space="preserve"> </w:t>
      </w:r>
      <w:r w:rsidR="007852C4" w:rsidRPr="007852C4">
        <w:rPr>
          <w:rFonts w:ascii="Times New Roman" w:hAnsi="Times New Roman" w:cs="Times New Roman"/>
          <w:color w:val="222222"/>
          <w:sz w:val="24"/>
          <w:szCs w:val="24"/>
          <w:shd w:val="clear" w:color="auto" w:fill="FFFFFF" w:themeFill="background1"/>
        </w:rPr>
        <w:t>Its Duties and authorities as in Article 109 paragraph (3) of Law no. 40 of 2007 and article 32 paragraph (3) of Law no. 21 of 2008 was also given to the Board of Commissioners</w:t>
      </w:r>
      <w:r w:rsidR="007852C4">
        <w:rPr>
          <w:rFonts w:ascii="Times New Roman" w:hAnsi="Times New Roman" w:cs="Times New Roman"/>
          <w:color w:val="222222"/>
          <w:sz w:val="24"/>
          <w:szCs w:val="24"/>
          <w:shd w:val="clear" w:color="auto" w:fill="FFFFFF" w:themeFill="background1"/>
        </w:rPr>
        <w:t xml:space="preserve">.  </w:t>
      </w:r>
      <w:r w:rsidR="007852C4" w:rsidRPr="007852C4">
        <w:rPr>
          <w:rFonts w:ascii="Times New Roman" w:hAnsi="Times New Roman" w:cs="Times New Roman"/>
          <w:color w:val="222222"/>
          <w:sz w:val="24"/>
          <w:szCs w:val="24"/>
          <w:shd w:val="clear" w:color="auto" w:fill="F8F9FA"/>
        </w:rPr>
        <w:t xml:space="preserve">Article </w:t>
      </w:r>
      <w:r w:rsidR="007852C4" w:rsidRPr="007852C4">
        <w:rPr>
          <w:rFonts w:ascii="Times New Roman" w:hAnsi="Times New Roman" w:cs="Times New Roman"/>
          <w:color w:val="222222"/>
          <w:sz w:val="24"/>
          <w:szCs w:val="24"/>
          <w:shd w:val="clear" w:color="auto" w:fill="FFFFFF" w:themeFill="background1"/>
        </w:rPr>
        <w:t xml:space="preserve">108 paragraph (1 and 2) Law no. 40 of 2007 had explained that the Board of Commissioners supervises management policies, the course of management in general, both regarding the Company and the Company's business, and provides advice to the Board of Directors </w:t>
      </w:r>
      <w:proofErr w:type="gramStart"/>
      <w:r w:rsidR="007852C4" w:rsidRPr="007852C4">
        <w:rPr>
          <w:rFonts w:ascii="Times New Roman" w:hAnsi="Times New Roman" w:cs="Times New Roman"/>
          <w:color w:val="222222"/>
          <w:sz w:val="24"/>
          <w:szCs w:val="24"/>
          <w:shd w:val="clear" w:color="auto" w:fill="FFFFFF" w:themeFill="background1"/>
        </w:rPr>
        <w:t>in order to</w:t>
      </w:r>
      <w:proofErr w:type="gramEnd"/>
      <w:r w:rsidR="007852C4" w:rsidRPr="007852C4">
        <w:rPr>
          <w:rFonts w:ascii="Times New Roman" w:hAnsi="Times New Roman" w:cs="Times New Roman"/>
          <w:color w:val="222222"/>
          <w:sz w:val="24"/>
          <w:szCs w:val="24"/>
          <w:shd w:val="clear" w:color="auto" w:fill="FFFFFF" w:themeFill="background1"/>
        </w:rPr>
        <w:t xml:space="preserve"> safeguard the interests of the Company so that it is in line with the Company's aims and objectiv</w:t>
      </w:r>
      <w:r w:rsidR="007852C4" w:rsidRPr="00E10769">
        <w:rPr>
          <w:rFonts w:ascii="Times New Roman" w:hAnsi="Times New Roman" w:cs="Times New Roman"/>
          <w:color w:val="222222"/>
          <w:sz w:val="24"/>
          <w:szCs w:val="24"/>
          <w:shd w:val="clear" w:color="auto" w:fill="FFFFFF" w:themeFill="background1"/>
        </w:rPr>
        <w:t>es.</w:t>
      </w:r>
      <w:r w:rsidR="00565A6A" w:rsidRPr="00E10769">
        <w:rPr>
          <w:rFonts w:ascii="Times New Roman" w:hAnsi="Times New Roman" w:cs="Times New Roman"/>
          <w:color w:val="222222"/>
          <w:sz w:val="24"/>
          <w:szCs w:val="24"/>
          <w:shd w:val="clear" w:color="auto" w:fill="FFFFFF" w:themeFill="background1"/>
        </w:rPr>
        <w:t xml:space="preserve"> </w:t>
      </w:r>
      <w:r w:rsidR="00E10769" w:rsidRPr="00E10769">
        <w:rPr>
          <w:rFonts w:ascii="Times New Roman" w:hAnsi="Times New Roman" w:cs="Times New Roman"/>
          <w:color w:val="222222"/>
          <w:sz w:val="24"/>
          <w:szCs w:val="24"/>
          <w:shd w:val="clear" w:color="auto" w:fill="FFFFFF" w:themeFill="background1"/>
        </w:rPr>
        <w:t xml:space="preserve"> The difference between the two is that </w:t>
      </w:r>
      <w:r w:rsidR="00561333">
        <w:rPr>
          <w:rFonts w:ascii="Times New Roman" w:hAnsi="Times New Roman" w:cs="Times New Roman"/>
          <w:color w:val="222222"/>
          <w:sz w:val="24"/>
          <w:szCs w:val="24"/>
          <w:shd w:val="clear" w:color="auto" w:fill="FFFFFF" w:themeFill="background1"/>
        </w:rPr>
        <w:t xml:space="preserve">it </w:t>
      </w:r>
      <w:r w:rsidR="00E10769" w:rsidRPr="00E10769">
        <w:rPr>
          <w:rFonts w:ascii="Times New Roman" w:hAnsi="Times New Roman" w:cs="Times New Roman"/>
          <w:color w:val="222222"/>
          <w:sz w:val="24"/>
          <w:szCs w:val="24"/>
          <w:shd w:val="clear" w:color="auto" w:fill="FFFFFF" w:themeFill="background1"/>
        </w:rPr>
        <w:t>focuses on the supervision of sharia principles while the Board of Commissioners focuses on individual aims and objectives as stated in the company's Articles of Association / Bylaws</w:t>
      </w:r>
      <w:r w:rsidR="00E10769">
        <w:rPr>
          <w:rFonts w:ascii="Times New Roman" w:hAnsi="Times New Roman" w:cs="Times New Roman"/>
          <w:color w:val="222222"/>
          <w:sz w:val="24"/>
          <w:szCs w:val="24"/>
          <w:shd w:val="clear" w:color="auto" w:fill="FFFFFF" w:themeFill="background1"/>
        </w:rPr>
        <w:t xml:space="preserve">. </w:t>
      </w:r>
    </w:p>
    <w:p w14:paraId="63FAB539" w14:textId="77777777" w:rsidR="00561333" w:rsidRDefault="00AA05DF"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FFFFF" w:themeFill="background1"/>
        </w:rPr>
      </w:pPr>
      <w:r>
        <w:rPr>
          <w:rFonts w:ascii="Times New Roman" w:hAnsi="Times New Roman" w:cs="Times New Roman"/>
          <w:color w:val="222222"/>
          <w:sz w:val="24"/>
          <w:szCs w:val="24"/>
          <w:shd w:val="clear" w:color="auto" w:fill="FFFFFF" w:themeFill="background1"/>
        </w:rPr>
        <w:t xml:space="preserve"> The </w:t>
      </w:r>
      <w:r w:rsidRPr="00AA05DF">
        <w:rPr>
          <w:rFonts w:ascii="Times New Roman" w:hAnsi="Times New Roman" w:cs="Times New Roman"/>
          <w:color w:val="222222"/>
          <w:sz w:val="24"/>
          <w:szCs w:val="24"/>
        </w:rPr>
        <w:t>Supervision of a bank consists of internal and external supervision. Terry explained that internal supervision is the process of determining standards for supervision, comparing work results with standards, and ensuring differences if any exist, as well as correcting unwanted deviations by making improvements.</w:t>
      </w:r>
      <w:r w:rsidR="00367C7B">
        <w:rPr>
          <w:rStyle w:val="FootnoteReference"/>
          <w:rFonts w:ascii="Times New Roman" w:hAnsi="Times New Roman" w:cs="Times New Roman"/>
          <w:color w:val="222222"/>
          <w:sz w:val="24"/>
          <w:szCs w:val="24"/>
        </w:rPr>
        <w:footnoteReference w:id="4"/>
      </w:r>
      <w:r w:rsidR="00367C7B">
        <w:rPr>
          <w:rFonts w:ascii="Times New Roman" w:hAnsi="Times New Roman" w:cs="Times New Roman"/>
          <w:color w:val="222222"/>
          <w:sz w:val="24"/>
          <w:szCs w:val="24"/>
        </w:rPr>
        <w:t xml:space="preserve"> </w:t>
      </w:r>
      <w:r w:rsidR="00367C7B" w:rsidRPr="00367C7B">
        <w:rPr>
          <w:rFonts w:ascii="Times New Roman" w:hAnsi="Times New Roman" w:cs="Times New Roman"/>
          <w:color w:val="222222"/>
          <w:sz w:val="24"/>
          <w:szCs w:val="24"/>
        </w:rPr>
        <w:t xml:space="preserve">Meanwhile, external supervision includes the productivity of service quality, responsiveness, </w:t>
      </w:r>
      <w:proofErr w:type="gramStart"/>
      <w:r w:rsidR="00367C7B" w:rsidRPr="00367C7B">
        <w:rPr>
          <w:rFonts w:ascii="Times New Roman" w:hAnsi="Times New Roman" w:cs="Times New Roman"/>
          <w:color w:val="222222"/>
          <w:sz w:val="24"/>
          <w:szCs w:val="24"/>
        </w:rPr>
        <w:t>responsibility</w:t>
      </w:r>
      <w:proofErr w:type="gramEnd"/>
      <w:r w:rsidR="00367C7B" w:rsidRPr="00367C7B">
        <w:rPr>
          <w:rFonts w:ascii="Times New Roman" w:hAnsi="Times New Roman" w:cs="Times New Roman"/>
          <w:color w:val="222222"/>
          <w:sz w:val="24"/>
          <w:szCs w:val="24"/>
        </w:rPr>
        <w:t xml:space="preserve"> and accountability</w:t>
      </w:r>
      <w:r w:rsidR="00367C7B">
        <w:rPr>
          <w:rFonts w:ascii="Times New Roman" w:hAnsi="Times New Roman" w:cs="Times New Roman"/>
          <w:color w:val="222222"/>
          <w:sz w:val="24"/>
          <w:szCs w:val="24"/>
        </w:rPr>
        <w:t>.</w:t>
      </w:r>
      <w:r w:rsidR="00367C7B">
        <w:rPr>
          <w:rStyle w:val="FootnoteReference"/>
          <w:rFonts w:ascii="Times New Roman" w:hAnsi="Times New Roman" w:cs="Times New Roman"/>
          <w:color w:val="222222"/>
          <w:sz w:val="24"/>
          <w:szCs w:val="24"/>
        </w:rPr>
        <w:footnoteReference w:id="5"/>
      </w:r>
      <w:r w:rsidR="00597B22">
        <w:rPr>
          <w:rFonts w:ascii="Times New Roman" w:hAnsi="Times New Roman" w:cs="Times New Roman"/>
          <w:color w:val="222222"/>
          <w:sz w:val="24"/>
          <w:szCs w:val="24"/>
        </w:rPr>
        <w:t xml:space="preserve"> </w:t>
      </w:r>
      <w:r w:rsidR="00367C7B" w:rsidRPr="00597B22">
        <w:rPr>
          <w:rFonts w:ascii="Times New Roman" w:hAnsi="Times New Roman" w:cs="Times New Roman"/>
          <w:color w:val="222222"/>
          <w:sz w:val="24"/>
          <w:szCs w:val="24"/>
        </w:rPr>
        <w:t xml:space="preserve">The other hand, there is also direct supervision and indirect supervision. Article 27 of Law no. 23 of 1992 which has been amended by Law no. 3 of 2004 concerning Bank Indonesia </w:t>
      </w:r>
      <w:r w:rsidR="00597B22" w:rsidRPr="00597B22">
        <w:rPr>
          <w:rFonts w:ascii="Times New Roman" w:hAnsi="Times New Roman" w:cs="Times New Roman"/>
          <w:color w:val="222222"/>
          <w:sz w:val="24"/>
          <w:szCs w:val="24"/>
        </w:rPr>
        <w:t>had explained</w:t>
      </w:r>
      <w:r w:rsidR="00367C7B" w:rsidRPr="00597B22">
        <w:rPr>
          <w:rFonts w:ascii="Times New Roman" w:hAnsi="Times New Roman" w:cs="Times New Roman"/>
          <w:color w:val="222222"/>
          <w:sz w:val="24"/>
          <w:szCs w:val="24"/>
        </w:rPr>
        <w:t xml:space="preserve"> that direct supervision is a form of supervision accompanied by corrective actions while indirect supervision is carried out in the form of early supervision through research, analysis, evaluation of reports</w:t>
      </w:r>
      <w:r w:rsidR="00367C7B" w:rsidRPr="00803335">
        <w:rPr>
          <w:rFonts w:ascii="Times New Roman" w:hAnsi="Times New Roman" w:cs="Times New Roman"/>
          <w:color w:val="222222"/>
          <w:sz w:val="24"/>
          <w:szCs w:val="24"/>
          <w:shd w:val="clear" w:color="auto" w:fill="FFFFFF" w:themeFill="background1"/>
        </w:rPr>
        <w:t>.</w:t>
      </w:r>
      <w:r w:rsidR="00803335" w:rsidRPr="00803335">
        <w:rPr>
          <w:rFonts w:ascii="Times New Roman" w:hAnsi="Times New Roman" w:cs="Times New Roman"/>
          <w:color w:val="222222"/>
          <w:sz w:val="24"/>
          <w:szCs w:val="24"/>
          <w:shd w:val="clear" w:color="auto" w:fill="FFFFFF" w:themeFill="background1"/>
        </w:rPr>
        <w:t xml:space="preserve"> Meanwhile, the </w:t>
      </w:r>
      <w:r w:rsidR="00803335" w:rsidRPr="00803335">
        <w:rPr>
          <w:rFonts w:ascii="Times New Roman" w:hAnsi="Times New Roman" w:cs="Times New Roman"/>
          <w:color w:val="222222"/>
          <w:sz w:val="24"/>
          <w:szCs w:val="24"/>
          <w:shd w:val="clear" w:color="auto" w:fill="FFFFFF" w:themeFill="background1"/>
        </w:rPr>
        <w:lastRenderedPageBreak/>
        <w:t xml:space="preserve">supervision carried out in a bank consist </w:t>
      </w:r>
      <w:proofErr w:type="gramStart"/>
      <w:r w:rsidR="00803335" w:rsidRPr="00803335">
        <w:rPr>
          <w:rFonts w:ascii="Times New Roman" w:hAnsi="Times New Roman" w:cs="Times New Roman"/>
          <w:color w:val="222222"/>
          <w:sz w:val="24"/>
          <w:szCs w:val="24"/>
          <w:shd w:val="clear" w:color="auto" w:fill="FFFFFF" w:themeFill="background1"/>
        </w:rPr>
        <w:t>of  four</w:t>
      </w:r>
      <w:proofErr w:type="gramEnd"/>
      <w:r w:rsidR="00803335" w:rsidRPr="00803335">
        <w:rPr>
          <w:rFonts w:ascii="Times New Roman" w:hAnsi="Times New Roman" w:cs="Times New Roman"/>
          <w:color w:val="222222"/>
          <w:sz w:val="24"/>
          <w:szCs w:val="24"/>
          <w:shd w:val="clear" w:color="auto" w:fill="FFFFFF" w:themeFill="background1"/>
        </w:rPr>
        <w:t xml:space="preserve"> of  powers namely: power to license, power of regulate, authority to control or supervise or power of control, authority to impose sanctions or power of impose sanction.</w:t>
      </w:r>
      <w:r w:rsidR="00803335">
        <w:rPr>
          <w:rStyle w:val="FootnoteReference"/>
          <w:rFonts w:ascii="Times New Roman" w:hAnsi="Times New Roman" w:cs="Times New Roman"/>
          <w:color w:val="222222"/>
          <w:sz w:val="24"/>
          <w:szCs w:val="24"/>
          <w:shd w:val="clear" w:color="auto" w:fill="FFFFFF" w:themeFill="background1"/>
        </w:rPr>
        <w:footnoteReference w:id="6"/>
      </w:r>
    </w:p>
    <w:p w14:paraId="24072F5D" w14:textId="77777777" w:rsidR="00E24228" w:rsidRDefault="00561333"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FFFFF" w:themeFill="background1"/>
        </w:rPr>
      </w:pPr>
      <w:r w:rsidRPr="00561333">
        <w:rPr>
          <w:rFonts w:ascii="Times New Roman" w:hAnsi="Times New Roman" w:cs="Times New Roman"/>
          <w:color w:val="222222"/>
          <w:sz w:val="24"/>
          <w:szCs w:val="24"/>
          <w:shd w:val="clear" w:color="auto" w:fill="FFFFFF" w:themeFill="background1"/>
        </w:rPr>
        <w:t xml:space="preserve">If you pay attention to supervision from the internal and experimental aspects as well as direct and indirect supervision, the form of supervision under its authority includes internal supervision as well as supervision and inspection by internal auditors as well as direct supervision. This imperative is </w:t>
      </w:r>
      <w:proofErr w:type="gramStart"/>
      <w:r w:rsidRPr="00561333">
        <w:rPr>
          <w:rFonts w:ascii="Times New Roman" w:hAnsi="Times New Roman" w:cs="Times New Roman"/>
          <w:color w:val="222222"/>
          <w:sz w:val="24"/>
          <w:szCs w:val="24"/>
          <w:shd w:val="clear" w:color="auto" w:fill="FFFFFF" w:themeFill="background1"/>
        </w:rPr>
        <w:t>due to the fact that</w:t>
      </w:r>
      <w:proofErr w:type="gramEnd"/>
      <w:r w:rsidRPr="00561333">
        <w:rPr>
          <w:rFonts w:ascii="Times New Roman" w:hAnsi="Times New Roman" w:cs="Times New Roman"/>
          <w:color w:val="222222"/>
          <w:sz w:val="24"/>
          <w:szCs w:val="24"/>
          <w:shd w:val="clear" w:color="auto" w:fill="FFFFFF" w:themeFill="background1"/>
        </w:rPr>
        <w:t xml:space="preserve"> supervision on sharia principles carried out by the </w:t>
      </w:r>
      <w:r w:rsidR="00987B52">
        <w:rPr>
          <w:rFonts w:ascii="Times New Roman" w:hAnsi="Times New Roman" w:cs="Times New Roman"/>
          <w:color w:val="222222"/>
          <w:sz w:val="24"/>
          <w:szCs w:val="24"/>
          <w:shd w:val="clear" w:color="auto" w:fill="FFFFFF" w:themeFill="background1"/>
        </w:rPr>
        <w:t xml:space="preserve">Sharia Supervisory Board </w:t>
      </w:r>
      <w:r w:rsidRPr="00561333">
        <w:rPr>
          <w:rFonts w:ascii="Times New Roman" w:hAnsi="Times New Roman" w:cs="Times New Roman"/>
          <w:color w:val="222222"/>
          <w:sz w:val="24"/>
          <w:szCs w:val="24"/>
          <w:shd w:val="clear" w:color="auto" w:fill="FFFFFF" w:themeFill="background1"/>
        </w:rPr>
        <w:t>and audits of financial performance by internal auditors are directly attached to the products, operations and activities of sharia banking. Meanwhile, external supervision of Islamic banking is the authority of the Financial Services Authority as regulated in Article 7-9 of Law no. 21 of 2011 concerning the Financial Services Authority.</w:t>
      </w:r>
    </w:p>
    <w:p w14:paraId="42B0CC97" w14:textId="77777777" w:rsidR="0080517E" w:rsidRPr="0080517E" w:rsidRDefault="00E24228"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8F9FA"/>
        </w:rPr>
      </w:pPr>
      <w:r>
        <w:rPr>
          <w:rFonts w:ascii="Times New Roman" w:hAnsi="Times New Roman" w:cs="Times New Roman"/>
          <w:color w:val="222222"/>
          <w:sz w:val="24"/>
          <w:szCs w:val="24"/>
          <w:shd w:val="clear" w:color="auto" w:fill="FFFFFF" w:themeFill="background1"/>
        </w:rPr>
        <w:t xml:space="preserve">The </w:t>
      </w:r>
      <w:r>
        <w:rPr>
          <w:rFonts w:ascii="Times New Roman" w:hAnsi="Times New Roman" w:cs="Times New Roman"/>
          <w:color w:val="222222"/>
          <w:sz w:val="24"/>
          <w:szCs w:val="24"/>
        </w:rPr>
        <w:t>p</w:t>
      </w:r>
      <w:r w:rsidRPr="00E24228">
        <w:rPr>
          <w:rFonts w:ascii="Times New Roman" w:hAnsi="Times New Roman" w:cs="Times New Roman"/>
          <w:color w:val="222222"/>
          <w:sz w:val="24"/>
          <w:szCs w:val="24"/>
        </w:rPr>
        <w:t xml:space="preserve">oints related to the </w:t>
      </w:r>
      <w:r>
        <w:rPr>
          <w:rFonts w:ascii="Times New Roman" w:hAnsi="Times New Roman" w:cs="Times New Roman"/>
          <w:color w:val="222222"/>
          <w:sz w:val="24"/>
          <w:szCs w:val="24"/>
        </w:rPr>
        <w:t xml:space="preserve">its duties and authorities </w:t>
      </w:r>
      <w:r w:rsidRPr="00E24228">
        <w:rPr>
          <w:rFonts w:ascii="Times New Roman" w:hAnsi="Times New Roman" w:cs="Times New Roman"/>
          <w:color w:val="222222"/>
          <w:sz w:val="24"/>
          <w:szCs w:val="24"/>
        </w:rPr>
        <w:t>have been regulated in Ba</w:t>
      </w:r>
      <w:r>
        <w:rPr>
          <w:rFonts w:ascii="Times New Roman" w:hAnsi="Times New Roman" w:cs="Times New Roman"/>
          <w:color w:val="222222"/>
          <w:sz w:val="24"/>
          <w:szCs w:val="24"/>
        </w:rPr>
        <w:t xml:space="preserve">nk Indonesia Regulation  Number </w:t>
      </w:r>
      <w:r w:rsidRPr="00E24228">
        <w:rPr>
          <w:rFonts w:ascii="Times New Roman" w:hAnsi="Times New Roman" w:cs="Times New Roman"/>
          <w:color w:val="222222"/>
          <w:sz w:val="24"/>
          <w:szCs w:val="24"/>
        </w:rPr>
        <w:t>6/17 / PBI / 2004 dated 1 July 2004 concerning People's Credit based on Sharia Principles, Bank Indonesia Regulation No.6 / 24 / PBI / 2004 dated 14 October 2004 concerning Commercial Banks carrying out business activities based on Sharia Principles as amended by Bank Indonesia</w:t>
      </w:r>
      <w:r>
        <w:rPr>
          <w:rFonts w:ascii="Times New Roman" w:hAnsi="Times New Roman" w:cs="Times New Roman"/>
          <w:color w:val="222222"/>
          <w:sz w:val="24"/>
          <w:szCs w:val="24"/>
        </w:rPr>
        <w:t xml:space="preserve"> </w:t>
      </w:r>
      <w:r w:rsidRPr="00E24228">
        <w:rPr>
          <w:rFonts w:ascii="Times New Roman" w:hAnsi="Times New Roman" w:cs="Times New Roman"/>
          <w:color w:val="222222"/>
          <w:sz w:val="24"/>
          <w:szCs w:val="24"/>
        </w:rPr>
        <w:t>Regulations No.7 / 35 / PBI / 2005 dated 29 September 2005 concerning Commercial Banks conducting business activities based on Sharia Principles, and Bank Indonesia Regulation No.8 / 3 / PBI / 2006 dated 30 January 2006 concerning changes in the business activities of Commercial Banks Conventional becomes a Commercial Bank carrying out business activities based on Sharia Principles and Opening of Bank Offices carrying out business activities based on Sharia Principles by Conventional Commercial Banks</w:t>
      </w:r>
      <w:r w:rsidRPr="00F104E2">
        <w:rPr>
          <w:rFonts w:ascii="Times New Roman" w:hAnsi="Times New Roman" w:cs="Times New Roman"/>
          <w:color w:val="222222"/>
          <w:sz w:val="24"/>
          <w:szCs w:val="24"/>
          <w:shd w:val="clear" w:color="auto" w:fill="FFFFFF" w:themeFill="background1"/>
        </w:rPr>
        <w:t xml:space="preserve">. </w:t>
      </w:r>
      <w:r w:rsidR="009E137F" w:rsidRPr="00F104E2">
        <w:rPr>
          <w:rFonts w:ascii="Times New Roman" w:hAnsi="Times New Roman" w:cs="Times New Roman"/>
          <w:color w:val="222222"/>
          <w:sz w:val="24"/>
          <w:szCs w:val="24"/>
          <w:shd w:val="clear" w:color="auto" w:fill="FFFFFF" w:themeFill="background1"/>
        </w:rPr>
        <w:t xml:space="preserve"> Article 27 paragraph 1 </w:t>
      </w:r>
      <w:r w:rsidRPr="00F104E2">
        <w:rPr>
          <w:rFonts w:ascii="Times New Roman" w:hAnsi="Times New Roman" w:cs="Times New Roman"/>
          <w:color w:val="222222"/>
          <w:sz w:val="24"/>
          <w:szCs w:val="24"/>
          <w:shd w:val="clear" w:color="auto" w:fill="FFFFFF" w:themeFill="background1"/>
        </w:rPr>
        <w:t>B</w:t>
      </w:r>
      <w:r w:rsidR="009E137F" w:rsidRPr="00F104E2">
        <w:rPr>
          <w:rFonts w:ascii="Times New Roman" w:hAnsi="Times New Roman" w:cs="Times New Roman"/>
          <w:color w:val="222222"/>
          <w:sz w:val="24"/>
          <w:szCs w:val="24"/>
          <w:shd w:val="clear" w:color="auto" w:fill="FFFFFF" w:themeFill="background1"/>
        </w:rPr>
        <w:t xml:space="preserve">ank </w:t>
      </w:r>
      <w:r w:rsidRPr="00F104E2">
        <w:rPr>
          <w:rFonts w:ascii="Times New Roman" w:hAnsi="Times New Roman" w:cs="Times New Roman"/>
          <w:color w:val="222222"/>
          <w:sz w:val="24"/>
          <w:szCs w:val="24"/>
          <w:shd w:val="clear" w:color="auto" w:fill="FFFFFF" w:themeFill="background1"/>
        </w:rPr>
        <w:t>I</w:t>
      </w:r>
      <w:r w:rsidR="009E137F" w:rsidRPr="00F104E2">
        <w:rPr>
          <w:rFonts w:ascii="Times New Roman" w:hAnsi="Times New Roman" w:cs="Times New Roman"/>
          <w:color w:val="222222"/>
          <w:sz w:val="24"/>
          <w:szCs w:val="24"/>
          <w:shd w:val="clear" w:color="auto" w:fill="FFFFFF" w:themeFill="background1"/>
        </w:rPr>
        <w:t>ndonesia Regulation</w:t>
      </w:r>
      <w:r w:rsidRPr="00F104E2">
        <w:rPr>
          <w:rFonts w:ascii="Times New Roman" w:hAnsi="Times New Roman" w:cs="Times New Roman"/>
          <w:color w:val="222222"/>
          <w:sz w:val="24"/>
          <w:szCs w:val="24"/>
          <w:shd w:val="clear" w:color="auto" w:fill="FFFFFF" w:themeFill="background1"/>
        </w:rPr>
        <w:t xml:space="preserve"> No. 6/24 / PBI / 2004 affirms some of </w:t>
      </w:r>
      <w:proofErr w:type="gramStart"/>
      <w:r w:rsidRPr="00F104E2">
        <w:rPr>
          <w:rFonts w:ascii="Times New Roman" w:hAnsi="Times New Roman" w:cs="Times New Roman"/>
          <w:color w:val="222222"/>
          <w:sz w:val="24"/>
          <w:szCs w:val="24"/>
          <w:shd w:val="clear" w:color="auto" w:fill="FFFFFF" w:themeFill="background1"/>
        </w:rPr>
        <w:t xml:space="preserve">the </w:t>
      </w:r>
      <w:r w:rsidR="009E137F" w:rsidRPr="00F104E2">
        <w:rPr>
          <w:rFonts w:ascii="Times New Roman" w:hAnsi="Times New Roman" w:cs="Times New Roman"/>
          <w:color w:val="222222"/>
          <w:sz w:val="24"/>
          <w:szCs w:val="24"/>
          <w:shd w:val="clear" w:color="auto" w:fill="FFFFFF" w:themeFill="background1"/>
        </w:rPr>
        <w:t>its</w:t>
      </w:r>
      <w:proofErr w:type="gramEnd"/>
      <w:r w:rsidR="009E137F" w:rsidRPr="00F104E2">
        <w:rPr>
          <w:rFonts w:ascii="Times New Roman" w:hAnsi="Times New Roman" w:cs="Times New Roman"/>
          <w:color w:val="222222"/>
          <w:sz w:val="24"/>
          <w:szCs w:val="24"/>
          <w:shd w:val="clear" w:color="auto" w:fill="FFFFFF" w:themeFill="background1"/>
        </w:rPr>
        <w:t xml:space="preserve"> </w:t>
      </w:r>
      <w:r w:rsidRPr="00F104E2">
        <w:rPr>
          <w:rFonts w:ascii="Times New Roman" w:hAnsi="Times New Roman" w:cs="Times New Roman"/>
          <w:color w:val="222222"/>
          <w:sz w:val="24"/>
          <w:szCs w:val="24"/>
          <w:shd w:val="clear" w:color="auto" w:fill="FFFFFF" w:themeFill="background1"/>
        </w:rPr>
        <w:t>duties, po</w:t>
      </w:r>
      <w:r w:rsidR="009E137F" w:rsidRPr="00F104E2">
        <w:rPr>
          <w:rFonts w:ascii="Times New Roman" w:hAnsi="Times New Roman" w:cs="Times New Roman"/>
          <w:color w:val="222222"/>
          <w:sz w:val="24"/>
          <w:szCs w:val="24"/>
          <w:shd w:val="clear" w:color="auto" w:fill="FFFFFF" w:themeFill="background1"/>
        </w:rPr>
        <w:t>wers and responsibilities namely</w:t>
      </w:r>
      <w:r w:rsidRPr="00F104E2">
        <w:rPr>
          <w:rFonts w:ascii="Times New Roman" w:hAnsi="Times New Roman" w:cs="Times New Roman"/>
          <w:color w:val="222222"/>
          <w:sz w:val="24"/>
          <w:szCs w:val="24"/>
          <w:shd w:val="clear" w:color="auto" w:fill="FFFFFF" w:themeFill="background1"/>
        </w:rPr>
        <w:t xml:space="preserve"> first, ensuring and supervising the suitability of the Bank's operational activities against the fatwas issued by the National Sharia Council.</w:t>
      </w:r>
      <w:r w:rsidR="00F104E2" w:rsidRPr="00F104E2">
        <w:rPr>
          <w:rFonts w:ascii="Times New Roman" w:hAnsi="Times New Roman" w:cs="Times New Roman"/>
          <w:color w:val="222222"/>
          <w:sz w:val="24"/>
          <w:szCs w:val="24"/>
          <w:shd w:val="clear" w:color="auto" w:fill="FFFFFF" w:themeFill="background1"/>
        </w:rPr>
        <w:t xml:space="preserve"> Second, to assess the sharia aspects of operational guidelines, and products issued by the Bank. Third, provide an opinion from the sharia aspect of the Bank's overall operational implementation in the Bank's published reports.  Fourth, reviewing new products and services for which there is no fatwa to request a fatwa from the National Sharia Council. Fifth, submit reports on the results of sharia supervision at least every 6 (six) months to the Board of Directors, Commissioners, National Sharia Board and Bank Indonesia.  In addition, Article 29 paragraph (1) point f of Bank Indonesia Regulation No. 6/17 / PBI / 2004 added the duties and powers of DPS to request documents and direct explanations from the work unit of the Sharia Rural Bank and participate in internal discussions including the discussion of the financing committee.</w:t>
      </w:r>
    </w:p>
    <w:p w14:paraId="13A5937A" w14:textId="77777777" w:rsidR="002079CA" w:rsidRDefault="0080517E" w:rsidP="00191D83">
      <w:pPr>
        <w:pStyle w:val="ListParagraph"/>
        <w:numPr>
          <w:ilvl w:val="0"/>
          <w:numId w:val="45"/>
        </w:numPr>
        <w:shd w:val="clear" w:color="auto" w:fill="FFFFFF" w:themeFill="background1"/>
        <w:spacing w:line="240" w:lineRule="auto"/>
        <w:ind w:left="0"/>
        <w:rPr>
          <w:rFonts w:ascii="Times New Roman" w:hAnsi="Times New Roman" w:cs="Times New Roman"/>
          <w:b/>
          <w:sz w:val="24"/>
          <w:szCs w:val="24"/>
          <w:lang w:val="en-ID"/>
        </w:rPr>
      </w:pPr>
      <w:r>
        <w:rPr>
          <w:rFonts w:ascii="Times New Roman" w:hAnsi="Times New Roman" w:cs="Times New Roman"/>
          <w:b/>
          <w:sz w:val="24"/>
          <w:szCs w:val="24"/>
          <w:lang w:val="en-ID"/>
        </w:rPr>
        <w:t>Sharia Principles in Banking</w:t>
      </w:r>
    </w:p>
    <w:p w14:paraId="521761E5" w14:textId="77777777" w:rsidR="002079CA" w:rsidRDefault="002079CA"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rPr>
      </w:pPr>
      <w:r w:rsidRPr="002079CA">
        <w:rPr>
          <w:rFonts w:ascii="Times New Roman" w:hAnsi="Times New Roman" w:cs="Times New Roman"/>
          <w:color w:val="222222"/>
          <w:sz w:val="24"/>
          <w:szCs w:val="24"/>
        </w:rPr>
        <w:t xml:space="preserve">The most basic Islamic teaching in regulating all aspects of life is Tauhid (the doctrine </w:t>
      </w:r>
      <w:proofErr w:type="spellStart"/>
      <w:r w:rsidRPr="002079CA">
        <w:rPr>
          <w:rFonts w:ascii="Times New Roman" w:hAnsi="Times New Roman" w:cs="Times New Roman"/>
          <w:color w:val="222222"/>
          <w:sz w:val="24"/>
          <w:szCs w:val="24"/>
        </w:rPr>
        <w:t>oh</w:t>
      </w:r>
      <w:proofErr w:type="spellEnd"/>
      <w:r w:rsidRPr="002079CA">
        <w:rPr>
          <w:rFonts w:ascii="Times New Roman" w:hAnsi="Times New Roman" w:cs="Times New Roman"/>
          <w:color w:val="222222"/>
          <w:sz w:val="24"/>
          <w:szCs w:val="24"/>
        </w:rPr>
        <w:t xml:space="preserve"> the unity of Allah). In the Islamic economic system, the teachings of monotheism are revealed to be sharia principles that come from the Al-Quran, </w:t>
      </w:r>
      <w:r w:rsidRPr="002079CA">
        <w:rPr>
          <w:rFonts w:ascii="Times New Roman" w:hAnsi="Times New Roman" w:cs="Times New Roman"/>
          <w:color w:val="222222"/>
          <w:sz w:val="24"/>
          <w:szCs w:val="24"/>
        </w:rPr>
        <w:lastRenderedPageBreak/>
        <w:t>Sunnah, Ijma 'and Qiyas. These principles contain the values ​​of balance (</w:t>
      </w:r>
      <w:proofErr w:type="spellStart"/>
      <w:r w:rsidRPr="002079CA">
        <w:rPr>
          <w:rFonts w:ascii="Times New Roman" w:hAnsi="Times New Roman" w:cs="Times New Roman"/>
          <w:color w:val="222222"/>
          <w:sz w:val="24"/>
          <w:szCs w:val="24"/>
        </w:rPr>
        <w:t>tawazun</w:t>
      </w:r>
      <w:proofErr w:type="spellEnd"/>
      <w:r w:rsidRPr="002079CA">
        <w:rPr>
          <w:rFonts w:ascii="Times New Roman" w:hAnsi="Times New Roman" w:cs="Times New Roman"/>
          <w:color w:val="222222"/>
          <w:sz w:val="24"/>
          <w:szCs w:val="24"/>
        </w:rPr>
        <w:t>), benefit (</w:t>
      </w:r>
      <w:proofErr w:type="spellStart"/>
      <w:r w:rsidRPr="002079CA">
        <w:rPr>
          <w:rFonts w:ascii="Times New Roman" w:hAnsi="Times New Roman" w:cs="Times New Roman"/>
          <w:color w:val="222222"/>
          <w:sz w:val="24"/>
          <w:szCs w:val="24"/>
        </w:rPr>
        <w:t>maslahah</w:t>
      </w:r>
      <w:proofErr w:type="spellEnd"/>
      <w:r w:rsidRPr="002079CA">
        <w:rPr>
          <w:rFonts w:ascii="Times New Roman" w:hAnsi="Times New Roman" w:cs="Times New Roman"/>
          <w:color w:val="222222"/>
          <w:sz w:val="24"/>
          <w:szCs w:val="24"/>
        </w:rPr>
        <w:t>), justice (al-</w:t>
      </w:r>
      <w:proofErr w:type="spellStart"/>
      <w:r w:rsidRPr="002079CA">
        <w:rPr>
          <w:rFonts w:ascii="Times New Roman" w:hAnsi="Times New Roman" w:cs="Times New Roman"/>
          <w:color w:val="222222"/>
          <w:sz w:val="24"/>
          <w:szCs w:val="24"/>
        </w:rPr>
        <w:t>adl</w:t>
      </w:r>
      <w:proofErr w:type="spellEnd"/>
      <w:r w:rsidRPr="002079CA">
        <w:rPr>
          <w:rFonts w:ascii="Times New Roman" w:hAnsi="Times New Roman" w:cs="Times New Roman"/>
          <w:color w:val="222222"/>
          <w:sz w:val="24"/>
          <w:szCs w:val="24"/>
        </w:rPr>
        <w:t>), togetherness (</w:t>
      </w:r>
      <w:proofErr w:type="spellStart"/>
      <w:r w:rsidRPr="002079CA">
        <w:rPr>
          <w:rFonts w:ascii="Times New Roman" w:hAnsi="Times New Roman" w:cs="Times New Roman"/>
          <w:color w:val="222222"/>
          <w:sz w:val="24"/>
          <w:szCs w:val="24"/>
        </w:rPr>
        <w:t>syirkah</w:t>
      </w:r>
      <w:proofErr w:type="spellEnd"/>
      <w:r w:rsidRPr="002079CA">
        <w:rPr>
          <w:rFonts w:ascii="Times New Roman" w:hAnsi="Times New Roman" w:cs="Times New Roman"/>
          <w:color w:val="222222"/>
          <w:sz w:val="24"/>
          <w:szCs w:val="24"/>
        </w:rPr>
        <w:t>), honesty (</w:t>
      </w:r>
      <w:proofErr w:type="spellStart"/>
      <w:r w:rsidRPr="002079CA">
        <w:rPr>
          <w:rFonts w:ascii="Times New Roman" w:hAnsi="Times New Roman" w:cs="Times New Roman"/>
          <w:color w:val="222222"/>
          <w:sz w:val="24"/>
          <w:szCs w:val="24"/>
        </w:rPr>
        <w:t>siddiq</w:t>
      </w:r>
      <w:proofErr w:type="spellEnd"/>
      <w:r w:rsidRPr="002079CA">
        <w:rPr>
          <w:rFonts w:ascii="Times New Roman" w:hAnsi="Times New Roman" w:cs="Times New Roman"/>
          <w:color w:val="222222"/>
          <w:sz w:val="24"/>
          <w:szCs w:val="24"/>
        </w:rPr>
        <w:t>), mandate, professional (</w:t>
      </w:r>
      <w:proofErr w:type="spellStart"/>
      <w:r w:rsidRPr="002079CA">
        <w:rPr>
          <w:rFonts w:ascii="Times New Roman" w:hAnsi="Times New Roman" w:cs="Times New Roman"/>
          <w:color w:val="222222"/>
          <w:sz w:val="24"/>
          <w:szCs w:val="24"/>
        </w:rPr>
        <w:t>fathonah</w:t>
      </w:r>
      <w:proofErr w:type="spellEnd"/>
      <w:r w:rsidRPr="002079CA">
        <w:rPr>
          <w:rFonts w:ascii="Times New Roman" w:hAnsi="Times New Roman" w:cs="Times New Roman"/>
          <w:color w:val="222222"/>
          <w:sz w:val="24"/>
          <w:szCs w:val="24"/>
        </w:rPr>
        <w:t>), and transparency (</w:t>
      </w:r>
      <w:proofErr w:type="spellStart"/>
      <w:r w:rsidRPr="002079CA">
        <w:rPr>
          <w:rFonts w:ascii="Times New Roman" w:hAnsi="Times New Roman" w:cs="Times New Roman"/>
          <w:color w:val="222222"/>
          <w:sz w:val="24"/>
          <w:szCs w:val="24"/>
        </w:rPr>
        <w:t>tabligh</w:t>
      </w:r>
      <w:proofErr w:type="spellEnd"/>
      <w:r w:rsidRPr="002079CA">
        <w:rPr>
          <w:rFonts w:ascii="Times New Roman" w:hAnsi="Times New Roman" w:cs="Times New Roman"/>
          <w:color w:val="222222"/>
          <w:sz w:val="24"/>
          <w:szCs w:val="24"/>
        </w:rPr>
        <w:t>).</w:t>
      </w:r>
    </w:p>
    <w:p w14:paraId="66137F55" w14:textId="77777777" w:rsidR="004A4E71" w:rsidRDefault="002079CA"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rPr>
      </w:pPr>
      <w:r>
        <w:rPr>
          <w:rFonts w:ascii="Times New Roman" w:hAnsi="Times New Roman" w:cs="Times New Roman"/>
          <w:color w:val="222222"/>
          <w:sz w:val="24"/>
          <w:szCs w:val="24"/>
        </w:rPr>
        <w:t>Sharia</w:t>
      </w:r>
      <w:r w:rsidRPr="002079CA">
        <w:rPr>
          <w:rFonts w:ascii="Times New Roman" w:hAnsi="Times New Roman" w:cs="Times New Roman"/>
          <w:color w:val="222222"/>
          <w:sz w:val="24"/>
          <w:szCs w:val="24"/>
        </w:rPr>
        <w:t xml:space="preserve"> banking is one of the elements in the Islamic economic system. Islamic principles that are widely used in Islamic banks based on expert opinion are </w:t>
      </w:r>
      <w:proofErr w:type="spellStart"/>
      <w:r w:rsidRPr="002079CA">
        <w:rPr>
          <w:rFonts w:ascii="Times New Roman" w:hAnsi="Times New Roman" w:cs="Times New Roman"/>
          <w:color w:val="222222"/>
          <w:sz w:val="24"/>
          <w:szCs w:val="24"/>
        </w:rPr>
        <w:t>Mudharabah</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Musyarakah</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murbahah</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Bai'u</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Mu'ajjal</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ijara</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wa-iktina</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qard</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hasan</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wadiah</w:t>
      </w:r>
      <w:proofErr w:type="spellEnd"/>
      <w:r w:rsidRPr="002079CA">
        <w:rPr>
          <w:rFonts w:ascii="Times New Roman" w:hAnsi="Times New Roman" w:cs="Times New Roman"/>
          <w:color w:val="222222"/>
          <w:sz w:val="24"/>
          <w:szCs w:val="24"/>
        </w:rPr>
        <w:t xml:space="preserve"> and </w:t>
      </w:r>
      <w:proofErr w:type="spellStart"/>
      <w:r w:rsidRPr="002079CA">
        <w:rPr>
          <w:rFonts w:ascii="Times New Roman" w:hAnsi="Times New Roman" w:cs="Times New Roman"/>
          <w:color w:val="222222"/>
          <w:sz w:val="24"/>
          <w:szCs w:val="24"/>
        </w:rPr>
        <w:t>rahn</w:t>
      </w:r>
      <w:proofErr w:type="spellEnd"/>
      <w:r w:rsidRPr="002079CA">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r w:rsidRPr="002079CA">
        <w:rPr>
          <w:rFonts w:ascii="Times New Roman" w:hAnsi="Times New Roman" w:cs="Times New Roman"/>
          <w:color w:val="222222"/>
          <w:sz w:val="24"/>
          <w:szCs w:val="24"/>
        </w:rPr>
        <w:t xml:space="preserve">These principles are classified into four, namely 1. The principle of profit and loss sharing consists of </w:t>
      </w:r>
      <w:proofErr w:type="spellStart"/>
      <w:r w:rsidRPr="002079CA">
        <w:rPr>
          <w:rFonts w:ascii="Times New Roman" w:hAnsi="Times New Roman" w:cs="Times New Roman"/>
          <w:color w:val="222222"/>
          <w:sz w:val="24"/>
          <w:szCs w:val="24"/>
        </w:rPr>
        <w:t>mudharabah</w:t>
      </w:r>
      <w:proofErr w:type="spellEnd"/>
      <w:r w:rsidRPr="002079CA">
        <w:rPr>
          <w:rFonts w:ascii="Times New Roman" w:hAnsi="Times New Roman" w:cs="Times New Roman"/>
          <w:color w:val="222222"/>
          <w:sz w:val="24"/>
          <w:szCs w:val="24"/>
        </w:rPr>
        <w:t xml:space="preserve"> and </w:t>
      </w:r>
      <w:proofErr w:type="spellStart"/>
      <w:r w:rsidRPr="002079CA">
        <w:rPr>
          <w:rFonts w:ascii="Times New Roman" w:hAnsi="Times New Roman" w:cs="Times New Roman"/>
          <w:color w:val="222222"/>
          <w:sz w:val="24"/>
          <w:szCs w:val="24"/>
        </w:rPr>
        <w:t>musyarkah</w:t>
      </w:r>
      <w:proofErr w:type="spellEnd"/>
      <w:r w:rsidRPr="002079CA">
        <w:rPr>
          <w:rFonts w:ascii="Times New Roman" w:hAnsi="Times New Roman" w:cs="Times New Roman"/>
          <w:color w:val="222222"/>
          <w:sz w:val="24"/>
          <w:szCs w:val="24"/>
        </w:rPr>
        <w:t xml:space="preserve"> 2. The principle based on fees or charges consists of </w:t>
      </w:r>
      <w:proofErr w:type="spellStart"/>
      <w:r w:rsidRPr="002079CA">
        <w:rPr>
          <w:rFonts w:ascii="Times New Roman" w:hAnsi="Times New Roman" w:cs="Times New Roman"/>
          <w:color w:val="222222"/>
          <w:sz w:val="24"/>
          <w:szCs w:val="24"/>
        </w:rPr>
        <w:t>murabahah</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bai'u</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muajjal</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ijara</w:t>
      </w:r>
      <w:proofErr w:type="spellEnd"/>
      <w:r w:rsidRPr="002079CA">
        <w:rPr>
          <w:rFonts w:ascii="Times New Roman" w:hAnsi="Times New Roman" w:cs="Times New Roman"/>
          <w:color w:val="222222"/>
          <w:sz w:val="24"/>
          <w:szCs w:val="24"/>
        </w:rPr>
        <w:t xml:space="preserve"> and ijarah </w:t>
      </w:r>
      <w:proofErr w:type="spellStart"/>
      <w:r w:rsidRPr="002079CA">
        <w:rPr>
          <w:rFonts w:ascii="Times New Roman" w:hAnsi="Times New Roman" w:cs="Times New Roman"/>
          <w:color w:val="222222"/>
          <w:sz w:val="24"/>
          <w:szCs w:val="24"/>
        </w:rPr>
        <w:t>wa-iktina</w:t>
      </w:r>
      <w:proofErr w:type="spellEnd"/>
      <w:r w:rsidRPr="002079CA">
        <w:rPr>
          <w:rFonts w:ascii="Times New Roman" w:hAnsi="Times New Roman" w:cs="Times New Roman"/>
          <w:color w:val="222222"/>
          <w:sz w:val="24"/>
          <w:szCs w:val="24"/>
        </w:rPr>
        <w:t xml:space="preserve"> 3. The principle of free service is </w:t>
      </w:r>
      <w:proofErr w:type="spellStart"/>
      <w:r w:rsidRPr="002079CA">
        <w:rPr>
          <w:rFonts w:ascii="Times New Roman" w:hAnsi="Times New Roman" w:cs="Times New Roman"/>
          <w:color w:val="222222"/>
          <w:sz w:val="24"/>
          <w:szCs w:val="24"/>
        </w:rPr>
        <w:t>qard</w:t>
      </w:r>
      <w:proofErr w:type="spellEnd"/>
      <w:r w:rsidRPr="002079CA">
        <w:rPr>
          <w:rFonts w:ascii="Times New Roman" w:hAnsi="Times New Roman" w:cs="Times New Roman"/>
          <w:color w:val="222222"/>
          <w:sz w:val="24"/>
          <w:szCs w:val="24"/>
        </w:rPr>
        <w:t xml:space="preserve"> </w:t>
      </w:r>
      <w:proofErr w:type="spellStart"/>
      <w:r w:rsidRPr="002079CA">
        <w:rPr>
          <w:rFonts w:ascii="Times New Roman" w:hAnsi="Times New Roman" w:cs="Times New Roman"/>
          <w:color w:val="222222"/>
          <w:sz w:val="24"/>
          <w:szCs w:val="24"/>
        </w:rPr>
        <w:t>hasan</w:t>
      </w:r>
      <w:proofErr w:type="spellEnd"/>
      <w:r w:rsidRPr="002079CA">
        <w:rPr>
          <w:rFonts w:ascii="Times New Roman" w:hAnsi="Times New Roman" w:cs="Times New Roman"/>
          <w:color w:val="222222"/>
          <w:sz w:val="24"/>
          <w:szCs w:val="24"/>
        </w:rPr>
        <w:t xml:space="preserve"> and 4. Ancillary supporting principles, namely </w:t>
      </w:r>
      <w:proofErr w:type="spellStart"/>
      <w:r w:rsidRPr="002079CA">
        <w:rPr>
          <w:rFonts w:ascii="Times New Roman" w:hAnsi="Times New Roman" w:cs="Times New Roman"/>
          <w:color w:val="222222"/>
          <w:sz w:val="24"/>
          <w:szCs w:val="24"/>
        </w:rPr>
        <w:t>wadiah</w:t>
      </w:r>
      <w:proofErr w:type="spellEnd"/>
      <w:r w:rsidRPr="002079CA">
        <w:rPr>
          <w:rFonts w:ascii="Times New Roman" w:hAnsi="Times New Roman" w:cs="Times New Roman"/>
          <w:color w:val="222222"/>
          <w:sz w:val="24"/>
          <w:szCs w:val="24"/>
        </w:rPr>
        <w:t xml:space="preserve"> and </w:t>
      </w:r>
      <w:proofErr w:type="spellStart"/>
      <w:r w:rsidRPr="002079CA">
        <w:rPr>
          <w:rFonts w:ascii="Times New Roman" w:hAnsi="Times New Roman" w:cs="Times New Roman"/>
          <w:color w:val="222222"/>
          <w:sz w:val="24"/>
          <w:szCs w:val="24"/>
        </w:rPr>
        <w:t>rahn</w:t>
      </w:r>
      <w:proofErr w:type="spellEnd"/>
      <w:r>
        <w:rPr>
          <w:rFonts w:ascii="Times New Roman" w:hAnsi="Times New Roman" w:cs="Times New Roman"/>
          <w:color w:val="222222"/>
          <w:sz w:val="24"/>
          <w:szCs w:val="24"/>
        </w:rPr>
        <w:t>.</w:t>
      </w:r>
      <w:r>
        <w:rPr>
          <w:rStyle w:val="FootnoteReference"/>
          <w:rFonts w:ascii="Times New Roman" w:hAnsi="Times New Roman" w:cs="Times New Roman"/>
          <w:color w:val="222222"/>
          <w:sz w:val="24"/>
          <w:szCs w:val="24"/>
        </w:rPr>
        <w:footnoteReference w:id="7"/>
      </w:r>
    </w:p>
    <w:p w14:paraId="1508C45C" w14:textId="77777777" w:rsidR="001A7A3C" w:rsidRDefault="004A4E71"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FFFFF" w:themeFill="background1"/>
        </w:rPr>
      </w:pPr>
      <w:r w:rsidRPr="004A4E71">
        <w:rPr>
          <w:rFonts w:ascii="Times New Roman" w:hAnsi="Times New Roman" w:cs="Times New Roman"/>
          <w:color w:val="222222"/>
          <w:sz w:val="24"/>
          <w:szCs w:val="24"/>
        </w:rPr>
        <w:t xml:space="preserve">In technical matters, Islamic banking operations are prohibited from containing elements of usury, </w:t>
      </w:r>
      <w:proofErr w:type="spellStart"/>
      <w:r w:rsidRPr="004A4E71">
        <w:rPr>
          <w:rFonts w:ascii="Times New Roman" w:hAnsi="Times New Roman" w:cs="Times New Roman"/>
          <w:color w:val="222222"/>
          <w:sz w:val="24"/>
          <w:szCs w:val="24"/>
        </w:rPr>
        <w:t>gharar</w:t>
      </w:r>
      <w:proofErr w:type="spellEnd"/>
      <w:r w:rsidRPr="004A4E71">
        <w:rPr>
          <w:rFonts w:ascii="Times New Roman" w:hAnsi="Times New Roman" w:cs="Times New Roman"/>
          <w:color w:val="222222"/>
          <w:sz w:val="24"/>
          <w:szCs w:val="24"/>
        </w:rPr>
        <w:t xml:space="preserve">, </w:t>
      </w:r>
      <w:proofErr w:type="spellStart"/>
      <w:r w:rsidRPr="004A4E71">
        <w:rPr>
          <w:rFonts w:ascii="Times New Roman" w:hAnsi="Times New Roman" w:cs="Times New Roman"/>
          <w:color w:val="222222"/>
          <w:sz w:val="24"/>
          <w:szCs w:val="24"/>
        </w:rPr>
        <w:t>maysir</w:t>
      </w:r>
      <w:proofErr w:type="spellEnd"/>
      <w:r w:rsidRPr="004A4E71">
        <w:rPr>
          <w:rFonts w:ascii="Times New Roman" w:hAnsi="Times New Roman" w:cs="Times New Roman"/>
          <w:color w:val="222222"/>
          <w:sz w:val="24"/>
          <w:szCs w:val="24"/>
        </w:rPr>
        <w:t xml:space="preserve">, </w:t>
      </w:r>
      <w:proofErr w:type="spellStart"/>
      <w:r w:rsidRPr="004A4E71">
        <w:rPr>
          <w:rFonts w:ascii="Times New Roman" w:hAnsi="Times New Roman" w:cs="Times New Roman"/>
          <w:color w:val="222222"/>
          <w:sz w:val="24"/>
          <w:szCs w:val="24"/>
        </w:rPr>
        <w:t>Zhulm</w:t>
      </w:r>
      <w:proofErr w:type="spellEnd"/>
      <w:r w:rsidRPr="004A4E71">
        <w:rPr>
          <w:rFonts w:ascii="Times New Roman" w:hAnsi="Times New Roman" w:cs="Times New Roman"/>
          <w:color w:val="222222"/>
          <w:sz w:val="24"/>
          <w:szCs w:val="24"/>
        </w:rPr>
        <w:t xml:space="preserve">, and </w:t>
      </w:r>
      <w:proofErr w:type="spellStart"/>
      <w:r w:rsidRPr="004A4E71">
        <w:rPr>
          <w:rFonts w:ascii="Times New Roman" w:hAnsi="Times New Roman" w:cs="Times New Roman"/>
          <w:color w:val="222222"/>
          <w:sz w:val="24"/>
          <w:szCs w:val="24"/>
        </w:rPr>
        <w:t>riswah</w:t>
      </w:r>
      <w:proofErr w:type="spellEnd"/>
      <w:r w:rsidRPr="004A4E71">
        <w:rPr>
          <w:rFonts w:ascii="Times New Roman" w:hAnsi="Times New Roman" w:cs="Times New Roman"/>
          <w:color w:val="222222"/>
          <w:sz w:val="24"/>
          <w:szCs w:val="24"/>
        </w:rPr>
        <w:t xml:space="preserve">. </w:t>
      </w:r>
      <w:proofErr w:type="spellStart"/>
      <w:r w:rsidRPr="004A4E71">
        <w:rPr>
          <w:rFonts w:ascii="Times New Roman" w:hAnsi="Times New Roman" w:cs="Times New Roman"/>
          <w:color w:val="222222"/>
          <w:sz w:val="24"/>
          <w:szCs w:val="24"/>
        </w:rPr>
        <w:t>Riba</w:t>
      </w:r>
      <w:proofErr w:type="spellEnd"/>
      <w:r w:rsidRPr="004A4E71">
        <w:rPr>
          <w:rFonts w:ascii="Times New Roman" w:hAnsi="Times New Roman" w:cs="Times New Roman"/>
          <w:color w:val="222222"/>
          <w:sz w:val="24"/>
          <w:szCs w:val="24"/>
        </w:rPr>
        <w:t xml:space="preserve"> in the context of the financial industry is profit without effort or profit that increases the principal amount without any effort</w:t>
      </w:r>
      <w:r>
        <w:rPr>
          <w:rFonts w:ascii="Times New Roman" w:hAnsi="Times New Roman" w:cs="Times New Roman"/>
          <w:color w:val="222222"/>
          <w:sz w:val="24"/>
          <w:szCs w:val="24"/>
        </w:rPr>
        <w:t>.</w:t>
      </w:r>
      <w:r w:rsidRPr="00834190">
        <w:rPr>
          <w:rStyle w:val="FootnoteReference"/>
          <w:rFonts w:ascii="Times New Roman" w:hAnsi="Times New Roman" w:cs="Times New Roman"/>
          <w:color w:val="222222"/>
          <w:sz w:val="24"/>
          <w:szCs w:val="24"/>
          <w:shd w:val="clear" w:color="auto" w:fill="FFFFFF" w:themeFill="background1"/>
        </w:rPr>
        <w:footnoteReference w:id="8"/>
      </w:r>
      <w:r w:rsidR="000B2EEA" w:rsidRPr="00834190">
        <w:rPr>
          <w:rFonts w:ascii="Times New Roman" w:hAnsi="Times New Roman" w:cs="Times New Roman"/>
          <w:color w:val="222222"/>
          <w:sz w:val="24"/>
          <w:szCs w:val="24"/>
          <w:shd w:val="clear" w:color="auto" w:fill="FFFFFF" w:themeFill="background1"/>
        </w:rPr>
        <w:t xml:space="preserve"> Technically, </w:t>
      </w:r>
      <w:proofErr w:type="spellStart"/>
      <w:r w:rsidR="000B2EEA" w:rsidRPr="00834190">
        <w:rPr>
          <w:rFonts w:ascii="Times New Roman" w:hAnsi="Times New Roman" w:cs="Times New Roman"/>
          <w:color w:val="222222"/>
          <w:sz w:val="24"/>
          <w:szCs w:val="24"/>
          <w:shd w:val="clear" w:color="auto" w:fill="FFFFFF" w:themeFill="background1"/>
        </w:rPr>
        <w:t>Riba</w:t>
      </w:r>
      <w:proofErr w:type="spellEnd"/>
      <w:r w:rsidR="000B2EEA" w:rsidRPr="00834190">
        <w:rPr>
          <w:rFonts w:ascii="Times New Roman" w:hAnsi="Times New Roman" w:cs="Times New Roman"/>
          <w:color w:val="222222"/>
          <w:sz w:val="24"/>
          <w:szCs w:val="24"/>
          <w:shd w:val="clear" w:color="auto" w:fill="FFFFFF" w:themeFill="background1"/>
        </w:rPr>
        <w:t xml:space="preserve"> is defined as a banking system that does not apply interest.</w:t>
      </w:r>
    </w:p>
    <w:p w14:paraId="0C61C728" w14:textId="77777777" w:rsidR="00756564" w:rsidRDefault="001A7A3C"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FFFFF" w:themeFill="background1"/>
        </w:rPr>
      </w:pPr>
      <w:r w:rsidRPr="001A7A3C">
        <w:rPr>
          <w:rFonts w:ascii="Times New Roman" w:hAnsi="Times New Roman" w:cs="Times New Roman"/>
          <w:color w:val="222222"/>
          <w:sz w:val="24"/>
          <w:szCs w:val="24"/>
        </w:rPr>
        <w:t xml:space="preserve">Mustafa Zarqa explained that </w:t>
      </w:r>
      <w:proofErr w:type="spellStart"/>
      <w:r w:rsidRPr="001A7A3C">
        <w:rPr>
          <w:rFonts w:ascii="Times New Roman" w:hAnsi="Times New Roman" w:cs="Times New Roman"/>
          <w:color w:val="222222"/>
          <w:sz w:val="24"/>
          <w:szCs w:val="24"/>
        </w:rPr>
        <w:t>gharar</w:t>
      </w:r>
      <w:proofErr w:type="spellEnd"/>
      <w:r w:rsidRPr="001A7A3C">
        <w:rPr>
          <w:rFonts w:ascii="Times New Roman" w:hAnsi="Times New Roman" w:cs="Times New Roman"/>
          <w:color w:val="222222"/>
          <w:sz w:val="24"/>
          <w:szCs w:val="24"/>
        </w:rPr>
        <w:t xml:space="preserve"> is a sale without knowing its exact existence and characteristics and its risk nature leads to </w:t>
      </w:r>
      <w:proofErr w:type="spellStart"/>
      <w:r w:rsidRPr="001A7A3C">
        <w:rPr>
          <w:rFonts w:ascii="Times New Roman" w:hAnsi="Times New Roman" w:cs="Times New Roman"/>
          <w:color w:val="222222"/>
          <w:sz w:val="24"/>
          <w:szCs w:val="24"/>
        </w:rPr>
        <w:t>gamling</w:t>
      </w:r>
      <w:proofErr w:type="spellEnd"/>
      <w:r w:rsidRPr="001A7A3C">
        <w:rPr>
          <w:rFonts w:ascii="Times New Roman" w:hAnsi="Times New Roman" w:cs="Times New Roman"/>
          <w:color w:val="222222"/>
          <w:sz w:val="24"/>
          <w:szCs w:val="24"/>
          <w:shd w:val="clear" w:color="auto" w:fill="FFFFFF" w:themeFill="background1"/>
        </w:rPr>
        <w:t>. Al-</w:t>
      </w:r>
      <w:proofErr w:type="spellStart"/>
      <w:r w:rsidRPr="001A7A3C">
        <w:rPr>
          <w:rFonts w:ascii="Times New Roman" w:hAnsi="Times New Roman" w:cs="Times New Roman"/>
          <w:color w:val="222222"/>
          <w:sz w:val="24"/>
          <w:szCs w:val="24"/>
          <w:shd w:val="clear" w:color="auto" w:fill="FFFFFF" w:themeFill="background1"/>
        </w:rPr>
        <w:t>Darir</w:t>
      </w:r>
      <w:proofErr w:type="spellEnd"/>
      <w:r w:rsidRPr="001A7A3C">
        <w:rPr>
          <w:rFonts w:ascii="Times New Roman" w:hAnsi="Times New Roman" w:cs="Times New Roman"/>
          <w:color w:val="222222"/>
          <w:sz w:val="24"/>
          <w:szCs w:val="24"/>
          <w:shd w:val="clear" w:color="auto" w:fill="FFFFFF" w:themeFill="background1"/>
        </w:rPr>
        <w:t xml:space="preserve"> explained that there are four conditions for </w:t>
      </w:r>
      <w:proofErr w:type="spellStart"/>
      <w:r w:rsidRPr="001A7A3C">
        <w:rPr>
          <w:rFonts w:ascii="Times New Roman" w:hAnsi="Times New Roman" w:cs="Times New Roman"/>
          <w:color w:val="222222"/>
          <w:sz w:val="24"/>
          <w:szCs w:val="24"/>
          <w:shd w:val="clear" w:color="auto" w:fill="FFFFFF" w:themeFill="background1"/>
        </w:rPr>
        <w:t>gharar</w:t>
      </w:r>
      <w:proofErr w:type="spellEnd"/>
      <w:r w:rsidRPr="001A7A3C">
        <w:rPr>
          <w:rFonts w:ascii="Times New Roman" w:hAnsi="Times New Roman" w:cs="Times New Roman"/>
          <w:color w:val="222222"/>
          <w:sz w:val="24"/>
          <w:szCs w:val="24"/>
          <w:shd w:val="clear" w:color="auto" w:fill="FFFFFF" w:themeFill="background1"/>
        </w:rPr>
        <w:t xml:space="preserve"> to cancel the contract: 1. </w:t>
      </w:r>
      <w:proofErr w:type="spellStart"/>
      <w:r w:rsidRPr="001A7A3C">
        <w:rPr>
          <w:rFonts w:ascii="Times New Roman" w:hAnsi="Times New Roman" w:cs="Times New Roman"/>
          <w:color w:val="222222"/>
          <w:sz w:val="24"/>
          <w:szCs w:val="24"/>
          <w:shd w:val="clear" w:color="auto" w:fill="FFFFFF" w:themeFill="background1"/>
        </w:rPr>
        <w:t>Gharar</w:t>
      </w:r>
      <w:proofErr w:type="spellEnd"/>
      <w:r w:rsidRPr="001A7A3C">
        <w:rPr>
          <w:rFonts w:ascii="Times New Roman" w:hAnsi="Times New Roman" w:cs="Times New Roman"/>
          <w:color w:val="222222"/>
          <w:sz w:val="24"/>
          <w:szCs w:val="24"/>
          <w:shd w:val="clear" w:color="auto" w:fill="FFFFFF" w:themeFill="background1"/>
        </w:rPr>
        <w:t xml:space="preserve"> must overdo it to cancel the contract. Thus, a minor uncertainty regarding an object has no effect on the contract. 2. The potentially affected contract must be a commutative financial contract. Giving gifts (gift) randomly is valid 3. For </w:t>
      </w:r>
      <w:proofErr w:type="spellStart"/>
      <w:r w:rsidRPr="001A7A3C">
        <w:rPr>
          <w:rFonts w:ascii="Times New Roman" w:hAnsi="Times New Roman" w:cs="Times New Roman"/>
          <w:color w:val="222222"/>
          <w:sz w:val="24"/>
          <w:szCs w:val="24"/>
          <w:shd w:val="clear" w:color="auto" w:fill="FFFFFF" w:themeFill="background1"/>
        </w:rPr>
        <w:t>gharar</w:t>
      </w:r>
      <w:proofErr w:type="spellEnd"/>
      <w:r w:rsidRPr="001A7A3C">
        <w:rPr>
          <w:rFonts w:ascii="Times New Roman" w:hAnsi="Times New Roman" w:cs="Times New Roman"/>
          <w:color w:val="222222"/>
          <w:sz w:val="24"/>
          <w:szCs w:val="24"/>
          <w:shd w:val="clear" w:color="auto" w:fill="FFFFFF" w:themeFill="background1"/>
        </w:rPr>
        <w:t xml:space="preserve"> who cancels the contract must affect the principal components. </w:t>
      </w:r>
      <w:proofErr w:type="gramStart"/>
      <w:r w:rsidRPr="001A7A3C">
        <w:rPr>
          <w:rFonts w:ascii="Times New Roman" w:hAnsi="Times New Roman" w:cs="Times New Roman"/>
          <w:color w:val="222222"/>
          <w:sz w:val="24"/>
          <w:szCs w:val="24"/>
          <w:shd w:val="clear" w:color="auto" w:fill="FFFFFF" w:themeFill="background1"/>
        </w:rPr>
        <w:t>So</w:t>
      </w:r>
      <w:proofErr w:type="gramEnd"/>
      <w:r w:rsidRPr="001A7A3C">
        <w:rPr>
          <w:rFonts w:ascii="Times New Roman" w:hAnsi="Times New Roman" w:cs="Times New Roman"/>
          <w:color w:val="222222"/>
          <w:sz w:val="24"/>
          <w:szCs w:val="24"/>
          <w:shd w:val="clear" w:color="auto" w:fill="FFFFFF" w:themeFill="background1"/>
        </w:rPr>
        <w:t xml:space="preserve"> the sale of pregnant cows is allowed. 4. If the commutative contract contains excessive </w:t>
      </w:r>
      <w:proofErr w:type="spellStart"/>
      <w:r w:rsidRPr="001A7A3C">
        <w:rPr>
          <w:rFonts w:ascii="Times New Roman" w:hAnsi="Times New Roman" w:cs="Times New Roman"/>
          <w:color w:val="222222"/>
          <w:sz w:val="24"/>
          <w:szCs w:val="24"/>
          <w:shd w:val="clear" w:color="auto" w:fill="FFFFFF" w:themeFill="background1"/>
        </w:rPr>
        <w:t>gharar</w:t>
      </w:r>
      <w:proofErr w:type="spellEnd"/>
      <w:r w:rsidRPr="001A7A3C">
        <w:rPr>
          <w:rFonts w:ascii="Times New Roman" w:hAnsi="Times New Roman" w:cs="Times New Roman"/>
          <w:color w:val="222222"/>
          <w:sz w:val="24"/>
          <w:szCs w:val="24"/>
          <w:shd w:val="clear" w:color="auto" w:fill="FFFFFF" w:themeFill="background1"/>
        </w:rPr>
        <w:t xml:space="preserve"> then the contract is considered invalid.</w:t>
      </w:r>
      <w:r w:rsidRPr="001A7A3C">
        <w:rPr>
          <w:rStyle w:val="FootnoteReference"/>
          <w:rFonts w:ascii="Times New Roman" w:hAnsi="Times New Roman" w:cs="Times New Roman"/>
          <w:color w:val="222222"/>
          <w:sz w:val="24"/>
          <w:szCs w:val="24"/>
          <w:shd w:val="clear" w:color="auto" w:fill="FFFFFF" w:themeFill="background1"/>
        </w:rPr>
        <w:footnoteReference w:id="9"/>
      </w:r>
    </w:p>
    <w:p w14:paraId="1E21F2D2" w14:textId="7FD7E9EC" w:rsidR="00756564" w:rsidRDefault="00756564"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rPr>
      </w:pPr>
      <w:proofErr w:type="spellStart"/>
      <w:r w:rsidRPr="00987B52">
        <w:rPr>
          <w:rFonts w:ascii="Times New Roman" w:hAnsi="Times New Roman" w:cs="Times New Roman"/>
          <w:color w:val="222222"/>
          <w:sz w:val="24"/>
          <w:szCs w:val="24"/>
          <w:shd w:val="clear" w:color="auto" w:fill="FFFFFF" w:themeFill="background1"/>
        </w:rPr>
        <w:t>Gharar</w:t>
      </w:r>
      <w:proofErr w:type="spellEnd"/>
      <w:r w:rsidRPr="00987B52">
        <w:rPr>
          <w:rFonts w:ascii="Times New Roman" w:hAnsi="Times New Roman" w:cs="Times New Roman"/>
          <w:color w:val="222222"/>
          <w:sz w:val="24"/>
          <w:szCs w:val="24"/>
          <w:shd w:val="clear" w:color="auto" w:fill="FFFFFF" w:themeFill="background1"/>
        </w:rPr>
        <w:t xml:space="preserve"> in business means carrying out business blindly without adequate knowledge or carrying out very risky transactions. </w:t>
      </w:r>
      <w:r w:rsidRPr="00756564">
        <w:rPr>
          <w:rFonts w:ascii="Times New Roman" w:hAnsi="Times New Roman" w:cs="Times New Roman"/>
          <w:color w:val="222222"/>
          <w:sz w:val="24"/>
          <w:szCs w:val="24"/>
        </w:rPr>
        <w:t xml:space="preserve">The presence of the </w:t>
      </w:r>
      <w:proofErr w:type="spellStart"/>
      <w:r w:rsidRPr="00756564">
        <w:rPr>
          <w:rFonts w:ascii="Times New Roman" w:hAnsi="Times New Roman" w:cs="Times New Roman"/>
          <w:color w:val="222222"/>
          <w:sz w:val="24"/>
          <w:szCs w:val="24"/>
        </w:rPr>
        <w:t>gharar</w:t>
      </w:r>
      <w:proofErr w:type="spellEnd"/>
      <w:r w:rsidRPr="00756564">
        <w:rPr>
          <w:rFonts w:ascii="Times New Roman" w:hAnsi="Times New Roman" w:cs="Times New Roman"/>
          <w:color w:val="222222"/>
          <w:sz w:val="24"/>
          <w:szCs w:val="24"/>
        </w:rPr>
        <w:t xml:space="preserve"> element in the contract makes the object of the contract unknown or hidden. Examples of transactions that contain </w:t>
      </w:r>
      <w:proofErr w:type="spellStart"/>
      <w:r w:rsidRPr="00756564">
        <w:rPr>
          <w:rFonts w:ascii="Times New Roman" w:hAnsi="Times New Roman" w:cs="Times New Roman"/>
          <w:color w:val="222222"/>
          <w:sz w:val="24"/>
          <w:szCs w:val="24"/>
        </w:rPr>
        <w:t>gharar</w:t>
      </w:r>
      <w:proofErr w:type="spellEnd"/>
      <w:r w:rsidRPr="00756564">
        <w:rPr>
          <w:rFonts w:ascii="Times New Roman" w:hAnsi="Times New Roman" w:cs="Times New Roman"/>
          <w:color w:val="222222"/>
          <w:sz w:val="24"/>
          <w:szCs w:val="24"/>
        </w:rPr>
        <w:t xml:space="preserve"> elements: 1. Selling a broken machine without informing the buyer 2. Selling goods that cannot be delivered 3. Selling items that are not clearly described, for example shop owners selling clothes of unknown size 4. Selling without specifying mass selling price of goods at the prevailing price 5. Making a conditional contract which is not known in time. 6. Selling goods with the wrong description 7. Selling goods without allowing the buyer to check it properly</w:t>
      </w:r>
      <w:r>
        <w:rPr>
          <w:rFonts w:ascii="Times New Roman" w:hAnsi="Times New Roman" w:cs="Times New Roman"/>
          <w:color w:val="222222"/>
          <w:sz w:val="24"/>
          <w:szCs w:val="24"/>
        </w:rPr>
        <w:t>.</w:t>
      </w:r>
      <w:r>
        <w:rPr>
          <w:rStyle w:val="FootnoteReference"/>
          <w:rFonts w:ascii="Times New Roman" w:hAnsi="Times New Roman" w:cs="Times New Roman"/>
          <w:color w:val="222222"/>
          <w:sz w:val="24"/>
          <w:szCs w:val="24"/>
        </w:rPr>
        <w:footnoteReference w:id="10"/>
      </w:r>
    </w:p>
    <w:p w14:paraId="1935F2AE" w14:textId="77777777" w:rsidR="00191D83" w:rsidRDefault="00191D83"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rPr>
      </w:pPr>
    </w:p>
    <w:p w14:paraId="176D18FD" w14:textId="2D57B67C" w:rsidR="000B2EEA" w:rsidRPr="00191D83" w:rsidRDefault="00A646D5"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8F9FA"/>
        </w:rPr>
      </w:pPr>
      <w:r w:rsidRPr="00A646D5">
        <w:rPr>
          <w:rFonts w:ascii="Times New Roman" w:hAnsi="Times New Roman" w:cs="Times New Roman"/>
          <w:color w:val="222222"/>
          <w:sz w:val="24"/>
          <w:szCs w:val="24"/>
          <w:shd w:val="clear" w:color="auto" w:fill="F8F9FA"/>
        </w:rPr>
        <w:t xml:space="preserve">Article 1 Paragraph (12) of Law No. 21/2008 explains that Sharia principles are Islamic legal principles in banking activities based on fatwas issued by institutions that have the authority to determine fatwas in the field of sharia. It can </w:t>
      </w:r>
      <w:r w:rsidRPr="00A646D5">
        <w:rPr>
          <w:rFonts w:ascii="Times New Roman" w:hAnsi="Times New Roman" w:cs="Times New Roman"/>
          <w:color w:val="222222"/>
          <w:sz w:val="24"/>
          <w:szCs w:val="24"/>
          <w:shd w:val="clear" w:color="auto" w:fill="F8F9FA"/>
        </w:rPr>
        <w:lastRenderedPageBreak/>
        <w:t xml:space="preserve">be understood that the sharia principles referred to in this article are contracts that meet standards based on the fatwas of the </w:t>
      </w:r>
      <w:r w:rsidR="00987B52">
        <w:rPr>
          <w:rFonts w:ascii="Times New Roman" w:hAnsi="Times New Roman" w:cs="Times New Roman"/>
          <w:color w:val="222222"/>
          <w:sz w:val="24"/>
          <w:szCs w:val="24"/>
          <w:shd w:val="clear" w:color="auto" w:fill="F8F9FA"/>
        </w:rPr>
        <w:t xml:space="preserve">Sharia Supervisory Board </w:t>
      </w:r>
      <w:r w:rsidRPr="00A646D5">
        <w:rPr>
          <w:rFonts w:ascii="Times New Roman" w:hAnsi="Times New Roman" w:cs="Times New Roman"/>
          <w:color w:val="222222"/>
          <w:sz w:val="24"/>
          <w:szCs w:val="24"/>
          <w:shd w:val="clear" w:color="auto" w:fill="F8F9FA"/>
        </w:rPr>
        <w:t xml:space="preserve">and transactions that do not </w:t>
      </w:r>
      <w:r w:rsidR="00987B52">
        <w:rPr>
          <w:rFonts w:ascii="Times New Roman" w:hAnsi="Times New Roman" w:cs="Times New Roman"/>
          <w:color w:val="222222"/>
          <w:sz w:val="24"/>
          <w:szCs w:val="24"/>
          <w:shd w:val="clear" w:color="auto" w:fill="F8F9FA"/>
        </w:rPr>
        <w:t xml:space="preserve">contain usury, </w:t>
      </w:r>
      <w:proofErr w:type="spellStart"/>
      <w:r w:rsidR="00987B52">
        <w:rPr>
          <w:rFonts w:ascii="Times New Roman" w:hAnsi="Times New Roman" w:cs="Times New Roman"/>
          <w:color w:val="222222"/>
          <w:sz w:val="24"/>
          <w:szCs w:val="24"/>
          <w:shd w:val="clear" w:color="auto" w:fill="F8F9FA"/>
        </w:rPr>
        <w:t>gharar</w:t>
      </w:r>
      <w:proofErr w:type="spellEnd"/>
      <w:r w:rsidR="00987B52">
        <w:rPr>
          <w:rFonts w:ascii="Times New Roman" w:hAnsi="Times New Roman" w:cs="Times New Roman"/>
          <w:color w:val="222222"/>
          <w:sz w:val="24"/>
          <w:szCs w:val="24"/>
          <w:shd w:val="clear" w:color="auto" w:fill="F8F9FA"/>
        </w:rPr>
        <w:t xml:space="preserve">, </w:t>
      </w:r>
      <w:proofErr w:type="spellStart"/>
      <w:r w:rsidR="00987B52">
        <w:rPr>
          <w:rFonts w:ascii="Times New Roman" w:hAnsi="Times New Roman" w:cs="Times New Roman"/>
          <w:color w:val="222222"/>
          <w:sz w:val="24"/>
          <w:szCs w:val="24"/>
          <w:shd w:val="clear" w:color="auto" w:fill="F8F9FA"/>
        </w:rPr>
        <w:t>maysir</w:t>
      </w:r>
      <w:proofErr w:type="spellEnd"/>
      <w:r w:rsidR="00987B52">
        <w:rPr>
          <w:rFonts w:ascii="Times New Roman" w:hAnsi="Times New Roman" w:cs="Times New Roman"/>
          <w:color w:val="222222"/>
          <w:sz w:val="24"/>
          <w:szCs w:val="24"/>
          <w:shd w:val="clear" w:color="auto" w:fill="F8F9FA"/>
        </w:rPr>
        <w:t xml:space="preserve">, </w:t>
      </w:r>
      <w:proofErr w:type="spellStart"/>
      <w:r w:rsidR="00987B52">
        <w:rPr>
          <w:rFonts w:ascii="Times New Roman" w:hAnsi="Times New Roman" w:cs="Times New Roman"/>
          <w:color w:val="222222"/>
          <w:sz w:val="24"/>
          <w:szCs w:val="24"/>
          <w:shd w:val="clear" w:color="auto" w:fill="F8F9FA"/>
        </w:rPr>
        <w:t>z</w:t>
      </w:r>
      <w:r w:rsidRPr="00A646D5">
        <w:rPr>
          <w:rFonts w:ascii="Times New Roman" w:hAnsi="Times New Roman" w:cs="Times New Roman"/>
          <w:color w:val="222222"/>
          <w:sz w:val="24"/>
          <w:szCs w:val="24"/>
          <w:shd w:val="clear" w:color="auto" w:fill="F8F9FA"/>
        </w:rPr>
        <w:t>hulm</w:t>
      </w:r>
      <w:proofErr w:type="spellEnd"/>
      <w:r w:rsidRPr="00A646D5">
        <w:rPr>
          <w:rFonts w:ascii="Times New Roman" w:hAnsi="Times New Roman" w:cs="Times New Roman"/>
          <w:color w:val="222222"/>
          <w:sz w:val="24"/>
          <w:szCs w:val="24"/>
          <w:shd w:val="clear" w:color="auto" w:fill="F8F9FA"/>
        </w:rPr>
        <w:t xml:space="preserve"> and </w:t>
      </w:r>
      <w:proofErr w:type="spellStart"/>
      <w:r w:rsidRPr="00A646D5">
        <w:rPr>
          <w:rFonts w:ascii="Times New Roman" w:hAnsi="Times New Roman" w:cs="Times New Roman"/>
          <w:color w:val="222222"/>
          <w:sz w:val="24"/>
          <w:szCs w:val="24"/>
          <w:shd w:val="clear" w:color="auto" w:fill="F8F9FA"/>
        </w:rPr>
        <w:t>riswah</w:t>
      </w:r>
      <w:proofErr w:type="spellEnd"/>
      <w:r w:rsidRPr="00A646D5">
        <w:rPr>
          <w:rFonts w:ascii="Times New Roman" w:hAnsi="Times New Roman" w:cs="Times New Roman"/>
          <w:color w:val="222222"/>
          <w:sz w:val="24"/>
          <w:szCs w:val="24"/>
          <w:shd w:val="clear" w:color="auto" w:fill="F8F9FA"/>
        </w:rPr>
        <w:t>.</w:t>
      </w:r>
    </w:p>
    <w:p w14:paraId="68CE08C7" w14:textId="77777777" w:rsidR="00191D83" w:rsidRPr="00A646D5" w:rsidRDefault="00191D83"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FFFFF" w:themeFill="background1"/>
        </w:rPr>
      </w:pPr>
    </w:p>
    <w:p w14:paraId="4F646C50" w14:textId="77777777" w:rsidR="00265ECB" w:rsidRPr="00E75A5B" w:rsidRDefault="0017666C" w:rsidP="00191D83">
      <w:pPr>
        <w:pStyle w:val="ListParagraph"/>
        <w:numPr>
          <w:ilvl w:val="0"/>
          <w:numId w:val="45"/>
        </w:numPr>
        <w:shd w:val="clear" w:color="auto" w:fill="FFFFFF" w:themeFill="background1"/>
        <w:spacing w:line="240" w:lineRule="auto"/>
        <w:ind w:left="0"/>
        <w:rPr>
          <w:rFonts w:ascii="Times New Roman" w:hAnsi="Times New Roman" w:cs="Times New Roman"/>
          <w:b/>
          <w:sz w:val="24"/>
          <w:szCs w:val="24"/>
          <w:lang w:val="en-ID"/>
        </w:rPr>
      </w:pPr>
      <w:r w:rsidRPr="00E75A5B">
        <w:rPr>
          <w:rFonts w:ascii="Times New Roman" w:hAnsi="Times New Roman" w:cs="Times New Roman"/>
          <w:b/>
          <w:sz w:val="24"/>
          <w:szCs w:val="24"/>
          <w:lang w:val="en-ID"/>
        </w:rPr>
        <w:t>Position of Sharia Supervision Board in Company Organizational Structure</w:t>
      </w:r>
    </w:p>
    <w:p w14:paraId="5A9C2110" w14:textId="77777777" w:rsidR="00E74FEA" w:rsidRPr="00E75A5B" w:rsidRDefault="00E74FEA"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t xml:space="preserve">Article 108 paragraph (1) da (2) and article 109 paragraph (3) of </w:t>
      </w:r>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 xml:space="preserve"> </w:t>
      </w:r>
      <w:r w:rsidR="00794432" w:rsidRPr="00E75A5B">
        <w:rPr>
          <w:rFonts w:ascii="Times New Roman" w:hAnsi="Times New Roman" w:cs="Times New Roman"/>
          <w:sz w:val="24"/>
          <w:szCs w:val="24"/>
          <w:lang w:val="en-ID"/>
        </w:rPr>
        <w:t xml:space="preserve">No. </w:t>
      </w:r>
      <w:r w:rsidRPr="00E75A5B">
        <w:rPr>
          <w:rFonts w:ascii="Times New Roman" w:hAnsi="Times New Roman" w:cs="Times New Roman"/>
          <w:sz w:val="24"/>
          <w:szCs w:val="24"/>
          <w:lang w:val="en-ID"/>
        </w:rPr>
        <w:t xml:space="preserve"> 40 of 2007 stipulates that </w:t>
      </w:r>
      <w:r w:rsidR="00397C5F">
        <w:rPr>
          <w:rFonts w:ascii="Times New Roman" w:hAnsi="Times New Roman" w:cs="Times New Roman"/>
          <w:sz w:val="24"/>
          <w:szCs w:val="24"/>
          <w:lang w:val="en-ID"/>
        </w:rPr>
        <w:t xml:space="preserve">the </w:t>
      </w:r>
      <w:r w:rsidR="00397C5F" w:rsidRPr="00397C5F">
        <w:rPr>
          <w:rFonts w:ascii="Times New Roman" w:hAnsi="Times New Roman" w:cs="Times New Roman"/>
          <w:color w:val="222222"/>
          <w:sz w:val="24"/>
          <w:szCs w:val="24"/>
          <w:shd w:val="clear" w:color="auto" w:fill="FFFFFF" w:themeFill="background1"/>
        </w:rPr>
        <w:t>Sharia Supervisory Board</w:t>
      </w:r>
      <w:r w:rsidR="00397C5F">
        <w:rPr>
          <w:rFonts w:ascii="Times New Roman" w:hAnsi="Times New Roman" w:cs="Times New Roman"/>
          <w:color w:val="222222"/>
          <w:sz w:val="24"/>
          <w:szCs w:val="24"/>
          <w:shd w:val="clear" w:color="auto" w:fill="F8F9FA"/>
        </w:rPr>
        <w:t xml:space="preserve"> </w:t>
      </w:r>
      <w:r w:rsidRPr="00E75A5B">
        <w:rPr>
          <w:rFonts w:ascii="Times New Roman" w:hAnsi="Times New Roman" w:cs="Times New Roman"/>
          <w:sz w:val="24"/>
          <w:szCs w:val="24"/>
          <w:lang w:val="en-ID"/>
        </w:rPr>
        <w:t>and Commissioners have the same duties in terms of overseeing the objectives, objectives and principles of sharia and giving advice to the Directors for the benefit of the Company. In f</w:t>
      </w:r>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 Ar</w:t>
      </w:r>
      <w:r w:rsidR="00397C5F">
        <w:rPr>
          <w:rFonts w:ascii="Times New Roman" w:hAnsi="Times New Roman" w:cs="Times New Roman"/>
          <w:sz w:val="24"/>
          <w:szCs w:val="24"/>
          <w:lang w:val="en-ID"/>
        </w:rPr>
        <w:t xml:space="preserve">ticle 29 paragraph (1) point f </w:t>
      </w:r>
      <w:r w:rsidRPr="00E75A5B">
        <w:rPr>
          <w:rFonts w:ascii="Times New Roman" w:hAnsi="Times New Roman" w:cs="Times New Roman"/>
          <w:sz w:val="24"/>
          <w:szCs w:val="24"/>
          <w:lang w:val="en-ID"/>
        </w:rPr>
        <w:t>B</w:t>
      </w:r>
      <w:r w:rsidR="00397C5F">
        <w:rPr>
          <w:rFonts w:ascii="Times New Roman" w:hAnsi="Times New Roman" w:cs="Times New Roman"/>
          <w:sz w:val="24"/>
          <w:szCs w:val="24"/>
          <w:lang w:val="en-ID"/>
        </w:rPr>
        <w:t xml:space="preserve">ank </w:t>
      </w:r>
      <w:r w:rsidRPr="00E75A5B">
        <w:rPr>
          <w:rFonts w:ascii="Times New Roman" w:hAnsi="Times New Roman" w:cs="Times New Roman"/>
          <w:sz w:val="24"/>
          <w:szCs w:val="24"/>
          <w:lang w:val="en-ID"/>
        </w:rPr>
        <w:t>I</w:t>
      </w:r>
      <w:r w:rsidR="00397C5F">
        <w:rPr>
          <w:rFonts w:ascii="Times New Roman" w:hAnsi="Times New Roman" w:cs="Times New Roman"/>
          <w:sz w:val="24"/>
          <w:szCs w:val="24"/>
          <w:lang w:val="en-ID"/>
        </w:rPr>
        <w:t xml:space="preserve">ndonesia </w:t>
      </w:r>
      <w:proofErr w:type="gramStart"/>
      <w:r w:rsidR="00397C5F">
        <w:rPr>
          <w:rFonts w:ascii="Times New Roman" w:hAnsi="Times New Roman" w:cs="Times New Roman"/>
          <w:sz w:val="24"/>
          <w:szCs w:val="24"/>
          <w:lang w:val="en-ID"/>
        </w:rPr>
        <w:t xml:space="preserve">Regulation </w:t>
      </w:r>
      <w:r w:rsidRPr="00E75A5B">
        <w:rPr>
          <w:rFonts w:ascii="Times New Roman" w:hAnsi="Times New Roman" w:cs="Times New Roman"/>
          <w:sz w:val="24"/>
          <w:szCs w:val="24"/>
          <w:lang w:val="en-ID"/>
        </w:rPr>
        <w:t xml:space="preserve"> </w:t>
      </w:r>
      <w:r w:rsidR="00794432" w:rsidRPr="00E75A5B">
        <w:rPr>
          <w:rFonts w:ascii="Times New Roman" w:hAnsi="Times New Roman" w:cs="Times New Roman"/>
          <w:sz w:val="24"/>
          <w:szCs w:val="24"/>
          <w:lang w:val="en-ID"/>
        </w:rPr>
        <w:t>No.</w:t>
      </w:r>
      <w:proofErr w:type="gramEnd"/>
      <w:r w:rsidR="00794432" w:rsidRPr="00E75A5B">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 xml:space="preserve"> 6/17 / PBI / 2004 added</w:t>
      </w:r>
      <w:r w:rsidR="00397C5F">
        <w:rPr>
          <w:rFonts w:ascii="Times New Roman" w:hAnsi="Times New Roman" w:cs="Times New Roman"/>
          <w:sz w:val="24"/>
          <w:szCs w:val="24"/>
          <w:lang w:val="en-ID"/>
        </w:rPr>
        <w:t xml:space="preserve"> its</w:t>
      </w:r>
      <w:r w:rsidR="00987B52">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 xml:space="preserve">duty and authority to request documents and explanations directly from the </w:t>
      </w:r>
      <w:r w:rsidR="004141A9" w:rsidRPr="00E75A5B">
        <w:rPr>
          <w:rFonts w:ascii="Times New Roman" w:hAnsi="Times New Roman" w:cs="Times New Roman"/>
          <w:sz w:val="24"/>
          <w:szCs w:val="24"/>
          <w:lang w:val="en-ID"/>
        </w:rPr>
        <w:t xml:space="preserve">from the work unit </w:t>
      </w:r>
      <w:proofErr w:type="gramStart"/>
      <w:r w:rsidR="004141A9" w:rsidRPr="00E75A5B">
        <w:rPr>
          <w:rFonts w:ascii="Times New Roman" w:hAnsi="Times New Roman" w:cs="Times New Roman"/>
          <w:sz w:val="24"/>
          <w:szCs w:val="24"/>
          <w:lang w:val="en-ID"/>
        </w:rPr>
        <w:t>of  Sharia</w:t>
      </w:r>
      <w:proofErr w:type="gramEnd"/>
      <w:r w:rsidR="004141A9" w:rsidRPr="00E75A5B">
        <w:rPr>
          <w:rFonts w:ascii="Times New Roman" w:hAnsi="Times New Roman" w:cs="Times New Roman"/>
          <w:sz w:val="24"/>
          <w:szCs w:val="24"/>
          <w:lang w:val="en-ID"/>
        </w:rPr>
        <w:t xml:space="preserve"> Rural Bank </w:t>
      </w:r>
      <w:r w:rsidRPr="00E75A5B">
        <w:rPr>
          <w:rFonts w:ascii="Times New Roman" w:hAnsi="Times New Roman" w:cs="Times New Roman"/>
          <w:sz w:val="24"/>
          <w:szCs w:val="24"/>
          <w:lang w:val="en-ID"/>
        </w:rPr>
        <w:t xml:space="preserve">and participate in internal discussions including those in the financing committee discussions. This task strengthens the position </w:t>
      </w:r>
      <w:r w:rsidR="00397C5F">
        <w:rPr>
          <w:rFonts w:ascii="Times New Roman" w:hAnsi="Times New Roman" w:cs="Times New Roman"/>
          <w:sz w:val="24"/>
          <w:szCs w:val="24"/>
          <w:lang w:val="en-ID"/>
        </w:rPr>
        <w:t>of</w:t>
      </w:r>
      <w:r w:rsidR="00987B52">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 xml:space="preserve">as an internal part of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B</w:t>
      </w:r>
      <w:r w:rsidR="00397C5F">
        <w:rPr>
          <w:rFonts w:ascii="Times New Roman" w:hAnsi="Times New Roman" w:cs="Times New Roman"/>
          <w:sz w:val="24"/>
          <w:szCs w:val="24"/>
          <w:lang w:val="en-ID"/>
        </w:rPr>
        <w:t xml:space="preserve"> the </w:t>
      </w:r>
      <w:r w:rsidR="00397C5F" w:rsidRPr="00397C5F">
        <w:rPr>
          <w:rFonts w:ascii="Times New Roman" w:hAnsi="Times New Roman" w:cs="Times New Roman"/>
          <w:color w:val="222222"/>
          <w:sz w:val="24"/>
          <w:szCs w:val="24"/>
          <w:shd w:val="clear" w:color="auto" w:fill="FFFFFF" w:themeFill="background1"/>
        </w:rPr>
        <w:t>Sharia Supervisory Board</w:t>
      </w:r>
      <w:r w:rsidR="00397C5F">
        <w:rPr>
          <w:rFonts w:ascii="Times New Roman" w:hAnsi="Times New Roman" w:cs="Times New Roman"/>
          <w:color w:val="222222"/>
          <w:sz w:val="24"/>
          <w:szCs w:val="24"/>
          <w:shd w:val="clear" w:color="auto" w:fill="F8F9FA"/>
        </w:rPr>
        <w:t xml:space="preserve"> </w:t>
      </w:r>
      <w:proofErr w:type="spellStart"/>
      <w:r w:rsidR="00607565">
        <w:rPr>
          <w:rFonts w:ascii="Times New Roman" w:hAnsi="Times New Roman" w:cs="Times New Roman"/>
          <w:sz w:val="24"/>
          <w:szCs w:val="24"/>
          <w:lang w:val="en-ID"/>
        </w:rPr>
        <w:t>ank</w:t>
      </w:r>
      <w:r w:rsidRPr="00E75A5B">
        <w:rPr>
          <w:rFonts w:ascii="Times New Roman" w:hAnsi="Times New Roman" w:cs="Times New Roman"/>
          <w:sz w:val="24"/>
          <w:szCs w:val="24"/>
          <w:lang w:val="en-ID"/>
        </w:rPr>
        <w:t>s</w:t>
      </w:r>
      <w:proofErr w:type="spellEnd"/>
      <w:r w:rsidRPr="00E75A5B">
        <w:rPr>
          <w:rFonts w:ascii="Times New Roman" w:hAnsi="Times New Roman" w:cs="Times New Roman"/>
          <w:sz w:val="24"/>
          <w:szCs w:val="24"/>
          <w:lang w:val="en-ID"/>
        </w:rPr>
        <w:t xml:space="preserve">. However, if observed from the aspect of the organizational structure of an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w:t>
      </w:r>
      <w:proofErr w:type="spellStart"/>
      <w:r w:rsidR="00607565">
        <w:rPr>
          <w:rFonts w:ascii="Times New Roman" w:hAnsi="Times New Roman" w:cs="Times New Roman"/>
          <w:sz w:val="24"/>
          <w:szCs w:val="24"/>
          <w:lang w:val="en-ID"/>
        </w:rPr>
        <w:t>Banki</w:t>
      </w:r>
      <w:proofErr w:type="spellEnd"/>
      <w:r w:rsidRPr="00E75A5B">
        <w:rPr>
          <w:rFonts w:ascii="Times New Roman" w:hAnsi="Times New Roman" w:cs="Times New Roman"/>
          <w:sz w:val="24"/>
          <w:szCs w:val="24"/>
          <w:lang w:val="en-ID"/>
        </w:rPr>
        <w:t xml:space="preserve"> company, there is an imbalance in the position in carrying out the roles, </w:t>
      </w:r>
      <w:proofErr w:type="gramStart"/>
      <w:r w:rsidRPr="00E75A5B">
        <w:rPr>
          <w:rFonts w:ascii="Times New Roman" w:hAnsi="Times New Roman" w:cs="Times New Roman"/>
          <w:sz w:val="24"/>
          <w:szCs w:val="24"/>
          <w:lang w:val="en-ID"/>
        </w:rPr>
        <w:t>functions</w:t>
      </w:r>
      <w:proofErr w:type="gramEnd"/>
      <w:r w:rsidRPr="00E75A5B">
        <w:rPr>
          <w:rFonts w:ascii="Times New Roman" w:hAnsi="Times New Roman" w:cs="Times New Roman"/>
          <w:sz w:val="24"/>
          <w:szCs w:val="24"/>
          <w:lang w:val="en-ID"/>
        </w:rPr>
        <w:t xml:space="preserve"> and authorities of each. </w:t>
      </w:r>
      <w:r w:rsidR="00E159CA" w:rsidRPr="00E75A5B">
        <w:rPr>
          <w:rFonts w:ascii="Times New Roman" w:hAnsi="Times New Roman" w:cs="Times New Roman"/>
          <w:sz w:val="24"/>
          <w:szCs w:val="24"/>
          <w:lang w:val="en-ID"/>
        </w:rPr>
        <w:t xml:space="preserve">This inequality is even more clear when Article 27 paragraph 1 PBI </w:t>
      </w:r>
      <w:r w:rsidR="00794432" w:rsidRPr="00E75A5B">
        <w:rPr>
          <w:rFonts w:ascii="Times New Roman" w:hAnsi="Times New Roman" w:cs="Times New Roman"/>
          <w:sz w:val="24"/>
          <w:szCs w:val="24"/>
          <w:lang w:val="en-ID"/>
        </w:rPr>
        <w:t xml:space="preserve">No. </w:t>
      </w:r>
      <w:r w:rsidR="00E159CA" w:rsidRPr="00E75A5B">
        <w:rPr>
          <w:rFonts w:ascii="Times New Roman" w:hAnsi="Times New Roman" w:cs="Times New Roman"/>
          <w:sz w:val="24"/>
          <w:szCs w:val="24"/>
          <w:lang w:val="en-ID"/>
        </w:rPr>
        <w:t xml:space="preserve"> 6/24 / PBI / 2004 describes one of </w:t>
      </w:r>
      <w:proofErr w:type="gramStart"/>
      <w:r w:rsidR="00E159CA" w:rsidRPr="00E75A5B">
        <w:rPr>
          <w:rFonts w:ascii="Times New Roman" w:hAnsi="Times New Roman" w:cs="Times New Roman"/>
          <w:sz w:val="24"/>
          <w:szCs w:val="24"/>
          <w:lang w:val="en-ID"/>
        </w:rPr>
        <w:t xml:space="preserve">the </w:t>
      </w:r>
      <w:r w:rsidR="00397C5F">
        <w:rPr>
          <w:rFonts w:ascii="Times New Roman" w:hAnsi="Times New Roman" w:cs="Times New Roman"/>
          <w:sz w:val="24"/>
          <w:szCs w:val="24"/>
          <w:lang w:val="en-ID"/>
        </w:rPr>
        <w:t>its</w:t>
      </w:r>
      <w:proofErr w:type="gramEnd"/>
      <w:r w:rsidR="00397C5F">
        <w:rPr>
          <w:rFonts w:ascii="Times New Roman" w:hAnsi="Times New Roman" w:cs="Times New Roman"/>
          <w:sz w:val="24"/>
          <w:szCs w:val="24"/>
          <w:lang w:val="en-ID"/>
        </w:rPr>
        <w:t xml:space="preserve"> </w:t>
      </w:r>
      <w:r w:rsidR="00E159CA" w:rsidRPr="00E75A5B">
        <w:rPr>
          <w:rFonts w:ascii="Times New Roman" w:hAnsi="Times New Roman" w:cs="Times New Roman"/>
          <w:sz w:val="24"/>
          <w:szCs w:val="24"/>
          <w:lang w:val="en-ID"/>
        </w:rPr>
        <w:t xml:space="preserve">duties and authority is to submit a report on the results of sharia supervision at least every six months to the Directors, Commissioners, National Sharia Board and Bank Indonesia. This article can inconsistently weaken </w:t>
      </w:r>
      <w:proofErr w:type="gramStart"/>
      <w:r w:rsidR="00E159CA" w:rsidRPr="00E75A5B">
        <w:rPr>
          <w:rFonts w:ascii="Times New Roman" w:hAnsi="Times New Roman" w:cs="Times New Roman"/>
          <w:sz w:val="24"/>
          <w:szCs w:val="24"/>
          <w:lang w:val="en-ID"/>
        </w:rPr>
        <w:t xml:space="preserve">the </w:t>
      </w:r>
      <w:r w:rsidR="00397C5F">
        <w:rPr>
          <w:rFonts w:ascii="Times New Roman" w:hAnsi="Times New Roman" w:cs="Times New Roman"/>
          <w:sz w:val="24"/>
          <w:szCs w:val="24"/>
          <w:lang w:val="en-ID"/>
        </w:rPr>
        <w:t>its</w:t>
      </w:r>
      <w:proofErr w:type="gramEnd"/>
      <w:r w:rsidR="00397C5F">
        <w:rPr>
          <w:rFonts w:ascii="Times New Roman" w:hAnsi="Times New Roman" w:cs="Times New Roman"/>
          <w:sz w:val="24"/>
          <w:szCs w:val="24"/>
          <w:lang w:val="en-ID"/>
        </w:rPr>
        <w:t xml:space="preserve"> </w:t>
      </w:r>
      <w:r w:rsidR="00E159CA" w:rsidRPr="00E75A5B">
        <w:rPr>
          <w:rFonts w:ascii="Times New Roman" w:hAnsi="Times New Roman" w:cs="Times New Roman"/>
          <w:sz w:val="24"/>
          <w:szCs w:val="24"/>
          <w:lang w:val="en-ID"/>
        </w:rPr>
        <w:t>position of which is in line with the commissioners as supervisors of the work of the Directors.</w:t>
      </w:r>
    </w:p>
    <w:p w14:paraId="32AD4126" w14:textId="77777777" w:rsidR="00E159CA" w:rsidRPr="00E75A5B" w:rsidRDefault="00CB45A9"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t xml:space="preserve">The following is an example chart or organizational structure of an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w:t>
      </w:r>
      <w:proofErr w:type="spellStart"/>
      <w:r w:rsidR="00607565">
        <w:rPr>
          <w:rFonts w:ascii="Times New Roman" w:hAnsi="Times New Roman" w:cs="Times New Roman"/>
          <w:sz w:val="24"/>
          <w:szCs w:val="24"/>
          <w:lang w:val="en-ID"/>
        </w:rPr>
        <w:t>Banki</w:t>
      </w:r>
      <w:proofErr w:type="spellEnd"/>
      <w:r w:rsidRPr="00E75A5B">
        <w:rPr>
          <w:rFonts w:ascii="Times New Roman" w:hAnsi="Times New Roman" w:cs="Times New Roman"/>
          <w:sz w:val="24"/>
          <w:szCs w:val="24"/>
          <w:lang w:val="en-ID"/>
        </w:rPr>
        <w:t xml:space="preserve"> with a limited liability company:</w:t>
      </w:r>
    </w:p>
    <w:p w14:paraId="3BA91C95" w14:textId="77777777" w:rsidR="00CB45A9" w:rsidRDefault="00CB45A9" w:rsidP="00191D83">
      <w:pPr>
        <w:pStyle w:val="ListParagraph"/>
        <w:shd w:val="clear" w:color="auto" w:fill="FFFFFF" w:themeFill="background1"/>
        <w:spacing w:line="240" w:lineRule="auto"/>
        <w:ind w:left="0"/>
        <w:jc w:val="both"/>
        <w:rPr>
          <w:rFonts w:ascii="Times New Roman" w:hAnsi="Times New Roman" w:cs="Times New Roman"/>
          <w:sz w:val="24"/>
          <w:szCs w:val="24"/>
          <w:lang w:val="en-ID"/>
        </w:rPr>
      </w:pPr>
      <w:r w:rsidRPr="00CB45A9">
        <w:rPr>
          <w:rFonts w:ascii="Times New Roman" w:hAnsi="Times New Roman" w:cs="Times New Roman"/>
          <w:noProof/>
          <w:sz w:val="24"/>
          <w:szCs w:val="24"/>
        </w:rPr>
        <w:lastRenderedPageBreak/>
        <w:drawing>
          <wp:inline distT="0" distB="0" distL="0" distR="0" wp14:anchorId="27D4C6D6" wp14:editId="28DCB8EA">
            <wp:extent cx="5286196" cy="4710023"/>
            <wp:effectExtent l="19050" t="0" r="0" b="0"/>
            <wp:docPr id="3" name="Picture 1" descr="Image result for Struktur Organisasi bank syar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ruktur Organisasi bank syariah"/>
                    <pic:cNvPicPr>
                      <a:picLocks noChangeAspect="1" noChangeArrowheads="1"/>
                    </pic:cNvPicPr>
                  </pic:nvPicPr>
                  <pic:blipFill>
                    <a:blip r:embed="rId9" cstate="print"/>
                    <a:srcRect/>
                    <a:stretch>
                      <a:fillRect/>
                    </a:stretch>
                  </pic:blipFill>
                  <pic:spPr bwMode="auto">
                    <a:xfrm>
                      <a:off x="0" y="0"/>
                      <a:ext cx="5288495" cy="4712071"/>
                    </a:xfrm>
                    <a:prstGeom prst="rect">
                      <a:avLst/>
                    </a:prstGeom>
                    <a:noFill/>
                    <a:ln w="9525">
                      <a:noFill/>
                      <a:miter lim="800000"/>
                      <a:headEnd/>
                      <a:tailEnd/>
                    </a:ln>
                  </pic:spPr>
                </pic:pic>
              </a:graphicData>
            </a:graphic>
          </wp:inline>
        </w:drawing>
      </w:r>
    </w:p>
    <w:p w14:paraId="61BA486F" w14:textId="77777777" w:rsidR="00FA413D" w:rsidRDefault="00FA413D"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p>
    <w:p w14:paraId="4279AF07" w14:textId="77777777" w:rsidR="00CB45A9" w:rsidRPr="00E75A5B" w:rsidRDefault="00353714"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t xml:space="preserve">If the organizational structure of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Bank</w:t>
      </w:r>
      <w:r w:rsidRPr="00E75A5B">
        <w:rPr>
          <w:rFonts w:ascii="Times New Roman" w:hAnsi="Times New Roman" w:cs="Times New Roman"/>
          <w:sz w:val="24"/>
          <w:szCs w:val="24"/>
          <w:lang w:val="en-ID"/>
        </w:rPr>
        <w:t xml:space="preserve">s is </w:t>
      </w:r>
      <w:proofErr w:type="spellStart"/>
      <w:r w:rsidRPr="00E75A5B">
        <w:rPr>
          <w:rFonts w:ascii="Times New Roman" w:hAnsi="Times New Roman" w:cs="Times New Roman"/>
          <w:sz w:val="24"/>
          <w:szCs w:val="24"/>
          <w:lang w:val="en-ID"/>
        </w:rPr>
        <w:t>analyzed</w:t>
      </w:r>
      <w:proofErr w:type="spellEnd"/>
      <w:r w:rsidRPr="00E75A5B">
        <w:rPr>
          <w:rFonts w:ascii="Times New Roman" w:hAnsi="Times New Roman" w:cs="Times New Roman"/>
          <w:sz w:val="24"/>
          <w:szCs w:val="24"/>
          <w:lang w:val="en-ID"/>
        </w:rPr>
        <w:t xml:space="preserve"> by using the theory of James AF Stoner and Wankel (Stoner: 1993), the </w:t>
      </w:r>
      <w:r w:rsidR="00397C5F" w:rsidRPr="00397C5F">
        <w:rPr>
          <w:rFonts w:ascii="Times New Roman" w:hAnsi="Times New Roman" w:cs="Times New Roman"/>
          <w:color w:val="222222"/>
          <w:sz w:val="24"/>
          <w:szCs w:val="24"/>
          <w:shd w:val="clear" w:color="auto" w:fill="FFFFFF" w:themeFill="background1"/>
        </w:rPr>
        <w:t>Sharia Supervisory Board</w:t>
      </w:r>
      <w:r w:rsidR="00397C5F">
        <w:rPr>
          <w:rFonts w:ascii="Times New Roman" w:hAnsi="Times New Roman" w:cs="Times New Roman"/>
          <w:color w:val="222222"/>
          <w:sz w:val="24"/>
          <w:szCs w:val="24"/>
          <w:shd w:val="clear" w:color="auto" w:fill="F8F9FA"/>
        </w:rPr>
        <w:t xml:space="preserve"> </w:t>
      </w:r>
      <w:r w:rsidRPr="00E75A5B">
        <w:rPr>
          <w:rFonts w:ascii="Times New Roman" w:hAnsi="Times New Roman" w:cs="Times New Roman"/>
          <w:sz w:val="24"/>
          <w:szCs w:val="24"/>
          <w:lang w:val="en-ID"/>
        </w:rPr>
        <w:t xml:space="preserve">position can be </w:t>
      </w:r>
      <w:proofErr w:type="spellStart"/>
      <w:r w:rsidRPr="00E75A5B">
        <w:rPr>
          <w:rFonts w:ascii="Times New Roman" w:hAnsi="Times New Roman" w:cs="Times New Roman"/>
          <w:sz w:val="24"/>
          <w:szCs w:val="24"/>
          <w:lang w:val="en-ID"/>
        </w:rPr>
        <w:t>analyzed</w:t>
      </w:r>
      <w:proofErr w:type="spellEnd"/>
      <w:r w:rsidRPr="00E75A5B">
        <w:rPr>
          <w:rFonts w:ascii="Times New Roman" w:hAnsi="Times New Roman" w:cs="Times New Roman"/>
          <w:sz w:val="24"/>
          <w:szCs w:val="24"/>
          <w:lang w:val="en-ID"/>
        </w:rPr>
        <w:t xml:space="preserve"> based on four elements, namely: first, Specialization of </w:t>
      </w:r>
      <w:proofErr w:type="spellStart"/>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ivities</w:t>
      </w:r>
      <w:proofErr w:type="spellEnd"/>
      <w:r w:rsidRPr="00E75A5B">
        <w:rPr>
          <w:rFonts w:ascii="Times New Roman" w:hAnsi="Times New Roman" w:cs="Times New Roman"/>
          <w:sz w:val="24"/>
          <w:szCs w:val="24"/>
          <w:lang w:val="en-ID"/>
        </w:rPr>
        <w:t xml:space="preserve"> for individual tasks and working groups in organizations. departmental tasks such as this are an absolute necessity so that overlapping tasks do not </w:t>
      </w:r>
      <w:proofErr w:type="spellStart"/>
      <w:r w:rsidRPr="00E75A5B">
        <w:rPr>
          <w:rFonts w:ascii="Times New Roman" w:hAnsi="Times New Roman" w:cs="Times New Roman"/>
          <w:sz w:val="24"/>
          <w:szCs w:val="24"/>
          <w:lang w:val="en-ID"/>
        </w:rPr>
        <w:t>occur.This</w:t>
      </w:r>
      <w:proofErr w:type="spellEnd"/>
      <w:r w:rsidRPr="00E75A5B">
        <w:rPr>
          <w:rFonts w:ascii="Times New Roman" w:hAnsi="Times New Roman" w:cs="Times New Roman"/>
          <w:sz w:val="24"/>
          <w:szCs w:val="24"/>
          <w:lang w:val="en-ID"/>
        </w:rPr>
        <w:t xml:space="preserve"> structure, does not yet reflect the specialization of </w:t>
      </w:r>
      <w:proofErr w:type="spellStart"/>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ivities</w:t>
      </w:r>
      <w:proofErr w:type="spellEnd"/>
      <w:r w:rsidRPr="00E75A5B">
        <w:rPr>
          <w:rFonts w:ascii="Times New Roman" w:hAnsi="Times New Roman" w:cs="Times New Roman"/>
          <w:sz w:val="24"/>
          <w:szCs w:val="24"/>
          <w:lang w:val="en-ID"/>
        </w:rPr>
        <w:t xml:space="preserve"> or division of work directly related to sharia principles such as in the aspects of sharia </w:t>
      </w:r>
      <w:proofErr w:type="spellStart"/>
      <w:r w:rsidRPr="00E75A5B">
        <w:rPr>
          <w:rFonts w:ascii="Times New Roman" w:hAnsi="Times New Roman" w:cs="Times New Roman"/>
          <w:sz w:val="24"/>
          <w:szCs w:val="24"/>
          <w:lang w:val="en-ID"/>
        </w:rPr>
        <w:t>contr</w:t>
      </w:r>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s</w:t>
      </w:r>
      <w:proofErr w:type="spellEnd"/>
      <w:r w:rsidRPr="00E75A5B">
        <w:rPr>
          <w:rFonts w:ascii="Times New Roman" w:hAnsi="Times New Roman" w:cs="Times New Roman"/>
          <w:sz w:val="24"/>
          <w:szCs w:val="24"/>
          <w:lang w:val="en-ID"/>
        </w:rPr>
        <w:t xml:space="preserve">, there are only legal units below the direct by risk management </w:t>
      </w:r>
      <w:proofErr w:type="spellStart"/>
      <w:r w:rsidRPr="00E75A5B">
        <w:rPr>
          <w:rFonts w:ascii="Times New Roman" w:hAnsi="Times New Roman" w:cs="Times New Roman"/>
          <w:sz w:val="24"/>
          <w:szCs w:val="24"/>
          <w:lang w:val="en-ID"/>
        </w:rPr>
        <w:t>Contr</w:t>
      </w:r>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s</w:t>
      </w:r>
      <w:proofErr w:type="spellEnd"/>
      <w:r w:rsidRPr="00E75A5B">
        <w:rPr>
          <w:rFonts w:ascii="Times New Roman" w:hAnsi="Times New Roman" w:cs="Times New Roman"/>
          <w:sz w:val="24"/>
          <w:szCs w:val="24"/>
          <w:lang w:val="en-ID"/>
        </w:rPr>
        <w:t xml:space="preserve"> in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Bank</w:t>
      </w:r>
      <w:r w:rsidRPr="00E75A5B">
        <w:rPr>
          <w:rFonts w:ascii="Times New Roman" w:hAnsi="Times New Roman" w:cs="Times New Roman"/>
          <w:sz w:val="24"/>
          <w:szCs w:val="24"/>
          <w:lang w:val="en-ID"/>
        </w:rPr>
        <w:t xml:space="preserve"> are designed directly by legal officers in the legal department, </w:t>
      </w:r>
      <w:proofErr w:type="spellStart"/>
      <w:r w:rsidR="00397C5F">
        <w:rPr>
          <w:rFonts w:ascii="Times New Roman" w:hAnsi="Times New Roman" w:cs="Times New Roman"/>
          <w:sz w:val="24"/>
          <w:szCs w:val="24"/>
          <w:lang w:val="en-ID"/>
        </w:rPr>
        <w:t>it</w:t>
      </w:r>
      <w:r w:rsidRPr="00E75A5B">
        <w:rPr>
          <w:rFonts w:ascii="Times New Roman" w:hAnsi="Times New Roman" w:cs="Times New Roman"/>
          <w:sz w:val="24"/>
          <w:szCs w:val="24"/>
          <w:lang w:val="en-ID"/>
        </w:rPr>
        <w:t>does</w:t>
      </w:r>
      <w:proofErr w:type="spellEnd"/>
      <w:r w:rsidRPr="00E75A5B">
        <w:rPr>
          <w:rFonts w:ascii="Times New Roman" w:hAnsi="Times New Roman" w:cs="Times New Roman"/>
          <w:sz w:val="24"/>
          <w:szCs w:val="24"/>
          <w:lang w:val="en-ID"/>
        </w:rPr>
        <w:t xml:space="preserve"> not have a coordinating line connecting </w:t>
      </w:r>
      <w:r w:rsidR="00397C5F">
        <w:rPr>
          <w:rFonts w:ascii="Times New Roman" w:hAnsi="Times New Roman" w:cs="Times New Roman"/>
          <w:sz w:val="24"/>
          <w:szCs w:val="24"/>
          <w:lang w:val="en-ID"/>
        </w:rPr>
        <w:t xml:space="preserve">it </w:t>
      </w:r>
      <w:r w:rsidRPr="00E75A5B">
        <w:rPr>
          <w:rFonts w:ascii="Times New Roman" w:hAnsi="Times New Roman" w:cs="Times New Roman"/>
          <w:sz w:val="24"/>
          <w:szCs w:val="24"/>
          <w:lang w:val="en-ID"/>
        </w:rPr>
        <w:t>with the</w:t>
      </w:r>
      <w:r w:rsidR="00397C5F">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 xml:space="preserve"> legal unit.</w:t>
      </w:r>
    </w:p>
    <w:p w14:paraId="513C7E2D" w14:textId="77777777" w:rsidR="00E81E68" w:rsidRPr="00E75A5B" w:rsidRDefault="00FF34A9"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t xml:space="preserve">Second, the standardization of </w:t>
      </w:r>
      <w:proofErr w:type="spellStart"/>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ivitie</w:t>
      </w:r>
      <w:proofErr w:type="spellEnd"/>
      <w:r w:rsidRPr="00E75A5B">
        <w:rPr>
          <w:rFonts w:ascii="Times New Roman" w:hAnsi="Times New Roman" w:cs="Times New Roman"/>
          <w:sz w:val="24"/>
          <w:szCs w:val="24"/>
          <w:lang w:val="en-ID"/>
        </w:rPr>
        <w:t xml:space="preserve"> is a procedure used by an organization to guarantee the predictability of its </w:t>
      </w:r>
      <w:proofErr w:type="spellStart"/>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ivities</w:t>
      </w:r>
      <w:proofErr w:type="spellEnd"/>
      <w:r w:rsidRPr="00E75A5B">
        <w:rPr>
          <w:rFonts w:ascii="Times New Roman" w:hAnsi="Times New Roman" w:cs="Times New Roman"/>
          <w:sz w:val="24"/>
          <w:szCs w:val="24"/>
          <w:lang w:val="en-ID"/>
        </w:rPr>
        <w:t xml:space="preserve">. Making a standard means making the </w:t>
      </w:r>
      <w:proofErr w:type="spellStart"/>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ivities</w:t>
      </w:r>
      <w:proofErr w:type="spellEnd"/>
      <w:r w:rsidRPr="00E75A5B">
        <w:rPr>
          <w:rFonts w:ascii="Times New Roman" w:hAnsi="Times New Roman" w:cs="Times New Roman"/>
          <w:sz w:val="24"/>
          <w:szCs w:val="24"/>
          <w:lang w:val="en-ID"/>
        </w:rPr>
        <w:t xml:space="preserve"> and work uniform and abiding by the principle. In the structure, </w:t>
      </w:r>
      <w:r w:rsidR="005C7335">
        <w:rPr>
          <w:rFonts w:ascii="Times New Roman" w:hAnsi="Times New Roman" w:cs="Times New Roman"/>
          <w:sz w:val="24"/>
          <w:szCs w:val="24"/>
          <w:lang w:val="en-ID"/>
        </w:rPr>
        <w:t xml:space="preserve">the </w:t>
      </w:r>
      <w:r w:rsidR="005C7335" w:rsidRPr="00397C5F">
        <w:rPr>
          <w:rFonts w:ascii="Times New Roman" w:hAnsi="Times New Roman" w:cs="Times New Roman"/>
          <w:color w:val="222222"/>
          <w:sz w:val="24"/>
          <w:szCs w:val="24"/>
          <w:shd w:val="clear" w:color="auto" w:fill="FFFFFF" w:themeFill="background1"/>
        </w:rPr>
        <w:t>Sharia Supervisory Board</w:t>
      </w:r>
      <w:r w:rsidR="005C7335">
        <w:rPr>
          <w:rFonts w:ascii="Times New Roman" w:hAnsi="Times New Roman" w:cs="Times New Roman"/>
          <w:color w:val="222222"/>
          <w:sz w:val="24"/>
          <w:szCs w:val="24"/>
          <w:shd w:val="clear" w:color="auto" w:fill="F8F9FA"/>
        </w:rPr>
        <w:t xml:space="preserve"> </w:t>
      </w:r>
      <w:r w:rsidRPr="00E75A5B">
        <w:rPr>
          <w:rFonts w:ascii="Times New Roman" w:hAnsi="Times New Roman" w:cs="Times New Roman"/>
          <w:sz w:val="24"/>
          <w:szCs w:val="24"/>
          <w:lang w:val="en-ID"/>
        </w:rPr>
        <w:t xml:space="preserve">is connected to the </w:t>
      </w:r>
      <w:r w:rsidR="00CC5A3B" w:rsidRPr="00E75A5B">
        <w:rPr>
          <w:rFonts w:ascii="Times New Roman" w:hAnsi="Times New Roman" w:cs="Times New Roman"/>
          <w:sz w:val="24"/>
          <w:szCs w:val="24"/>
          <w:lang w:val="en-ID"/>
        </w:rPr>
        <w:t>G</w:t>
      </w:r>
      <w:r w:rsidR="005C7335">
        <w:rPr>
          <w:rFonts w:ascii="Times New Roman" w:hAnsi="Times New Roman" w:cs="Times New Roman"/>
          <w:sz w:val="24"/>
          <w:szCs w:val="24"/>
          <w:lang w:val="en-ID"/>
        </w:rPr>
        <w:t xml:space="preserve">eneral Meeting </w:t>
      </w:r>
      <w:proofErr w:type="gramStart"/>
      <w:r w:rsidR="005C7335">
        <w:rPr>
          <w:rFonts w:ascii="Times New Roman" w:hAnsi="Times New Roman" w:cs="Times New Roman"/>
          <w:sz w:val="24"/>
          <w:szCs w:val="24"/>
          <w:lang w:val="en-ID"/>
        </w:rPr>
        <w:t>of  Shareholders</w:t>
      </w:r>
      <w:proofErr w:type="gramEnd"/>
      <w:r w:rsidR="005C7335">
        <w:rPr>
          <w:rFonts w:ascii="Times New Roman" w:hAnsi="Times New Roman" w:cs="Times New Roman"/>
          <w:sz w:val="24"/>
          <w:szCs w:val="24"/>
          <w:lang w:val="en-ID"/>
        </w:rPr>
        <w:t xml:space="preserve"> </w:t>
      </w:r>
      <w:r w:rsidR="00CC5A3B" w:rsidRPr="00E75A5B">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 xml:space="preserve"> and the Board of Directors only by dotted and indecisive lines.</w:t>
      </w:r>
      <w:r w:rsidR="006C34D3" w:rsidRPr="00E75A5B">
        <w:rPr>
          <w:rFonts w:ascii="Times New Roman" w:hAnsi="Times New Roman" w:cs="Times New Roman"/>
          <w:sz w:val="24"/>
          <w:szCs w:val="24"/>
          <w:lang w:val="en-ID"/>
        </w:rPr>
        <w:t xml:space="preserve"> The relationship between the </w:t>
      </w:r>
      <w:r w:rsidR="005C7335" w:rsidRPr="00397C5F">
        <w:rPr>
          <w:rFonts w:ascii="Times New Roman" w:hAnsi="Times New Roman" w:cs="Times New Roman"/>
          <w:color w:val="222222"/>
          <w:sz w:val="24"/>
          <w:szCs w:val="24"/>
          <w:shd w:val="clear" w:color="auto" w:fill="FFFFFF" w:themeFill="background1"/>
        </w:rPr>
        <w:t>Sharia Supervisory Board</w:t>
      </w:r>
      <w:r w:rsidR="005C7335">
        <w:rPr>
          <w:rFonts w:ascii="Times New Roman" w:hAnsi="Times New Roman" w:cs="Times New Roman"/>
          <w:color w:val="222222"/>
          <w:sz w:val="24"/>
          <w:szCs w:val="24"/>
          <w:shd w:val="clear" w:color="auto" w:fill="F8F9FA"/>
        </w:rPr>
        <w:t xml:space="preserve"> </w:t>
      </w:r>
      <w:r w:rsidR="005C7335">
        <w:rPr>
          <w:rFonts w:ascii="Times New Roman" w:hAnsi="Times New Roman" w:cs="Times New Roman"/>
          <w:sz w:val="24"/>
          <w:szCs w:val="24"/>
          <w:lang w:val="en-ID"/>
        </w:rPr>
        <w:t xml:space="preserve">and the </w:t>
      </w:r>
      <w:r w:rsidR="005C7335" w:rsidRPr="00E75A5B">
        <w:rPr>
          <w:rFonts w:ascii="Times New Roman" w:hAnsi="Times New Roman" w:cs="Times New Roman"/>
          <w:sz w:val="24"/>
          <w:szCs w:val="24"/>
          <w:lang w:val="en-ID"/>
        </w:rPr>
        <w:t>G</w:t>
      </w:r>
      <w:r w:rsidR="005C7335">
        <w:rPr>
          <w:rFonts w:ascii="Times New Roman" w:hAnsi="Times New Roman" w:cs="Times New Roman"/>
          <w:sz w:val="24"/>
          <w:szCs w:val="24"/>
          <w:lang w:val="en-ID"/>
        </w:rPr>
        <w:t xml:space="preserve">eneral Meeting </w:t>
      </w:r>
      <w:proofErr w:type="gramStart"/>
      <w:r w:rsidR="005C7335">
        <w:rPr>
          <w:rFonts w:ascii="Times New Roman" w:hAnsi="Times New Roman" w:cs="Times New Roman"/>
          <w:sz w:val="24"/>
          <w:szCs w:val="24"/>
          <w:lang w:val="en-ID"/>
        </w:rPr>
        <w:t>of  Shareholders</w:t>
      </w:r>
      <w:proofErr w:type="gramEnd"/>
      <w:r w:rsidR="005C7335">
        <w:rPr>
          <w:rFonts w:ascii="Times New Roman" w:hAnsi="Times New Roman" w:cs="Times New Roman"/>
          <w:sz w:val="24"/>
          <w:szCs w:val="24"/>
          <w:lang w:val="en-ID"/>
        </w:rPr>
        <w:t xml:space="preserve"> </w:t>
      </w:r>
      <w:r w:rsidR="005C7335" w:rsidRPr="00E75A5B">
        <w:rPr>
          <w:rFonts w:ascii="Times New Roman" w:hAnsi="Times New Roman" w:cs="Times New Roman"/>
          <w:sz w:val="24"/>
          <w:szCs w:val="24"/>
          <w:lang w:val="en-ID"/>
        </w:rPr>
        <w:t xml:space="preserve">  </w:t>
      </w:r>
      <w:r w:rsidR="006C34D3" w:rsidRPr="00E75A5B">
        <w:rPr>
          <w:rFonts w:ascii="Times New Roman" w:hAnsi="Times New Roman" w:cs="Times New Roman"/>
          <w:sz w:val="24"/>
          <w:szCs w:val="24"/>
          <w:lang w:val="en-ID"/>
        </w:rPr>
        <w:t xml:space="preserve">and the Board of Directors is not like the relationship between </w:t>
      </w:r>
      <w:r w:rsidR="006C34D3" w:rsidRPr="00E75A5B">
        <w:rPr>
          <w:rFonts w:ascii="Times New Roman" w:hAnsi="Times New Roman" w:cs="Times New Roman"/>
          <w:sz w:val="24"/>
          <w:szCs w:val="24"/>
          <w:lang w:val="en-ID"/>
        </w:rPr>
        <w:lastRenderedPageBreak/>
        <w:t>the Bo</w:t>
      </w:r>
      <w:r w:rsidR="005C7335">
        <w:rPr>
          <w:rFonts w:ascii="Times New Roman" w:hAnsi="Times New Roman" w:cs="Times New Roman"/>
          <w:sz w:val="24"/>
          <w:szCs w:val="24"/>
          <w:lang w:val="en-ID"/>
        </w:rPr>
        <w:t xml:space="preserve">ard of Commissioners and the </w:t>
      </w:r>
      <w:r w:rsidR="005C7335" w:rsidRPr="00E75A5B">
        <w:rPr>
          <w:rFonts w:ascii="Times New Roman" w:hAnsi="Times New Roman" w:cs="Times New Roman"/>
          <w:sz w:val="24"/>
          <w:szCs w:val="24"/>
          <w:lang w:val="en-ID"/>
        </w:rPr>
        <w:t>G</w:t>
      </w:r>
      <w:r w:rsidR="005C7335">
        <w:rPr>
          <w:rFonts w:ascii="Times New Roman" w:hAnsi="Times New Roman" w:cs="Times New Roman"/>
          <w:sz w:val="24"/>
          <w:szCs w:val="24"/>
          <w:lang w:val="en-ID"/>
        </w:rPr>
        <w:t xml:space="preserve">eneral Meeting of  Shareholders </w:t>
      </w:r>
      <w:r w:rsidR="005C7335" w:rsidRPr="00E75A5B">
        <w:rPr>
          <w:rFonts w:ascii="Times New Roman" w:hAnsi="Times New Roman" w:cs="Times New Roman"/>
          <w:sz w:val="24"/>
          <w:szCs w:val="24"/>
          <w:lang w:val="en-ID"/>
        </w:rPr>
        <w:t xml:space="preserve">  </w:t>
      </w:r>
      <w:r w:rsidR="006C34D3" w:rsidRPr="00E75A5B">
        <w:rPr>
          <w:rFonts w:ascii="Times New Roman" w:hAnsi="Times New Roman" w:cs="Times New Roman"/>
          <w:sz w:val="24"/>
          <w:szCs w:val="24"/>
          <w:lang w:val="en-ID"/>
        </w:rPr>
        <w:t xml:space="preserve">and the Board of Directors which is connected by a clear line. As a result, </w:t>
      </w:r>
      <w:r w:rsidR="005C7335">
        <w:rPr>
          <w:rFonts w:ascii="Times New Roman" w:hAnsi="Times New Roman" w:cs="Times New Roman"/>
          <w:sz w:val="24"/>
          <w:szCs w:val="24"/>
          <w:lang w:val="en-ID"/>
        </w:rPr>
        <w:t>it</w:t>
      </w:r>
      <w:r w:rsidR="00987B52">
        <w:rPr>
          <w:rFonts w:ascii="Times New Roman" w:hAnsi="Times New Roman" w:cs="Times New Roman"/>
          <w:sz w:val="24"/>
          <w:szCs w:val="24"/>
          <w:lang w:val="en-ID"/>
        </w:rPr>
        <w:t xml:space="preserve"> </w:t>
      </w:r>
      <w:proofErr w:type="gramStart"/>
      <w:r w:rsidR="006C34D3" w:rsidRPr="00E75A5B">
        <w:rPr>
          <w:rFonts w:ascii="Times New Roman" w:hAnsi="Times New Roman" w:cs="Times New Roman"/>
          <w:sz w:val="24"/>
          <w:szCs w:val="24"/>
          <w:lang w:val="en-ID"/>
        </w:rPr>
        <w:t>work</w:t>
      </w:r>
      <w:proofErr w:type="gramEnd"/>
      <w:r w:rsidR="006C34D3" w:rsidRPr="00E75A5B">
        <w:rPr>
          <w:rFonts w:ascii="Times New Roman" w:hAnsi="Times New Roman" w:cs="Times New Roman"/>
          <w:sz w:val="24"/>
          <w:szCs w:val="24"/>
          <w:lang w:val="en-ID"/>
        </w:rPr>
        <w:t xml:space="preserve"> standards are not well formatted so that it does not allow </w:t>
      </w:r>
      <w:r w:rsidR="005C7335">
        <w:rPr>
          <w:rFonts w:ascii="Times New Roman" w:hAnsi="Times New Roman" w:cs="Times New Roman"/>
          <w:sz w:val="24"/>
          <w:szCs w:val="24"/>
          <w:lang w:val="en-ID"/>
        </w:rPr>
        <w:t xml:space="preserve">it </w:t>
      </w:r>
      <w:r w:rsidR="006C34D3" w:rsidRPr="00E75A5B">
        <w:rPr>
          <w:rFonts w:ascii="Times New Roman" w:hAnsi="Times New Roman" w:cs="Times New Roman"/>
          <w:sz w:val="24"/>
          <w:szCs w:val="24"/>
          <w:lang w:val="en-ID"/>
        </w:rPr>
        <w:t xml:space="preserve">to carry out their duties as an institution that guarantees and ensures sharia compliance for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Bank</w:t>
      </w:r>
      <w:r w:rsidR="006C34D3" w:rsidRPr="00E75A5B">
        <w:rPr>
          <w:rFonts w:ascii="Times New Roman" w:hAnsi="Times New Roman" w:cs="Times New Roman"/>
          <w:sz w:val="24"/>
          <w:szCs w:val="24"/>
          <w:lang w:val="en-ID"/>
        </w:rPr>
        <w:t>.</w:t>
      </w:r>
      <w:r w:rsidR="00F109B2" w:rsidRPr="00E75A5B">
        <w:rPr>
          <w:rFonts w:ascii="Times New Roman" w:hAnsi="Times New Roman" w:cs="Times New Roman"/>
          <w:sz w:val="24"/>
          <w:szCs w:val="24"/>
          <w:lang w:val="en-ID"/>
        </w:rPr>
        <w:t xml:space="preserve"> The results of Mustafa </w:t>
      </w:r>
      <w:proofErr w:type="spellStart"/>
      <w:r w:rsidR="00F109B2" w:rsidRPr="00E75A5B">
        <w:rPr>
          <w:rFonts w:ascii="Times New Roman" w:hAnsi="Times New Roman" w:cs="Times New Roman"/>
          <w:sz w:val="24"/>
          <w:szCs w:val="24"/>
          <w:lang w:val="en-ID"/>
        </w:rPr>
        <w:t>Khamal's</w:t>
      </w:r>
      <w:proofErr w:type="spellEnd"/>
      <w:r w:rsidR="00F109B2" w:rsidRPr="00E75A5B">
        <w:rPr>
          <w:rFonts w:ascii="Times New Roman" w:hAnsi="Times New Roman" w:cs="Times New Roman"/>
          <w:sz w:val="24"/>
          <w:szCs w:val="24"/>
          <w:lang w:val="en-ID"/>
        </w:rPr>
        <w:t xml:space="preserve"> research on </w:t>
      </w:r>
      <w:r w:rsidR="005C7335">
        <w:rPr>
          <w:rFonts w:ascii="Times New Roman" w:hAnsi="Times New Roman" w:cs="Times New Roman"/>
          <w:sz w:val="24"/>
          <w:szCs w:val="24"/>
          <w:lang w:val="en-ID"/>
        </w:rPr>
        <w:t xml:space="preserve">the </w:t>
      </w:r>
      <w:r w:rsidR="005C7335" w:rsidRPr="00397C5F">
        <w:rPr>
          <w:rFonts w:ascii="Times New Roman" w:hAnsi="Times New Roman" w:cs="Times New Roman"/>
          <w:color w:val="222222"/>
          <w:sz w:val="24"/>
          <w:szCs w:val="24"/>
          <w:shd w:val="clear" w:color="auto" w:fill="FFFFFF" w:themeFill="background1"/>
        </w:rPr>
        <w:t>Sharia Supervisory Board</w:t>
      </w:r>
      <w:r w:rsidR="005C7335">
        <w:rPr>
          <w:rFonts w:ascii="Times New Roman" w:hAnsi="Times New Roman" w:cs="Times New Roman"/>
          <w:color w:val="222222"/>
          <w:sz w:val="24"/>
          <w:szCs w:val="24"/>
          <w:shd w:val="clear" w:color="auto" w:fill="F8F9FA"/>
        </w:rPr>
        <w:t xml:space="preserve"> </w:t>
      </w:r>
      <w:r w:rsidR="00F109B2" w:rsidRPr="00E75A5B">
        <w:rPr>
          <w:rFonts w:ascii="Times New Roman" w:hAnsi="Times New Roman" w:cs="Times New Roman"/>
          <w:sz w:val="24"/>
          <w:szCs w:val="24"/>
          <w:lang w:val="en-ID"/>
        </w:rPr>
        <w:t xml:space="preserve">in one of the sharia banks explained that a). </w:t>
      </w:r>
      <w:r w:rsidR="005C7335">
        <w:rPr>
          <w:rFonts w:ascii="Times New Roman" w:hAnsi="Times New Roman" w:cs="Times New Roman"/>
          <w:sz w:val="24"/>
          <w:szCs w:val="24"/>
          <w:lang w:val="en-ID"/>
        </w:rPr>
        <w:t>it</w:t>
      </w:r>
      <w:r w:rsidR="00987B52">
        <w:rPr>
          <w:rFonts w:ascii="Times New Roman" w:hAnsi="Times New Roman" w:cs="Times New Roman"/>
          <w:sz w:val="24"/>
          <w:szCs w:val="24"/>
          <w:lang w:val="en-ID"/>
        </w:rPr>
        <w:t xml:space="preserve"> </w:t>
      </w:r>
      <w:r w:rsidR="00F109B2" w:rsidRPr="00E75A5B">
        <w:rPr>
          <w:rFonts w:ascii="Times New Roman" w:hAnsi="Times New Roman" w:cs="Times New Roman"/>
          <w:sz w:val="24"/>
          <w:szCs w:val="24"/>
          <w:lang w:val="en-ID"/>
        </w:rPr>
        <w:t xml:space="preserve">has adequate but weak Islamic legal competence in the economic and banking fields. b). The implementation of supervision by </w:t>
      </w:r>
      <w:r w:rsidR="005C7335">
        <w:rPr>
          <w:rFonts w:ascii="Times New Roman" w:hAnsi="Times New Roman" w:cs="Times New Roman"/>
          <w:sz w:val="24"/>
          <w:szCs w:val="24"/>
          <w:lang w:val="en-ID"/>
        </w:rPr>
        <w:t>it</w:t>
      </w:r>
      <w:r w:rsidR="00987B52">
        <w:rPr>
          <w:rFonts w:ascii="Times New Roman" w:hAnsi="Times New Roman" w:cs="Times New Roman"/>
          <w:sz w:val="24"/>
          <w:szCs w:val="24"/>
          <w:lang w:val="en-ID"/>
        </w:rPr>
        <w:t xml:space="preserve"> </w:t>
      </w:r>
      <w:r w:rsidR="00F109B2" w:rsidRPr="00E75A5B">
        <w:rPr>
          <w:rFonts w:ascii="Times New Roman" w:hAnsi="Times New Roman" w:cs="Times New Roman"/>
          <w:sz w:val="24"/>
          <w:szCs w:val="24"/>
          <w:lang w:val="en-ID"/>
        </w:rPr>
        <w:t xml:space="preserve">has not been comprehensive as stipulated in several </w:t>
      </w:r>
      <w:r w:rsidR="00F62665">
        <w:rPr>
          <w:rFonts w:ascii="Times New Roman" w:hAnsi="Times New Roman" w:cs="Times New Roman"/>
          <w:sz w:val="24"/>
          <w:szCs w:val="24"/>
          <w:lang w:val="en-ID"/>
        </w:rPr>
        <w:t>Law</w:t>
      </w:r>
      <w:r w:rsidR="00F109B2" w:rsidRPr="00E75A5B">
        <w:rPr>
          <w:rFonts w:ascii="Times New Roman" w:hAnsi="Times New Roman" w:cs="Times New Roman"/>
          <w:sz w:val="24"/>
          <w:szCs w:val="24"/>
          <w:lang w:val="en-ID"/>
        </w:rPr>
        <w:t>s and regulations although the supervision has been conducted periodically but is sporadic in random methods.</w:t>
      </w:r>
      <w:r w:rsidR="000753B7" w:rsidRPr="00E75A5B">
        <w:rPr>
          <w:rFonts w:ascii="Times New Roman" w:hAnsi="Times New Roman" w:cs="Times New Roman"/>
          <w:sz w:val="24"/>
          <w:szCs w:val="24"/>
          <w:lang w:val="en-ID"/>
        </w:rPr>
        <w:t xml:space="preserve"> </w:t>
      </w:r>
      <w:proofErr w:type="gramStart"/>
      <w:r w:rsidR="000753B7" w:rsidRPr="00E75A5B">
        <w:rPr>
          <w:rFonts w:ascii="Times New Roman" w:hAnsi="Times New Roman" w:cs="Times New Roman"/>
          <w:sz w:val="24"/>
          <w:szCs w:val="24"/>
          <w:lang w:val="en-ID"/>
        </w:rPr>
        <w:t>So</w:t>
      </w:r>
      <w:proofErr w:type="gramEnd"/>
      <w:r w:rsidR="000753B7" w:rsidRPr="00E75A5B">
        <w:rPr>
          <w:rFonts w:ascii="Times New Roman" w:hAnsi="Times New Roman" w:cs="Times New Roman"/>
          <w:sz w:val="24"/>
          <w:szCs w:val="24"/>
          <w:lang w:val="en-ID"/>
        </w:rPr>
        <w:t xml:space="preserve"> supervision has not been done comprehensively. c). </w:t>
      </w:r>
      <w:r w:rsidR="005C7335">
        <w:rPr>
          <w:rFonts w:ascii="Times New Roman" w:hAnsi="Times New Roman" w:cs="Times New Roman"/>
          <w:sz w:val="24"/>
          <w:szCs w:val="24"/>
          <w:lang w:val="en-ID"/>
        </w:rPr>
        <w:t>it</w:t>
      </w:r>
      <w:r w:rsidR="00987B52">
        <w:rPr>
          <w:rFonts w:ascii="Times New Roman" w:hAnsi="Times New Roman" w:cs="Times New Roman"/>
          <w:sz w:val="24"/>
          <w:szCs w:val="24"/>
          <w:lang w:val="en-ID"/>
        </w:rPr>
        <w:t xml:space="preserve"> </w:t>
      </w:r>
      <w:r w:rsidR="000753B7" w:rsidRPr="00E75A5B">
        <w:rPr>
          <w:rFonts w:ascii="Times New Roman" w:hAnsi="Times New Roman" w:cs="Times New Roman"/>
          <w:sz w:val="24"/>
          <w:szCs w:val="24"/>
          <w:lang w:val="en-ID"/>
        </w:rPr>
        <w:t xml:space="preserve">is not focused and does not have much time to conduct oversight because of dual positions. Whereas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Bank</w:t>
      </w:r>
      <w:r w:rsidR="000753B7" w:rsidRPr="00E75A5B">
        <w:rPr>
          <w:rFonts w:ascii="Times New Roman" w:hAnsi="Times New Roman" w:cs="Times New Roman"/>
          <w:sz w:val="24"/>
          <w:szCs w:val="24"/>
          <w:lang w:val="en-ID"/>
        </w:rPr>
        <w:t xml:space="preserve"> as companies that meet the standards of good corporate </w:t>
      </w:r>
      <w:proofErr w:type="spellStart"/>
      <w:r w:rsidR="000753B7" w:rsidRPr="00E75A5B">
        <w:rPr>
          <w:rFonts w:ascii="Times New Roman" w:hAnsi="Times New Roman" w:cs="Times New Roman"/>
          <w:sz w:val="24"/>
          <w:szCs w:val="24"/>
          <w:lang w:val="en-ID"/>
        </w:rPr>
        <w:t>governant</w:t>
      </w:r>
      <w:proofErr w:type="spellEnd"/>
      <w:r w:rsidR="000753B7" w:rsidRPr="00E75A5B">
        <w:rPr>
          <w:rFonts w:ascii="Times New Roman" w:hAnsi="Times New Roman" w:cs="Times New Roman"/>
          <w:sz w:val="24"/>
          <w:szCs w:val="24"/>
          <w:lang w:val="en-ID"/>
        </w:rPr>
        <w:t xml:space="preserve"> adhere to a culture of discipline including time discipline. T</w:t>
      </w:r>
      <w:r w:rsidR="005C7335">
        <w:rPr>
          <w:rFonts w:ascii="Times New Roman" w:hAnsi="Times New Roman" w:cs="Times New Roman"/>
          <w:sz w:val="24"/>
          <w:szCs w:val="24"/>
          <w:lang w:val="en-ID"/>
        </w:rPr>
        <w:t xml:space="preserve">he intensity of </w:t>
      </w:r>
      <w:proofErr w:type="gramStart"/>
      <w:r w:rsidR="005C7335">
        <w:rPr>
          <w:rFonts w:ascii="Times New Roman" w:hAnsi="Times New Roman" w:cs="Times New Roman"/>
          <w:sz w:val="24"/>
          <w:szCs w:val="24"/>
          <w:lang w:val="en-ID"/>
        </w:rPr>
        <w:t>the its</w:t>
      </w:r>
      <w:proofErr w:type="gramEnd"/>
      <w:r w:rsidR="005C7335">
        <w:rPr>
          <w:rFonts w:ascii="Times New Roman" w:hAnsi="Times New Roman" w:cs="Times New Roman"/>
          <w:sz w:val="24"/>
          <w:szCs w:val="24"/>
          <w:lang w:val="en-ID"/>
        </w:rPr>
        <w:t xml:space="preserve"> presence </w:t>
      </w:r>
      <w:r w:rsidR="000753B7" w:rsidRPr="00E75A5B">
        <w:rPr>
          <w:rFonts w:ascii="Times New Roman" w:hAnsi="Times New Roman" w:cs="Times New Roman"/>
          <w:sz w:val="24"/>
          <w:szCs w:val="24"/>
          <w:lang w:val="en-ID"/>
        </w:rPr>
        <w:t>is needed to carry out monitoring to run well, measured and effective.</w:t>
      </w:r>
      <w:r w:rsidR="00F267A7" w:rsidRPr="00E75A5B">
        <w:rPr>
          <w:rFonts w:ascii="Times New Roman" w:hAnsi="Times New Roman" w:cs="Times New Roman"/>
          <w:sz w:val="24"/>
          <w:szCs w:val="24"/>
          <w:lang w:val="en-ID"/>
        </w:rPr>
        <w:t xml:space="preserve"> Loose supervision allows violations, manipulations, and business </w:t>
      </w:r>
      <w:proofErr w:type="spellStart"/>
      <w:r w:rsidR="00F267A7" w:rsidRPr="00E75A5B">
        <w:rPr>
          <w:rFonts w:ascii="Times New Roman" w:hAnsi="Times New Roman" w:cs="Times New Roman"/>
          <w:sz w:val="24"/>
          <w:szCs w:val="24"/>
          <w:lang w:val="en-ID"/>
        </w:rPr>
        <w:t>pr</w:t>
      </w:r>
      <w:r w:rsidR="00F62665">
        <w:rPr>
          <w:rFonts w:ascii="Times New Roman" w:hAnsi="Times New Roman" w:cs="Times New Roman"/>
          <w:sz w:val="24"/>
          <w:szCs w:val="24"/>
          <w:lang w:val="en-ID"/>
        </w:rPr>
        <w:t>law</w:t>
      </w:r>
      <w:r w:rsidR="00F267A7" w:rsidRPr="00E75A5B">
        <w:rPr>
          <w:rFonts w:ascii="Times New Roman" w:hAnsi="Times New Roman" w:cs="Times New Roman"/>
          <w:sz w:val="24"/>
          <w:szCs w:val="24"/>
          <w:lang w:val="en-ID"/>
        </w:rPr>
        <w:t>ices</w:t>
      </w:r>
      <w:proofErr w:type="spellEnd"/>
      <w:r w:rsidR="00F267A7" w:rsidRPr="00E75A5B">
        <w:rPr>
          <w:rFonts w:ascii="Times New Roman" w:hAnsi="Times New Roman" w:cs="Times New Roman"/>
          <w:sz w:val="24"/>
          <w:szCs w:val="24"/>
          <w:lang w:val="en-ID"/>
        </w:rPr>
        <w:t xml:space="preserve"> that are not in accorda</w:t>
      </w:r>
      <w:r w:rsidR="005C7335">
        <w:rPr>
          <w:rFonts w:ascii="Times New Roman" w:hAnsi="Times New Roman" w:cs="Times New Roman"/>
          <w:sz w:val="24"/>
          <w:szCs w:val="24"/>
          <w:lang w:val="en-ID"/>
        </w:rPr>
        <w:t xml:space="preserve">nce with sharia principles. d). It </w:t>
      </w:r>
      <w:proofErr w:type="gramStart"/>
      <w:r w:rsidR="005C7335">
        <w:rPr>
          <w:rFonts w:ascii="Times New Roman" w:hAnsi="Times New Roman" w:cs="Times New Roman"/>
          <w:sz w:val="24"/>
          <w:szCs w:val="24"/>
          <w:lang w:val="en-ID"/>
        </w:rPr>
        <w:t xml:space="preserve">is </w:t>
      </w:r>
      <w:r w:rsidR="00987B52">
        <w:rPr>
          <w:rFonts w:ascii="Times New Roman" w:hAnsi="Times New Roman" w:cs="Times New Roman"/>
          <w:sz w:val="24"/>
          <w:szCs w:val="24"/>
          <w:lang w:val="en-ID"/>
        </w:rPr>
        <w:t xml:space="preserve"> </w:t>
      </w:r>
      <w:r w:rsidR="00F267A7" w:rsidRPr="00E75A5B">
        <w:rPr>
          <w:rFonts w:ascii="Times New Roman" w:hAnsi="Times New Roman" w:cs="Times New Roman"/>
          <w:sz w:val="24"/>
          <w:szCs w:val="24"/>
          <w:lang w:val="en-ID"/>
        </w:rPr>
        <w:t>in</w:t>
      </w:r>
      <w:proofErr w:type="gramEnd"/>
      <w:r w:rsidR="00F267A7" w:rsidRPr="00E75A5B">
        <w:rPr>
          <w:rFonts w:ascii="Times New Roman" w:hAnsi="Times New Roman" w:cs="Times New Roman"/>
          <w:sz w:val="24"/>
          <w:szCs w:val="24"/>
          <w:lang w:val="en-ID"/>
        </w:rPr>
        <w:t xml:space="preserve">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Bank</w:t>
      </w:r>
      <w:r w:rsidR="00F267A7" w:rsidRPr="00E75A5B">
        <w:rPr>
          <w:rFonts w:ascii="Times New Roman" w:hAnsi="Times New Roman" w:cs="Times New Roman"/>
          <w:sz w:val="24"/>
          <w:szCs w:val="24"/>
          <w:lang w:val="en-ID"/>
        </w:rPr>
        <w:t xml:space="preserve"> do not have S</w:t>
      </w:r>
      <w:r w:rsidR="005E3EDD" w:rsidRPr="00E75A5B">
        <w:rPr>
          <w:rFonts w:ascii="Times New Roman" w:hAnsi="Times New Roman" w:cs="Times New Roman"/>
          <w:sz w:val="24"/>
          <w:szCs w:val="24"/>
          <w:lang w:val="en-ID"/>
        </w:rPr>
        <w:t xml:space="preserve">tandard </w:t>
      </w:r>
      <w:r w:rsidR="00F267A7" w:rsidRPr="00E75A5B">
        <w:rPr>
          <w:rFonts w:ascii="Times New Roman" w:hAnsi="Times New Roman" w:cs="Times New Roman"/>
          <w:sz w:val="24"/>
          <w:szCs w:val="24"/>
          <w:lang w:val="en-ID"/>
        </w:rPr>
        <w:t>O</w:t>
      </w:r>
      <w:r w:rsidR="005E3EDD" w:rsidRPr="00E75A5B">
        <w:rPr>
          <w:rFonts w:ascii="Times New Roman" w:hAnsi="Times New Roman" w:cs="Times New Roman"/>
          <w:sz w:val="24"/>
          <w:szCs w:val="24"/>
          <w:lang w:val="en-ID"/>
        </w:rPr>
        <w:t xml:space="preserve">peration </w:t>
      </w:r>
      <w:proofErr w:type="spellStart"/>
      <w:r w:rsidR="005E3EDD" w:rsidRPr="00E75A5B">
        <w:rPr>
          <w:rFonts w:ascii="Times New Roman" w:hAnsi="Times New Roman" w:cs="Times New Roman"/>
          <w:sz w:val="24"/>
          <w:szCs w:val="24"/>
          <w:lang w:val="en-ID"/>
        </w:rPr>
        <w:t>Prosedure</w:t>
      </w:r>
      <w:proofErr w:type="spellEnd"/>
      <w:r w:rsidR="005E3EDD" w:rsidRPr="00E75A5B">
        <w:rPr>
          <w:rFonts w:ascii="Times New Roman" w:hAnsi="Times New Roman" w:cs="Times New Roman"/>
          <w:sz w:val="24"/>
          <w:szCs w:val="24"/>
          <w:lang w:val="en-ID"/>
        </w:rPr>
        <w:t xml:space="preserve"> </w:t>
      </w:r>
      <w:r w:rsidR="00F267A7" w:rsidRPr="00E75A5B">
        <w:rPr>
          <w:rFonts w:ascii="Times New Roman" w:hAnsi="Times New Roman" w:cs="Times New Roman"/>
          <w:sz w:val="24"/>
          <w:szCs w:val="24"/>
          <w:lang w:val="en-ID"/>
        </w:rPr>
        <w:t xml:space="preserve"> as work g</w:t>
      </w:r>
      <w:r w:rsidR="005C7335">
        <w:rPr>
          <w:rFonts w:ascii="Times New Roman" w:hAnsi="Times New Roman" w:cs="Times New Roman"/>
          <w:sz w:val="24"/>
          <w:szCs w:val="24"/>
          <w:lang w:val="en-ID"/>
        </w:rPr>
        <w:t>uidelines.</w:t>
      </w:r>
    </w:p>
    <w:p w14:paraId="18C16E00" w14:textId="77777777" w:rsidR="00CF0548" w:rsidRPr="00E75A5B" w:rsidRDefault="00CF0548"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t xml:space="preserve">Third, the coordination of </w:t>
      </w:r>
      <w:proofErr w:type="spellStart"/>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ivities</w:t>
      </w:r>
      <w:proofErr w:type="spellEnd"/>
      <w:r w:rsidRPr="00E75A5B">
        <w:rPr>
          <w:rFonts w:ascii="Times New Roman" w:hAnsi="Times New Roman" w:cs="Times New Roman"/>
          <w:sz w:val="24"/>
          <w:szCs w:val="24"/>
          <w:lang w:val="en-ID"/>
        </w:rPr>
        <w:t xml:space="preserve"> is needed </w:t>
      </w:r>
      <w:proofErr w:type="gramStart"/>
      <w:r w:rsidRPr="00E75A5B">
        <w:rPr>
          <w:rFonts w:ascii="Times New Roman" w:hAnsi="Times New Roman" w:cs="Times New Roman"/>
          <w:sz w:val="24"/>
          <w:szCs w:val="24"/>
          <w:lang w:val="en-ID"/>
        </w:rPr>
        <w:t>in order to</w:t>
      </w:r>
      <w:proofErr w:type="gramEnd"/>
      <w:r w:rsidRPr="00E75A5B">
        <w:rPr>
          <w:rFonts w:ascii="Times New Roman" w:hAnsi="Times New Roman" w:cs="Times New Roman"/>
          <w:sz w:val="24"/>
          <w:szCs w:val="24"/>
          <w:lang w:val="en-ID"/>
        </w:rPr>
        <w:t xml:space="preserve"> integrate all </w:t>
      </w:r>
      <w:proofErr w:type="spellStart"/>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ivities</w:t>
      </w:r>
      <w:proofErr w:type="spellEnd"/>
      <w:r w:rsidRPr="00E75A5B">
        <w:rPr>
          <w:rFonts w:ascii="Times New Roman" w:hAnsi="Times New Roman" w:cs="Times New Roman"/>
          <w:sz w:val="24"/>
          <w:szCs w:val="24"/>
          <w:lang w:val="en-ID"/>
        </w:rPr>
        <w:t xml:space="preserve"> and functions of sub-organizations from various departments and sections within the organization, to create harmony in the steps of existing units in achieving organizational goals effectively and efficiently. </w:t>
      </w:r>
      <w:proofErr w:type="gramStart"/>
      <w:r w:rsidRPr="00E75A5B">
        <w:rPr>
          <w:rFonts w:ascii="Times New Roman" w:hAnsi="Times New Roman" w:cs="Times New Roman"/>
          <w:sz w:val="24"/>
          <w:szCs w:val="24"/>
          <w:lang w:val="en-ID"/>
        </w:rPr>
        <w:t xml:space="preserve">The </w:t>
      </w:r>
      <w:r w:rsidR="005C7335">
        <w:rPr>
          <w:rFonts w:ascii="Times New Roman" w:hAnsi="Times New Roman" w:cs="Times New Roman"/>
          <w:sz w:val="24"/>
          <w:szCs w:val="24"/>
          <w:lang w:val="en-ID"/>
        </w:rPr>
        <w:t>its</w:t>
      </w:r>
      <w:proofErr w:type="gramEnd"/>
      <w:r w:rsidR="005C7335">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position</w:t>
      </w:r>
      <w:r w:rsidR="00987B52">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 xml:space="preserve">in a different structure from the Board of Commissioners in terms of supervising the work of directors does not show a balanced pattern of coordination. In addition, there is also no structural line in the structure connecting </w:t>
      </w:r>
      <w:r w:rsidR="005C7335" w:rsidRPr="00397C5F">
        <w:rPr>
          <w:rFonts w:ascii="Times New Roman" w:hAnsi="Times New Roman" w:cs="Times New Roman"/>
          <w:color w:val="222222"/>
          <w:sz w:val="24"/>
          <w:szCs w:val="24"/>
          <w:shd w:val="clear" w:color="auto" w:fill="FFFFFF" w:themeFill="background1"/>
        </w:rPr>
        <w:t>Sharia Supervisory Board</w:t>
      </w:r>
      <w:r w:rsidR="005C7335">
        <w:rPr>
          <w:rFonts w:ascii="Times New Roman" w:hAnsi="Times New Roman" w:cs="Times New Roman"/>
          <w:color w:val="222222"/>
          <w:sz w:val="24"/>
          <w:szCs w:val="24"/>
          <w:shd w:val="clear" w:color="auto" w:fill="F8F9FA"/>
        </w:rPr>
        <w:t xml:space="preserve"> </w:t>
      </w:r>
      <w:r w:rsidRPr="00E75A5B">
        <w:rPr>
          <w:rFonts w:ascii="Times New Roman" w:hAnsi="Times New Roman" w:cs="Times New Roman"/>
          <w:sz w:val="24"/>
          <w:szCs w:val="24"/>
          <w:lang w:val="en-ID"/>
        </w:rPr>
        <w:t xml:space="preserve">with the legal unit.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Banking</w:t>
      </w:r>
      <w:r w:rsidRPr="00E75A5B">
        <w:rPr>
          <w:rFonts w:ascii="Times New Roman" w:hAnsi="Times New Roman" w:cs="Times New Roman"/>
          <w:sz w:val="24"/>
          <w:szCs w:val="24"/>
          <w:lang w:val="en-ID"/>
        </w:rPr>
        <w:t xml:space="preserve"> business </w:t>
      </w:r>
      <w:proofErr w:type="spellStart"/>
      <w:r w:rsidRPr="00E75A5B">
        <w:rPr>
          <w:rFonts w:ascii="Times New Roman" w:hAnsi="Times New Roman" w:cs="Times New Roman"/>
          <w:sz w:val="24"/>
          <w:szCs w:val="24"/>
          <w:lang w:val="en-ID"/>
        </w:rPr>
        <w:t>contr</w:t>
      </w:r>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s</w:t>
      </w:r>
      <w:proofErr w:type="spellEnd"/>
      <w:r w:rsidRPr="00E75A5B">
        <w:rPr>
          <w:rFonts w:ascii="Times New Roman" w:hAnsi="Times New Roman" w:cs="Times New Roman"/>
          <w:sz w:val="24"/>
          <w:szCs w:val="24"/>
          <w:lang w:val="en-ID"/>
        </w:rPr>
        <w:t xml:space="preserve"> formatted by legal officers cannot be monitored and their willingness is guaranteed by</w:t>
      </w:r>
      <w:r w:rsidR="005C7335" w:rsidRPr="005C7335">
        <w:rPr>
          <w:rFonts w:ascii="Times New Roman" w:hAnsi="Times New Roman" w:cs="Times New Roman"/>
          <w:color w:val="222222"/>
          <w:sz w:val="24"/>
          <w:szCs w:val="24"/>
          <w:shd w:val="clear" w:color="auto" w:fill="FFFFFF" w:themeFill="background1"/>
        </w:rPr>
        <w:t xml:space="preserve"> </w:t>
      </w:r>
      <w:r w:rsidR="005C7335" w:rsidRPr="00397C5F">
        <w:rPr>
          <w:rFonts w:ascii="Times New Roman" w:hAnsi="Times New Roman" w:cs="Times New Roman"/>
          <w:color w:val="222222"/>
          <w:sz w:val="24"/>
          <w:szCs w:val="24"/>
          <w:shd w:val="clear" w:color="auto" w:fill="FFFFFF" w:themeFill="background1"/>
        </w:rPr>
        <w:t>Sharia Supervisory Board</w:t>
      </w:r>
      <w:r w:rsidRPr="00E75A5B">
        <w:rPr>
          <w:rFonts w:ascii="Times New Roman" w:hAnsi="Times New Roman" w:cs="Times New Roman"/>
          <w:sz w:val="24"/>
          <w:szCs w:val="24"/>
          <w:lang w:val="en-ID"/>
        </w:rPr>
        <w:t xml:space="preserve">, as one of </w:t>
      </w:r>
      <w:proofErr w:type="gramStart"/>
      <w:r w:rsidRPr="00E75A5B">
        <w:rPr>
          <w:rFonts w:ascii="Times New Roman" w:hAnsi="Times New Roman" w:cs="Times New Roman"/>
          <w:sz w:val="24"/>
          <w:szCs w:val="24"/>
          <w:lang w:val="en-ID"/>
        </w:rPr>
        <w:t xml:space="preserve">the </w:t>
      </w:r>
      <w:r w:rsidR="005C7335">
        <w:rPr>
          <w:rFonts w:ascii="Times New Roman" w:hAnsi="Times New Roman" w:cs="Times New Roman"/>
          <w:sz w:val="24"/>
          <w:szCs w:val="24"/>
          <w:lang w:val="en-ID"/>
        </w:rPr>
        <w:t>its</w:t>
      </w:r>
      <w:proofErr w:type="gramEnd"/>
      <w:r w:rsidR="005C7335">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 xml:space="preserve">duties and authority is to assess and ensure that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Banking</w:t>
      </w:r>
      <w:r w:rsidRPr="00E75A5B">
        <w:rPr>
          <w:rFonts w:ascii="Times New Roman" w:hAnsi="Times New Roman" w:cs="Times New Roman"/>
          <w:sz w:val="24"/>
          <w:szCs w:val="24"/>
          <w:lang w:val="en-ID"/>
        </w:rPr>
        <w:t xml:space="preserve"> </w:t>
      </w:r>
      <w:proofErr w:type="spellStart"/>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ivities</w:t>
      </w:r>
      <w:proofErr w:type="spellEnd"/>
      <w:r w:rsidRPr="00E75A5B">
        <w:rPr>
          <w:rFonts w:ascii="Times New Roman" w:hAnsi="Times New Roman" w:cs="Times New Roman"/>
          <w:sz w:val="24"/>
          <w:szCs w:val="24"/>
          <w:lang w:val="en-ID"/>
        </w:rPr>
        <w:t xml:space="preserve"> meet sharia principles.</w:t>
      </w:r>
    </w:p>
    <w:p w14:paraId="4FA5ADD2" w14:textId="77777777" w:rsidR="00CF0548" w:rsidRPr="00E75A5B" w:rsidRDefault="009E0827"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t xml:space="preserve">Fourth Centralization and Decentralization of decision making refers to the location of the </w:t>
      </w:r>
      <w:proofErr w:type="gramStart"/>
      <w:r w:rsidRPr="00E75A5B">
        <w:rPr>
          <w:rFonts w:ascii="Times New Roman" w:hAnsi="Times New Roman" w:cs="Times New Roman"/>
          <w:sz w:val="24"/>
          <w:szCs w:val="24"/>
          <w:lang w:val="en-ID"/>
        </w:rPr>
        <w:t>decision making</w:t>
      </w:r>
      <w:proofErr w:type="gramEnd"/>
      <w:r w:rsidRPr="00E75A5B">
        <w:rPr>
          <w:rFonts w:ascii="Times New Roman" w:hAnsi="Times New Roman" w:cs="Times New Roman"/>
          <w:sz w:val="24"/>
          <w:szCs w:val="24"/>
          <w:lang w:val="en-ID"/>
        </w:rPr>
        <w:t xml:space="preserve"> authority. This model of </w:t>
      </w:r>
      <w:proofErr w:type="spellStart"/>
      <w:r w:rsidRPr="00E75A5B">
        <w:rPr>
          <w:rFonts w:ascii="Times New Roman" w:hAnsi="Times New Roman" w:cs="Times New Roman"/>
          <w:sz w:val="24"/>
          <w:szCs w:val="24"/>
          <w:lang w:val="en-ID"/>
        </w:rPr>
        <w:t>syraiah</w:t>
      </w:r>
      <w:proofErr w:type="spellEnd"/>
      <w:r w:rsidRPr="00E75A5B">
        <w:rPr>
          <w:rFonts w:ascii="Times New Roman" w:hAnsi="Times New Roman" w:cs="Times New Roman"/>
          <w:sz w:val="24"/>
          <w:szCs w:val="24"/>
          <w:lang w:val="en-ID"/>
        </w:rPr>
        <w:t xml:space="preserve"> bank organizational structure, decision making is not centralistic but decentralized. The style of decision making is distributed to each member under the board of directors. If each manager makes business decisions in accordance with his field of work, does not meet or contravene Islamic principles, based on this organizational structure, </w:t>
      </w:r>
      <w:r w:rsidR="005C7335">
        <w:rPr>
          <w:rFonts w:ascii="Times New Roman" w:hAnsi="Times New Roman" w:cs="Times New Roman"/>
          <w:sz w:val="24"/>
          <w:szCs w:val="24"/>
          <w:lang w:val="en-ID"/>
        </w:rPr>
        <w:t xml:space="preserve">it </w:t>
      </w:r>
      <w:r w:rsidRPr="00E75A5B">
        <w:rPr>
          <w:rFonts w:ascii="Times New Roman" w:hAnsi="Times New Roman" w:cs="Times New Roman"/>
          <w:sz w:val="24"/>
          <w:szCs w:val="24"/>
          <w:lang w:val="en-ID"/>
        </w:rPr>
        <w:t xml:space="preserve">cannot conduct direct supervision because there is no line of coordination that connects </w:t>
      </w:r>
      <w:r w:rsidR="005C7335">
        <w:rPr>
          <w:rFonts w:ascii="Times New Roman" w:hAnsi="Times New Roman" w:cs="Times New Roman"/>
          <w:sz w:val="24"/>
          <w:szCs w:val="24"/>
          <w:lang w:val="en-ID"/>
        </w:rPr>
        <w:t xml:space="preserve">the </w:t>
      </w:r>
      <w:r w:rsidR="005C7335" w:rsidRPr="00397C5F">
        <w:rPr>
          <w:rFonts w:ascii="Times New Roman" w:hAnsi="Times New Roman" w:cs="Times New Roman"/>
          <w:color w:val="222222"/>
          <w:sz w:val="24"/>
          <w:szCs w:val="24"/>
          <w:shd w:val="clear" w:color="auto" w:fill="FFFFFF" w:themeFill="background1"/>
        </w:rPr>
        <w:t>Sharia Supervisory Board</w:t>
      </w:r>
      <w:r w:rsidR="005C7335">
        <w:rPr>
          <w:rFonts w:ascii="Times New Roman" w:hAnsi="Times New Roman" w:cs="Times New Roman"/>
          <w:color w:val="222222"/>
          <w:sz w:val="24"/>
          <w:szCs w:val="24"/>
          <w:shd w:val="clear" w:color="auto" w:fill="F8F9FA"/>
        </w:rPr>
        <w:t xml:space="preserve"> </w:t>
      </w:r>
      <w:r w:rsidRPr="00E75A5B">
        <w:rPr>
          <w:rFonts w:ascii="Times New Roman" w:hAnsi="Times New Roman" w:cs="Times New Roman"/>
          <w:sz w:val="24"/>
          <w:szCs w:val="24"/>
          <w:lang w:val="en-ID"/>
        </w:rPr>
        <w:t>with all these work units.</w:t>
      </w:r>
      <w:r w:rsidRPr="00E75A5B">
        <w:t xml:space="preserve"> </w:t>
      </w:r>
      <w:r w:rsidRPr="00E75A5B">
        <w:rPr>
          <w:rFonts w:ascii="Times New Roman" w:hAnsi="Times New Roman" w:cs="Times New Roman"/>
          <w:sz w:val="24"/>
          <w:szCs w:val="24"/>
          <w:lang w:val="en-ID"/>
        </w:rPr>
        <w:t xml:space="preserve">Fourth Centralization and Decentralization of decision making refers to the location of the </w:t>
      </w:r>
      <w:proofErr w:type="gramStart"/>
      <w:r w:rsidRPr="00E75A5B">
        <w:rPr>
          <w:rFonts w:ascii="Times New Roman" w:hAnsi="Times New Roman" w:cs="Times New Roman"/>
          <w:sz w:val="24"/>
          <w:szCs w:val="24"/>
          <w:lang w:val="en-ID"/>
        </w:rPr>
        <w:t>decision making</w:t>
      </w:r>
      <w:proofErr w:type="gramEnd"/>
      <w:r w:rsidRPr="00E75A5B">
        <w:rPr>
          <w:rFonts w:ascii="Times New Roman" w:hAnsi="Times New Roman" w:cs="Times New Roman"/>
          <w:sz w:val="24"/>
          <w:szCs w:val="24"/>
          <w:lang w:val="en-ID"/>
        </w:rPr>
        <w:t xml:space="preserve"> authority. This model of </w:t>
      </w:r>
      <w:proofErr w:type="spellStart"/>
      <w:r w:rsidRPr="00E75A5B">
        <w:rPr>
          <w:rFonts w:ascii="Times New Roman" w:hAnsi="Times New Roman" w:cs="Times New Roman"/>
          <w:sz w:val="24"/>
          <w:szCs w:val="24"/>
          <w:lang w:val="en-ID"/>
        </w:rPr>
        <w:t>syraiah</w:t>
      </w:r>
      <w:proofErr w:type="spellEnd"/>
      <w:r w:rsidRPr="00E75A5B">
        <w:rPr>
          <w:rFonts w:ascii="Times New Roman" w:hAnsi="Times New Roman" w:cs="Times New Roman"/>
          <w:sz w:val="24"/>
          <w:szCs w:val="24"/>
          <w:lang w:val="en-ID"/>
        </w:rPr>
        <w:t xml:space="preserve"> bank organizational structure, decision making is not centralistic but decentralized. The style of decision making is distributed to each member under the board of directors. If each manager makes business decisions in accordance with his field of work, does not meet or contravene Islamic principles, based on this organizational structure, </w:t>
      </w:r>
      <w:r w:rsidR="005C7335">
        <w:rPr>
          <w:rFonts w:ascii="Times New Roman" w:hAnsi="Times New Roman" w:cs="Times New Roman"/>
          <w:sz w:val="24"/>
          <w:szCs w:val="24"/>
          <w:lang w:val="en-ID"/>
        </w:rPr>
        <w:t xml:space="preserve">it </w:t>
      </w:r>
      <w:r w:rsidRPr="00E75A5B">
        <w:rPr>
          <w:rFonts w:ascii="Times New Roman" w:hAnsi="Times New Roman" w:cs="Times New Roman"/>
          <w:sz w:val="24"/>
          <w:szCs w:val="24"/>
          <w:lang w:val="en-ID"/>
        </w:rPr>
        <w:t xml:space="preserve">cannot conduct direct supervision because there is no line of coordination that connects </w:t>
      </w:r>
      <w:proofErr w:type="gramStart"/>
      <w:r w:rsidR="005C7335">
        <w:rPr>
          <w:rFonts w:ascii="Times New Roman" w:hAnsi="Times New Roman" w:cs="Times New Roman"/>
          <w:sz w:val="24"/>
          <w:szCs w:val="24"/>
          <w:lang w:val="en-ID"/>
        </w:rPr>
        <w:t xml:space="preserve">it </w:t>
      </w:r>
      <w:r w:rsidR="00987B52">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with</w:t>
      </w:r>
      <w:proofErr w:type="gramEnd"/>
      <w:r w:rsidRPr="00E75A5B">
        <w:rPr>
          <w:rFonts w:ascii="Times New Roman" w:hAnsi="Times New Roman" w:cs="Times New Roman"/>
          <w:sz w:val="24"/>
          <w:szCs w:val="24"/>
          <w:lang w:val="en-ID"/>
        </w:rPr>
        <w:t xml:space="preserve"> all these work units.</w:t>
      </w:r>
      <w:r w:rsidRPr="00E75A5B">
        <w:t xml:space="preserve"> </w:t>
      </w:r>
      <w:r w:rsidRPr="00E75A5B">
        <w:rPr>
          <w:rFonts w:ascii="Times New Roman" w:hAnsi="Times New Roman" w:cs="Times New Roman"/>
          <w:sz w:val="24"/>
          <w:szCs w:val="24"/>
          <w:lang w:val="en-ID"/>
        </w:rPr>
        <w:t xml:space="preserve">direct supervision because there is no line of coordination that connects </w:t>
      </w:r>
      <w:r w:rsidR="005C7335">
        <w:rPr>
          <w:rFonts w:ascii="Times New Roman" w:hAnsi="Times New Roman" w:cs="Times New Roman"/>
          <w:sz w:val="24"/>
          <w:szCs w:val="24"/>
          <w:lang w:val="en-ID"/>
        </w:rPr>
        <w:t xml:space="preserve">it </w:t>
      </w:r>
      <w:r w:rsidRPr="00E75A5B">
        <w:rPr>
          <w:rFonts w:ascii="Times New Roman" w:hAnsi="Times New Roman" w:cs="Times New Roman"/>
          <w:sz w:val="24"/>
          <w:szCs w:val="24"/>
          <w:lang w:val="en-ID"/>
        </w:rPr>
        <w:t>with all these work units.</w:t>
      </w:r>
    </w:p>
    <w:p w14:paraId="220A377E" w14:textId="77777777" w:rsidR="009E0827" w:rsidRDefault="009E0827"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lastRenderedPageBreak/>
        <w:t xml:space="preserve">Fourth, the Centralization and Decentralization of decision making refers to the location of </w:t>
      </w:r>
      <w:proofErr w:type="gramStart"/>
      <w:r w:rsidRPr="00E75A5B">
        <w:rPr>
          <w:rFonts w:ascii="Times New Roman" w:hAnsi="Times New Roman" w:cs="Times New Roman"/>
          <w:sz w:val="24"/>
          <w:szCs w:val="24"/>
          <w:lang w:val="en-ID"/>
        </w:rPr>
        <w:t>decision making</w:t>
      </w:r>
      <w:proofErr w:type="gramEnd"/>
      <w:r w:rsidRPr="00E75A5B">
        <w:rPr>
          <w:rFonts w:ascii="Times New Roman" w:hAnsi="Times New Roman" w:cs="Times New Roman"/>
          <w:sz w:val="24"/>
          <w:szCs w:val="24"/>
          <w:lang w:val="en-ID"/>
        </w:rPr>
        <w:t xml:space="preserve"> authority. This model of </w:t>
      </w:r>
      <w:proofErr w:type="spellStart"/>
      <w:r w:rsidRPr="00E75A5B">
        <w:rPr>
          <w:rFonts w:ascii="Times New Roman" w:hAnsi="Times New Roman" w:cs="Times New Roman"/>
          <w:sz w:val="24"/>
          <w:szCs w:val="24"/>
          <w:lang w:val="en-ID"/>
        </w:rPr>
        <w:t>syraiah</w:t>
      </w:r>
      <w:proofErr w:type="spellEnd"/>
      <w:r w:rsidRPr="00E75A5B">
        <w:rPr>
          <w:rFonts w:ascii="Times New Roman" w:hAnsi="Times New Roman" w:cs="Times New Roman"/>
          <w:sz w:val="24"/>
          <w:szCs w:val="24"/>
          <w:lang w:val="en-ID"/>
        </w:rPr>
        <w:t xml:space="preserve"> bank organizational structure, decision making is not centralistic but decentralized. The style of decision making is distributed to each member under the board of directors. If each manager makes business decisions in accordance with his field of work, does not meet or contravene Islamic principles, based on this organizational structure, </w:t>
      </w:r>
      <w:r w:rsidR="005C7335">
        <w:rPr>
          <w:rFonts w:ascii="Times New Roman" w:hAnsi="Times New Roman" w:cs="Times New Roman"/>
          <w:sz w:val="24"/>
          <w:szCs w:val="24"/>
          <w:lang w:val="en-ID"/>
        </w:rPr>
        <w:t xml:space="preserve">it </w:t>
      </w:r>
      <w:r w:rsidRPr="00E75A5B">
        <w:rPr>
          <w:rFonts w:ascii="Times New Roman" w:hAnsi="Times New Roman" w:cs="Times New Roman"/>
          <w:sz w:val="24"/>
          <w:szCs w:val="24"/>
          <w:lang w:val="en-ID"/>
        </w:rPr>
        <w:t xml:space="preserve">cannot conduct direct supervision because there is no line of coordination that connects </w:t>
      </w:r>
      <w:r w:rsidR="005C7335">
        <w:rPr>
          <w:rFonts w:ascii="Times New Roman" w:hAnsi="Times New Roman" w:cs="Times New Roman"/>
          <w:sz w:val="24"/>
          <w:szCs w:val="24"/>
          <w:lang w:val="en-ID"/>
        </w:rPr>
        <w:t xml:space="preserve">it </w:t>
      </w:r>
      <w:r w:rsidRPr="00E75A5B">
        <w:rPr>
          <w:rFonts w:ascii="Times New Roman" w:hAnsi="Times New Roman" w:cs="Times New Roman"/>
          <w:sz w:val="24"/>
          <w:szCs w:val="24"/>
          <w:lang w:val="en-ID"/>
        </w:rPr>
        <w:t>with all these work units.</w:t>
      </w:r>
    </w:p>
    <w:p w14:paraId="7CFFAD51" w14:textId="77777777" w:rsidR="0052444B" w:rsidRDefault="0052444B"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p>
    <w:p w14:paraId="77A906BE" w14:textId="77777777" w:rsidR="00265ECB" w:rsidRPr="00E75A5B" w:rsidRDefault="00614F68" w:rsidP="00191D83">
      <w:pPr>
        <w:pStyle w:val="ListParagraph"/>
        <w:numPr>
          <w:ilvl w:val="0"/>
          <w:numId w:val="45"/>
        </w:numPr>
        <w:shd w:val="clear" w:color="auto" w:fill="FFFFFF" w:themeFill="background1"/>
        <w:spacing w:line="240" w:lineRule="auto"/>
        <w:ind w:left="0"/>
        <w:rPr>
          <w:rFonts w:ascii="Times New Roman" w:hAnsi="Times New Roman" w:cs="Times New Roman"/>
          <w:b/>
          <w:sz w:val="24"/>
          <w:szCs w:val="24"/>
          <w:lang w:val="en-ID"/>
        </w:rPr>
      </w:pPr>
      <w:r w:rsidRPr="00E75A5B">
        <w:rPr>
          <w:rFonts w:ascii="Times New Roman" w:hAnsi="Times New Roman" w:cs="Times New Roman"/>
          <w:sz w:val="24"/>
          <w:szCs w:val="24"/>
          <w:lang w:val="en-ID"/>
        </w:rPr>
        <w:t>P</w:t>
      </w:r>
      <w:r w:rsidRPr="00E75A5B">
        <w:rPr>
          <w:rFonts w:ascii="Times New Roman" w:hAnsi="Times New Roman" w:cs="Times New Roman"/>
          <w:b/>
          <w:sz w:val="24"/>
          <w:szCs w:val="24"/>
          <w:lang w:val="en-ID"/>
        </w:rPr>
        <w:t xml:space="preserve">osition </w:t>
      </w:r>
      <w:proofErr w:type="gramStart"/>
      <w:r w:rsidRPr="00E75A5B">
        <w:rPr>
          <w:rFonts w:ascii="Times New Roman" w:hAnsi="Times New Roman" w:cs="Times New Roman"/>
          <w:b/>
          <w:sz w:val="24"/>
          <w:szCs w:val="24"/>
          <w:lang w:val="en-ID"/>
        </w:rPr>
        <w:t xml:space="preserve">of </w:t>
      </w:r>
      <w:r w:rsidR="0052444B">
        <w:rPr>
          <w:rFonts w:ascii="Times New Roman" w:hAnsi="Times New Roman" w:cs="Times New Roman"/>
          <w:b/>
          <w:sz w:val="24"/>
          <w:szCs w:val="24"/>
          <w:lang w:val="en-ID"/>
        </w:rPr>
        <w:t xml:space="preserve"> </w:t>
      </w:r>
      <w:r w:rsidR="005C7335" w:rsidRPr="005C7335">
        <w:rPr>
          <w:rFonts w:ascii="Times New Roman" w:hAnsi="Times New Roman" w:cs="Times New Roman"/>
          <w:b/>
          <w:color w:val="222222"/>
          <w:sz w:val="24"/>
          <w:szCs w:val="24"/>
          <w:shd w:val="clear" w:color="auto" w:fill="FFFFFF" w:themeFill="background1"/>
        </w:rPr>
        <w:t>Sharia</w:t>
      </w:r>
      <w:proofErr w:type="gramEnd"/>
      <w:r w:rsidR="005C7335" w:rsidRPr="005C7335">
        <w:rPr>
          <w:rFonts w:ascii="Times New Roman" w:hAnsi="Times New Roman" w:cs="Times New Roman"/>
          <w:b/>
          <w:color w:val="222222"/>
          <w:sz w:val="24"/>
          <w:szCs w:val="24"/>
          <w:shd w:val="clear" w:color="auto" w:fill="FFFFFF" w:themeFill="background1"/>
        </w:rPr>
        <w:t xml:space="preserve"> Supervisory Board</w:t>
      </w:r>
      <w:r w:rsidR="005C7335" w:rsidRPr="005C7335">
        <w:rPr>
          <w:rFonts w:ascii="Times New Roman" w:hAnsi="Times New Roman" w:cs="Times New Roman"/>
          <w:b/>
          <w:color w:val="222222"/>
          <w:sz w:val="24"/>
          <w:szCs w:val="24"/>
          <w:shd w:val="clear" w:color="auto" w:fill="F8F9FA"/>
        </w:rPr>
        <w:t xml:space="preserve"> </w:t>
      </w:r>
      <w:r w:rsidRPr="005C7335">
        <w:rPr>
          <w:rFonts w:ascii="Times New Roman" w:hAnsi="Times New Roman" w:cs="Times New Roman"/>
          <w:b/>
          <w:sz w:val="24"/>
          <w:szCs w:val="24"/>
          <w:lang w:val="en-ID"/>
        </w:rPr>
        <w:t>in Perspective</w:t>
      </w:r>
      <w:r w:rsidRPr="00E75A5B">
        <w:rPr>
          <w:rFonts w:ascii="Times New Roman" w:hAnsi="Times New Roman" w:cs="Times New Roman"/>
          <w:b/>
          <w:sz w:val="24"/>
          <w:szCs w:val="24"/>
          <w:lang w:val="en-ID"/>
        </w:rPr>
        <w:t xml:space="preserve"> of Fiduciary Duty Theory</w:t>
      </w:r>
    </w:p>
    <w:p w14:paraId="2A748CDA" w14:textId="77777777" w:rsidR="00D728D2" w:rsidRPr="00E75A5B" w:rsidRDefault="00F51989"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t xml:space="preserve">Fiduciary Duty is the responsibility of directors as full responsibility in achieving the goals and objectives of the company. The duties and obligations of the Board of Directors as stipulated in the legislation and the Company's Articles of Association / </w:t>
      </w:r>
      <w:r w:rsidR="00512AC9" w:rsidRPr="00E75A5B">
        <w:rPr>
          <w:rFonts w:ascii="Times New Roman" w:hAnsi="Times New Roman" w:cs="Times New Roman"/>
          <w:sz w:val="24"/>
          <w:szCs w:val="24"/>
          <w:lang w:val="en-ID"/>
        </w:rPr>
        <w:t xml:space="preserve">by </w:t>
      </w:r>
      <w:r w:rsidR="00F62665">
        <w:rPr>
          <w:rFonts w:ascii="Times New Roman" w:hAnsi="Times New Roman" w:cs="Times New Roman"/>
          <w:sz w:val="24"/>
          <w:szCs w:val="24"/>
          <w:lang w:val="en-ID"/>
        </w:rPr>
        <w:t>Law</w:t>
      </w:r>
      <w:r w:rsidR="00512AC9" w:rsidRPr="00E75A5B">
        <w:rPr>
          <w:rFonts w:ascii="Times New Roman" w:hAnsi="Times New Roman" w:cs="Times New Roman"/>
          <w:sz w:val="24"/>
          <w:szCs w:val="24"/>
          <w:lang w:val="en-ID"/>
        </w:rPr>
        <w:t>s</w:t>
      </w:r>
      <w:r w:rsidRPr="00E75A5B">
        <w:rPr>
          <w:rFonts w:ascii="Times New Roman" w:hAnsi="Times New Roman" w:cs="Times New Roman"/>
          <w:sz w:val="24"/>
          <w:szCs w:val="24"/>
          <w:lang w:val="en-ID"/>
        </w:rPr>
        <w:t xml:space="preserve"> as known as statutory duties are carried out based on good faith and the principle of prudence (Manuel G Velasquez: 2002).</w:t>
      </w:r>
      <w:r w:rsidR="00D728D2" w:rsidRPr="00E75A5B">
        <w:rPr>
          <w:rFonts w:ascii="Times New Roman" w:hAnsi="Times New Roman" w:cs="Times New Roman"/>
          <w:sz w:val="24"/>
          <w:szCs w:val="24"/>
          <w:lang w:val="en-ID"/>
        </w:rPr>
        <w:t xml:space="preserve"> The Ultra Vires doctrine in company </w:t>
      </w:r>
      <w:r w:rsidR="00F62665">
        <w:rPr>
          <w:rFonts w:ascii="Times New Roman" w:hAnsi="Times New Roman" w:cs="Times New Roman"/>
          <w:sz w:val="24"/>
          <w:szCs w:val="24"/>
          <w:lang w:val="en-ID"/>
        </w:rPr>
        <w:t>Law</w:t>
      </w:r>
      <w:r w:rsidR="00D728D2" w:rsidRPr="00E75A5B">
        <w:rPr>
          <w:rFonts w:ascii="Times New Roman" w:hAnsi="Times New Roman" w:cs="Times New Roman"/>
          <w:sz w:val="24"/>
          <w:szCs w:val="24"/>
          <w:lang w:val="en-ID"/>
        </w:rPr>
        <w:t xml:space="preserve"> provides guidance that directors in carrying out their duties and obligations must not exceed the rules outlined. If there are violations and deviations from the duties and obligations that cause harm to the company's stakeholders, then the Piercing the Corporate Veil doctrine applies.</w:t>
      </w:r>
    </w:p>
    <w:p w14:paraId="544C5B57" w14:textId="77777777" w:rsidR="00614F68" w:rsidRPr="00E75A5B" w:rsidRDefault="00D728D2"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t xml:space="preserve">Fiduciary </w:t>
      </w:r>
      <w:proofErr w:type="spellStart"/>
      <w:r w:rsidRPr="00E75A5B">
        <w:rPr>
          <w:rFonts w:ascii="Times New Roman" w:hAnsi="Times New Roman" w:cs="Times New Roman"/>
          <w:sz w:val="24"/>
          <w:szCs w:val="24"/>
          <w:lang w:val="en-ID"/>
        </w:rPr>
        <w:t>Duti</w:t>
      </w:r>
      <w:proofErr w:type="spellEnd"/>
      <w:r w:rsidRPr="00E75A5B">
        <w:rPr>
          <w:rFonts w:ascii="Times New Roman" w:hAnsi="Times New Roman" w:cs="Times New Roman"/>
          <w:sz w:val="24"/>
          <w:szCs w:val="24"/>
          <w:lang w:val="en-ID"/>
        </w:rPr>
        <w:t xml:space="preserve"> which is adhered to by </w:t>
      </w:r>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 xml:space="preserve"> </w:t>
      </w:r>
      <w:r w:rsidR="00794432" w:rsidRPr="00E75A5B">
        <w:rPr>
          <w:rFonts w:ascii="Times New Roman" w:hAnsi="Times New Roman" w:cs="Times New Roman"/>
          <w:sz w:val="24"/>
          <w:szCs w:val="24"/>
          <w:lang w:val="en-ID"/>
        </w:rPr>
        <w:t xml:space="preserve">No. </w:t>
      </w:r>
      <w:r w:rsidRPr="00E75A5B">
        <w:rPr>
          <w:rFonts w:ascii="Times New Roman" w:hAnsi="Times New Roman" w:cs="Times New Roman"/>
          <w:sz w:val="24"/>
          <w:szCs w:val="24"/>
          <w:lang w:val="en-ID"/>
        </w:rPr>
        <w:t xml:space="preserve"> 40 of 2007 concerning Limited Liability Companies has expanded its meaning as the duties and responsibilities of the Board of Commissioners whose task is to oversee the duties of the Board of Directors in achieving the goals and objectives of the Company as outlined </w:t>
      </w:r>
      <w:r w:rsidR="004141A9" w:rsidRPr="00E75A5B">
        <w:rPr>
          <w:rFonts w:ascii="Times New Roman" w:hAnsi="Times New Roman" w:cs="Times New Roman"/>
          <w:sz w:val="24"/>
          <w:szCs w:val="24"/>
          <w:lang w:val="en-ID"/>
        </w:rPr>
        <w:t xml:space="preserve">Articles of Association / by </w:t>
      </w:r>
      <w:r w:rsidR="00F62665">
        <w:rPr>
          <w:rFonts w:ascii="Times New Roman" w:hAnsi="Times New Roman" w:cs="Times New Roman"/>
          <w:sz w:val="24"/>
          <w:szCs w:val="24"/>
          <w:lang w:val="en-ID"/>
        </w:rPr>
        <w:t>Law</w:t>
      </w:r>
      <w:r w:rsidR="004141A9" w:rsidRPr="00E75A5B">
        <w:rPr>
          <w:rFonts w:ascii="Times New Roman" w:hAnsi="Times New Roman" w:cs="Times New Roman"/>
          <w:sz w:val="24"/>
          <w:szCs w:val="24"/>
          <w:lang w:val="en-ID"/>
        </w:rPr>
        <w:t>s</w:t>
      </w:r>
      <w:r w:rsidRPr="00E75A5B">
        <w:rPr>
          <w:rFonts w:ascii="Times New Roman" w:hAnsi="Times New Roman" w:cs="Times New Roman"/>
          <w:sz w:val="24"/>
          <w:szCs w:val="24"/>
          <w:lang w:val="en-ID"/>
        </w:rPr>
        <w:t xml:space="preserve">. If the Ultra Vires Doctrine is violated by the Directors or there is a loss that is considered due to the negligence or conflict of interest of the Directors, then the losses incurred are borne jointly by all the management of the company namely the Directors and the Board of Commissioners (Zainal </w:t>
      </w:r>
      <w:proofErr w:type="spellStart"/>
      <w:r w:rsidRPr="00E75A5B">
        <w:rPr>
          <w:rFonts w:ascii="Times New Roman" w:hAnsi="Times New Roman" w:cs="Times New Roman"/>
          <w:sz w:val="24"/>
          <w:szCs w:val="24"/>
          <w:lang w:val="en-ID"/>
        </w:rPr>
        <w:t>Asikin</w:t>
      </w:r>
      <w:proofErr w:type="spellEnd"/>
      <w:r w:rsidRPr="00E75A5B">
        <w:rPr>
          <w:rFonts w:ascii="Times New Roman" w:hAnsi="Times New Roman" w:cs="Times New Roman"/>
          <w:sz w:val="24"/>
          <w:szCs w:val="24"/>
          <w:lang w:val="en-ID"/>
        </w:rPr>
        <w:t xml:space="preserve">: 2016) </w:t>
      </w:r>
    </w:p>
    <w:p w14:paraId="1058F1C6" w14:textId="77777777" w:rsidR="00723E79" w:rsidRPr="00384BD9" w:rsidRDefault="00F0668A"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t xml:space="preserve">Specifically for sharia companies such as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Bank</w:t>
      </w:r>
      <w:r w:rsidRPr="00E75A5B">
        <w:rPr>
          <w:rFonts w:ascii="Times New Roman" w:hAnsi="Times New Roman" w:cs="Times New Roman"/>
          <w:sz w:val="24"/>
          <w:szCs w:val="24"/>
          <w:lang w:val="en-ID"/>
        </w:rPr>
        <w:t>, the supervisory function by the Board of Commissioners is also distributed to</w:t>
      </w:r>
      <w:r w:rsidR="005263C2" w:rsidRPr="005263C2">
        <w:rPr>
          <w:rFonts w:ascii="Times New Roman" w:hAnsi="Times New Roman" w:cs="Times New Roman"/>
          <w:color w:val="222222"/>
          <w:sz w:val="24"/>
          <w:szCs w:val="24"/>
          <w:shd w:val="clear" w:color="auto" w:fill="FFFFFF" w:themeFill="background1"/>
        </w:rPr>
        <w:t xml:space="preserve"> </w:t>
      </w:r>
      <w:r w:rsidR="005263C2">
        <w:rPr>
          <w:rFonts w:ascii="Times New Roman" w:hAnsi="Times New Roman" w:cs="Times New Roman"/>
          <w:color w:val="222222"/>
          <w:sz w:val="24"/>
          <w:szCs w:val="24"/>
          <w:shd w:val="clear" w:color="auto" w:fill="FFFFFF" w:themeFill="background1"/>
        </w:rPr>
        <w:t xml:space="preserve">the </w:t>
      </w:r>
      <w:r w:rsidR="005263C2" w:rsidRPr="00397C5F">
        <w:rPr>
          <w:rFonts w:ascii="Times New Roman" w:hAnsi="Times New Roman" w:cs="Times New Roman"/>
          <w:color w:val="222222"/>
          <w:sz w:val="24"/>
          <w:szCs w:val="24"/>
          <w:shd w:val="clear" w:color="auto" w:fill="FFFFFF" w:themeFill="background1"/>
        </w:rPr>
        <w:t>Sharia Supervisory Board</w:t>
      </w:r>
      <w:r w:rsidRPr="00E75A5B">
        <w:rPr>
          <w:rFonts w:ascii="Times New Roman" w:hAnsi="Times New Roman" w:cs="Times New Roman"/>
          <w:sz w:val="24"/>
          <w:szCs w:val="24"/>
          <w:lang w:val="en-ID"/>
        </w:rPr>
        <w:t xml:space="preserve">. It is understood that the Board of Commissioners and </w:t>
      </w:r>
      <w:r w:rsidR="005263C2">
        <w:rPr>
          <w:rFonts w:ascii="Times New Roman" w:hAnsi="Times New Roman" w:cs="Times New Roman"/>
          <w:sz w:val="24"/>
          <w:szCs w:val="24"/>
          <w:lang w:val="en-ID"/>
        </w:rPr>
        <w:t xml:space="preserve">the </w:t>
      </w:r>
      <w:r w:rsidR="005263C2" w:rsidRPr="00397C5F">
        <w:rPr>
          <w:rFonts w:ascii="Times New Roman" w:hAnsi="Times New Roman" w:cs="Times New Roman"/>
          <w:color w:val="222222"/>
          <w:sz w:val="24"/>
          <w:szCs w:val="24"/>
          <w:shd w:val="clear" w:color="auto" w:fill="FFFFFF" w:themeFill="background1"/>
        </w:rPr>
        <w:t>Sharia Supervisory Board</w:t>
      </w:r>
      <w:r w:rsidR="005263C2">
        <w:rPr>
          <w:rFonts w:ascii="Times New Roman" w:hAnsi="Times New Roman" w:cs="Times New Roman"/>
          <w:color w:val="222222"/>
          <w:sz w:val="24"/>
          <w:szCs w:val="24"/>
          <w:shd w:val="clear" w:color="auto" w:fill="F8F9FA"/>
        </w:rPr>
        <w:t xml:space="preserve"> </w:t>
      </w:r>
      <w:r w:rsidRPr="00E75A5B">
        <w:rPr>
          <w:rFonts w:ascii="Times New Roman" w:hAnsi="Times New Roman" w:cs="Times New Roman"/>
          <w:sz w:val="24"/>
          <w:szCs w:val="24"/>
          <w:lang w:val="en-ID"/>
        </w:rPr>
        <w:t xml:space="preserve">are an important part of the Board of Directors in responsible for corporate performance. </w:t>
      </w:r>
      <w:r w:rsidR="00516E8A" w:rsidRPr="00E75A5B">
        <w:rPr>
          <w:rFonts w:ascii="Times New Roman" w:hAnsi="Times New Roman" w:cs="Times New Roman"/>
          <w:sz w:val="24"/>
          <w:szCs w:val="24"/>
          <w:lang w:val="en-ID"/>
        </w:rPr>
        <w:t xml:space="preserve">If there is a loss experienced by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w:t>
      </w:r>
      <w:proofErr w:type="spellStart"/>
      <w:r w:rsidR="00607565">
        <w:rPr>
          <w:rFonts w:ascii="Times New Roman" w:hAnsi="Times New Roman" w:cs="Times New Roman"/>
          <w:sz w:val="24"/>
          <w:szCs w:val="24"/>
          <w:lang w:val="en-ID"/>
        </w:rPr>
        <w:t>Banki</w:t>
      </w:r>
      <w:proofErr w:type="spellEnd"/>
      <w:r w:rsidR="00516E8A" w:rsidRPr="00E75A5B">
        <w:rPr>
          <w:rFonts w:ascii="Times New Roman" w:hAnsi="Times New Roman" w:cs="Times New Roman"/>
          <w:sz w:val="24"/>
          <w:szCs w:val="24"/>
          <w:lang w:val="en-ID"/>
        </w:rPr>
        <w:t xml:space="preserve"> company stakeholders such as due to legal risk as in some cases of </w:t>
      </w:r>
      <w:r w:rsidR="00F62665">
        <w:rPr>
          <w:rFonts w:ascii="Times New Roman" w:hAnsi="Times New Roman" w:cs="Times New Roman"/>
          <w:sz w:val="24"/>
          <w:szCs w:val="24"/>
          <w:lang w:val="en-ID"/>
        </w:rPr>
        <w:t>Law</w:t>
      </w:r>
      <w:r w:rsidR="00516E8A" w:rsidRPr="00E75A5B">
        <w:rPr>
          <w:rFonts w:ascii="Times New Roman" w:hAnsi="Times New Roman" w:cs="Times New Roman"/>
          <w:sz w:val="24"/>
          <w:szCs w:val="24"/>
          <w:lang w:val="en-ID"/>
        </w:rPr>
        <w:t xml:space="preserve">suits over the cancellation of the </w:t>
      </w:r>
      <w:proofErr w:type="spellStart"/>
      <w:r w:rsidR="00516E8A" w:rsidRPr="00E75A5B">
        <w:rPr>
          <w:rFonts w:ascii="Times New Roman" w:hAnsi="Times New Roman" w:cs="Times New Roman"/>
          <w:sz w:val="24"/>
          <w:szCs w:val="24"/>
          <w:lang w:val="en-ID"/>
        </w:rPr>
        <w:t>contr</w:t>
      </w:r>
      <w:r w:rsidR="00F62665">
        <w:rPr>
          <w:rFonts w:ascii="Times New Roman" w:hAnsi="Times New Roman" w:cs="Times New Roman"/>
          <w:sz w:val="24"/>
          <w:szCs w:val="24"/>
          <w:lang w:val="en-ID"/>
        </w:rPr>
        <w:t>law</w:t>
      </w:r>
      <w:proofErr w:type="spellEnd"/>
      <w:r w:rsidR="00516E8A" w:rsidRPr="00E75A5B">
        <w:rPr>
          <w:rFonts w:ascii="Times New Roman" w:hAnsi="Times New Roman" w:cs="Times New Roman"/>
          <w:sz w:val="24"/>
          <w:szCs w:val="24"/>
          <w:lang w:val="en-ID"/>
        </w:rPr>
        <w:t xml:space="preserve"> because it is contrary to Islamic principles, in theory Piercing the Corporate Veil, the Board of Commissioners and the </w:t>
      </w:r>
      <w:r w:rsidR="00FC3B74" w:rsidRPr="00397C5F">
        <w:rPr>
          <w:rFonts w:ascii="Times New Roman" w:hAnsi="Times New Roman" w:cs="Times New Roman"/>
          <w:color w:val="222222"/>
          <w:sz w:val="24"/>
          <w:szCs w:val="24"/>
          <w:shd w:val="clear" w:color="auto" w:fill="FFFFFF" w:themeFill="background1"/>
        </w:rPr>
        <w:t>Sharia Supervisory Board</w:t>
      </w:r>
      <w:r w:rsidR="00FC3B74">
        <w:rPr>
          <w:rFonts w:ascii="Times New Roman" w:hAnsi="Times New Roman" w:cs="Times New Roman"/>
          <w:color w:val="222222"/>
          <w:sz w:val="24"/>
          <w:szCs w:val="24"/>
          <w:shd w:val="clear" w:color="auto" w:fill="F8F9FA"/>
        </w:rPr>
        <w:t xml:space="preserve"> </w:t>
      </w:r>
      <w:r w:rsidR="00516E8A" w:rsidRPr="00E75A5B">
        <w:rPr>
          <w:rFonts w:ascii="Times New Roman" w:hAnsi="Times New Roman" w:cs="Times New Roman"/>
          <w:sz w:val="24"/>
          <w:szCs w:val="24"/>
          <w:lang w:val="en-ID"/>
        </w:rPr>
        <w:t xml:space="preserve">are also responsible for the risk of loss. Because </w:t>
      </w:r>
      <w:r w:rsidR="00FC3B74">
        <w:rPr>
          <w:rFonts w:ascii="Times New Roman" w:hAnsi="Times New Roman" w:cs="Times New Roman"/>
          <w:sz w:val="24"/>
          <w:szCs w:val="24"/>
          <w:lang w:val="en-ID"/>
        </w:rPr>
        <w:t>it</w:t>
      </w:r>
      <w:r w:rsidR="00987B52">
        <w:rPr>
          <w:rFonts w:ascii="Times New Roman" w:hAnsi="Times New Roman" w:cs="Times New Roman"/>
          <w:sz w:val="24"/>
          <w:szCs w:val="24"/>
          <w:lang w:val="en-ID"/>
        </w:rPr>
        <w:t xml:space="preserve"> </w:t>
      </w:r>
      <w:r w:rsidR="00516E8A" w:rsidRPr="00E75A5B">
        <w:rPr>
          <w:rFonts w:ascii="Times New Roman" w:hAnsi="Times New Roman" w:cs="Times New Roman"/>
          <w:sz w:val="24"/>
          <w:szCs w:val="24"/>
          <w:lang w:val="en-ID"/>
        </w:rPr>
        <w:t xml:space="preserve">is not included in the company's organs as in </w:t>
      </w:r>
      <w:r w:rsidR="00F62665">
        <w:rPr>
          <w:rFonts w:ascii="Times New Roman" w:hAnsi="Times New Roman" w:cs="Times New Roman"/>
          <w:sz w:val="24"/>
          <w:szCs w:val="24"/>
          <w:lang w:val="en-ID"/>
        </w:rPr>
        <w:t>Law</w:t>
      </w:r>
      <w:r w:rsidR="00516E8A" w:rsidRPr="00E75A5B">
        <w:rPr>
          <w:rFonts w:ascii="Times New Roman" w:hAnsi="Times New Roman" w:cs="Times New Roman"/>
          <w:sz w:val="24"/>
          <w:szCs w:val="24"/>
          <w:lang w:val="en-ID"/>
        </w:rPr>
        <w:t xml:space="preserve"> </w:t>
      </w:r>
      <w:r w:rsidR="00794432" w:rsidRPr="00E75A5B">
        <w:rPr>
          <w:rFonts w:ascii="Times New Roman" w:hAnsi="Times New Roman" w:cs="Times New Roman"/>
          <w:sz w:val="24"/>
          <w:szCs w:val="24"/>
          <w:lang w:val="en-ID"/>
        </w:rPr>
        <w:t xml:space="preserve">No. </w:t>
      </w:r>
      <w:r w:rsidR="00516E8A" w:rsidRPr="00E75A5B">
        <w:rPr>
          <w:rFonts w:ascii="Times New Roman" w:hAnsi="Times New Roman" w:cs="Times New Roman"/>
          <w:sz w:val="24"/>
          <w:szCs w:val="24"/>
          <w:lang w:val="en-ID"/>
        </w:rPr>
        <w:t xml:space="preserve"> 40 of 2007 and the </w:t>
      </w:r>
      <w:r w:rsidR="00FC3B74">
        <w:rPr>
          <w:rFonts w:ascii="Times New Roman" w:hAnsi="Times New Roman" w:cs="Times New Roman"/>
          <w:sz w:val="24"/>
          <w:szCs w:val="24"/>
          <w:lang w:val="en-ID"/>
        </w:rPr>
        <w:t xml:space="preserve">its </w:t>
      </w:r>
      <w:r w:rsidR="00516E8A" w:rsidRPr="00E75A5B">
        <w:rPr>
          <w:rFonts w:ascii="Times New Roman" w:hAnsi="Times New Roman" w:cs="Times New Roman"/>
          <w:sz w:val="24"/>
          <w:szCs w:val="24"/>
          <w:lang w:val="en-ID"/>
        </w:rPr>
        <w:t xml:space="preserve">position in the company's organizational structure reflects the reduction of </w:t>
      </w:r>
      <w:r w:rsidR="00FC3B74">
        <w:rPr>
          <w:rFonts w:ascii="Times New Roman" w:hAnsi="Times New Roman" w:cs="Times New Roman"/>
          <w:sz w:val="24"/>
          <w:szCs w:val="24"/>
          <w:lang w:val="en-ID"/>
        </w:rPr>
        <w:t xml:space="preserve">its </w:t>
      </w:r>
      <w:r w:rsidR="00516E8A" w:rsidRPr="00E75A5B">
        <w:rPr>
          <w:rFonts w:ascii="Times New Roman" w:hAnsi="Times New Roman" w:cs="Times New Roman"/>
          <w:sz w:val="24"/>
          <w:szCs w:val="24"/>
          <w:lang w:val="en-ID"/>
        </w:rPr>
        <w:t xml:space="preserve">duties and authority that has been regulated in legislation, </w:t>
      </w:r>
      <w:proofErr w:type="gramStart"/>
      <w:r w:rsidR="00FC3B74">
        <w:rPr>
          <w:rFonts w:ascii="Times New Roman" w:hAnsi="Times New Roman" w:cs="Times New Roman"/>
          <w:sz w:val="24"/>
          <w:szCs w:val="24"/>
          <w:lang w:val="en-ID"/>
        </w:rPr>
        <w:t xml:space="preserve">it </w:t>
      </w:r>
      <w:r w:rsidR="00987B52">
        <w:rPr>
          <w:rFonts w:ascii="Times New Roman" w:hAnsi="Times New Roman" w:cs="Times New Roman"/>
          <w:sz w:val="24"/>
          <w:szCs w:val="24"/>
          <w:lang w:val="en-ID"/>
        </w:rPr>
        <w:t xml:space="preserve"> </w:t>
      </w:r>
      <w:r w:rsidR="00516E8A" w:rsidRPr="00E75A5B">
        <w:rPr>
          <w:rFonts w:ascii="Times New Roman" w:hAnsi="Times New Roman" w:cs="Times New Roman"/>
          <w:sz w:val="24"/>
          <w:szCs w:val="24"/>
          <w:lang w:val="en-ID"/>
        </w:rPr>
        <w:t>cannot</w:t>
      </w:r>
      <w:proofErr w:type="gramEnd"/>
      <w:r w:rsidR="00516E8A" w:rsidRPr="00E75A5B">
        <w:rPr>
          <w:rFonts w:ascii="Times New Roman" w:hAnsi="Times New Roman" w:cs="Times New Roman"/>
          <w:sz w:val="24"/>
          <w:szCs w:val="24"/>
          <w:lang w:val="en-ID"/>
        </w:rPr>
        <w:t xml:space="preserve"> carry out their duties and responsibilities in a good work coordination relationship.</w:t>
      </w:r>
      <w:r w:rsidR="00723E79" w:rsidRPr="00E75A5B">
        <w:rPr>
          <w:rFonts w:ascii="Times New Roman" w:hAnsi="Times New Roman" w:cs="Times New Roman"/>
          <w:sz w:val="24"/>
          <w:szCs w:val="24"/>
          <w:lang w:val="en-ID"/>
        </w:rPr>
        <w:t xml:space="preserve"> Under these conditions, </w:t>
      </w:r>
      <w:r w:rsidR="00FC3B74">
        <w:rPr>
          <w:rFonts w:ascii="Times New Roman" w:hAnsi="Times New Roman" w:cs="Times New Roman"/>
          <w:sz w:val="24"/>
          <w:szCs w:val="24"/>
          <w:lang w:val="en-ID"/>
        </w:rPr>
        <w:t xml:space="preserve">it </w:t>
      </w:r>
      <w:r w:rsidR="00723E79" w:rsidRPr="00E75A5B">
        <w:rPr>
          <w:rFonts w:ascii="Times New Roman" w:hAnsi="Times New Roman" w:cs="Times New Roman"/>
          <w:sz w:val="24"/>
          <w:szCs w:val="24"/>
          <w:lang w:val="en-ID"/>
        </w:rPr>
        <w:t xml:space="preserve">does not include parts of companies or company organs that have Fiduciary Duty responsibilities such as Directors and Board of Commissioners. That is, if there are </w:t>
      </w:r>
      <w:proofErr w:type="spellStart"/>
      <w:r w:rsidR="00723E79" w:rsidRPr="00E75A5B">
        <w:rPr>
          <w:rFonts w:ascii="Times New Roman" w:hAnsi="Times New Roman" w:cs="Times New Roman"/>
          <w:sz w:val="24"/>
          <w:szCs w:val="24"/>
          <w:lang w:val="en-ID"/>
        </w:rPr>
        <w:t>Stakehorlders</w:t>
      </w:r>
      <w:proofErr w:type="spellEnd"/>
      <w:r w:rsidR="00723E79" w:rsidRPr="00E75A5B">
        <w:rPr>
          <w:rFonts w:ascii="Times New Roman" w:hAnsi="Times New Roman" w:cs="Times New Roman"/>
          <w:sz w:val="24"/>
          <w:szCs w:val="24"/>
          <w:lang w:val="en-ID"/>
        </w:rPr>
        <w:t xml:space="preserve"> losses caused by violations of the Ultra Vires doctrine such as the risk in the case of a </w:t>
      </w:r>
      <w:proofErr w:type="spellStart"/>
      <w:r w:rsidR="00723E79" w:rsidRPr="00E75A5B">
        <w:rPr>
          <w:rFonts w:ascii="Times New Roman" w:hAnsi="Times New Roman" w:cs="Times New Roman"/>
          <w:sz w:val="24"/>
          <w:szCs w:val="24"/>
          <w:lang w:val="en-ID"/>
        </w:rPr>
        <w:t>contr</w:t>
      </w:r>
      <w:r w:rsidR="00F62665">
        <w:rPr>
          <w:rFonts w:ascii="Times New Roman" w:hAnsi="Times New Roman" w:cs="Times New Roman"/>
          <w:sz w:val="24"/>
          <w:szCs w:val="24"/>
          <w:lang w:val="en-ID"/>
        </w:rPr>
        <w:t>law</w:t>
      </w:r>
      <w:proofErr w:type="spellEnd"/>
      <w:r w:rsidR="00723E79" w:rsidRPr="00E75A5B">
        <w:rPr>
          <w:rFonts w:ascii="Times New Roman" w:hAnsi="Times New Roman" w:cs="Times New Roman"/>
          <w:sz w:val="24"/>
          <w:szCs w:val="24"/>
          <w:lang w:val="en-ID"/>
        </w:rPr>
        <w:t xml:space="preserve"> cancellation because it is not in </w:t>
      </w:r>
      <w:r w:rsidR="00723E79" w:rsidRPr="00E75A5B">
        <w:rPr>
          <w:rFonts w:ascii="Times New Roman" w:hAnsi="Times New Roman" w:cs="Times New Roman"/>
          <w:sz w:val="24"/>
          <w:szCs w:val="24"/>
          <w:lang w:val="en-ID"/>
        </w:rPr>
        <w:lastRenderedPageBreak/>
        <w:t>accordance with the fatwa of the</w:t>
      </w:r>
      <w:r w:rsidR="00A0665A" w:rsidRPr="00E75A5B">
        <w:rPr>
          <w:rFonts w:ascii="Times New Roman" w:hAnsi="Times New Roman" w:cs="Times New Roman"/>
          <w:sz w:val="24"/>
          <w:szCs w:val="24"/>
          <w:lang w:val="en-ID"/>
        </w:rPr>
        <w:t xml:space="preserve"> National Sharia Board - </w:t>
      </w:r>
      <w:proofErr w:type="gramStart"/>
      <w:r w:rsidR="00A0665A" w:rsidRPr="00E75A5B">
        <w:rPr>
          <w:rFonts w:ascii="Times New Roman" w:hAnsi="Times New Roman" w:cs="Times New Roman"/>
          <w:sz w:val="24"/>
          <w:szCs w:val="24"/>
          <w:lang w:val="en-ID"/>
        </w:rPr>
        <w:t>Indonesia  Council</w:t>
      </w:r>
      <w:proofErr w:type="gramEnd"/>
      <w:r w:rsidR="00A0665A" w:rsidRPr="00E75A5B">
        <w:rPr>
          <w:rFonts w:ascii="Times New Roman" w:hAnsi="Times New Roman" w:cs="Times New Roman"/>
          <w:sz w:val="24"/>
          <w:szCs w:val="24"/>
          <w:lang w:val="en-ID"/>
        </w:rPr>
        <w:t xml:space="preserve">  0</w:t>
      </w:r>
      <w:r w:rsidR="00390904" w:rsidRPr="00E75A5B">
        <w:rPr>
          <w:rFonts w:ascii="Times New Roman" w:hAnsi="Times New Roman" w:cs="Times New Roman"/>
          <w:sz w:val="24"/>
          <w:szCs w:val="24"/>
          <w:lang w:val="en-ID"/>
        </w:rPr>
        <w:t>f U</w:t>
      </w:r>
      <w:r w:rsidR="00FC3B74">
        <w:rPr>
          <w:rFonts w:ascii="Times New Roman" w:hAnsi="Times New Roman" w:cs="Times New Roman"/>
          <w:sz w:val="24"/>
          <w:szCs w:val="24"/>
          <w:lang w:val="en-ID"/>
        </w:rPr>
        <w:t>lema</w:t>
      </w:r>
      <w:r w:rsidR="00723E79" w:rsidRPr="00E75A5B">
        <w:rPr>
          <w:rFonts w:ascii="Times New Roman" w:hAnsi="Times New Roman" w:cs="Times New Roman"/>
          <w:sz w:val="24"/>
          <w:szCs w:val="24"/>
          <w:lang w:val="en-ID"/>
        </w:rPr>
        <w:t xml:space="preserve">, the </w:t>
      </w:r>
      <w:r w:rsidR="00FC3B74" w:rsidRPr="00397C5F">
        <w:rPr>
          <w:rFonts w:ascii="Times New Roman" w:hAnsi="Times New Roman" w:cs="Times New Roman"/>
          <w:color w:val="222222"/>
          <w:sz w:val="24"/>
          <w:szCs w:val="24"/>
          <w:shd w:val="clear" w:color="auto" w:fill="FFFFFF" w:themeFill="background1"/>
        </w:rPr>
        <w:t>Sharia Supervisory Board</w:t>
      </w:r>
      <w:r w:rsidR="00FC3B74">
        <w:rPr>
          <w:rFonts w:ascii="Times New Roman" w:hAnsi="Times New Roman" w:cs="Times New Roman"/>
          <w:color w:val="222222"/>
          <w:sz w:val="24"/>
          <w:szCs w:val="24"/>
          <w:shd w:val="clear" w:color="auto" w:fill="F8F9FA"/>
        </w:rPr>
        <w:t xml:space="preserve"> </w:t>
      </w:r>
      <w:r w:rsidR="00723E79" w:rsidRPr="00E75A5B">
        <w:rPr>
          <w:rFonts w:ascii="Times New Roman" w:hAnsi="Times New Roman" w:cs="Times New Roman"/>
          <w:sz w:val="24"/>
          <w:szCs w:val="24"/>
          <w:lang w:val="en-ID"/>
        </w:rPr>
        <w:t>does not participate in bearing the joint loss of the Board of Directors and the Board of Commissioners.</w:t>
      </w:r>
      <w:r w:rsidR="00FC3B74" w:rsidRPr="00384BD9">
        <w:rPr>
          <w:rFonts w:ascii="Times New Roman" w:hAnsi="Times New Roman" w:cs="Times New Roman"/>
          <w:sz w:val="24"/>
          <w:szCs w:val="24"/>
          <w:lang w:val="en-ID"/>
        </w:rPr>
        <w:t xml:space="preserve"> </w:t>
      </w:r>
    </w:p>
    <w:p w14:paraId="3F3FF240" w14:textId="77777777" w:rsidR="00D37D35" w:rsidRDefault="00384BD9" w:rsidP="00191D83">
      <w:pPr>
        <w:pStyle w:val="ListParagraph"/>
        <w:numPr>
          <w:ilvl w:val="0"/>
          <w:numId w:val="45"/>
        </w:numPr>
        <w:shd w:val="clear" w:color="auto" w:fill="FFFFFF" w:themeFill="background1"/>
        <w:spacing w:line="240" w:lineRule="auto"/>
        <w:ind w:left="0"/>
        <w:rPr>
          <w:rFonts w:ascii="Times New Roman" w:hAnsi="Times New Roman" w:cs="Times New Roman"/>
          <w:b/>
          <w:sz w:val="24"/>
          <w:szCs w:val="24"/>
          <w:lang w:val="en-ID"/>
        </w:rPr>
      </w:pPr>
      <w:r>
        <w:rPr>
          <w:rFonts w:ascii="Times New Roman" w:hAnsi="Times New Roman" w:cs="Times New Roman"/>
          <w:b/>
          <w:sz w:val="24"/>
          <w:szCs w:val="24"/>
          <w:lang w:val="en-ID"/>
        </w:rPr>
        <w:t>Sharia Com</w:t>
      </w:r>
      <w:r w:rsidR="00AF48D2">
        <w:rPr>
          <w:rFonts w:ascii="Times New Roman" w:hAnsi="Times New Roman" w:cs="Times New Roman"/>
          <w:b/>
          <w:sz w:val="24"/>
          <w:szCs w:val="24"/>
          <w:lang w:val="en-ID"/>
        </w:rPr>
        <w:t>p</w:t>
      </w:r>
      <w:r>
        <w:rPr>
          <w:rFonts w:ascii="Times New Roman" w:hAnsi="Times New Roman" w:cs="Times New Roman"/>
          <w:b/>
          <w:sz w:val="24"/>
          <w:szCs w:val="24"/>
          <w:lang w:val="en-ID"/>
        </w:rPr>
        <w:t>liance of Sharia Bank in Indonesia</w:t>
      </w:r>
    </w:p>
    <w:p w14:paraId="133D595E" w14:textId="77777777" w:rsidR="001E0C2F" w:rsidRDefault="00D37D35"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FFFFF" w:themeFill="background1"/>
        </w:rPr>
      </w:pPr>
      <w:r w:rsidRPr="00D37D35">
        <w:rPr>
          <w:rFonts w:ascii="Times New Roman" w:hAnsi="Times New Roman" w:cs="Times New Roman"/>
          <w:color w:val="222222"/>
          <w:sz w:val="24"/>
          <w:szCs w:val="24"/>
        </w:rPr>
        <w:t xml:space="preserve">The contradiction of some of these rules has implications for weakening the position of the Sharia Supervisory Board in monitoring sharia compliance. It is not uncommon to find several contracts in Islamic banks that do not comply with what has been stipulated in the fatwa of the National Sharia Council, such as the plaintiff's lawsuit at the Religious Court which sued the cancellation of the agreed </w:t>
      </w:r>
      <w:r w:rsidRPr="00F66470">
        <w:rPr>
          <w:rFonts w:ascii="Times New Roman" w:hAnsi="Times New Roman" w:cs="Times New Roman"/>
          <w:color w:val="222222"/>
          <w:sz w:val="24"/>
          <w:szCs w:val="24"/>
          <w:shd w:val="clear" w:color="auto" w:fill="FFFFFF" w:themeFill="background1"/>
        </w:rPr>
        <w:t>contract.</w:t>
      </w:r>
      <w:r w:rsidR="00955D0E" w:rsidRPr="00F66470">
        <w:rPr>
          <w:rFonts w:ascii="Times New Roman" w:hAnsi="Times New Roman" w:cs="Times New Roman"/>
          <w:color w:val="222222"/>
          <w:sz w:val="24"/>
          <w:szCs w:val="24"/>
          <w:shd w:val="clear" w:color="auto" w:fill="FFFFFF" w:themeFill="background1"/>
        </w:rPr>
        <w:t xml:space="preserve"> </w:t>
      </w:r>
      <w:r w:rsidR="006E5424" w:rsidRPr="00F66470">
        <w:rPr>
          <w:rFonts w:ascii="Times New Roman" w:hAnsi="Times New Roman" w:cs="Times New Roman"/>
          <w:color w:val="222222"/>
          <w:sz w:val="24"/>
          <w:szCs w:val="24"/>
          <w:shd w:val="clear" w:color="auto" w:fill="FFFFFF" w:themeFill="background1"/>
        </w:rPr>
        <w:t>Although at first it was a case of default but in the end it was converted to a case against the law</w:t>
      </w:r>
      <w:r w:rsidR="00955D0E" w:rsidRPr="00F66470">
        <w:rPr>
          <w:rFonts w:ascii="Times New Roman" w:hAnsi="Times New Roman" w:cs="Times New Roman"/>
          <w:color w:val="222222"/>
          <w:sz w:val="24"/>
          <w:szCs w:val="24"/>
          <w:shd w:val="clear" w:color="auto" w:fill="FFFFFF" w:themeFill="background1"/>
        </w:rPr>
        <w:t>.</w:t>
      </w:r>
      <w:r w:rsidR="00955D0E" w:rsidRPr="00F66470">
        <w:rPr>
          <w:rStyle w:val="FootnoteReference"/>
          <w:rFonts w:ascii="Times New Roman" w:hAnsi="Times New Roman" w:cs="Times New Roman"/>
          <w:color w:val="222222"/>
          <w:sz w:val="24"/>
          <w:szCs w:val="24"/>
          <w:shd w:val="clear" w:color="auto" w:fill="FFFFFF" w:themeFill="background1"/>
        </w:rPr>
        <w:footnoteReference w:id="11"/>
      </w:r>
      <w:r w:rsidR="00E26CE4" w:rsidRPr="00F66470">
        <w:rPr>
          <w:rFonts w:ascii="Times New Roman" w:hAnsi="Times New Roman" w:cs="Times New Roman"/>
          <w:color w:val="222222"/>
          <w:sz w:val="24"/>
          <w:szCs w:val="24"/>
          <w:shd w:val="clear" w:color="auto" w:fill="FFFFFF" w:themeFill="background1"/>
        </w:rPr>
        <w:t xml:space="preserve"> There are several examples of cases of default that were converted to cases of illegal actions, namely decision No. No.284 / </w:t>
      </w:r>
      <w:proofErr w:type="spellStart"/>
      <w:r w:rsidR="00E26CE4" w:rsidRPr="00F66470">
        <w:rPr>
          <w:rFonts w:ascii="Times New Roman" w:hAnsi="Times New Roman" w:cs="Times New Roman"/>
          <w:color w:val="222222"/>
          <w:sz w:val="24"/>
          <w:szCs w:val="24"/>
          <w:shd w:val="clear" w:color="auto" w:fill="FFFFFF" w:themeFill="background1"/>
        </w:rPr>
        <w:t>Pdt.G</w:t>
      </w:r>
      <w:proofErr w:type="spellEnd"/>
      <w:r w:rsidR="00E26CE4" w:rsidRPr="00F66470">
        <w:rPr>
          <w:rFonts w:ascii="Times New Roman" w:hAnsi="Times New Roman" w:cs="Times New Roman"/>
          <w:color w:val="222222"/>
          <w:sz w:val="24"/>
          <w:szCs w:val="24"/>
          <w:shd w:val="clear" w:color="auto" w:fill="FFFFFF" w:themeFill="background1"/>
        </w:rPr>
        <w:t xml:space="preserve"> / 2006 / </w:t>
      </w:r>
      <w:proofErr w:type="spellStart"/>
      <w:proofErr w:type="gramStart"/>
      <w:r w:rsidR="00E26CE4" w:rsidRPr="00F66470">
        <w:rPr>
          <w:rFonts w:ascii="Times New Roman" w:hAnsi="Times New Roman" w:cs="Times New Roman"/>
          <w:color w:val="222222"/>
          <w:sz w:val="24"/>
          <w:szCs w:val="24"/>
          <w:shd w:val="clear" w:color="auto" w:fill="FFFFFF" w:themeFill="background1"/>
        </w:rPr>
        <w:t>PA.Bkt</w:t>
      </w:r>
      <w:proofErr w:type="spellEnd"/>
      <w:proofErr w:type="gramEnd"/>
      <w:r w:rsidR="00E26CE4" w:rsidRPr="00F66470">
        <w:rPr>
          <w:rFonts w:ascii="Times New Roman" w:hAnsi="Times New Roman" w:cs="Times New Roman"/>
          <w:color w:val="222222"/>
          <w:sz w:val="24"/>
          <w:szCs w:val="24"/>
          <w:shd w:val="clear" w:color="auto" w:fill="FFFFFF" w:themeFill="background1"/>
        </w:rPr>
        <w:t xml:space="preserve">. The Bukit Tinggi Religious Court judge decided case No. 284 / </w:t>
      </w:r>
      <w:proofErr w:type="spellStart"/>
      <w:r w:rsidR="00E26CE4" w:rsidRPr="00F66470">
        <w:rPr>
          <w:rFonts w:ascii="Times New Roman" w:hAnsi="Times New Roman" w:cs="Times New Roman"/>
          <w:color w:val="222222"/>
          <w:sz w:val="24"/>
          <w:szCs w:val="24"/>
          <w:shd w:val="clear" w:color="auto" w:fill="FFFFFF" w:themeFill="background1"/>
        </w:rPr>
        <w:t>Pdt.G</w:t>
      </w:r>
      <w:proofErr w:type="spellEnd"/>
      <w:r w:rsidR="00E26CE4" w:rsidRPr="00F66470">
        <w:rPr>
          <w:rFonts w:ascii="Times New Roman" w:hAnsi="Times New Roman" w:cs="Times New Roman"/>
          <w:color w:val="222222"/>
          <w:sz w:val="24"/>
          <w:szCs w:val="24"/>
          <w:shd w:val="clear" w:color="auto" w:fill="FFFFFF" w:themeFill="background1"/>
        </w:rPr>
        <w:t xml:space="preserve"> / 2006 / </w:t>
      </w:r>
      <w:proofErr w:type="spellStart"/>
      <w:proofErr w:type="gramStart"/>
      <w:r w:rsidR="00E26CE4" w:rsidRPr="00F66470">
        <w:rPr>
          <w:rFonts w:ascii="Times New Roman" w:hAnsi="Times New Roman" w:cs="Times New Roman"/>
          <w:color w:val="222222"/>
          <w:sz w:val="24"/>
          <w:szCs w:val="24"/>
          <w:shd w:val="clear" w:color="auto" w:fill="FFFFFF" w:themeFill="background1"/>
        </w:rPr>
        <w:t>PA.Bkt</w:t>
      </w:r>
      <w:proofErr w:type="spellEnd"/>
      <w:proofErr w:type="gramEnd"/>
      <w:r w:rsidR="00E26CE4" w:rsidRPr="00F66470">
        <w:rPr>
          <w:rFonts w:ascii="Times New Roman" w:hAnsi="Times New Roman" w:cs="Times New Roman"/>
          <w:color w:val="222222"/>
          <w:sz w:val="24"/>
          <w:szCs w:val="24"/>
          <w:shd w:val="clear" w:color="auto" w:fill="FFFFFF" w:themeFill="background1"/>
        </w:rPr>
        <w:t xml:space="preserve"> regarding the </w:t>
      </w:r>
      <w:proofErr w:type="spellStart"/>
      <w:r w:rsidR="00E26CE4" w:rsidRPr="00F66470">
        <w:rPr>
          <w:rFonts w:ascii="Times New Roman" w:hAnsi="Times New Roman" w:cs="Times New Roman"/>
          <w:color w:val="222222"/>
          <w:sz w:val="24"/>
          <w:szCs w:val="24"/>
          <w:shd w:val="clear" w:color="auto" w:fill="FFFFFF" w:themeFill="background1"/>
        </w:rPr>
        <w:t>murābaḥah</w:t>
      </w:r>
      <w:proofErr w:type="spellEnd"/>
      <w:r w:rsidR="00E26CE4" w:rsidRPr="00F66470">
        <w:rPr>
          <w:rFonts w:ascii="Times New Roman" w:hAnsi="Times New Roman" w:cs="Times New Roman"/>
          <w:color w:val="222222"/>
          <w:sz w:val="24"/>
          <w:szCs w:val="24"/>
          <w:shd w:val="clear" w:color="auto" w:fill="FFFFFF" w:themeFill="background1"/>
        </w:rPr>
        <w:t xml:space="preserve"> contract agreement made by the customer with the Islamic bank is null and void because the implementation and application of the </w:t>
      </w:r>
      <w:proofErr w:type="spellStart"/>
      <w:r w:rsidR="00E26CE4" w:rsidRPr="00F66470">
        <w:rPr>
          <w:rFonts w:ascii="Times New Roman" w:hAnsi="Times New Roman" w:cs="Times New Roman"/>
          <w:color w:val="222222"/>
          <w:sz w:val="24"/>
          <w:szCs w:val="24"/>
          <w:shd w:val="clear" w:color="auto" w:fill="FFFFFF" w:themeFill="background1"/>
        </w:rPr>
        <w:t>murābaḥah</w:t>
      </w:r>
      <w:proofErr w:type="spellEnd"/>
      <w:r w:rsidR="00E26CE4" w:rsidRPr="00F66470">
        <w:rPr>
          <w:rFonts w:ascii="Times New Roman" w:hAnsi="Times New Roman" w:cs="Times New Roman"/>
          <w:color w:val="222222"/>
          <w:sz w:val="24"/>
          <w:szCs w:val="24"/>
          <w:shd w:val="clear" w:color="auto" w:fill="FFFFFF" w:themeFill="background1"/>
        </w:rPr>
        <w:t xml:space="preserve"> contract at Islamic banks deviates from the fatwa of the National Sharia Council No. 4 of 2000 regarding </w:t>
      </w:r>
      <w:proofErr w:type="spellStart"/>
      <w:r w:rsidR="00E26CE4" w:rsidRPr="00F66470">
        <w:rPr>
          <w:rFonts w:ascii="Times New Roman" w:hAnsi="Times New Roman" w:cs="Times New Roman"/>
          <w:color w:val="222222"/>
          <w:sz w:val="24"/>
          <w:szCs w:val="24"/>
          <w:shd w:val="clear" w:color="auto" w:fill="FFFFFF" w:themeFill="background1"/>
        </w:rPr>
        <w:t>murabahah</w:t>
      </w:r>
      <w:proofErr w:type="spellEnd"/>
      <w:r w:rsidR="00E26CE4" w:rsidRPr="00F66470">
        <w:rPr>
          <w:rFonts w:ascii="Times New Roman" w:hAnsi="Times New Roman" w:cs="Times New Roman"/>
          <w:color w:val="222222"/>
          <w:sz w:val="24"/>
          <w:szCs w:val="24"/>
          <w:shd w:val="clear" w:color="auto" w:fill="FFFFFF" w:themeFill="background1"/>
        </w:rPr>
        <w:t>.</w:t>
      </w:r>
      <w:r w:rsidR="00E26CE4" w:rsidRPr="00F66470">
        <w:rPr>
          <w:rStyle w:val="FootnoteReference"/>
          <w:rFonts w:ascii="Times New Roman" w:hAnsi="Times New Roman" w:cs="Times New Roman"/>
          <w:color w:val="222222"/>
          <w:sz w:val="24"/>
          <w:szCs w:val="24"/>
          <w:shd w:val="clear" w:color="auto" w:fill="FFFFFF" w:themeFill="background1"/>
        </w:rPr>
        <w:footnoteReference w:id="12"/>
      </w:r>
    </w:p>
    <w:p w14:paraId="339A3601" w14:textId="77777777" w:rsidR="001E0C2F" w:rsidRPr="001E0C2F" w:rsidRDefault="001E0C2F"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rPr>
      </w:pPr>
      <w:r w:rsidRPr="001E0C2F">
        <w:rPr>
          <w:rFonts w:ascii="Times New Roman" w:hAnsi="Times New Roman" w:cs="Times New Roman"/>
          <w:color w:val="222222"/>
          <w:sz w:val="24"/>
          <w:szCs w:val="24"/>
        </w:rPr>
        <w:t xml:space="preserve">Supreme Court decision Number 88 K / Ag / 2016 which decided the case between Kiki Damayanti Yahya and </w:t>
      </w:r>
      <w:proofErr w:type="spellStart"/>
      <w:r w:rsidRPr="001E0C2F">
        <w:rPr>
          <w:rFonts w:ascii="Times New Roman" w:hAnsi="Times New Roman" w:cs="Times New Roman"/>
          <w:color w:val="222222"/>
          <w:sz w:val="24"/>
          <w:szCs w:val="24"/>
        </w:rPr>
        <w:t>Hamidah</w:t>
      </w:r>
      <w:proofErr w:type="spellEnd"/>
      <w:r w:rsidRPr="001E0C2F">
        <w:rPr>
          <w:rFonts w:ascii="Times New Roman" w:hAnsi="Times New Roman" w:cs="Times New Roman"/>
          <w:color w:val="222222"/>
          <w:sz w:val="24"/>
          <w:szCs w:val="24"/>
        </w:rPr>
        <w:t xml:space="preserve"> and PT. Bank Syariah Mega Indonesia Branch Mega Mitra Unit Medan Kampung Lalang and the Government of the Republic of Indonesia </w:t>
      </w:r>
      <w:proofErr w:type="spellStart"/>
      <w:r w:rsidRPr="001E0C2F">
        <w:rPr>
          <w:rFonts w:ascii="Times New Roman" w:hAnsi="Times New Roman" w:cs="Times New Roman"/>
          <w:color w:val="222222"/>
          <w:sz w:val="24"/>
          <w:szCs w:val="24"/>
        </w:rPr>
        <w:t>cq</w:t>
      </w:r>
      <w:proofErr w:type="spellEnd"/>
      <w:r w:rsidRPr="001E0C2F">
        <w:rPr>
          <w:rFonts w:ascii="Times New Roman" w:hAnsi="Times New Roman" w:cs="Times New Roman"/>
          <w:color w:val="222222"/>
          <w:sz w:val="24"/>
          <w:szCs w:val="24"/>
        </w:rPr>
        <w:t xml:space="preserve">. Ministry of Finance of the Republic of Indonesia </w:t>
      </w:r>
      <w:proofErr w:type="spellStart"/>
      <w:r w:rsidRPr="001E0C2F">
        <w:rPr>
          <w:rFonts w:ascii="Times New Roman" w:hAnsi="Times New Roman" w:cs="Times New Roman"/>
          <w:color w:val="222222"/>
          <w:sz w:val="24"/>
          <w:szCs w:val="24"/>
        </w:rPr>
        <w:t>cq</w:t>
      </w:r>
      <w:proofErr w:type="spellEnd"/>
      <w:r w:rsidRPr="001E0C2F">
        <w:rPr>
          <w:rFonts w:ascii="Times New Roman" w:hAnsi="Times New Roman" w:cs="Times New Roman"/>
          <w:color w:val="222222"/>
          <w:sz w:val="24"/>
          <w:szCs w:val="24"/>
        </w:rPr>
        <w:t xml:space="preserve">. Director General of Accounts Receivable and auctions Medan Regional Office </w:t>
      </w:r>
      <w:proofErr w:type="spellStart"/>
      <w:r w:rsidRPr="001E0C2F">
        <w:rPr>
          <w:rFonts w:ascii="Times New Roman" w:hAnsi="Times New Roman" w:cs="Times New Roman"/>
          <w:color w:val="222222"/>
          <w:sz w:val="24"/>
          <w:szCs w:val="24"/>
        </w:rPr>
        <w:t>cq</w:t>
      </w:r>
      <w:proofErr w:type="spellEnd"/>
      <w:r w:rsidRPr="001E0C2F">
        <w:rPr>
          <w:rFonts w:ascii="Times New Roman" w:hAnsi="Times New Roman" w:cs="Times New Roman"/>
          <w:color w:val="222222"/>
          <w:sz w:val="24"/>
          <w:szCs w:val="24"/>
        </w:rPr>
        <w:t>. State Receivables and Auction Service Office Medan</w:t>
      </w:r>
      <w:r>
        <w:rPr>
          <w:rFonts w:ascii="Times New Roman" w:hAnsi="Times New Roman" w:cs="Times New Roman"/>
          <w:color w:val="222222"/>
          <w:sz w:val="24"/>
          <w:szCs w:val="24"/>
        </w:rPr>
        <w:t xml:space="preserve">. </w:t>
      </w:r>
      <w:r w:rsidRPr="001E0C2F">
        <w:rPr>
          <w:rFonts w:ascii="Times New Roman" w:hAnsi="Times New Roman" w:cs="Times New Roman"/>
          <w:color w:val="222222"/>
          <w:sz w:val="24"/>
          <w:szCs w:val="24"/>
        </w:rPr>
        <w:t xml:space="preserve">One of the plaintiffs' demands is to cancel the Deed 10 dated 5 February 2010 and the </w:t>
      </w:r>
      <w:proofErr w:type="spellStart"/>
      <w:r w:rsidRPr="001E0C2F">
        <w:rPr>
          <w:rFonts w:ascii="Times New Roman" w:hAnsi="Times New Roman" w:cs="Times New Roman"/>
          <w:color w:val="222222"/>
          <w:sz w:val="24"/>
          <w:szCs w:val="24"/>
        </w:rPr>
        <w:t>wakalah</w:t>
      </w:r>
      <w:proofErr w:type="spellEnd"/>
      <w:r w:rsidRPr="001E0C2F">
        <w:rPr>
          <w:rFonts w:ascii="Times New Roman" w:hAnsi="Times New Roman" w:cs="Times New Roman"/>
          <w:color w:val="222222"/>
          <w:sz w:val="24"/>
          <w:szCs w:val="24"/>
        </w:rPr>
        <w:t xml:space="preserve"> contract Number 012/30175 / PW02 / 10 dated 5 February 2010. The Supreme Court decision Number 48 PK / AG / 2009 which decided the case between Efendi Bin Rajab and </w:t>
      </w:r>
      <w:proofErr w:type="spellStart"/>
      <w:r w:rsidRPr="001E0C2F">
        <w:rPr>
          <w:rFonts w:ascii="Times New Roman" w:hAnsi="Times New Roman" w:cs="Times New Roman"/>
          <w:color w:val="222222"/>
          <w:sz w:val="24"/>
          <w:szCs w:val="24"/>
        </w:rPr>
        <w:t>Fitri</w:t>
      </w:r>
      <w:proofErr w:type="spellEnd"/>
      <w:r w:rsidRPr="001E0C2F">
        <w:rPr>
          <w:rFonts w:ascii="Times New Roman" w:hAnsi="Times New Roman" w:cs="Times New Roman"/>
          <w:color w:val="222222"/>
          <w:sz w:val="24"/>
          <w:szCs w:val="24"/>
        </w:rPr>
        <w:t xml:space="preserve"> Effendi with PT. </w:t>
      </w:r>
      <w:proofErr w:type="spellStart"/>
      <w:r w:rsidRPr="001E0C2F">
        <w:rPr>
          <w:rFonts w:ascii="Times New Roman" w:hAnsi="Times New Roman" w:cs="Times New Roman"/>
          <w:color w:val="222222"/>
          <w:sz w:val="24"/>
          <w:szCs w:val="24"/>
        </w:rPr>
        <w:t>Bukopin</w:t>
      </w:r>
      <w:proofErr w:type="spellEnd"/>
      <w:r w:rsidRPr="001E0C2F">
        <w:rPr>
          <w:rFonts w:ascii="Times New Roman" w:hAnsi="Times New Roman" w:cs="Times New Roman"/>
          <w:color w:val="222222"/>
          <w:sz w:val="24"/>
          <w:szCs w:val="24"/>
        </w:rPr>
        <w:t xml:space="preserve"> Bank Syariah Bukit Tinggi Branch and the Government of the Republic of Indonesia, </w:t>
      </w:r>
      <w:proofErr w:type="spellStart"/>
      <w:r w:rsidRPr="001E0C2F">
        <w:rPr>
          <w:rFonts w:ascii="Times New Roman" w:hAnsi="Times New Roman" w:cs="Times New Roman"/>
          <w:color w:val="222222"/>
          <w:sz w:val="24"/>
          <w:szCs w:val="24"/>
        </w:rPr>
        <w:t>Cq</w:t>
      </w:r>
      <w:proofErr w:type="spellEnd"/>
      <w:r w:rsidRPr="001E0C2F">
        <w:rPr>
          <w:rFonts w:ascii="Times New Roman" w:hAnsi="Times New Roman" w:cs="Times New Roman"/>
          <w:color w:val="222222"/>
          <w:sz w:val="24"/>
          <w:szCs w:val="24"/>
        </w:rPr>
        <w:t xml:space="preserve">. Ministry of Finance </w:t>
      </w:r>
      <w:proofErr w:type="spellStart"/>
      <w:r w:rsidRPr="001E0C2F">
        <w:rPr>
          <w:rFonts w:ascii="Times New Roman" w:hAnsi="Times New Roman" w:cs="Times New Roman"/>
          <w:color w:val="222222"/>
          <w:sz w:val="24"/>
          <w:szCs w:val="24"/>
        </w:rPr>
        <w:t>cq</w:t>
      </w:r>
      <w:proofErr w:type="spellEnd"/>
      <w:r w:rsidRPr="001E0C2F">
        <w:rPr>
          <w:rFonts w:ascii="Times New Roman" w:hAnsi="Times New Roman" w:cs="Times New Roman"/>
          <w:color w:val="222222"/>
          <w:sz w:val="24"/>
          <w:szCs w:val="24"/>
        </w:rPr>
        <w:t xml:space="preserve">. Director General of Accounts Receivable and Auction Regional Office 1 Medan </w:t>
      </w:r>
      <w:proofErr w:type="spellStart"/>
      <w:r w:rsidRPr="001E0C2F">
        <w:rPr>
          <w:rFonts w:ascii="Times New Roman" w:hAnsi="Times New Roman" w:cs="Times New Roman"/>
          <w:color w:val="222222"/>
          <w:sz w:val="24"/>
          <w:szCs w:val="24"/>
        </w:rPr>
        <w:t>cq</w:t>
      </w:r>
      <w:proofErr w:type="spellEnd"/>
      <w:r w:rsidRPr="001E0C2F">
        <w:rPr>
          <w:rFonts w:ascii="Times New Roman" w:hAnsi="Times New Roman" w:cs="Times New Roman"/>
          <w:color w:val="222222"/>
          <w:sz w:val="24"/>
          <w:szCs w:val="24"/>
        </w:rPr>
        <w:t xml:space="preserve">. The Bukit Tinggi State Accounts Receivable and Auction Service Office also canceled </w:t>
      </w:r>
      <w:proofErr w:type="spellStart"/>
      <w:r w:rsidRPr="001E0C2F">
        <w:rPr>
          <w:rFonts w:ascii="Times New Roman" w:hAnsi="Times New Roman" w:cs="Times New Roman"/>
          <w:color w:val="222222"/>
          <w:sz w:val="24"/>
          <w:szCs w:val="24"/>
        </w:rPr>
        <w:t>Murabahah's</w:t>
      </w:r>
      <w:proofErr w:type="spellEnd"/>
      <w:r w:rsidRPr="001E0C2F">
        <w:rPr>
          <w:rFonts w:ascii="Times New Roman" w:hAnsi="Times New Roman" w:cs="Times New Roman"/>
          <w:color w:val="222222"/>
          <w:sz w:val="24"/>
          <w:szCs w:val="24"/>
        </w:rPr>
        <w:t xml:space="preserve"> contract</w:t>
      </w:r>
    </w:p>
    <w:p w14:paraId="3E168973" w14:textId="77777777" w:rsidR="00914BB9" w:rsidRDefault="00914BB9"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8F9FA"/>
        </w:rPr>
      </w:pPr>
      <w:r w:rsidRPr="00914BB9">
        <w:rPr>
          <w:rFonts w:ascii="Times New Roman" w:hAnsi="Times New Roman" w:cs="Times New Roman"/>
          <w:color w:val="222222"/>
          <w:sz w:val="24"/>
          <w:szCs w:val="24"/>
          <w:shd w:val="clear" w:color="auto" w:fill="F8F9FA"/>
        </w:rPr>
        <w:t xml:space="preserve">In addition, there are several decisions which one of the demands is the same as the previous decision, namely the cancellation of the contract, namely Decision Number oo4 / </w:t>
      </w:r>
      <w:proofErr w:type="spellStart"/>
      <w:r w:rsidRPr="00914BB9">
        <w:rPr>
          <w:rFonts w:ascii="Times New Roman" w:hAnsi="Times New Roman" w:cs="Times New Roman"/>
          <w:color w:val="222222"/>
          <w:sz w:val="24"/>
          <w:szCs w:val="24"/>
          <w:shd w:val="clear" w:color="auto" w:fill="F8F9FA"/>
        </w:rPr>
        <w:t>Pdt.G</w:t>
      </w:r>
      <w:proofErr w:type="spellEnd"/>
      <w:r w:rsidRPr="00914BB9">
        <w:rPr>
          <w:rFonts w:ascii="Times New Roman" w:hAnsi="Times New Roman" w:cs="Times New Roman"/>
          <w:color w:val="222222"/>
          <w:sz w:val="24"/>
          <w:szCs w:val="24"/>
          <w:shd w:val="clear" w:color="auto" w:fill="F8F9FA"/>
        </w:rPr>
        <w:t xml:space="preserve"> / 2017 / </w:t>
      </w:r>
      <w:proofErr w:type="spellStart"/>
      <w:r w:rsidRPr="00914BB9">
        <w:rPr>
          <w:rFonts w:ascii="Times New Roman" w:hAnsi="Times New Roman" w:cs="Times New Roman"/>
          <w:color w:val="222222"/>
          <w:sz w:val="24"/>
          <w:szCs w:val="24"/>
          <w:shd w:val="clear" w:color="auto" w:fill="F8F9FA"/>
        </w:rPr>
        <w:t>PTA.Pdg</w:t>
      </w:r>
      <w:proofErr w:type="spellEnd"/>
      <w:r w:rsidRPr="00914BB9">
        <w:rPr>
          <w:rFonts w:ascii="Times New Roman" w:hAnsi="Times New Roman" w:cs="Times New Roman"/>
          <w:color w:val="222222"/>
          <w:sz w:val="24"/>
          <w:szCs w:val="24"/>
          <w:shd w:val="clear" w:color="auto" w:fill="F8F9FA"/>
        </w:rPr>
        <w:t xml:space="preserve"> which decided the case between </w:t>
      </w:r>
      <w:proofErr w:type="spellStart"/>
      <w:r w:rsidRPr="00914BB9">
        <w:rPr>
          <w:rFonts w:ascii="Times New Roman" w:hAnsi="Times New Roman" w:cs="Times New Roman"/>
          <w:color w:val="222222"/>
          <w:sz w:val="24"/>
          <w:szCs w:val="24"/>
          <w:shd w:val="clear" w:color="auto" w:fill="F8F9FA"/>
        </w:rPr>
        <w:t>Azwar</w:t>
      </w:r>
      <w:proofErr w:type="spellEnd"/>
      <w:r w:rsidRPr="00914BB9">
        <w:rPr>
          <w:rFonts w:ascii="Times New Roman" w:hAnsi="Times New Roman" w:cs="Times New Roman"/>
          <w:color w:val="222222"/>
          <w:sz w:val="24"/>
          <w:szCs w:val="24"/>
          <w:shd w:val="clear" w:color="auto" w:fill="F8F9FA"/>
        </w:rPr>
        <w:t xml:space="preserve"> and PT. </w:t>
      </w:r>
      <w:proofErr w:type="spellStart"/>
      <w:r w:rsidRPr="00914BB9">
        <w:rPr>
          <w:rFonts w:ascii="Times New Roman" w:hAnsi="Times New Roman" w:cs="Times New Roman"/>
          <w:color w:val="222222"/>
          <w:sz w:val="24"/>
          <w:szCs w:val="24"/>
          <w:shd w:val="clear" w:color="auto" w:fill="F8F9FA"/>
        </w:rPr>
        <w:t>Ampek</w:t>
      </w:r>
      <w:proofErr w:type="spellEnd"/>
      <w:r w:rsidRPr="00914BB9">
        <w:rPr>
          <w:rFonts w:ascii="Times New Roman" w:hAnsi="Times New Roman" w:cs="Times New Roman"/>
          <w:color w:val="222222"/>
          <w:sz w:val="24"/>
          <w:szCs w:val="24"/>
          <w:shd w:val="clear" w:color="auto" w:fill="F8F9FA"/>
        </w:rPr>
        <w:t xml:space="preserve"> </w:t>
      </w:r>
      <w:proofErr w:type="spellStart"/>
      <w:r w:rsidRPr="00914BB9">
        <w:rPr>
          <w:rFonts w:ascii="Times New Roman" w:hAnsi="Times New Roman" w:cs="Times New Roman"/>
          <w:color w:val="222222"/>
          <w:sz w:val="24"/>
          <w:szCs w:val="24"/>
          <w:shd w:val="clear" w:color="auto" w:fill="F8F9FA"/>
        </w:rPr>
        <w:t>Angkek</w:t>
      </w:r>
      <w:proofErr w:type="spellEnd"/>
      <w:r w:rsidRPr="00914BB9">
        <w:rPr>
          <w:rFonts w:ascii="Times New Roman" w:hAnsi="Times New Roman" w:cs="Times New Roman"/>
          <w:color w:val="222222"/>
          <w:sz w:val="24"/>
          <w:szCs w:val="24"/>
          <w:shd w:val="clear" w:color="auto" w:fill="F8F9FA"/>
        </w:rPr>
        <w:t xml:space="preserve"> </w:t>
      </w:r>
      <w:proofErr w:type="spellStart"/>
      <w:r w:rsidRPr="00914BB9">
        <w:rPr>
          <w:rFonts w:ascii="Times New Roman" w:hAnsi="Times New Roman" w:cs="Times New Roman"/>
          <w:color w:val="222222"/>
          <w:sz w:val="24"/>
          <w:szCs w:val="24"/>
          <w:shd w:val="clear" w:color="auto" w:fill="F8F9FA"/>
        </w:rPr>
        <w:t>Canduang</w:t>
      </w:r>
      <w:proofErr w:type="spellEnd"/>
      <w:r w:rsidRPr="00914BB9">
        <w:rPr>
          <w:rFonts w:ascii="Times New Roman" w:hAnsi="Times New Roman" w:cs="Times New Roman"/>
          <w:color w:val="222222"/>
          <w:sz w:val="24"/>
          <w:szCs w:val="24"/>
          <w:shd w:val="clear" w:color="auto" w:fill="F8F9FA"/>
        </w:rPr>
        <w:t xml:space="preserve"> Sharia People's Financing Bank, Decision Number 63 / </w:t>
      </w:r>
      <w:proofErr w:type="spellStart"/>
      <w:r w:rsidRPr="00914BB9">
        <w:rPr>
          <w:rFonts w:ascii="Times New Roman" w:hAnsi="Times New Roman" w:cs="Times New Roman"/>
          <w:color w:val="222222"/>
          <w:sz w:val="24"/>
          <w:szCs w:val="24"/>
          <w:shd w:val="clear" w:color="auto" w:fill="F8F9FA"/>
        </w:rPr>
        <w:t>Pdt.G</w:t>
      </w:r>
      <w:proofErr w:type="spellEnd"/>
      <w:r w:rsidRPr="00914BB9">
        <w:rPr>
          <w:rFonts w:ascii="Times New Roman" w:hAnsi="Times New Roman" w:cs="Times New Roman"/>
          <w:color w:val="222222"/>
          <w:sz w:val="24"/>
          <w:szCs w:val="24"/>
          <w:shd w:val="clear" w:color="auto" w:fill="F8F9FA"/>
        </w:rPr>
        <w:t xml:space="preserve"> / 2011 / PTA, </w:t>
      </w:r>
      <w:proofErr w:type="spellStart"/>
      <w:r w:rsidRPr="00914BB9">
        <w:rPr>
          <w:rFonts w:ascii="Times New Roman" w:hAnsi="Times New Roman" w:cs="Times New Roman"/>
          <w:color w:val="222222"/>
          <w:sz w:val="24"/>
          <w:szCs w:val="24"/>
          <w:shd w:val="clear" w:color="auto" w:fill="F8F9FA"/>
        </w:rPr>
        <w:t>Yk</w:t>
      </w:r>
      <w:proofErr w:type="spellEnd"/>
      <w:r w:rsidRPr="00914BB9">
        <w:rPr>
          <w:rFonts w:ascii="Times New Roman" w:hAnsi="Times New Roman" w:cs="Times New Roman"/>
          <w:color w:val="222222"/>
          <w:sz w:val="24"/>
          <w:szCs w:val="24"/>
          <w:shd w:val="clear" w:color="auto" w:fill="F8F9FA"/>
        </w:rPr>
        <w:t xml:space="preserve"> which decided the case between </w:t>
      </w:r>
      <w:proofErr w:type="spellStart"/>
      <w:r w:rsidRPr="00914BB9">
        <w:rPr>
          <w:rFonts w:ascii="Times New Roman" w:hAnsi="Times New Roman" w:cs="Times New Roman"/>
          <w:color w:val="222222"/>
          <w:sz w:val="24"/>
          <w:szCs w:val="24"/>
          <w:shd w:val="clear" w:color="auto" w:fill="F8F9FA"/>
        </w:rPr>
        <w:t>Yuli</w:t>
      </w:r>
      <w:proofErr w:type="spellEnd"/>
      <w:r w:rsidRPr="00914BB9">
        <w:rPr>
          <w:rFonts w:ascii="Times New Roman" w:hAnsi="Times New Roman" w:cs="Times New Roman"/>
          <w:color w:val="222222"/>
          <w:sz w:val="24"/>
          <w:szCs w:val="24"/>
          <w:shd w:val="clear" w:color="auto" w:fill="F8F9FA"/>
        </w:rPr>
        <w:t xml:space="preserve"> </w:t>
      </w:r>
      <w:proofErr w:type="spellStart"/>
      <w:r w:rsidRPr="00914BB9">
        <w:rPr>
          <w:rFonts w:ascii="Times New Roman" w:hAnsi="Times New Roman" w:cs="Times New Roman"/>
          <w:color w:val="222222"/>
          <w:sz w:val="24"/>
          <w:szCs w:val="24"/>
          <w:shd w:val="clear" w:color="auto" w:fill="F8F9FA"/>
        </w:rPr>
        <w:t>Trisniati</w:t>
      </w:r>
      <w:proofErr w:type="spellEnd"/>
      <w:r w:rsidRPr="00914BB9">
        <w:rPr>
          <w:rFonts w:ascii="Times New Roman" w:hAnsi="Times New Roman" w:cs="Times New Roman"/>
          <w:color w:val="222222"/>
          <w:sz w:val="24"/>
          <w:szCs w:val="24"/>
          <w:shd w:val="clear" w:color="auto" w:fill="F8F9FA"/>
        </w:rPr>
        <w:t xml:space="preserve"> and KSU Syariah Baitul Mal </w:t>
      </w:r>
      <w:proofErr w:type="spellStart"/>
      <w:r w:rsidRPr="00914BB9">
        <w:rPr>
          <w:rFonts w:ascii="Times New Roman" w:hAnsi="Times New Roman" w:cs="Times New Roman"/>
          <w:color w:val="222222"/>
          <w:sz w:val="24"/>
          <w:szCs w:val="24"/>
          <w:shd w:val="clear" w:color="auto" w:fill="F8F9FA"/>
        </w:rPr>
        <w:t>Watamwil</w:t>
      </w:r>
      <w:proofErr w:type="spellEnd"/>
      <w:r w:rsidRPr="00914BB9">
        <w:rPr>
          <w:rFonts w:ascii="Times New Roman" w:hAnsi="Times New Roman" w:cs="Times New Roman"/>
          <w:color w:val="222222"/>
          <w:sz w:val="24"/>
          <w:szCs w:val="24"/>
          <w:shd w:val="clear" w:color="auto" w:fill="F8F9FA"/>
        </w:rPr>
        <w:t xml:space="preserve">, Decision of the Supreme </w:t>
      </w:r>
      <w:r w:rsidRPr="00914BB9">
        <w:rPr>
          <w:rFonts w:ascii="Times New Roman" w:hAnsi="Times New Roman" w:cs="Times New Roman"/>
          <w:color w:val="222222"/>
          <w:sz w:val="24"/>
          <w:szCs w:val="24"/>
          <w:shd w:val="clear" w:color="auto" w:fill="F8F9FA"/>
        </w:rPr>
        <w:lastRenderedPageBreak/>
        <w:t>Court Number 557 / K / Ag / 2019 which decided</w:t>
      </w:r>
      <w:r>
        <w:rPr>
          <w:rFonts w:ascii="Times New Roman" w:hAnsi="Times New Roman" w:cs="Times New Roman"/>
          <w:color w:val="222222"/>
          <w:sz w:val="24"/>
          <w:szCs w:val="24"/>
          <w:shd w:val="clear" w:color="auto" w:fill="F8F9FA"/>
        </w:rPr>
        <w:t xml:space="preserve"> the Case Between Deana Yoga </w:t>
      </w:r>
      <w:r w:rsidRPr="00914BB9">
        <w:rPr>
          <w:rFonts w:ascii="Times New Roman" w:hAnsi="Times New Roman" w:cs="Times New Roman"/>
          <w:color w:val="222222"/>
          <w:sz w:val="24"/>
          <w:szCs w:val="24"/>
          <w:shd w:val="clear" w:color="auto" w:fill="F8F9FA"/>
        </w:rPr>
        <w:t xml:space="preserve"> </w:t>
      </w:r>
      <w:r>
        <w:rPr>
          <w:rFonts w:ascii="Times New Roman" w:hAnsi="Times New Roman" w:cs="Times New Roman"/>
          <w:color w:val="222222"/>
          <w:sz w:val="24"/>
          <w:szCs w:val="24"/>
          <w:shd w:val="clear" w:color="auto" w:fill="F8F9FA"/>
        </w:rPr>
        <w:t xml:space="preserve">and the others </w:t>
      </w:r>
      <w:r w:rsidRPr="00914BB9">
        <w:rPr>
          <w:rFonts w:ascii="Times New Roman" w:hAnsi="Times New Roman" w:cs="Times New Roman"/>
          <w:color w:val="222222"/>
          <w:sz w:val="24"/>
          <w:szCs w:val="24"/>
          <w:shd w:val="clear" w:color="auto" w:fill="F8F9FA"/>
        </w:rPr>
        <w:t>with PT. Amanah Satria Sharia People's Financing Bank</w:t>
      </w:r>
      <w:r>
        <w:rPr>
          <w:rFonts w:ascii="Times New Roman" w:hAnsi="Times New Roman" w:cs="Times New Roman"/>
          <w:color w:val="222222"/>
          <w:sz w:val="24"/>
          <w:szCs w:val="24"/>
          <w:shd w:val="clear" w:color="auto" w:fill="F8F9FA"/>
        </w:rPr>
        <w:t>.</w:t>
      </w:r>
    </w:p>
    <w:p w14:paraId="01A3C664" w14:textId="77777777" w:rsidR="00914BB9" w:rsidRDefault="00914BB9"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8F9FA"/>
        </w:rPr>
      </w:pPr>
      <w:r w:rsidRPr="00914BB9">
        <w:rPr>
          <w:rFonts w:ascii="Times New Roman" w:hAnsi="Times New Roman" w:cs="Times New Roman"/>
          <w:color w:val="222222"/>
          <w:sz w:val="24"/>
          <w:szCs w:val="24"/>
        </w:rPr>
        <w:t xml:space="preserve">The rise in the tendency of default cases in sharia economic cases in Islamic banking which is directed at cancellation of contracts that fall into the category of Unlawful Acts, has prompted the Plenary Meeting of the Supreme Court of the Republic of Indonesia to formulate that a lawsuit for the cancellation of sharia economic </w:t>
      </w:r>
      <w:proofErr w:type="spellStart"/>
      <w:r w:rsidRPr="00914BB9">
        <w:rPr>
          <w:rFonts w:ascii="Times New Roman" w:hAnsi="Times New Roman" w:cs="Times New Roman"/>
          <w:color w:val="222222"/>
          <w:sz w:val="24"/>
          <w:szCs w:val="24"/>
        </w:rPr>
        <w:t>aqad</w:t>
      </w:r>
      <w:proofErr w:type="spellEnd"/>
      <w:r w:rsidRPr="00914BB9">
        <w:rPr>
          <w:rFonts w:ascii="Times New Roman" w:hAnsi="Times New Roman" w:cs="Times New Roman"/>
          <w:color w:val="222222"/>
          <w:sz w:val="24"/>
          <w:szCs w:val="24"/>
        </w:rPr>
        <w:t xml:space="preserve"> by a debtor whose </w:t>
      </w:r>
      <w:proofErr w:type="spellStart"/>
      <w:r w:rsidRPr="00914BB9">
        <w:rPr>
          <w:rFonts w:ascii="Times New Roman" w:hAnsi="Times New Roman" w:cs="Times New Roman"/>
          <w:color w:val="222222"/>
          <w:sz w:val="24"/>
          <w:szCs w:val="24"/>
        </w:rPr>
        <w:t>aqad</w:t>
      </w:r>
      <w:proofErr w:type="spellEnd"/>
      <w:r w:rsidRPr="00914BB9">
        <w:rPr>
          <w:rFonts w:ascii="Times New Roman" w:hAnsi="Times New Roman" w:cs="Times New Roman"/>
          <w:color w:val="222222"/>
          <w:sz w:val="24"/>
          <w:szCs w:val="24"/>
        </w:rPr>
        <w:t xml:space="preserve"> is against Islamic law can only be done before the </w:t>
      </w:r>
      <w:proofErr w:type="spellStart"/>
      <w:r w:rsidRPr="00914BB9">
        <w:rPr>
          <w:rFonts w:ascii="Times New Roman" w:hAnsi="Times New Roman" w:cs="Times New Roman"/>
          <w:color w:val="222222"/>
          <w:sz w:val="24"/>
          <w:szCs w:val="24"/>
        </w:rPr>
        <w:t>aqad</w:t>
      </w:r>
      <w:proofErr w:type="spellEnd"/>
      <w:r w:rsidRPr="00914BB9">
        <w:rPr>
          <w:rFonts w:ascii="Times New Roman" w:hAnsi="Times New Roman" w:cs="Times New Roman"/>
          <w:color w:val="222222"/>
          <w:sz w:val="24"/>
          <w:szCs w:val="24"/>
        </w:rPr>
        <w:t xml:space="preserve"> object is used by the debtor. If the </w:t>
      </w:r>
      <w:proofErr w:type="spellStart"/>
      <w:r w:rsidRPr="00914BB9">
        <w:rPr>
          <w:rFonts w:ascii="Times New Roman" w:hAnsi="Times New Roman" w:cs="Times New Roman"/>
          <w:color w:val="222222"/>
          <w:sz w:val="24"/>
          <w:szCs w:val="24"/>
        </w:rPr>
        <w:t>aqad</w:t>
      </w:r>
      <w:proofErr w:type="spellEnd"/>
      <w:r w:rsidRPr="00914BB9">
        <w:rPr>
          <w:rFonts w:ascii="Times New Roman" w:hAnsi="Times New Roman" w:cs="Times New Roman"/>
          <w:color w:val="222222"/>
          <w:sz w:val="24"/>
          <w:szCs w:val="24"/>
        </w:rPr>
        <w:t xml:space="preserve"> is canceled, the debtor is penalized to return the loan principal plus the margin / ratio according to the current loan period</w:t>
      </w:r>
      <w:r>
        <w:rPr>
          <w:rFonts w:ascii="Times New Roman" w:hAnsi="Times New Roman" w:cs="Times New Roman"/>
          <w:color w:val="222222"/>
          <w:sz w:val="24"/>
          <w:szCs w:val="24"/>
        </w:rPr>
        <w:t xml:space="preserve">. </w:t>
      </w:r>
      <w:r>
        <w:rPr>
          <w:rStyle w:val="FootnoteReference"/>
          <w:rFonts w:ascii="Times New Roman" w:hAnsi="Times New Roman" w:cs="Times New Roman"/>
          <w:color w:val="222222"/>
          <w:sz w:val="24"/>
          <w:szCs w:val="24"/>
        </w:rPr>
        <w:footnoteReference w:id="13"/>
      </w:r>
    </w:p>
    <w:p w14:paraId="02FE93FE" w14:textId="77777777" w:rsidR="00F66470" w:rsidRPr="00914BB9" w:rsidRDefault="00914BB9" w:rsidP="00191D83">
      <w:pPr>
        <w:pStyle w:val="ListParagraph"/>
        <w:shd w:val="clear" w:color="auto" w:fill="FFFFFF" w:themeFill="background1"/>
        <w:spacing w:line="240" w:lineRule="auto"/>
        <w:ind w:left="0" w:firstLine="567"/>
        <w:jc w:val="both"/>
        <w:rPr>
          <w:rFonts w:ascii="Times New Roman" w:hAnsi="Times New Roman" w:cs="Times New Roman"/>
          <w:color w:val="222222"/>
          <w:sz w:val="24"/>
          <w:szCs w:val="24"/>
          <w:shd w:val="clear" w:color="auto" w:fill="F8F9FA"/>
        </w:rPr>
      </w:pPr>
      <w:proofErr w:type="gramStart"/>
      <w:r w:rsidRPr="00914BB9">
        <w:rPr>
          <w:rFonts w:ascii="Times New Roman" w:hAnsi="Times New Roman" w:cs="Times New Roman"/>
          <w:color w:val="222222"/>
          <w:sz w:val="24"/>
          <w:szCs w:val="24"/>
          <w:shd w:val="clear" w:color="auto" w:fill="FFFFFF" w:themeFill="background1"/>
        </w:rPr>
        <w:t>Of course</w:t>
      </w:r>
      <w:proofErr w:type="gramEnd"/>
      <w:r w:rsidRPr="00914BB9">
        <w:rPr>
          <w:rFonts w:ascii="Times New Roman" w:hAnsi="Times New Roman" w:cs="Times New Roman"/>
          <w:color w:val="222222"/>
          <w:sz w:val="24"/>
          <w:szCs w:val="24"/>
          <w:shd w:val="clear" w:color="auto" w:fill="FFFFFF" w:themeFill="background1"/>
        </w:rPr>
        <w:t xml:space="preserve"> the legal facts with the tendency of several cases that tend to cancel Islamic bank contracts cannot be resolved just by issuing Circular No. 2 of 2019. Efforts to increase the role and function of supervision on sharia compliance by the Sharia Supervisory Board must be continuously improved</w:t>
      </w:r>
      <w:r w:rsidRPr="00914BB9">
        <w:rPr>
          <w:rFonts w:ascii="Times New Roman" w:hAnsi="Times New Roman" w:cs="Times New Roman"/>
          <w:color w:val="222222"/>
          <w:sz w:val="24"/>
          <w:szCs w:val="24"/>
          <w:shd w:val="clear" w:color="auto" w:fill="F8F9FA"/>
        </w:rPr>
        <w:t>.</w:t>
      </w:r>
    </w:p>
    <w:p w14:paraId="7B802A73" w14:textId="77777777" w:rsidR="00614F68" w:rsidRPr="00E75A5B" w:rsidRDefault="00473526" w:rsidP="00191D83">
      <w:pPr>
        <w:pStyle w:val="ListParagraph"/>
        <w:numPr>
          <w:ilvl w:val="0"/>
          <w:numId w:val="45"/>
        </w:numPr>
        <w:shd w:val="clear" w:color="auto" w:fill="FFFFFF" w:themeFill="background1"/>
        <w:spacing w:line="240" w:lineRule="auto"/>
        <w:ind w:left="0"/>
        <w:rPr>
          <w:rFonts w:ascii="Times New Roman" w:hAnsi="Times New Roman" w:cs="Times New Roman"/>
          <w:b/>
          <w:sz w:val="24"/>
          <w:szCs w:val="24"/>
          <w:lang w:val="en-ID"/>
        </w:rPr>
      </w:pPr>
      <w:r w:rsidRPr="00E75A5B">
        <w:rPr>
          <w:rFonts w:ascii="Times New Roman" w:hAnsi="Times New Roman" w:cs="Times New Roman"/>
          <w:b/>
          <w:sz w:val="24"/>
          <w:szCs w:val="24"/>
          <w:lang w:val="en-ID"/>
        </w:rPr>
        <w:t>Conclusion</w:t>
      </w:r>
    </w:p>
    <w:p w14:paraId="7EE9656F" w14:textId="77777777" w:rsidR="00473526" w:rsidRPr="00E75A5B" w:rsidRDefault="00D41B6F"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t xml:space="preserve">The existence, duties, authority, and responsibilities of </w:t>
      </w:r>
      <w:proofErr w:type="spellStart"/>
      <w:r w:rsidR="00987B52">
        <w:rPr>
          <w:rFonts w:ascii="Times New Roman" w:hAnsi="Times New Roman" w:cs="Times New Roman"/>
          <w:sz w:val="24"/>
          <w:szCs w:val="24"/>
          <w:lang w:val="en-ID"/>
        </w:rPr>
        <w:t>S</w:t>
      </w:r>
      <w:r w:rsidR="00EB49B3">
        <w:rPr>
          <w:rFonts w:ascii="Times New Roman" w:hAnsi="Times New Roman" w:cs="Times New Roman"/>
          <w:sz w:val="24"/>
          <w:szCs w:val="24"/>
          <w:lang w:val="en-ID"/>
        </w:rPr>
        <w:t>the</w:t>
      </w:r>
      <w:proofErr w:type="spellEnd"/>
      <w:r w:rsidR="00EB49B3">
        <w:rPr>
          <w:rFonts w:ascii="Times New Roman" w:hAnsi="Times New Roman" w:cs="Times New Roman"/>
          <w:sz w:val="24"/>
          <w:szCs w:val="24"/>
          <w:lang w:val="en-ID"/>
        </w:rPr>
        <w:t xml:space="preserve"> </w:t>
      </w:r>
      <w:r w:rsidR="00EB49B3" w:rsidRPr="00397C5F">
        <w:rPr>
          <w:rFonts w:ascii="Times New Roman" w:hAnsi="Times New Roman" w:cs="Times New Roman"/>
          <w:color w:val="222222"/>
          <w:sz w:val="24"/>
          <w:szCs w:val="24"/>
          <w:shd w:val="clear" w:color="auto" w:fill="FFFFFF" w:themeFill="background1"/>
        </w:rPr>
        <w:t>Sharia Supervisory Board</w:t>
      </w:r>
      <w:r w:rsidR="00987B52">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 xml:space="preserve">are as regulated in </w:t>
      </w:r>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 xml:space="preserve"> </w:t>
      </w:r>
      <w:r w:rsidR="00794432" w:rsidRPr="00E75A5B">
        <w:rPr>
          <w:rFonts w:ascii="Times New Roman" w:hAnsi="Times New Roman" w:cs="Times New Roman"/>
          <w:sz w:val="24"/>
          <w:szCs w:val="24"/>
          <w:lang w:val="en-ID"/>
        </w:rPr>
        <w:t xml:space="preserve">No. </w:t>
      </w:r>
      <w:r w:rsidRPr="00E75A5B">
        <w:rPr>
          <w:rFonts w:ascii="Times New Roman" w:hAnsi="Times New Roman" w:cs="Times New Roman"/>
          <w:sz w:val="24"/>
          <w:szCs w:val="24"/>
          <w:lang w:val="en-ID"/>
        </w:rPr>
        <w:t xml:space="preserve"> 40 of 2007, </w:t>
      </w:r>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 xml:space="preserve"> </w:t>
      </w:r>
      <w:r w:rsidR="00794432" w:rsidRPr="00E75A5B">
        <w:rPr>
          <w:rFonts w:ascii="Times New Roman" w:hAnsi="Times New Roman" w:cs="Times New Roman"/>
          <w:sz w:val="24"/>
          <w:szCs w:val="24"/>
          <w:lang w:val="en-ID"/>
        </w:rPr>
        <w:t xml:space="preserve">No. </w:t>
      </w:r>
      <w:r w:rsidRPr="00E75A5B">
        <w:rPr>
          <w:rFonts w:ascii="Times New Roman" w:hAnsi="Times New Roman" w:cs="Times New Roman"/>
          <w:sz w:val="24"/>
          <w:szCs w:val="24"/>
          <w:lang w:val="en-ID"/>
        </w:rPr>
        <w:t xml:space="preserve"> 21 of 2008, PBI </w:t>
      </w:r>
      <w:r w:rsidR="00794432" w:rsidRPr="00E75A5B">
        <w:rPr>
          <w:rFonts w:ascii="Times New Roman" w:hAnsi="Times New Roman" w:cs="Times New Roman"/>
          <w:sz w:val="24"/>
          <w:szCs w:val="24"/>
          <w:lang w:val="en-ID"/>
        </w:rPr>
        <w:t xml:space="preserve">No. </w:t>
      </w:r>
      <w:r w:rsidR="00EB49B3">
        <w:rPr>
          <w:rFonts w:ascii="Times New Roman" w:hAnsi="Times New Roman" w:cs="Times New Roman"/>
          <w:sz w:val="24"/>
          <w:szCs w:val="24"/>
          <w:lang w:val="en-ID"/>
        </w:rPr>
        <w:t xml:space="preserve"> 6/17 / PBI / </w:t>
      </w:r>
      <w:proofErr w:type="gramStart"/>
      <w:r w:rsidR="00EB49B3">
        <w:rPr>
          <w:rFonts w:ascii="Times New Roman" w:hAnsi="Times New Roman" w:cs="Times New Roman"/>
          <w:sz w:val="24"/>
          <w:szCs w:val="24"/>
          <w:lang w:val="en-ID"/>
        </w:rPr>
        <w:t>2004,  Bank</w:t>
      </w:r>
      <w:proofErr w:type="gramEnd"/>
      <w:r w:rsidR="00EB49B3">
        <w:rPr>
          <w:rFonts w:ascii="Times New Roman" w:hAnsi="Times New Roman" w:cs="Times New Roman"/>
          <w:sz w:val="24"/>
          <w:szCs w:val="24"/>
          <w:lang w:val="en-ID"/>
        </w:rPr>
        <w:t xml:space="preserve"> Indonesia Regulation </w:t>
      </w:r>
      <w:r w:rsidRPr="00E75A5B">
        <w:rPr>
          <w:rFonts w:ascii="Times New Roman" w:hAnsi="Times New Roman" w:cs="Times New Roman"/>
          <w:sz w:val="24"/>
          <w:szCs w:val="24"/>
          <w:lang w:val="en-ID"/>
        </w:rPr>
        <w:t xml:space="preserve"> </w:t>
      </w:r>
      <w:r w:rsidR="00794432" w:rsidRPr="00E75A5B">
        <w:rPr>
          <w:rFonts w:ascii="Times New Roman" w:hAnsi="Times New Roman" w:cs="Times New Roman"/>
          <w:sz w:val="24"/>
          <w:szCs w:val="24"/>
          <w:lang w:val="en-ID"/>
        </w:rPr>
        <w:t xml:space="preserve">No. </w:t>
      </w:r>
      <w:r w:rsidRPr="00E75A5B">
        <w:rPr>
          <w:rFonts w:ascii="Times New Roman" w:hAnsi="Times New Roman" w:cs="Times New Roman"/>
          <w:sz w:val="24"/>
          <w:szCs w:val="24"/>
          <w:lang w:val="en-ID"/>
        </w:rPr>
        <w:t xml:space="preserve"> 6 / 24 / PBI / 2004 which have been amended </w:t>
      </w:r>
      <w:proofErr w:type="gramStart"/>
      <w:r w:rsidRPr="00E75A5B">
        <w:rPr>
          <w:rFonts w:ascii="Times New Roman" w:hAnsi="Times New Roman" w:cs="Times New Roman"/>
          <w:sz w:val="24"/>
          <w:szCs w:val="24"/>
          <w:lang w:val="en-ID"/>
        </w:rPr>
        <w:t>by  PBI</w:t>
      </w:r>
      <w:proofErr w:type="gramEnd"/>
      <w:r w:rsidRPr="00E75A5B">
        <w:rPr>
          <w:rFonts w:ascii="Times New Roman" w:hAnsi="Times New Roman" w:cs="Times New Roman"/>
          <w:sz w:val="24"/>
          <w:szCs w:val="24"/>
          <w:lang w:val="en-ID"/>
        </w:rPr>
        <w:t xml:space="preserve"> </w:t>
      </w:r>
      <w:r w:rsidR="00794432" w:rsidRPr="00E75A5B">
        <w:rPr>
          <w:rFonts w:ascii="Times New Roman" w:hAnsi="Times New Roman" w:cs="Times New Roman"/>
          <w:sz w:val="24"/>
          <w:szCs w:val="24"/>
          <w:lang w:val="en-ID"/>
        </w:rPr>
        <w:t xml:space="preserve">No. </w:t>
      </w:r>
      <w:r w:rsidRPr="00E75A5B">
        <w:rPr>
          <w:rFonts w:ascii="Times New Roman" w:hAnsi="Times New Roman" w:cs="Times New Roman"/>
          <w:sz w:val="24"/>
          <w:szCs w:val="24"/>
          <w:lang w:val="en-ID"/>
        </w:rPr>
        <w:t xml:space="preserve"> 7 / 35 / PBI / 2005 and PBI </w:t>
      </w:r>
      <w:r w:rsidR="00794432" w:rsidRPr="00E75A5B">
        <w:rPr>
          <w:rFonts w:ascii="Times New Roman" w:hAnsi="Times New Roman" w:cs="Times New Roman"/>
          <w:sz w:val="24"/>
          <w:szCs w:val="24"/>
          <w:lang w:val="en-ID"/>
        </w:rPr>
        <w:t xml:space="preserve">No. </w:t>
      </w:r>
      <w:r w:rsidRPr="00E75A5B">
        <w:rPr>
          <w:rFonts w:ascii="Times New Roman" w:hAnsi="Times New Roman" w:cs="Times New Roman"/>
          <w:sz w:val="24"/>
          <w:szCs w:val="24"/>
          <w:lang w:val="en-ID"/>
        </w:rPr>
        <w:t xml:space="preserve"> 8 / 3 / PBI / 2006 cannot be maximally implemented </w:t>
      </w:r>
      <w:r w:rsidR="00EB49B3">
        <w:rPr>
          <w:rFonts w:ascii="Times New Roman" w:hAnsi="Times New Roman" w:cs="Times New Roman"/>
          <w:sz w:val="24"/>
          <w:szCs w:val="24"/>
          <w:lang w:val="en-ID"/>
        </w:rPr>
        <w:t xml:space="preserve">it </w:t>
      </w:r>
      <w:r w:rsidRPr="00E75A5B">
        <w:rPr>
          <w:rFonts w:ascii="Times New Roman" w:hAnsi="Times New Roman" w:cs="Times New Roman"/>
          <w:sz w:val="24"/>
          <w:szCs w:val="24"/>
          <w:lang w:val="en-ID"/>
        </w:rPr>
        <w:t xml:space="preserve">because it is not supported by the form of </w:t>
      </w:r>
      <w:r w:rsidR="00EB49B3">
        <w:rPr>
          <w:rFonts w:ascii="Times New Roman" w:hAnsi="Times New Roman" w:cs="Times New Roman"/>
          <w:sz w:val="24"/>
          <w:szCs w:val="24"/>
          <w:lang w:val="en-ID"/>
        </w:rPr>
        <w:t xml:space="preserve">the </w:t>
      </w:r>
      <w:r w:rsidR="00EB49B3" w:rsidRPr="00397C5F">
        <w:rPr>
          <w:rFonts w:ascii="Times New Roman" w:hAnsi="Times New Roman" w:cs="Times New Roman"/>
          <w:color w:val="222222"/>
          <w:sz w:val="24"/>
          <w:szCs w:val="24"/>
          <w:shd w:val="clear" w:color="auto" w:fill="FFFFFF" w:themeFill="background1"/>
        </w:rPr>
        <w:t>Sharia Supervisory Board</w:t>
      </w:r>
      <w:r w:rsidR="00EB49B3">
        <w:rPr>
          <w:rFonts w:ascii="Times New Roman" w:hAnsi="Times New Roman" w:cs="Times New Roman"/>
          <w:color w:val="222222"/>
          <w:sz w:val="24"/>
          <w:szCs w:val="24"/>
          <w:shd w:val="clear" w:color="auto" w:fill="FFFFFF" w:themeFill="background1"/>
        </w:rPr>
        <w:t xml:space="preserve"> </w:t>
      </w:r>
      <w:proofErr w:type="gramStart"/>
      <w:r w:rsidR="00EB49B3">
        <w:rPr>
          <w:rFonts w:ascii="Times New Roman" w:hAnsi="Times New Roman" w:cs="Times New Roman"/>
          <w:color w:val="222222"/>
          <w:sz w:val="24"/>
          <w:szCs w:val="24"/>
          <w:shd w:val="clear" w:color="auto" w:fill="FFFFFF" w:themeFill="background1"/>
        </w:rPr>
        <w:t xml:space="preserve">of </w:t>
      </w:r>
      <w:r w:rsidR="00EB49B3">
        <w:rPr>
          <w:rFonts w:ascii="Times New Roman" w:hAnsi="Times New Roman" w:cs="Times New Roman"/>
          <w:color w:val="222222"/>
          <w:sz w:val="24"/>
          <w:szCs w:val="24"/>
          <w:shd w:val="clear" w:color="auto" w:fill="F8F9FA"/>
        </w:rPr>
        <w:t xml:space="preserve"> </w:t>
      </w:r>
      <w:r w:rsidRPr="00E75A5B">
        <w:rPr>
          <w:rFonts w:ascii="Times New Roman" w:hAnsi="Times New Roman" w:cs="Times New Roman"/>
          <w:sz w:val="24"/>
          <w:szCs w:val="24"/>
          <w:lang w:val="en-ID"/>
        </w:rPr>
        <w:t>coordination</w:t>
      </w:r>
      <w:proofErr w:type="gramEnd"/>
      <w:r w:rsidRPr="00E75A5B">
        <w:rPr>
          <w:rFonts w:ascii="Times New Roman" w:hAnsi="Times New Roman" w:cs="Times New Roman"/>
          <w:sz w:val="24"/>
          <w:szCs w:val="24"/>
          <w:lang w:val="en-ID"/>
        </w:rPr>
        <w:t xml:space="preserve"> with other work units based on four organizational structure assessment points, namely Specialization of </w:t>
      </w:r>
      <w:proofErr w:type="spellStart"/>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ivities</w:t>
      </w:r>
      <w:proofErr w:type="spellEnd"/>
      <w:r w:rsidRPr="00E75A5B">
        <w:rPr>
          <w:rFonts w:ascii="Times New Roman" w:hAnsi="Times New Roman" w:cs="Times New Roman"/>
          <w:sz w:val="24"/>
          <w:szCs w:val="24"/>
          <w:lang w:val="en-ID"/>
        </w:rPr>
        <w:t xml:space="preserve">, Standardization of </w:t>
      </w:r>
      <w:proofErr w:type="spellStart"/>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ivities</w:t>
      </w:r>
      <w:proofErr w:type="spellEnd"/>
      <w:r w:rsidRPr="00E75A5B">
        <w:rPr>
          <w:rFonts w:ascii="Times New Roman" w:hAnsi="Times New Roman" w:cs="Times New Roman"/>
          <w:sz w:val="24"/>
          <w:szCs w:val="24"/>
          <w:lang w:val="en-ID"/>
        </w:rPr>
        <w:t xml:space="preserve">, Coordination of </w:t>
      </w:r>
      <w:proofErr w:type="spellStart"/>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ivities</w:t>
      </w:r>
      <w:proofErr w:type="spellEnd"/>
      <w:r w:rsidRPr="00E75A5B">
        <w:rPr>
          <w:rFonts w:ascii="Times New Roman" w:hAnsi="Times New Roman" w:cs="Times New Roman"/>
          <w:sz w:val="24"/>
          <w:szCs w:val="24"/>
          <w:lang w:val="en-ID"/>
        </w:rPr>
        <w:t xml:space="preserve">, and Centralization and Decentralization of decision making. </w:t>
      </w:r>
      <w:r w:rsidR="009769DA" w:rsidRPr="00E75A5B">
        <w:rPr>
          <w:rFonts w:ascii="Times New Roman" w:hAnsi="Times New Roman" w:cs="Times New Roman"/>
          <w:sz w:val="24"/>
          <w:szCs w:val="24"/>
          <w:lang w:val="en-ID"/>
        </w:rPr>
        <w:t xml:space="preserve">Based on the Fiduciary Duty theory, if the Ultra Vires doctrine is violated and results in losses for company stakeholders, then the Piercing the corporate veil doctrine does not apply to </w:t>
      </w:r>
      <w:r w:rsidR="00EB49B3">
        <w:rPr>
          <w:rFonts w:ascii="Times New Roman" w:hAnsi="Times New Roman" w:cs="Times New Roman"/>
          <w:sz w:val="24"/>
          <w:szCs w:val="24"/>
          <w:lang w:val="en-ID"/>
        </w:rPr>
        <w:t xml:space="preserve">the </w:t>
      </w:r>
      <w:r w:rsidR="00EB49B3" w:rsidRPr="00397C5F">
        <w:rPr>
          <w:rFonts w:ascii="Times New Roman" w:hAnsi="Times New Roman" w:cs="Times New Roman"/>
          <w:color w:val="222222"/>
          <w:sz w:val="24"/>
          <w:szCs w:val="24"/>
          <w:shd w:val="clear" w:color="auto" w:fill="FFFFFF" w:themeFill="background1"/>
        </w:rPr>
        <w:t>Sharia Supervisory Board</w:t>
      </w:r>
      <w:r w:rsidR="00EB49B3">
        <w:rPr>
          <w:rFonts w:ascii="Times New Roman" w:hAnsi="Times New Roman" w:cs="Times New Roman"/>
          <w:color w:val="222222"/>
          <w:sz w:val="24"/>
          <w:szCs w:val="24"/>
          <w:shd w:val="clear" w:color="auto" w:fill="F8F9FA"/>
        </w:rPr>
        <w:t xml:space="preserve"> </w:t>
      </w:r>
      <w:r w:rsidR="009769DA" w:rsidRPr="00E75A5B">
        <w:rPr>
          <w:rFonts w:ascii="Times New Roman" w:hAnsi="Times New Roman" w:cs="Times New Roman"/>
          <w:sz w:val="24"/>
          <w:szCs w:val="24"/>
          <w:lang w:val="en-ID"/>
        </w:rPr>
        <w:t xml:space="preserve">because </w:t>
      </w:r>
      <w:r w:rsidR="00EB49B3">
        <w:rPr>
          <w:rFonts w:ascii="Times New Roman" w:hAnsi="Times New Roman" w:cs="Times New Roman"/>
          <w:sz w:val="24"/>
          <w:szCs w:val="24"/>
          <w:lang w:val="en-ID"/>
        </w:rPr>
        <w:t xml:space="preserve">it </w:t>
      </w:r>
      <w:r w:rsidR="009769DA" w:rsidRPr="00E75A5B">
        <w:rPr>
          <w:rFonts w:ascii="Times New Roman" w:hAnsi="Times New Roman" w:cs="Times New Roman"/>
          <w:sz w:val="24"/>
          <w:szCs w:val="24"/>
          <w:lang w:val="en-ID"/>
        </w:rPr>
        <w:t>is not a corporate organ such as the Directors and Board of Commissioners</w:t>
      </w:r>
    </w:p>
    <w:p w14:paraId="5AE55B51" w14:textId="77777777" w:rsidR="009769DA" w:rsidRPr="00E75A5B" w:rsidRDefault="00020BA8"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r w:rsidRPr="00E75A5B">
        <w:rPr>
          <w:rFonts w:ascii="Times New Roman" w:hAnsi="Times New Roman" w:cs="Times New Roman"/>
          <w:sz w:val="24"/>
          <w:szCs w:val="24"/>
          <w:lang w:val="en-ID"/>
        </w:rPr>
        <w:t xml:space="preserve">The author recommends that </w:t>
      </w:r>
      <w:r w:rsidR="00EB49B3">
        <w:rPr>
          <w:rFonts w:ascii="Times New Roman" w:hAnsi="Times New Roman" w:cs="Times New Roman"/>
          <w:sz w:val="24"/>
          <w:szCs w:val="24"/>
          <w:lang w:val="en-ID"/>
        </w:rPr>
        <w:t xml:space="preserve">the </w:t>
      </w:r>
      <w:r w:rsidR="00EB49B3" w:rsidRPr="00397C5F">
        <w:rPr>
          <w:rFonts w:ascii="Times New Roman" w:hAnsi="Times New Roman" w:cs="Times New Roman"/>
          <w:color w:val="222222"/>
          <w:sz w:val="24"/>
          <w:szCs w:val="24"/>
          <w:shd w:val="clear" w:color="auto" w:fill="FFFFFF" w:themeFill="background1"/>
        </w:rPr>
        <w:t>Sharia Supervisory Board</w:t>
      </w:r>
      <w:r w:rsidR="00EB49B3">
        <w:rPr>
          <w:rFonts w:ascii="Times New Roman" w:hAnsi="Times New Roman" w:cs="Times New Roman"/>
          <w:color w:val="222222"/>
          <w:sz w:val="24"/>
          <w:szCs w:val="24"/>
          <w:shd w:val="clear" w:color="auto" w:fill="F8F9FA"/>
        </w:rPr>
        <w:t xml:space="preserve"> </w:t>
      </w:r>
      <w:r w:rsidRPr="00E75A5B">
        <w:rPr>
          <w:rFonts w:ascii="Times New Roman" w:hAnsi="Times New Roman" w:cs="Times New Roman"/>
          <w:sz w:val="24"/>
          <w:szCs w:val="24"/>
          <w:lang w:val="en-ID"/>
        </w:rPr>
        <w:t xml:space="preserve">should be included as a corporate organ and in terms of organizational structure the lines of coordination must be clarified with all relevant work units. The existence, </w:t>
      </w:r>
      <w:proofErr w:type="gramStart"/>
      <w:r w:rsidR="00EB49B3">
        <w:rPr>
          <w:rFonts w:ascii="Times New Roman" w:hAnsi="Times New Roman" w:cs="Times New Roman"/>
          <w:sz w:val="24"/>
          <w:szCs w:val="24"/>
          <w:lang w:val="en-ID"/>
        </w:rPr>
        <w:t>the its</w:t>
      </w:r>
      <w:proofErr w:type="gramEnd"/>
      <w:r w:rsidR="00EB49B3">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 xml:space="preserve">role and responsibility are seen as urgent in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Banking</w:t>
      </w:r>
      <w:r w:rsidRPr="00E75A5B">
        <w:rPr>
          <w:rFonts w:ascii="Times New Roman" w:hAnsi="Times New Roman" w:cs="Times New Roman"/>
          <w:sz w:val="24"/>
          <w:szCs w:val="24"/>
          <w:lang w:val="en-ID"/>
        </w:rPr>
        <w:t xml:space="preserve"> to supervise, assess and ensure the </w:t>
      </w:r>
      <w:proofErr w:type="spellStart"/>
      <w:r w:rsidRPr="00E75A5B">
        <w:rPr>
          <w:rFonts w:ascii="Times New Roman" w:hAnsi="Times New Roman" w:cs="Times New Roman"/>
          <w:sz w:val="24"/>
          <w:szCs w:val="24"/>
          <w:lang w:val="en-ID"/>
        </w:rPr>
        <w:t>fulfillment</w:t>
      </w:r>
      <w:proofErr w:type="spellEnd"/>
      <w:r w:rsidRPr="00E75A5B">
        <w:rPr>
          <w:rFonts w:ascii="Times New Roman" w:hAnsi="Times New Roman" w:cs="Times New Roman"/>
          <w:sz w:val="24"/>
          <w:szCs w:val="24"/>
          <w:lang w:val="en-ID"/>
        </w:rPr>
        <w:t xml:space="preserve"> of sharia principles in addition to the supervision conducted by the Board of Commissioners on performance. The Directors. This effort is made to maximize </w:t>
      </w:r>
      <w:proofErr w:type="gramStart"/>
      <w:r w:rsidRPr="00E75A5B">
        <w:rPr>
          <w:rFonts w:ascii="Times New Roman" w:hAnsi="Times New Roman" w:cs="Times New Roman"/>
          <w:sz w:val="24"/>
          <w:szCs w:val="24"/>
          <w:lang w:val="en-ID"/>
        </w:rPr>
        <w:t xml:space="preserve">the </w:t>
      </w:r>
      <w:r w:rsidR="00EB49B3">
        <w:rPr>
          <w:rFonts w:ascii="Times New Roman" w:hAnsi="Times New Roman" w:cs="Times New Roman"/>
          <w:sz w:val="24"/>
          <w:szCs w:val="24"/>
          <w:lang w:val="en-ID"/>
        </w:rPr>
        <w:t>its</w:t>
      </w:r>
      <w:proofErr w:type="gramEnd"/>
      <w:r w:rsidR="00EB49B3">
        <w:rPr>
          <w:rFonts w:ascii="Times New Roman" w:hAnsi="Times New Roman" w:cs="Times New Roman"/>
          <w:sz w:val="24"/>
          <w:szCs w:val="24"/>
          <w:lang w:val="en-ID"/>
        </w:rPr>
        <w:t xml:space="preserve"> </w:t>
      </w:r>
      <w:r w:rsidRPr="00E75A5B">
        <w:rPr>
          <w:rFonts w:ascii="Times New Roman" w:hAnsi="Times New Roman" w:cs="Times New Roman"/>
          <w:sz w:val="24"/>
          <w:szCs w:val="24"/>
          <w:lang w:val="en-ID"/>
        </w:rPr>
        <w:t xml:space="preserve">function and minimize the risk of </w:t>
      </w:r>
      <w:proofErr w:type="spellStart"/>
      <w:r w:rsidRPr="00E75A5B">
        <w:rPr>
          <w:rFonts w:ascii="Times New Roman" w:hAnsi="Times New Roman" w:cs="Times New Roman"/>
          <w:sz w:val="24"/>
          <w:szCs w:val="24"/>
          <w:lang w:val="en-ID"/>
        </w:rPr>
        <w:t>contr</w:t>
      </w:r>
      <w:r w:rsidR="00F62665">
        <w:rPr>
          <w:rFonts w:ascii="Times New Roman" w:hAnsi="Times New Roman" w:cs="Times New Roman"/>
          <w:sz w:val="24"/>
          <w:szCs w:val="24"/>
          <w:lang w:val="en-ID"/>
        </w:rPr>
        <w:t>law</w:t>
      </w:r>
      <w:r w:rsidRPr="00E75A5B">
        <w:rPr>
          <w:rFonts w:ascii="Times New Roman" w:hAnsi="Times New Roman" w:cs="Times New Roman"/>
          <w:sz w:val="24"/>
          <w:szCs w:val="24"/>
          <w:lang w:val="en-ID"/>
        </w:rPr>
        <w:t>ual</w:t>
      </w:r>
      <w:proofErr w:type="spellEnd"/>
      <w:r w:rsidRPr="00E75A5B">
        <w:rPr>
          <w:rFonts w:ascii="Times New Roman" w:hAnsi="Times New Roman" w:cs="Times New Roman"/>
          <w:sz w:val="24"/>
          <w:szCs w:val="24"/>
          <w:lang w:val="en-ID"/>
        </w:rPr>
        <w:t xml:space="preserve"> aspects that do not meet Islamic standards. If </w:t>
      </w:r>
      <w:r w:rsidR="00EB49B3">
        <w:rPr>
          <w:rFonts w:ascii="Times New Roman" w:hAnsi="Times New Roman" w:cs="Times New Roman"/>
          <w:sz w:val="24"/>
          <w:szCs w:val="24"/>
          <w:lang w:val="en-ID"/>
        </w:rPr>
        <w:t xml:space="preserve">it </w:t>
      </w:r>
      <w:r w:rsidRPr="00E75A5B">
        <w:rPr>
          <w:rFonts w:ascii="Times New Roman" w:hAnsi="Times New Roman" w:cs="Times New Roman"/>
          <w:sz w:val="24"/>
          <w:szCs w:val="24"/>
          <w:lang w:val="en-ID"/>
        </w:rPr>
        <w:t xml:space="preserve">becomes a corporate organ in an </w:t>
      </w:r>
      <w:proofErr w:type="spellStart"/>
      <w:r w:rsidR="00607565">
        <w:rPr>
          <w:rFonts w:ascii="Times New Roman" w:hAnsi="Times New Roman" w:cs="Times New Roman"/>
          <w:sz w:val="24"/>
          <w:szCs w:val="24"/>
          <w:lang w:val="en-ID"/>
        </w:rPr>
        <w:t>Shari’a</w:t>
      </w:r>
      <w:proofErr w:type="spellEnd"/>
      <w:r w:rsidR="00607565">
        <w:rPr>
          <w:rFonts w:ascii="Times New Roman" w:hAnsi="Times New Roman" w:cs="Times New Roman"/>
          <w:sz w:val="24"/>
          <w:szCs w:val="24"/>
          <w:lang w:val="en-ID"/>
        </w:rPr>
        <w:t xml:space="preserve"> </w:t>
      </w:r>
      <w:proofErr w:type="spellStart"/>
      <w:r w:rsidR="00607565">
        <w:rPr>
          <w:rFonts w:ascii="Times New Roman" w:hAnsi="Times New Roman" w:cs="Times New Roman"/>
          <w:sz w:val="24"/>
          <w:szCs w:val="24"/>
          <w:lang w:val="en-ID"/>
        </w:rPr>
        <w:t>Banki</w:t>
      </w:r>
      <w:proofErr w:type="spellEnd"/>
      <w:r w:rsidRPr="00E75A5B">
        <w:rPr>
          <w:rFonts w:ascii="Times New Roman" w:hAnsi="Times New Roman" w:cs="Times New Roman"/>
          <w:sz w:val="24"/>
          <w:szCs w:val="24"/>
          <w:lang w:val="en-ID"/>
        </w:rPr>
        <w:t xml:space="preserve">, Fiduciary Duty theory reaches </w:t>
      </w:r>
      <w:r w:rsidR="00EB49B3">
        <w:rPr>
          <w:rFonts w:ascii="Times New Roman" w:hAnsi="Times New Roman" w:cs="Times New Roman"/>
          <w:sz w:val="24"/>
          <w:szCs w:val="24"/>
          <w:lang w:val="en-ID"/>
        </w:rPr>
        <w:t xml:space="preserve">it </w:t>
      </w:r>
      <w:r w:rsidRPr="00E75A5B">
        <w:rPr>
          <w:rFonts w:ascii="Times New Roman" w:hAnsi="Times New Roman" w:cs="Times New Roman"/>
          <w:sz w:val="24"/>
          <w:szCs w:val="24"/>
          <w:lang w:val="en-ID"/>
        </w:rPr>
        <w:t>in addition to the Directors and Board of Commissioners</w:t>
      </w:r>
    </w:p>
    <w:p w14:paraId="2BED2657" w14:textId="77777777" w:rsidR="00BF4D2B" w:rsidRDefault="00BF4D2B"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p>
    <w:p w14:paraId="43E4B15F" w14:textId="77777777" w:rsidR="00FA413D" w:rsidRDefault="00FA413D" w:rsidP="00191D83">
      <w:pPr>
        <w:shd w:val="clear" w:color="auto" w:fill="FFFFFF" w:themeFill="background1"/>
        <w:spacing w:line="240" w:lineRule="auto"/>
        <w:rPr>
          <w:rFonts w:ascii="Times New Roman" w:hAnsi="Times New Roman" w:cs="Times New Roman"/>
          <w:sz w:val="24"/>
          <w:szCs w:val="24"/>
          <w:lang w:val="en-ID"/>
        </w:rPr>
      </w:pPr>
    </w:p>
    <w:p w14:paraId="37755437"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2B2C9F7E"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69EF729F"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220D3367"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6F79B0A2"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2A7A3C3A"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2E653CD6"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7CDBA752"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11AEDCDE"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7C5BEFA9"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6E061D61"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7BA1FD28"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1079EF88"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30E6DB98"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23832FFC"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7AD4A13F"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4A3AF1C3" w14:textId="77777777" w:rsidR="00914BB9" w:rsidRDefault="00914BB9" w:rsidP="00191D83">
      <w:pPr>
        <w:shd w:val="clear" w:color="auto" w:fill="FFFFFF" w:themeFill="background1"/>
        <w:spacing w:line="240" w:lineRule="auto"/>
        <w:rPr>
          <w:rFonts w:ascii="Times New Roman" w:hAnsi="Times New Roman" w:cs="Times New Roman"/>
          <w:sz w:val="24"/>
          <w:szCs w:val="24"/>
          <w:lang w:val="en-ID"/>
        </w:rPr>
      </w:pPr>
    </w:p>
    <w:p w14:paraId="525993B1" w14:textId="77777777" w:rsidR="00914BB9" w:rsidRPr="00D222A4" w:rsidRDefault="00914BB9" w:rsidP="00191D83">
      <w:pPr>
        <w:shd w:val="clear" w:color="auto" w:fill="FFFFFF" w:themeFill="background1"/>
        <w:spacing w:line="240" w:lineRule="auto"/>
        <w:rPr>
          <w:rFonts w:ascii="Times New Roman" w:hAnsi="Times New Roman" w:cs="Times New Roman"/>
          <w:sz w:val="24"/>
          <w:szCs w:val="24"/>
          <w:lang w:val="en-ID"/>
        </w:rPr>
      </w:pPr>
    </w:p>
    <w:p w14:paraId="5183BC93" w14:textId="77777777" w:rsidR="00BF4D2B" w:rsidRPr="00D222A4" w:rsidRDefault="00BF4D2B" w:rsidP="00191D83">
      <w:pPr>
        <w:pStyle w:val="ListParagraph"/>
        <w:shd w:val="clear" w:color="auto" w:fill="FFFFFF" w:themeFill="background1"/>
        <w:spacing w:line="240" w:lineRule="auto"/>
        <w:ind w:left="0" w:firstLine="567"/>
        <w:jc w:val="center"/>
        <w:rPr>
          <w:rFonts w:ascii="Times New Roman" w:hAnsi="Times New Roman" w:cs="Times New Roman"/>
          <w:sz w:val="24"/>
          <w:szCs w:val="24"/>
          <w:lang w:val="en-ID"/>
        </w:rPr>
      </w:pPr>
      <w:r w:rsidRPr="00D222A4">
        <w:rPr>
          <w:rFonts w:ascii="Times New Roman" w:hAnsi="Times New Roman" w:cs="Times New Roman"/>
          <w:sz w:val="24"/>
          <w:szCs w:val="24"/>
          <w:lang w:val="en-ID"/>
        </w:rPr>
        <w:t xml:space="preserve">BIBLIOGRAPHY </w:t>
      </w:r>
    </w:p>
    <w:p w14:paraId="45E633FC" w14:textId="77777777" w:rsidR="00791E7B" w:rsidRPr="00D222A4" w:rsidRDefault="00791E7B" w:rsidP="00191D83">
      <w:pPr>
        <w:pStyle w:val="NormalWeb"/>
        <w:shd w:val="clear" w:color="auto" w:fill="FFFFFF" w:themeFill="background1"/>
        <w:spacing w:before="0" w:beforeAutospacing="0" w:after="0" w:afterAutospacing="0"/>
        <w:ind w:left="567" w:hanging="567"/>
        <w:contextualSpacing/>
        <w:jc w:val="both"/>
        <w:textAlignment w:val="baseline"/>
        <w:rPr>
          <w:rStyle w:val="Strong"/>
          <w:b w:val="0"/>
          <w:color w:val="444444"/>
          <w:bdr w:val="none" w:sz="0" w:space="0" w:color="auto" w:frame="1"/>
          <w:lang w:val="en-ID"/>
        </w:rPr>
      </w:pPr>
      <w:r w:rsidRPr="00D222A4">
        <w:rPr>
          <w:rStyle w:val="Strong"/>
          <w:b w:val="0"/>
          <w:color w:val="444444"/>
          <w:bdr w:val="none" w:sz="0" w:space="0" w:color="auto" w:frame="1"/>
          <w:lang w:val="en-ID"/>
        </w:rPr>
        <w:t xml:space="preserve">Manuel G Velasquez, </w:t>
      </w:r>
      <w:r w:rsidRPr="00D222A4">
        <w:rPr>
          <w:rStyle w:val="Strong"/>
          <w:b w:val="0"/>
          <w:i/>
          <w:color w:val="444444"/>
          <w:bdr w:val="none" w:sz="0" w:space="0" w:color="auto" w:frame="1"/>
          <w:lang w:val="en-ID"/>
        </w:rPr>
        <w:t xml:space="preserve">Business Ethics </w:t>
      </w:r>
      <w:proofErr w:type="spellStart"/>
      <w:r w:rsidRPr="00D222A4">
        <w:rPr>
          <w:rStyle w:val="Strong"/>
          <w:b w:val="0"/>
          <w:i/>
          <w:color w:val="444444"/>
          <w:bdr w:val="none" w:sz="0" w:space="0" w:color="auto" w:frame="1"/>
          <w:lang w:val="en-ID"/>
        </w:rPr>
        <w:t>Consept</w:t>
      </w:r>
      <w:proofErr w:type="spellEnd"/>
      <w:r w:rsidRPr="00D222A4">
        <w:rPr>
          <w:rStyle w:val="Strong"/>
          <w:b w:val="0"/>
          <w:i/>
          <w:color w:val="444444"/>
          <w:bdr w:val="none" w:sz="0" w:space="0" w:color="auto" w:frame="1"/>
          <w:lang w:val="en-ID"/>
        </w:rPr>
        <w:t xml:space="preserve"> and Cares, </w:t>
      </w:r>
      <w:r w:rsidRPr="00D222A4">
        <w:rPr>
          <w:rStyle w:val="Strong"/>
          <w:b w:val="0"/>
          <w:color w:val="444444"/>
          <w:bdr w:val="none" w:sz="0" w:space="0" w:color="auto" w:frame="1"/>
          <w:lang w:val="en-ID"/>
        </w:rPr>
        <w:t>(London; Prentice Hall International, 2002)</w:t>
      </w:r>
    </w:p>
    <w:p w14:paraId="2B65298F" w14:textId="77777777" w:rsidR="00791E7B" w:rsidRPr="00D222A4" w:rsidRDefault="00791E7B" w:rsidP="00191D83">
      <w:pPr>
        <w:pStyle w:val="NormalWeb"/>
        <w:shd w:val="clear" w:color="auto" w:fill="FFFFFF" w:themeFill="background1"/>
        <w:spacing w:before="0" w:beforeAutospacing="0" w:after="0" w:afterAutospacing="0"/>
        <w:ind w:left="567" w:hanging="567"/>
        <w:contextualSpacing/>
        <w:jc w:val="both"/>
        <w:textAlignment w:val="baseline"/>
        <w:rPr>
          <w:rStyle w:val="Strong"/>
          <w:b w:val="0"/>
          <w:color w:val="444444"/>
          <w:bdr w:val="none" w:sz="0" w:space="0" w:color="auto" w:frame="1"/>
          <w:lang w:val="en-ID"/>
        </w:rPr>
      </w:pPr>
    </w:p>
    <w:p w14:paraId="62F812B6" w14:textId="77777777" w:rsidR="00791E7B" w:rsidRPr="00D222A4" w:rsidRDefault="00791E7B" w:rsidP="00191D83">
      <w:pPr>
        <w:pStyle w:val="FootnoteText"/>
        <w:shd w:val="clear" w:color="auto" w:fill="FFFFFF" w:themeFill="background1"/>
        <w:tabs>
          <w:tab w:val="left" w:pos="142"/>
        </w:tabs>
        <w:ind w:left="567" w:hanging="567"/>
        <w:jc w:val="both"/>
        <w:rPr>
          <w:rFonts w:ascii="Times New Roman" w:hAnsi="Times New Roman" w:cs="Times New Roman"/>
          <w:sz w:val="24"/>
          <w:szCs w:val="24"/>
          <w:lang w:val="en-ID"/>
        </w:rPr>
      </w:pPr>
      <w:r w:rsidRPr="00D222A4">
        <w:rPr>
          <w:rFonts w:ascii="Times New Roman" w:hAnsi="Times New Roman" w:cs="Times New Roman"/>
          <w:sz w:val="24"/>
          <w:szCs w:val="24"/>
        </w:rPr>
        <w:t xml:space="preserve">Satjipto Rahardjo, </w:t>
      </w:r>
      <w:r w:rsidRPr="00D222A4">
        <w:rPr>
          <w:rFonts w:ascii="Times New Roman" w:hAnsi="Times New Roman" w:cs="Times New Roman"/>
          <w:i/>
          <w:sz w:val="24"/>
          <w:szCs w:val="24"/>
          <w:lang w:val="en-ID"/>
        </w:rPr>
        <w:t>Legal Studies</w:t>
      </w:r>
      <w:r w:rsidRPr="00D222A4">
        <w:rPr>
          <w:rFonts w:ascii="Times New Roman" w:hAnsi="Times New Roman" w:cs="Times New Roman"/>
          <w:sz w:val="24"/>
          <w:szCs w:val="24"/>
        </w:rPr>
        <w:t>, Citra Aditya Bakti: Bandung, 2012</w:t>
      </w:r>
    </w:p>
    <w:p w14:paraId="61F2C00F" w14:textId="77777777" w:rsidR="00791E7B" w:rsidRPr="00D222A4" w:rsidRDefault="00791E7B" w:rsidP="00191D83">
      <w:pPr>
        <w:pStyle w:val="NormalWeb"/>
        <w:shd w:val="clear" w:color="auto" w:fill="FFFFFF" w:themeFill="background1"/>
        <w:spacing w:before="0" w:beforeAutospacing="0" w:after="0" w:afterAutospacing="0"/>
        <w:ind w:left="567" w:hanging="567"/>
        <w:contextualSpacing/>
        <w:jc w:val="both"/>
        <w:textAlignment w:val="baseline"/>
        <w:rPr>
          <w:rStyle w:val="Strong"/>
          <w:b w:val="0"/>
          <w:color w:val="444444"/>
          <w:bdr w:val="none" w:sz="0" w:space="0" w:color="auto" w:frame="1"/>
          <w:lang w:val="en-ID"/>
        </w:rPr>
      </w:pPr>
    </w:p>
    <w:p w14:paraId="38BEE786"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r w:rsidRPr="00D222A4">
        <w:rPr>
          <w:rFonts w:ascii="Times New Roman" w:hAnsi="Times New Roman" w:cs="Times New Roman"/>
          <w:sz w:val="24"/>
          <w:szCs w:val="24"/>
        </w:rPr>
        <w:t>C. P. Chapli</w:t>
      </w:r>
      <w:r w:rsidRPr="00D222A4">
        <w:rPr>
          <w:rFonts w:ascii="Times New Roman" w:hAnsi="Times New Roman" w:cs="Times New Roman"/>
          <w:sz w:val="24"/>
          <w:szCs w:val="24"/>
          <w:lang w:val="en-ID"/>
        </w:rPr>
        <w:t xml:space="preserve">n, </w:t>
      </w:r>
      <w:r w:rsidRPr="00D222A4">
        <w:rPr>
          <w:rFonts w:ascii="Times New Roman" w:hAnsi="Times New Roman" w:cs="Times New Roman"/>
          <w:i/>
          <w:sz w:val="24"/>
          <w:szCs w:val="24"/>
        </w:rPr>
        <w:t>Dictionary of Phsychology</w:t>
      </w:r>
      <w:r w:rsidRPr="00D222A4">
        <w:rPr>
          <w:rFonts w:ascii="Times New Roman" w:hAnsi="Times New Roman" w:cs="Times New Roman"/>
          <w:sz w:val="24"/>
          <w:szCs w:val="24"/>
          <w:lang w:val="en-ID"/>
        </w:rPr>
        <w:t xml:space="preserve">, </w:t>
      </w:r>
      <w:r w:rsidRPr="00D222A4">
        <w:rPr>
          <w:rFonts w:ascii="Times New Roman" w:hAnsi="Times New Roman" w:cs="Times New Roman"/>
          <w:sz w:val="24"/>
          <w:szCs w:val="24"/>
        </w:rPr>
        <w:t xml:space="preserve">Kartini Kartono et al. (terj), </w:t>
      </w:r>
      <w:proofErr w:type="spellStart"/>
      <w:r w:rsidRPr="00D222A4">
        <w:rPr>
          <w:rFonts w:ascii="Times New Roman" w:hAnsi="Times New Roman" w:cs="Times New Roman"/>
          <w:sz w:val="24"/>
          <w:szCs w:val="24"/>
          <w:lang w:val="en-ID"/>
        </w:rPr>
        <w:t>Complatr</w:t>
      </w:r>
      <w:proofErr w:type="spellEnd"/>
      <w:r w:rsidRPr="00D222A4">
        <w:rPr>
          <w:rFonts w:ascii="Times New Roman" w:hAnsi="Times New Roman" w:cs="Times New Roman"/>
          <w:sz w:val="24"/>
          <w:szCs w:val="24"/>
          <w:lang w:val="en-ID"/>
        </w:rPr>
        <w:t xml:space="preserve"> Psychology Dictionary, </w:t>
      </w:r>
      <w:r w:rsidRPr="00D222A4">
        <w:rPr>
          <w:rFonts w:ascii="Times New Roman" w:hAnsi="Times New Roman" w:cs="Times New Roman"/>
          <w:i/>
          <w:sz w:val="24"/>
          <w:szCs w:val="24"/>
        </w:rPr>
        <w:t xml:space="preserve"> </w:t>
      </w:r>
      <w:r w:rsidRPr="00D222A4">
        <w:rPr>
          <w:rFonts w:ascii="Times New Roman" w:hAnsi="Times New Roman" w:cs="Times New Roman"/>
          <w:sz w:val="24"/>
          <w:szCs w:val="24"/>
        </w:rPr>
        <w:t xml:space="preserve">(Jakarta: </w:t>
      </w:r>
      <w:r w:rsidRPr="00D222A4">
        <w:rPr>
          <w:rFonts w:ascii="Times New Roman" w:hAnsi="Times New Roman" w:cs="Times New Roman"/>
          <w:sz w:val="24"/>
          <w:szCs w:val="24"/>
          <w:lang w:val="en-ID"/>
        </w:rPr>
        <w:t xml:space="preserve">1981, </w:t>
      </w:r>
      <w:r w:rsidRPr="00D222A4">
        <w:rPr>
          <w:rFonts w:ascii="Times New Roman" w:hAnsi="Times New Roman" w:cs="Times New Roman"/>
          <w:sz w:val="24"/>
          <w:szCs w:val="24"/>
        </w:rPr>
        <w:t>PT RajaGrafindo Persada)</w:t>
      </w:r>
    </w:p>
    <w:p w14:paraId="0EC4E4FC"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p>
    <w:p w14:paraId="32916134"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r w:rsidRPr="00D222A4">
        <w:rPr>
          <w:rFonts w:ascii="Times New Roman" w:hAnsi="Times New Roman" w:cs="Times New Roman"/>
          <w:sz w:val="24"/>
          <w:szCs w:val="24"/>
        </w:rPr>
        <w:t xml:space="preserve">Terry, George. </w:t>
      </w:r>
      <w:r w:rsidRPr="00D222A4">
        <w:rPr>
          <w:rFonts w:ascii="Times New Roman" w:hAnsi="Times New Roman" w:cs="Times New Roman"/>
          <w:i/>
          <w:sz w:val="24"/>
          <w:szCs w:val="24"/>
        </w:rPr>
        <w:t>Principles of Management Illinois</w:t>
      </w:r>
      <w:r w:rsidRPr="00D222A4">
        <w:rPr>
          <w:rFonts w:ascii="Times New Roman" w:hAnsi="Times New Roman" w:cs="Times New Roman"/>
          <w:sz w:val="24"/>
          <w:szCs w:val="24"/>
        </w:rPr>
        <w:t xml:space="preserve">: </w:t>
      </w:r>
      <w:r w:rsidRPr="00D222A4">
        <w:rPr>
          <w:rFonts w:ascii="Times New Roman" w:hAnsi="Times New Roman" w:cs="Times New Roman"/>
          <w:sz w:val="24"/>
          <w:szCs w:val="24"/>
          <w:lang w:val="en-ID"/>
        </w:rPr>
        <w:t xml:space="preserve"> 1960, </w:t>
      </w:r>
      <w:r w:rsidRPr="00D222A4">
        <w:rPr>
          <w:rFonts w:ascii="Times New Roman" w:hAnsi="Times New Roman" w:cs="Times New Roman"/>
          <w:sz w:val="24"/>
          <w:szCs w:val="24"/>
        </w:rPr>
        <w:t>Richard D. Irwin Inc. Homewood</w:t>
      </w:r>
    </w:p>
    <w:p w14:paraId="0E4AD093" w14:textId="77777777" w:rsidR="00791E7B" w:rsidRPr="00D222A4" w:rsidRDefault="00791E7B" w:rsidP="00191D83">
      <w:pPr>
        <w:pStyle w:val="NormalWeb"/>
        <w:shd w:val="clear" w:color="auto" w:fill="FFFFFF" w:themeFill="background1"/>
        <w:spacing w:before="0" w:beforeAutospacing="0" w:after="0" w:afterAutospacing="0"/>
        <w:ind w:left="567" w:hanging="567"/>
        <w:contextualSpacing/>
        <w:jc w:val="both"/>
        <w:textAlignment w:val="baseline"/>
        <w:rPr>
          <w:rStyle w:val="Strong"/>
          <w:b w:val="0"/>
          <w:color w:val="444444"/>
          <w:bdr w:val="none" w:sz="0" w:space="0" w:color="auto" w:frame="1"/>
          <w:lang w:val="en-ID"/>
        </w:rPr>
      </w:pPr>
    </w:p>
    <w:p w14:paraId="67305238" w14:textId="77777777" w:rsidR="00791E7B" w:rsidRPr="00D222A4" w:rsidRDefault="00791E7B" w:rsidP="00191D83">
      <w:pPr>
        <w:pStyle w:val="HTMLPreformatted"/>
        <w:shd w:val="clear" w:color="auto" w:fill="FFFFFF" w:themeFill="background1"/>
        <w:ind w:left="567" w:hanging="567"/>
        <w:contextualSpacing/>
        <w:jc w:val="both"/>
        <w:rPr>
          <w:rFonts w:ascii="Times New Roman" w:hAnsi="Times New Roman" w:cs="Times New Roman"/>
          <w:color w:val="222222"/>
          <w:sz w:val="24"/>
          <w:szCs w:val="24"/>
        </w:rPr>
      </w:pPr>
      <w:proofErr w:type="spellStart"/>
      <w:r w:rsidRPr="00D222A4">
        <w:rPr>
          <w:rFonts w:ascii="Times New Roman" w:hAnsi="Times New Roman" w:cs="Times New Roman"/>
          <w:sz w:val="24"/>
          <w:szCs w:val="24"/>
          <w:lang w:val="en-ID"/>
        </w:rPr>
        <w:lastRenderedPageBreak/>
        <w:t>Agus</w:t>
      </w:r>
      <w:proofErr w:type="spellEnd"/>
      <w:r w:rsidRPr="00D222A4">
        <w:rPr>
          <w:rFonts w:ascii="Times New Roman" w:hAnsi="Times New Roman" w:cs="Times New Roman"/>
          <w:sz w:val="24"/>
          <w:szCs w:val="24"/>
          <w:lang w:val="en-ID"/>
        </w:rPr>
        <w:t xml:space="preserve"> </w:t>
      </w:r>
      <w:proofErr w:type="spellStart"/>
      <w:r w:rsidRPr="00D222A4">
        <w:rPr>
          <w:rFonts w:ascii="Times New Roman" w:hAnsi="Times New Roman" w:cs="Times New Roman"/>
          <w:sz w:val="24"/>
          <w:szCs w:val="24"/>
          <w:shd w:val="clear" w:color="auto" w:fill="FFFFFF" w:themeFill="background1"/>
        </w:rPr>
        <w:t>Dwiyanto</w:t>
      </w:r>
      <w:proofErr w:type="spellEnd"/>
      <w:r w:rsidRPr="00D222A4">
        <w:rPr>
          <w:rFonts w:ascii="Times New Roman" w:hAnsi="Times New Roman" w:cs="Times New Roman"/>
          <w:sz w:val="24"/>
          <w:szCs w:val="24"/>
          <w:shd w:val="clear" w:color="auto" w:fill="FFFFFF" w:themeFill="background1"/>
        </w:rPr>
        <w:t xml:space="preserve">, </w:t>
      </w:r>
      <w:r w:rsidRPr="00D222A4">
        <w:rPr>
          <w:rFonts w:ascii="Times New Roman" w:hAnsi="Times New Roman" w:cs="Times New Roman"/>
          <w:i/>
          <w:color w:val="222222"/>
          <w:sz w:val="24"/>
          <w:szCs w:val="24"/>
          <w:shd w:val="clear" w:color="auto" w:fill="FFFFFF" w:themeFill="background1"/>
        </w:rPr>
        <w:t>Public Bureaucratic Reform in Indonesia</w:t>
      </w:r>
      <w:r w:rsidRPr="00D222A4">
        <w:rPr>
          <w:rFonts w:ascii="Times New Roman" w:hAnsi="Times New Roman" w:cs="Times New Roman"/>
          <w:color w:val="222222"/>
          <w:sz w:val="24"/>
          <w:szCs w:val="24"/>
          <w:shd w:val="clear" w:color="auto" w:fill="FFFFFF" w:themeFill="background1"/>
        </w:rPr>
        <w:t xml:space="preserve">, </w:t>
      </w:r>
      <w:r w:rsidRPr="00D222A4">
        <w:rPr>
          <w:rFonts w:ascii="Times New Roman" w:hAnsi="Times New Roman" w:cs="Times New Roman"/>
          <w:sz w:val="24"/>
          <w:szCs w:val="24"/>
        </w:rPr>
        <w:t xml:space="preserve">Yogyakarta: </w:t>
      </w:r>
      <w:r w:rsidRPr="00D222A4">
        <w:rPr>
          <w:rFonts w:ascii="Times New Roman" w:hAnsi="Times New Roman" w:cs="Times New Roman"/>
          <w:sz w:val="24"/>
          <w:szCs w:val="24"/>
          <w:lang w:val="en-ID"/>
        </w:rPr>
        <w:t xml:space="preserve">2006, </w:t>
      </w:r>
      <w:r w:rsidRPr="00D222A4">
        <w:rPr>
          <w:rFonts w:ascii="Times New Roman" w:hAnsi="Times New Roman" w:cs="Times New Roman"/>
          <w:sz w:val="24"/>
          <w:szCs w:val="24"/>
        </w:rPr>
        <w:t xml:space="preserve">Gadjah </w:t>
      </w:r>
      <w:proofErr w:type="spellStart"/>
      <w:r w:rsidRPr="00D222A4">
        <w:rPr>
          <w:rFonts w:ascii="Times New Roman" w:hAnsi="Times New Roman" w:cs="Times New Roman"/>
          <w:sz w:val="24"/>
          <w:szCs w:val="24"/>
        </w:rPr>
        <w:t>Mada</w:t>
      </w:r>
      <w:proofErr w:type="spellEnd"/>
      <w:r w:rsidRPr="00D222A4">
        <w:rPr>
          <w:rFonts w:ascii="Times New Roman" w:hAnsi="Times New Roman" w:cs="Times New Roman"/>
          <w:sz w:val="24"/>
          <w:szCs w:val="24"/>
        </w:rPr>
        <w:t xml:space="preserve"> University Press.</w:t>
      </w:r>
    </w:p>
    <w:p w14:paraId="43CF1EBC"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p>
    <w:p w14:paraId="7BDAFDD1"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proofErr w:type="spellStart"/>
      <w:r w:rsidRPr="00D222A4">
        <w:rPr>
          <w:rFonts w:ascii="Times New Roman" w:hAnsi="Times New Roman" w:cs="Times New Roman"/>
          <w:sz w:val="24"/>
          <w:szCs w:val="24"/>
          <w:lang w:val="en-ID"/>
        </w:rPr>
        <w:t>Hermansyah</w:t>
      </w:r>
      <w:proofErr w:type="spellEnd"/>
      <w:r w:rsidRPr="00D222A4">
        <w:rPr>
          <w:rFonts w:ascii="Times New Roman" w:hAnsi="Times New Roman" w:cs="Times New Roman"/>
          <w:sz w:val="24"/>
          <w:szCs w:val="24"/>
          <w:lang w:val="en-ID"/>
        </w:rPr>
        <w:t xml:space="preserve">, Hukum </w:t>
      </w:r>
      <w:r w:rsidRPr="00D222A4">
        <w:rPr>
          <w:rFonts w:ascii="Times New Roman" w:hAnsi="Times New Roman" w:cs="Times New Roman"/>
          <w:i/>
          <w:sz w:val="24"/>
          <w:szCs w:val="24"/>
          <w:lang w:val="en-ID"/>
        </w:rPr>
        <w:t xml:space="preserve">National Banking Law </w:t>
      </w:r>
      <w:proofErr w:type="gramStart"/>
      <w:r w:rsidRPr="00D222A4">
        <w:rPr>
          <w:rFonts w:ascii="Times New Roman" w:hAnsi="Times New Roman" w:cs="Times New Roman"/>
          <w:i/>
          <w:sz w:val="24"/>
          <w:szCs w:val="24"/>
          <w:lang w:val="en-ID"/>
        </w:rPr>
        <w:t>In</w:t>
      </w:r>
      <w:proofErr w:type="gramEnd"/>
      <w:r w:rsidRPr="00D222A4">
        <w:rPr>
          <w:rFonts w:ascii="Times New Roman" w:hAnsi="Times New Roman" w:cs="Times New Roman"/>
          <w:i/>
          <w:sz w:val="24"/>
          <w:szCs w:val="24"/>
          <w:lang w:val="en-ID"/>
        </w:rPr>
        <w:t xml:space="preserve"> Indonesia</w:t>
      </w:r>
      <w:r w:rsidRPr="00D222A4">
        <w:rPr>
          <w:rFonts w:ascii="Times New Roman" w:hAnsi="Times New Roman" w:cs="Times New Roman"/>
          <w:sz w:val="24"/>
          <w:szCs w:val="24"/>
          <w:lang w:val="en-ID"/>
        </w:rPr>
        <w:t xml:space="preserve">, (Jakarta; </w:t>
      </w:r>
      <w:proofErr w:type="spellStart"/>
      <w:r w:rsidRPr="00D222A4">
        <w:rPr>
          <w:rFonts w:ascii="Times New Roman" w:hAnsi="Times New Roman" w:cs="Times New Roman"/>
          <w:sz w:val="24"/>
          <w:szCs w:val="24"/>
          <w:lang w:val="en-ID"/>
        </w:rPr>
        <w:t>Kencana</w:t>
      </w:r>
      <w:proofErr w:type="spellEnd"/>
      <w:r w:rsidRPr="00D222A4">
        <w:rPr>
          <w:rFonts w:ascii="Times New Roman" w:hAnsi="Times New Roman" w:cs="Times New Roman"/>
          <w:sz w:val="24"/>
          <w:szCs w:val="24"/>
          <w:lang w:val="en-ID"/>
        </w:rPr>
        <w:t xml:space="preserve"> </w:t>
      </w:r>
      <w:proofErr w:type="spellStart"/>
      <w:r w:rsidRPr="00D222A4">
        <w:rPr>
          <w:rFonts w:ascii="Times New Roman" w:hAnsi="Times New Roman" w:cs="Times New Roman"/>
          <w:sz w:val="24"/>
          <w:szCs w:val="24"/>
          <w:lang w:val="en-ID"/>
        </w:rPr>
        <w:t>Prenadamedia</w:t>
      </w:r>
      <w:proofErr w:type="spellEnd"/>
      <w:r w:rsidRPr="00D222A4">
        <w:rPr>
          <w:rFonts w:ascii="Times New Roman" w:hAnsi="Times New Roman" w:cs="Times New Roman"/>
          <w:sz w:val="24"/>
          <w:szCs w:val="24"/>
          <w:lang w:val="en-ID"/>
        </w:rPr>
        <w:t xml:space="preserve"> Group, 2014), 8th Edition</w:t>
      </w:r>
    </w:p>
    <w:p w14:paraId="1B482DDE"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p>
    <w:p w14:paraId="3B1469B4"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r w:rsidRPr="00D222A4">
        <w:rPr>
          <w:rFonts w:ascii="Times New Roman" w:hAnsi="Times New Roman" w:cs="Times New Roman"/>
          <w:sz w:val="24"/>
          <w:szCs w:val="24"/>
          <w:lang w:val="en-ID"/>
        </w:rPr>
        <w:t xml:space="preserve">Mei </w:t>
      </w:r>
      <w:proofErr w:type="spellStart"/>
      <w:r w:rsidRPr="00D222A4">
        <w:rPr>
          <w:rFonts w:ascii="Times New Roman" w:hAnsi="Times New Roman" w:cs="Times New Roman"/>
          <w:sz w:val="24"/>
          <w:szCs w:val="24"/>
          <w:lang w:val="en-ID"/>
        </w:rPr>
        <w:t>Pheng</w:t>
      </w:r>
      <w:proofErr w:type="spellEnd"/>
      <w:r w:rsidRPr="00D222A4">
        <w:rPr>
          <w:rFonts w:ascii="Times New Roman" w:hAnsi="Times New Roman" w:cs="Times New Roman"/>
          <w:sz w:val="24"/>
          <w:szCs w:val="24"/>
          <w:lang w:val="en-ID"/>
        </w:rPr>
        <w:t xml:space="preserve"> Lee dan Ivan </w:t>
      </w:r>
      <w:proofErr w:type="spellStart"/>
      <w:r w:rsidRPr="00D222A4">
        <w:rPr>
          <w:rFonts w:ascii="Times New Roman" w:hAnsi="Times New Roman" w:cs="Times New Roman"/>
          <w:sz w:val="24"/>
          <w:szCs w:val="24"/>
          <w:lang w:val="en-ID"/>
        </w:rPr>
        <w:t>Jeron</w:t>
      </w:r>
      <w:proofErr w:type="spellEnd"/>
      <w:r w:rsidRPr="00D222A4">
        <w:rPr>
          <w:rFonts w:ascii="Times New Roman" w:hAnsi="Times New Roman" w:cs="Times New Roman"/>
          <w:sz w:val="24"/>
          <w:szCs w:val="24"/>
          <w:lang w:val="en-ID"/>
        </w:rPr>
        <w:t xml:space="preserve"> Detta, </w:t>
      </w:r>
      <w:r w:rsidRPr="00D222A4">
        <w:rPr>
          <w:rFonts w:ascii="Times New Roman" w:hAnsi="Times New Roman" w:cs="Times New Roman"/>
          <w:i/>
          <w:sz w:val="24"/>
          <w:szCs w:val="24"/>
          <w:lang w:val="en-ID"/>
        </w:rPr>
        <w:t xml:space="preserve">Islamic Banking and Finance Law, </w:t>
      </w:r>
      <w:r w:rsidRPr="00D222A4">
        <w:rPr>
          <w:rFonts w:ascii="Times New Roman" w:hAnsi="Times New Roman" w:cs="Times New Roman"/>
          <w:sz w:val="24"/>
          <w:szCs w:val="24"/>
          <w:lang w:val="en-ID"/>
        </w:rPr>
        <w:t xml:space="preserve">(Selangor </w:t>
      </w:r>
      <w:proofErr w:type="spellStart"/>
      <w:r w:rsidRPr="00D222A4">
        <w:rPr>
          <w:rFonts w:ascii="Times New Roman" w:hAnsi="Times New Roman" w:cs="Times New Roman"/>
          <w:sz w:val="24"/>
          <w:szCs w:val="24"/>
          <w:lang w:val="en-ID"/>
        </w:rPr>
        <w:t>Darul</w:t>
      </w:r>
      <w:proofErr w:type="spellEnd"/>
      <w:r w:rsidRPr="00D222A4">
        <w:rPr>
          <w:rFonts w:ascii="Times New Roman" w:hAnsi="Times New Roman" w:cs="Times New Roman"/>
          <w:sz w:val="24"/>
          <w:szCs w:val="24"/>
          <w:lang w:val="en-ID"/>
        </w:rPr>
        <w:t xml:space="preserve"> Ihsan: PEARSON MALAYSIA SDN, BHD, 2007), 1</w:t>
      </w:r>
      <w:r w:rsidRPr="00D222A4">
        <w:rPr>
          <w:rFonts w:ascii="Times New Roman" w:hAnsi="Times New Roman" w:cs="Times New Roman"/>
          <w:sz w:val="24"/>
          <w:szCs w:val="24"/>
          <w:vertAlign w:val="superscript"/>
          <w:lang w:val="en-ID"/>
        </w:rPr>
        <w:t>st</w:t>
      </w:r>
      <w:r w:rsidRPr="00D222A4">
        <w:rPr>
          <w:rFonts w:ascii="Times New Roman" w:hAnsi="Times New Roman" w:cs="Times New Roman"/>
          <w:sz w:val="24"/>
          <w:szCs w:val="24"/>
          <w:lang w:val="en-ID"/>
        </w:rPr>
        <w:t xml:space="preserve"> Edition</w:t>
      </w:r>
    </w:p>
    <w:p w14:paraId="1927DFE1"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p>
    <w:p w14:paraId="29C48B23"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r w:rsidRPr="00D222A4">
        <w:rPr>
          <w:rFonts w:ascii="Times New Roman" w:hAnsi="Times New Roman" w:cs="Times New Roman"/>
          <w:sz w:val="24"/>
          <w:szCs w:val="24"/>
          <w:lang w:val="en-ID"/>
        </w:rPr>
        <w:t xml:space="preserve">Kamal </w:t>
      </w:r>
      <w:proofErr w:type="spellStart"/>
      <w:r w:rsidRPr="00D222A4">
        <w:rPr>
          <w:rFonts w:ascii="Times New Roman" w:hAnsi="Times New Roman" w:cs="Times New Roman"/>
          <w:sz w:val="24"/>
          <w:szCs w:val="24"/>
          <w:lang w:val="en-ID"/>
        </w:rPr>
        <w:t>Khir</w:t>
      </w:r>
      <w:proofErr w:type="spellEnd"/>
      <w:r w:rsidRPr="00D222A4">
        <w:rPr>
          <w:rFonts w:ascii="Times New Roman" w:hAnsi="Times New Roman" w:cs="Times New Roman"/>
          <w:sz w:val="24"/>
          <w:szCs w:val="24"/>
          <w:lang w:val="en-ID"/>
        </w:rPr>
        <w:t xml:space="preserve">, Lokesh </w:t>
      </w:r>
      <w:proofErr w:type="spellStart"/>
      <w:r w:rsidRPr="00D222A4">
        <w:rPr>
          <w:rFonts w:ascii="Times New Roman" w:hAnsi="Times New Roman" w:cs="Times New Roman"/>
          <w:sz w:val="24"/>
          <w:szCs w:val="24"/>
          <w:lang w:val="en-ID"/>
        </w:rPr>
        <w:t>Guptam</w:t>
      </w:r>
      <w:proofErr w:type="spellEnd"/>
      <w:r w:rsidRPr="00D222A4">
        <w:rPr>
          <w:rFonts w:ascii="Times New Roman" w:hAnsi="Times New Roman" w:cs="Times New Roman"/>
          <w:sz w:val="24"/>
          <w:szCs w:val="24"/>
          <w:lang w:val="en-ID"/>
        </w:rPr>
        <w:t xml:space="preserve"> </w:t>
      </w:r>
      <w:proofErr w:type="spellStart"/>
      <w:r w:rsidRPr="00D222A4">
        <w:rPr>
          <w:rFonts w:ascii="Times New Roman" w:hAnsi="Times New Roman" w:cs="Times New Roman"/>
          <w:sz w:val="24"/>
          <w:szCs w:val="24"/>
          <w:lang w:val="en-ID"/>
        </w:rPr>
        <w:t>Bala</w:t>
      </w:r>
      <w:proofErr w:type="spellEnd"/>
      <w:r w:rsidRPr="00D222A4">
        <w:rPr>
          <w:rFonts w:ascii="Times New Roman" w:hAnsi="Times New Roman" w:cs="Times New Roman"/>
          <w:sz w:val="24"/>
          <w:szCs w:val="24"/>
          <w:lang w:val="en-ID"/>
        </w:rPr>
        <w:t xml:space="preserve"> Shanmugam, </w:t>
      </w:r>
      <w:r w:rsidRPr="00D222A4">
        <w:rPr>
          <w:rFonts w:ascii="Times New Roman" w:hAnsi="Times New Roman" w:cs="Times New Roman"/>
          <w:i/>
          <w:sz w:val="24"/>
          <w:szCs w:val="24"/>
          <w:lang w:val="en-ID"/>
        </w:rPr>
        <w:t xml:space="preserve">Islamic </w:t>
      </w:r>
      <w:proofErr w:type="gramStart"/>
      <w:r w:rsidRPr="00D222A4">
        <w:rPr>
          <w:rFonts w:ascii="Times New Roman" w:hAnsi="Times New Roman" w:cs="Times New Roman"/>
          <w:i/>
          <w:sz w:val="24"/>
          <w:szCs w:val="24"/>
          <w:lang w:val="en-ID"/>
        </w:rPr>
        <w:t>Banking :</w:t>
      </w:r>
      <w:proofErr w:type="gramEnd"/>
      <w:r w:rsidRPr="00D222A4">
        <w:rPr>
          <w:rFonts w:ascii="Times New Roman" w:hAnsi="Times New Roman" w:cs="Times New Roman"/>
          <w:i/>
          <w:sz w:val="24"/>
          <w:szCs w:val="24"/>
          <w:lang w:val="en-ID"/>
        </w:rPr>
        <w:t xml:space="preserve"> A Practical Perspective, </w:t>
      </w:r>
      <w:r w:rsidRPr="00D222A4">
        <w:rPr>
          <w:rFonts w:ascii="Times New Roman" w:hAnsi="Times New Roman" w:cs="Times New Roman"/>
          <w:sz w:val="24"/>
          <w:szCs w:val="24"/>
          <w:lang w:val="en-ID"/>
        </w:rPr>
        <w:t xml:space="preserve">(Selangor </w:t>
      </w:r>
      <w:proofErr w:type="spellStart"/>
      <w:r w:rsidRPr="00D222A4">
        <w:rPr>
          <w:rFonts w:ascii="Times New Roman" w:hAnsi="Times New Roman" w:cs="Times New Roman"/>
          <w:sz w:val="24"/>
          <w:szCs w:val="24"/>
          <w:lang w:val="en-ID"/>
        </w:rPr>
        <w:t>darel</w:t>
      </w:r>
      <w:proofErr w:type="spellEnd"/>
      <w:r w:rsidRPr="00D222A4">
        <w:rPr>
          <w:rFonts w:ascii="Times New Roman" w:hAnsi="Times New Roman" w:cs="Times New Roman"/>
          <w:sz w:val="24"/>
          <w:szCs w:val="24"/>
          <w:lang w:val="en-ID"/>
        </w:rPr>
        <w:t xml:space="preserve"> Ihsan; PEARSON MALAYSIA. SDN. BHD, 2008), Cet. Ke-1</w:t>
      </w:r>
    </w:p>
    <w:p w14:paraId="741A93BB"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p>
    <w:p w14:paraId="3AA25ADB"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r w:rsidRPr="00D222A4">
        <w:rPr>
          <w:rFonts w:ascii="Times New Roman" w:hAnsi="Times New Roman" w:cs="Times New Roman"/>
          <w:sz w:val="24"/>
          <w:szCs w:val="24"/>
          <w:lang w:val="en-ID"/>
        </w:rPr>
        <w:t xml:space="preserve">Mahmoud A. El-Gamal, </w:t>
      </w:r>
      <w:r w:rsidRPr="00D222A4">
        <w:rPr>
          <w:rFonts w:ascii="Times New Roman" w:hAnsi="Times New Roman" w:cs="Times New Roman"/>
          <w:i/>
          <w:sz w:val="24"/>
          <w:szCs w:val="24"/>
          <w:lang w:val="en-ID"/>
        </w:rPr>
        <w:t xml:space="preserve">Islamic </w:t>
      </w:r>
      <w:proofErr w:type="gramStart"/>
      <w:r w:rsidRPr="00D222A4">
        <w:rPr>
          <w:rFonts w:ascii="Times New Roman" w:hAnsi="Times New Roman" w:cs="Times New Roman"/>
          <w:i/>
          <w:sz w:val="24"/>
          <w:szCs w:val="24"/>
          <w:lang w:val="en-ID"/>
        </w:rPr>
        <w:t>Finance :</w:t>
      </w:r>
      <w:proofErr w:type="gramEnd"/>
      <w:r w:rsidRPr="00D222A4">
        <w:rPr>
          <w:rFonts w:ascii="Times New Roman" w:hAnsi="Times New Roman" w:cs="Times New Roman"/>
          <w:i/>
          <w:sz w:val="24"/>
          <w:szCs w:val="24"/>
          <w:lang w:val="en-ID"/>
        </w:rPr>
        <w:t xml:space="preserve"> Law, Economics , and </w:t>
      </w:r>
      <w:proofErr w:type="spellStart"/>
      <w:r w:rsidRPr="00D222A4">
        <w:rPr>
          <w:rFonts w:ascii="Times New Roman" w:hAnsi="Times New Roman" w:cs="Times New Roman"/>
          <w:i/>
          <w:sz w:val="24"/>
          <w:szCs w:val="24"/>
          <w:lang w:val="en-ID"/>
        </w:rPr>
        <w:t>Parctice</w:t>
      </w:r>
      <w:proofErr w:type="spellEnd"/>
      <w:r w:rsidRPr="00D222A4">
        <w:rPr>
          <w:rFonts w:ascii="Times New Roman" w:hAnsi="Times New Roman" w:cs="Times New Roman"/>
          <w:i/>
          <w:sz w:val="24"/>
          <w:szCs w:val="24"/>
          <w:lang w:val="en-ID"/>
        </w:rPr>
        <w:t xml:space="preserve">, </w:t>
      </w:r>
      <w:r w:rsidRPr="00D222A4">
        <w:rPr>
          <w:rFonts w:ascii="Times New Roman" w:hAnsi="Times New Roman" w:cs="Times New Roman"/>
          <w:sz w:val="24"/>
          <w:szCs w:val="24"/>
          <w:lang w:val="en-ID"/>
        </w:rPr>
        <w:t>(New York: Cambridge University Press, 2009)</w:t>
      </w:r>
    </w:p>
    <w:p w14:paraId="01844905"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p>
    <w:p w14:paraId="4AF206E7" w14:textId="77777777" w:rsidR="00791E7B" w:rsidRPr="00D222A4" w:rsidRDefault="00791E7B" w:rsidP="00191D83">
      <w:pPr>
        <w:pStyle w:val="FootnoteText"/>
        <w:shd w:val="clear" w:color="auto" w:fill="FFFFFF" w:themeFill="background1"/>
        <w:ind w:left="567" w:hanging="567"/>
        <w:jc w:val="both"/>
        <w:rPr>
          <w:rFonts w:ascii="Times New Roman" w:hAnsi="Times New Roman" w:cs="Times New Roman"/>
          <w:sz w:val="24"/>
          <w:szCs w:val="24"/>
          <w:lang w:val="en-ID"/>
        </w:rPr>
      </w:pPr>
      <w:r w:rsidRPr="00D222A4">
        <w:rPr>
          <w:rFonts w:ascii="Times New Roman" w:hAnsi="Times New Roman" w:cs="Times New Roman"/>
          <w:sz w:val="24"/>
          <w:szCs w:val="24"/>
          <w:lang w:val="en-ID"/>
        </w:rPr>
        <w:t xml:space="preserve">Munir </w:t>
      </w:r>
      <w:proofErr w:type="spellStart"/>
      <w:r w:rsidRPr="00D222A4">
        <w:rPr>
          <w:rFonts w:ascii="Times New Roman" w:hAnsi="Times New Roman" w:cs="Times New Roman"/>
          <w:sz w:val="24"/>
          <w:szCs w:val="24"/>
          <w:lang w:val="en-ID"/>
        </w:rPr>
        <w:t>Fuady</w:t>
      </w:r>
      <w:proofErr w:type="spellEnd"/>
      <w:r w:rsidRPr="00D222A4">
        <w:rPr>
          <w:rFonts w:ascii="Times New Roman" w:hAnsi="Times New Roman" w:cs="Times New Roman"/>
          <w:sz w:val="24"/>
          <w:szCs w:val="24"/>
          <w:lang w:val="en-ID"/>
        </w:rPr>
        <w:t xml:space="preserve">, </w:t>
      </w:r>
      <w:r w:rsidRPr="00D222A4">
        <w:rPr>
          <w:rFonts w:ascii="Times New Roman" w:hAnsi="Times New Roman" w:cs="Times New Roman"/>
          <w:i/>
          <w:sz w:val="24"/>
          <w:szCs w:val="24"/>
          <w:lang w:val="en-ID"/>
        </w:rPr>
        <w:t xml:space="preserve">Acts Against the Law: A Contemporary Approach, </w:t>
      </w:r>
      <w:r w:rsidRPr="00D222A4">
        <w:rPr>
          <w:rFonts w:ascii="Times New Roman" w:hAnsi="Times New Roman" w:cs="Times New Roman"/>
          <w:sz w:val="24"/>
          <w:szCs w:val="24"/>
          <w:lang w:val="en-ID"/>
        </w:rPr>
        <w:t xml:space="preserve">(Bandung; PT. Citra Aditya </w:t>
      </w:r>
      <w:proofErr w:type="spellStart"/>
      <w:r w:rsidRPr="00D222A4">
        <w:rPr>
          <w:rFonts w:ascii="Times New Roman" w:hAnsi="Times New Roman" w:cs="Times New Roman"/>
          <w:sz w:val="24"/>
          <w:szCs w:val="24"/>
          <w:lang w:val="en-ID"/>
        </w:rPr>
        <w:t>Bakti</w:t>
      </w:r>
      <w:proofErr w:type="spellEnd"/>
      <w:r w:rsidRPr="00D222A4">
        <w:rPr>
          <w:rFonts w:ascii="Times New Roman" w:hAnsi="Times New Roman" w:cs="Times New Roman"/>
          <w:sz w:val="24"/>
          <w:szCs w:val="24"/>
          <w:lang w:val="en-ID"/>
        </w:rPr>
        <w:t>, 2002</w:t>
      </w:r>
    </w:p>
    <w:p w14:paraId="41FFADB3" w14:textId="77777777" w:rsidR="00791E7B" w:rsidRPr="00D222A4" w:rsidRDefault="00791E7B" w:rsidP="00191D83">
      <w:pPr>
        <w:pStyle w:val="NormalWeb"/>
        <w:shd w:val="clear" w:color="auto" w:fill="FFFFFF" w:themeFill="background1"/>
        <w:spacing w:before="0" w:beforeAutospacing="0" w:after="0" w:afterAutospacing="0"/>
        <w:ind w:left="567" w:hanging="567"/>
        <w:contextualSpacing/>
        <w:jc w:val="both"/>
        <w:textAlignment w:val="baseline"/>
        <w:rPr>
          <w:rStyle w:val="Strong"/>
          <w:b w:val="0"/>
          <w:color w:val="444444"/>
          <w:bdr w:val="none" w:sz="0" w:space="0" w:color="auto" w:frame="1"/>
          <w:lang w:val="en-ID"/>
        </w:rPr>
      </w:pPr>
    </w:p>
    <w:p w14:paraId="08B792E8" w14:textId="77777777" w:rsidR="00791E7B" w:rsidRPr="00D222A4" w:rsidRDefault="00791E7B" w:rsidP="00191D83">
      <w:pPr>
        <w:pStyle w:val="NormalWeb"/>
        <w:shd w:val="clear" w:color="auto" w:fill="FFFFFF" w:themeFill="background1"/>
        <w:spacing w:before="0" w:beforeAutospacing="0" w:after="0" w:afterAutospacing="0"/>
        <w:ind w:left="567" w:hanging="567"/>
        <w:contextualSpacing/>
        <w:jc w:val="both"/>
        <w:textAlignment w:val="baseline"/>
        <w:rPr>
          <w:rStyle w:val="Strong"/>
          <w:b w:val="0"/>
          <w:bdr w:val="none" w:sz="0" w:space="0" w:color="auto" w:frame="1"/>
          <w:lang w:val="en-ID"/>
        </w:rPr>
      </w:pPr>
      <w:proofErr w:type="spellStart"/>
      <w:r w:rsidRPr="00D222A4">
        <w:rPr>
          <w:rStyle w:val="Strong"/>
          <w:b w:val="0"/>
          <w:bdr w:val="none" w:sz="0" w:space="0" w:color="auto" w:frame="1"/>
          <w:lang w:val="en-ID"/>
        </w:rPr>
        <w:t>Hidayatullah</w:t>
      </w:r>
      <w:proofErr w:type="spellEnd"/>
      <w:r w:rsidRPr="00D222A4">
        <w:rPr>
          <w:rStyle w:val="Strong"/>
          <w:b w:val="0"/>
          <w:bdr w:val="none" w:sz="0" w:space="0" w:color="auto" w:frame="1"/>
          <w:lang w:val="en-ID"/>
        </w:rPr>
        <w:t xml:space="preserve">, </w:t>
      </w:r>
      <w:r w:rsidRPr="00D222A4">
        <w:rPr>
          <w:rStyle w:val="Strong"/>
          <w:b w:val="0"/>
          <w:i/>
          <w:bdr w:val="none" w:sz="0" w:space="0" w:color="auto" w:frame="1"/>
          <w:lang w:val="en-ID"/>
        </w:rPr>
        <w:t xml:space="preserve">The </w:t>
      </w:r>
      <w:proofErr w:type="spellStart"/>
      <w:r w:rsidRPr="00D222A4">
        <w:rPr>
          <w:rStyle w:val="Strong"/>
          <w:b w:val="0"/>
          <w:i/>
          <w:bdr w:val="none" w:sz="0" w:space="0" w:color="auto" w:frame="1"/>
          <w:lang w:val="en-ID"/>
        </w:rPr>
        <w:t>Positio</w:t>
      </w:r>
      <w:proofErr w:type="spellEnd"/>
      <w:r w:rsidRPr="00D222A4">
        <w:rPr>
          <w:rStyle w:val="Strong"/>
          <w:b w:val="0"/>
          <w:i/>
          <w:bdr w:val="none" w:sz="0" w:space="0" w:color="auto" w:frame="1"/>
          <w:lang w:val="en-ID"/>
        </w:rPr>
        <w:t xml:space="preserve"> </w:t>
      </w:r>
      <w:proofErr w:type="gramStart"/>
      <w:r w:rsidRPr="00D222A4">
        <w:rPr>
          <w:rStyle w:val="Strong"/>
          <w:b w:val="0"/>
          <w:i/>
          <w:bdr w:val="none" w:sz="0" w:space="0" w:color="auto" w:frame="1"/>
          <w:lang w:val="en-ID"/>
        </w:rPr>
        <w:t>and  Responsibility</w:t>
      </w:r>
      <w:proofErr w:type="gramEnd"/>
      <w:r w:rsidRPr="00D222A4">
        <w:rPr>
          <w:rStyle w:val="Strong"/>
          <w:b w:val="0"/>
          <w:i/>
          <w:bdr w:val="none" w:sz="0" w:space="0" w:color="auto" w:frame="1"/>
          <w:lang w:val="en-ID"/>
        </w:rPr>
        <w:t xml:space="preserve"> of Sharia Supervisory Boa, in The Company Organs, </w:t>
      </w:r>
      <w:r w:rsidRPr="00D222A4">
        <w:rPr>
          <w:rStyle w:val="Strong"/>
          <w:b w:val="0"/>
          <w:bdr w:val="none" w:sz="0" w:space="0" w:color="auto" w:frame="1"/>
          <w:lang w:val="en-ID"/>
        </w:rPr>
        <w:t>Atlantis Press; Advances in Social Science, Education and Humanities Research, Volume 162on,  (International Conference of Law and Justice/ ICLJ 2017)</w:t>
      </w:r>
    </w:p>
    <w:p w14:paraId="058B90D2" w14:textId="77777777" w:rsidR="00791E7B" w:rsidRPr="00D222A4" w:rsidRDefault="00791E7B" w:rsidP="00191D83">
      <w:pPr>
        <w:pStyle w:val="NormalWeb"/>
        <w:shd w:val="clear" w:color="auto" w:fill="FFFFFF" w:themeFill="background1"/>
        <w:spacing w:before="0" w:beforeAutospacing="0" w:after="0" w:afterAutospacing="0"/>
        <w:ind w:left="567" w:hanging="567"/>
        <w:contextualSpacing/>
        <w:jc w:val="both"/>
        <w:textAlignment w:val="baseline"/>
        <w:rPr>
          <w:rStyle w:val="Strong"/>
          <w:b w:val="0"/>
          <w:color w:val="444444"/>
          <w:bdr w:val="none" w:sz="0" w:space="0" w:color="auto" w:frame="1"/>
          <w:lang w:val="en-ID"/>
        </w:rPr>
      </w:pPr>
    </w:p>
    <w:p w14:paraId="563F8727" w14:textId="77777777" w:rsidR="00791E7B" w:rsidRPr="00D222A4" w:rsidRDefault="00791E7B" w:rsidP="00191D83">
      <w:pPr>
        <w:pStyle w:val="NormalWeb"/>
        <w:shd w:val="clear" w:color="auto" w:fill="FFFFFF" w:themeFill="background1"/>
        <w:spacing w:before="0" w:beforeAutospacing="0" w:after="0" w:afterAutospacing="0"/>
        <w:ind w:left="567" w:hanging="567"/>
        <w:contextualSpacing/>
        <w:jc w:val="both"/>
        <w:textAlignment w:val="baseline"/>
        <w:rPr>
          <w:lang w:val="en-ID"/>
        </w:rPr>
      </w:pPr>
      <w:r w:rsidRPr="00D222A4">
        <w:rPr>
          <w:lang w:val="en-ID"/>
        </w:rPr>
        <w:t xml:space="preserve">Zainal </w:t>
      </w:r>
      <w:proofErr w:type="spellStart"/>
      <w:r w:rsidRPr="00D222A4">
        <w:rPr>
          <w:lang w:val="en-ID"/>
        </w:rPr>
        <w:t>Asikin</w:t>
      </w:r>
      <w:proofErr w:type="spellEnd"/>
      <w:r w:rsidRPr="00D222A4">
        <w:rPr>
          <w:lang w:val="en-ID"/>
        </w:rPr>
        <w:t xml:space="preserve"> dan L. </w:t>
      </w:r>
      <w:proofErr w:type="spellStart"/>
      <w:r w:rsidRPr="00D222A4">
        <w:rPr>
          <w:lang w:val="en-ID"/>
        </w:rPr>
        <w:t>Wira</w:t>
      </w:r>
      <w:proofErr w:type="spellEnd"/>
      <w:r w:rsidRPr="00D222A4">
        <w:rPr>
          <w:lang w:val="en-ID"/>
        </w:rPr>
        <w:t xml:space="preserve"> </w:t>
      </w:r>
      <w:proofErr w:type="spellStart"/>
      <w:r w:rsidRPr="00D222A4">
        <w:rPr>
          <w:lang w:val="en-ID"/>
        </w:rPr>
        <w:t>Pria</w:t>
      </w:r>
      <w:proofErr w:type="spellEnd"/>
      <w:r w:rsidRPr="00D222A4">
        <w:rPr>
          <w:lang w:val="en-ID"/>
        </w:rPr>
        <w:t xml:space="preserve"> </w:t>
      </w:r>
      <w:proofErr w:type="spellStart"/>
      <w:r w:rsidRPr="00D222A4">
        <w:rPr>
          <w:lang w:val="en-ID"/>
        </w:rPr>
        <w:t>Suhartana</w:t>
      </w:r>
      <w:proofErr w:type="spellEnd"/>
      <w:r w:rsidRPr="00D222A4">
        <w:rPr>
          <w:lang w:val="en-ID"/>
        </w:rPr>
        <w:t xml:space="preserve">, </w:t>
      </w:r>
      <w:proofErr w:type="spellStart"/>
      <w:r w:rsidRPr="00D222A4">
        <w:rPr>
          <w:i/>
          <w:lang w:val="en-ID"/>
        </w:rPr>
        <w:t>Introdustion</w:t>
      </w:r>
      <w:proofErr w:type="spellEnd"/>
      <w:r w:rsidRPr="00D222A4">
        <w:rPr>
          <w:i/>
          <w:lang w:val="en-ID"/>
        </w:rPr>
        <w:t xml:space="preserve"> to Corporate </w:t>
      </w:r>
      <w:proofErr w:type="gramStart"/>
      <w:r w:rsidRPr="00D222A4">
        <w:rPr>
          <w:i/>
          <w:lang w:val="en-ID"/>
        </w:rPr>
        <w:t xml:space="preserve">Law, </w:t>
      </w:r>
      <w:r w:rsidRPr="00D222A4">
        <w:rPr>
          <w:lang w:val="en-ID"/>
        </w:rPr>
        <w:t xml:space="preserve"> </w:t>
      </w:r>
      <w:proofErr w:type="spellStart"/>
      <w:r w:rsidRPr="00D222A4">
        <w:rPr>
          <w:lang w:val="en-ID"/>
        </w:rPr>
        <w:t>Prenada</w:t>
      </w:r>
      <w:proofErr w:type="spellEnd"/>
      <w:proofErr w:type="gramEnd"/>
      <w:r w:rsidRPr="00D222A4">
        <w:rPr>
          <w:lang w:val="en-ID"/>
        </w:rPr>
        <w:t xml:space="preserve"> Media Group, April 2016, Cet. Ke-1</w:t>
      </w:r>
    </w:p>
    <w:p w14:paraId="5E30CC37" w14:textId="77777777" w:rsidR="00791E7B" w:rsidRPr="00D222A4" w:rsidRDefault="00791E7B" w:rsidP="00191D83">
      <w:pPr>
        <w:pStyle w:val="NormalWeb"/>
        <w:shd w:val="clear" w:color="auto" w:fill="FFFFFF" w:themeFill="background1"/>
        <w:spacing w:before="0" w:beforeAutospacing="0" w:after="0" w:afterAutospacing="0"/>
        <w:ind w:left="567" w:hanging="567"/>
        <w:contextualSpacing/>
        <w:jc w:val="both"/>
        <w:textAlignment w:val="baseline"/>
        <w:rPr>
          <w:bCs/>
          <w:color w:val="444444"/>
          <w:bdr w:val="none" w:sz="0" w:space="0" w:color="auto" w:frame="1"/>
          <w:lang w:val="en-ID"/>
        </w:rPr>
      </w:pPr>
    </w:p>
    <w:p w14:paraId="11174D26" w14:textId="77777777" w:rsidR="00791E7B" w:rsidRPr="00D222A4" w:rsidRDefault="00791E7B" w:rsidP="00191D83">
      <w:pPr>
        <w:shd w:val="clear" w:color="auto" w:fill="FFFFFF" w:themeFill="background1"/>
        <w:spacing w:line="240" w:lineRule="auto"/>
        <w:ind w:left="567" w:hanging="567"/>
        <w:contextualSpacing/>
        <w:jc w:val="both"/>
        <w:rPr>
          <w:rFonts w:ascii="Times New Roman" w:hAnsi="Times New Roman" w:cs="Times New Roman"/>
          <w:sz w:val="24"/>
          <w:szCs w:val="24"/>
          <w:lang w:val="en-ID"/>
        </w:rPr>
      </w:pPr>
      <w:r w:rsidRPr="00D222A4">
        <w:rPr>
          <w:rFonts w:ascii="Times New Roman" w:hAnsi="Times New Roman" w:cs="Times New Roman"/>
          <w:sz w:val="24"/>
          <w:szCs w:val="24"/>
          <w:lang w:val="en-ID"/>
        </w:rPr>
        <w:t xml:space="preserve">H.B. </w:t>
      </w:r>
      <w:proofErr w:type="spellStart"/>
      <w:r w:rsidRPr="00D222A4">
        <w:rPr>
          <w:rFonts w:ascii="Times New Roman" w:hAnsi="Times New Roman" w:cs="Times New Roman"/>
          <w:sz w:val="24"/>
          <w:szCs w:val="24"/>
          <w:lang w:val="en-ID"/>
        </w:rPr>
        <w:t>S</w:t>
      </w:r>
      <w:r w:rsidR="00E44055" w:rsidRPr="00D222A4">
        <w:rPr>
          <w:rFonts w:ascii="Times New Roman" w:hAnsi="Times New Roman" w:cs="Times New Roman"/>
          <w:sz w:val="24"/>
          <w:szCs w:val="24"/>
          <w:lang w:val="en-ID"/>
        </w:rPr>
        <w:t>iswanto</w:t>
      </w:r>
      <w:proofErr w:type="spellEnd"/>
      <w:r w:rsidR="00E44055" w:rsidRPr="00D222A4">
        <w:rPr>
          <w:rFonts w:ascii="Times New Roman" w:hAnsi="Times New Roman" w:cs="Times New Roman"/>
          <w:sz w:val="24"/>
          <w:szCs w:val="24"/>
          <w:lang w:val="en-ID"/>
        </w:rPr>
        <w:t xml:space="preserve">, </w:t>
      </w:r>
      <w:proofErr w:type="spellStart"/>
      <w:r w:rsidR="00E44055" w:rsidRPr="00D222A4">
        <w:rPr>
          <w:rFonts w:ascii="Times New Roman" w:hAnsi="Times New Roman" w:cs="Times New Roman"/>
          <w:i/>
          <w:sz w:val="24"/>
          <w:szCs w:val="24"/>
          <w:lang w:val="en-ID"/>
        </w:rPr>
        <w:t>Menagemen</w:t>
      </w:r>
      <w:proofErr w:type="spellEnd"/>
      <w:r w:rsidR="00E44055" w:rsidRPr="00D222A4">
        <w:rPr>
          <w:rFonts w:ascii="Times New Roman" w:hAnsi="Times New Roman" w:cs="Times New Roman"/>
          <w:i/>
          <w:sz w:val="24"/>
          <w:szCs w:val="24"/>
          <w:lang w:val="en-ID"/>
        </w:rPr>
        <w:t xml:space="preserve"> Introduction</w:t>
      </w:r>
      <w:r w:rsidRPr="00D222A4">
        <w:rPr>
          <w:rFonts w:ascii="Times New Roman" w:hAnsi="Times New Roman" w:cs="Times New Roman"/>
          <w:sz w:val="24"/>
          <w:szCs w:val="24"/>
          <w:lang w:val="en-ID"/>
        </w:rPr>
        <w:t xml:space="preserve">, (Jakarta, </w:t>
      </w:r>
      <w:proofErr w:type="spellStart"/>
      <w:r w:rsidRPr="00D222A4">
        <w:rPr>
          <w:rFonts w:ascii="Times New Roman" w:hAnsi="Times New Roman" w:cs="Times New Roman"/>
          <w:sz w:val="24"/>
          <w:szCs w:val="24"/>
          <w:lang w:val="en-ID"/>
        </w:rPr>
        <w:t>Bumi</w:t>
      </w:r>
      <w:proofErr w:type="spellEnd"/>
      <w:r w:rsidRPr="00D222A4">
        <w:rPr>
          <w:rFonts w:ascii="Times New Roman" w:hAnsi="Times New Roman" w:cs="Times New Roman"/>
          <w:sz w:val="24"/>
          <w:szCs w:val="24"/>
          <w:lang w:val="en-ID"/>
        </w:rPr>
        <w:t xml:space="preserve"> </w:t>
      </w:r>
      <w:proofErr w:type="spellStart"/>
      <w:r w:rsidRPr="00D222A4">
        <w:rPr>
          <w:rFonts w:ascii="Times New Roman" w:hAnsi="Times New Roman" w:cs="Times New Roman"/>
          <w:sz w:val="24"/>
          <w:szCs w:val="24"/>
          <w:lang w:val="en-ID"/>
        </w:rPr>
        <w:t>Aksara</w:t>
      </w:r>
      <w:proofErr w:type="spellEnd"/>
      <w:r w:rsidRPr="00D222A4">
        <w:rPr>
          <w:rFonts w:ascii="Times New Roman" w:hAnsi="Times New Roman" w:cs="Times New Roman"/>
          <w:sz w:val="24"/>
          <w:szCs w:val="24"/>
          <w:lang w:val="en-ID"/>
        </w:rPr>
        <w:t>, 2005)</w:t>
      </w:r>
    </w:p>
    <w:p w14:paraId="45F76540" w14:textId="77777777" w:rsidR="00791E7B" w:rsidRPr="00D222A4" w:rsidRDefault="00791E7B" w:rsidP="00191D83">
      <w:pPr>
        <w:shd w:val="clear" w:color="auto" w:fill="FFFFFF" w:themeFill="background1"/>
        <w:spacing w:line="240" w:lineRule="auto"/>
        <w:ind w:left="567" w:hanging="567"/>
        <w:contextualSpacing/>
        <w:jc w:val="both"/>
        <w:rPr>
          <w:rFonts w:ascii="Times New Roman" w:hAnsi="Times New Roman" w:cs="Times New Roman"/>
          <w:sz w:val="24"/>
          <w:szCs w:val="24"/>
          <w:lang w:val="en-ID"/>
        </w:rPr>
      </w:pPr>
    </w:p>
    <w:p w14:paraId="3EF415CD" w14:textId="77777777" w:rsidR="00E44055" w:rsidRPr="00D222A4" w:rsidRDefault="00791E7B" w:rsidP="00191D83">
      <w:pPr>
        <w:shd w:val="clear" w:color="auto" w:fill="FFFFFF" w:themeFill="background1"/>
        <w:spacing w:line="240" w:lineRule="auto"/>
        <w:ind w:left="567" w:hanging="567"/>
        <w:contextualSpacing/>
        <w:jc w:val="both"/>
        <w:rPr>
          <w:rFonts w:ascii="Times New Roman" w:hAnsi="Times New Roman" w:cs="Times New Roman"/>
          <w:sz w:val="24"/>
          <w:szCs w:val="24"/>
          <w:lang w:val="en-ID"/>
        </w:rPr>
      </w:pPr>
      <w:r w:rsidRPr="00D222A4">
        <w:rPr>
          <w:rFonts w:ascii="Times New Roman" w:hAnsi="Times New Roman" w:cs="Times New Roman"/>
          <w:sz w:val="24"/>
          <w:szCs w:val="24"/>
          <w:lang w:val="en-ID"/>
        </w:rPr>
        <w:t xml:space="preserve">HB. </w:t>
      </w:r>
      <w:proofErr w:type="spellStart"/>
      <w:r w:rsidRPr="00D222A4">
        <w:rPr>
          <w:rFonts w:ascii="Times New Roman" w:hAnsi="Times New Roman" w:cs="Times New Roman"/>
          <w:sz w:val="24"/>
          <w:szCs w:val="24"/>
          <w:lang w:val="en-ID"/>
        </w:rPr>
        <w:t>Siswanto</w:t>
      </w:r>
      <w:proofErr w:type="spellEnd"/>
      <w:r w:rsidRPr="00D222A4">
        <w:rPr>
          <w:rFonts w:ascii="Times New Roman" w:hAnsi="Times New Roman" w:cs="Times New Roman"/>
          <w:sz w:val="24"/>
          <w:szCs w:val="24"/>
          <w:lang w:val="en-ID"/>
        </w:rPr>
        <w:t xml:space="preserve"> dan </w:t>
      </w:r>
      <w:proofErr w:type="spellStart"/>
      <w:r w:rsidRPr="00D222A4">
        <w:rPr>
          <w:rFonts w:ascii="Times New Roman" w:hAnsi="Times New Roman" w:cs="Times New Roman"/>
          <w:sz w:val="24"/>
          <w:szCs w:val="24"/>
          <w:lang w:val="en-ID"/>
        </w:rPr>
        <w:t>Agus</w:t>
      </w:r>
      <w:proofErr w:type="spellEnd"/>
      <w:r w:rsidRPr="00D222A4">
        <w:rPr>
          <w:rFonts w:ascii="Times New Roman" w:hAnsi="Times New Roman" w:cs="Times New Roman"/>
          <w:sz w:val="24"/>
          <w:szCs w:val="24"/>
          <w:lang w:val="en-ID"/>
        </w:rPr>
        <w:t xml:space="preserve"> </w:t>
      </w:r>
      <w:proofErr w:type="spellStart"/>
      <w:r w:rsidRPr="00D222A4">
        <w:rPr>
          <w:rFonts w:ascii="Times New Roman" w:hAnsi="Times New Roman" w:cs="Times New Roman"/>
          <w:sz w:val="24"/>
          <w:szCs w:val="24"/>
          <w:lang w:val="en-ID"/>
        </w:rPr>
        <w:t>Sucipto</w:t>
      </w:r>
      <w:proofErr w:type="spellEnd"/>
      <w:r w:rsidRPr="00D222A4">
        <w:rPr>
          <w:rFonts w:ascii="Times New Roman" w:hAnsi="Times New Roman" w:cs="Times New Roman"/>
          <w:sz w:val="24"/>
          <w:szCs w:val="24"/>
          <w:shd w:val="clear" w:color="auto" w:fill="FFFFFF" w:themeFill="background1"/>
          <w:lang w:val="en-ID"/>
        </w:rPr>
        <w:t xml:space="preserve">, </w:t>
      </w:r>
      <w:r w:rsidR="00E44055" w:rsidRPr="00D222A4">
        <w:rPr>
          <w:rFonts w:ascii="Times New Roman" w:hAnsi="Times New Roman" w:cs="Times New Roman"/>
          <w:i/>
          <w:color w:val="222222"/>
          <w:sz w:val="24"/>
          <w:szCs w:val="24"/>
          <w:shd w:val="clear" w:color="auto" w:fill="FFFFFF" w:themeFill="background1"/>
        </w:rPr>
        <w:t>Organizational Theory and Behavior: An Overview of Integration</w:t>
      </w:r>
      <w:r w:rsidRPr="00D222A4">
        <w:rPr>
          <w:rFonts w:ascii="Times New Roman" w:hAnsi="Times New Roman" w:cs="Times New Roman"/>
          <w:sz w:val="24"/>
          <w:szCs w:val="24"/>
          <w:shd w:val="clear" w:color="auto" w:fill="FFFFFF" w:themeFill="background1"/>
          <w:lang w:val="en-ID"/>
        </w:rPr>
        <w:t>, Malan</w:t>
      </w:r>
      <w:r w:rsidRPr="00D222A4">
        <w:rPr>
          <w:rFonts w:ascii="Times New Roman" w:hAnsi="Times New Roman" w:cs="Times New Roman"/>
          <w:sz w:val="24"/>
          <w:szCs w:val="24"/>
          <w:lang w:val="en-ID"/>
        </w:rPr>
        <w:t xml:space="preserve">g: UIN Malang, 2008) </w:t>
      </w:r>
    </w:p>
    <w:p w14:paraId="34F5333D" w14:textId="77777777" w:rsidR="00791E7B" w:rsidRPr="00D222A4" w:rsidRDefault="00791E7B" w:rsidP="00191D83">
      <w:pPr>
        <w:shd w:val="clear" w:color="auto" w:fill="FFFFFF" w:themeFill="background1"/>
        <w:spacing w:line="240" w:lineRule="auto"/>
        <w:ind w:left="567" w:hanging="567"/>
        <w:contextualSpacing/>
        <w:jc w:val="both"/>
        <w:rPr>
          <w:rFonts w:ascii="Times New Roman" w:hAnsi="Times New Roman" w:cs="Times New Roman"/>
          <w:sz w:val="24"/>
          <w:szCs w:val="24"/>
          <w:lang w:val="en-ID"/>
        </w:rPr>
      </w:pPr>
      <w:r w:rsidRPr="00D222A4">
        <w:rPr>
          <w:rFonts w:ascii="Times New Roman" w:hAnsi="Times New Roman" w:cs="Times New Roman"/>
          <w:sz w:val="24"/>
          <w:szCs w:val="24"/>
          <w:lang w:val="en-ID"/>
        </w:rPr>
        <w:t xml:space="preserve">  </w:t>
      </w:r>
    </w:p>
    <w:p w14:paraId="3DBB75DD" w14:textId="77777777" w:rsidR="00791E7B" w:rsidRPr="00D222A4" w:rsidRDefault="00791E7B" w:rsidP="00191D83">
      <w:pPr>
        <w:shd w:val="clear" w:color="auto" w:fill="FFFFFF" w:themeFill="background1"/>
        <w:spacing w:line="240" w:lineRule="auto"/>
        <w:ind w:left="567" w:hanging="567"/>
        <w:contextualSpacing/>
        <w:jc w:val="both"/>
        <w:rPr>
          <w:rFonts w:ascii="Times New Roman" w:hAnsi="Times New Roman" w:cs="Times New Roman"/>
          <w:i/>
          <w:sz w:val="24"/>
          <w:szCs w:val="24"/>
          <w:lang w:val="en-ID"/>
        </w:rPr>
      </w:pPr>
      <w:r w:rsidRPr="00D222A4">
        <w:rPr>
          <w:rFonts w:ascii="Times New Roman" w:hAnsi="Times New Roman" w:cs="Times New Roman"/>
          <w:sz w:val="24"/>
          <w:szCs w:val="24"/>
          <w:lang w:val="en-ID"/>
        </w:rPr>
        <w:t xml:space="preserve">Stoner, James A.F, Wankel, Charles, </w:t>
      </w:r>
      <w:r w:rsidR="00E44055" w:rsidRPr="00D222A4">
        <w:rPr>
          <w:rFonts w:ascii="Times New Roman" w:hAnsi="Times New Roman" w:cs="Times New Roman"/>
          <w:i/>
          <w:color w:val="222222"/>
          <w:sz w:val="24"/>
          <w:szCs w:val="24"/>
        </w:rPr>
        <w:t>Planning Decision Making in Management</w:t>
      </w:r>
      <w:r w:rsidRPr="00D222A4">
        <w:rPr>
          <w:rFonts w:ascii="Times New Roman" w:hAnsi="Times New Roman" w:cs="Times New Roman"/>
          <w:i/>
          <w:sz w:val="24"/>
          <w:szCs w:val="24"/>
          <w:lang w:val="en-ID"/>
        </w:rPr>
        <w:t xml:space="preserve">, </w:t>
      </w:r>
      <w:r w:rsidRPr="00D222A4">
        <w:rPr>
          <w:rFonts w:ascii="Times New Roman" w:hAnsi="Times New Roman" w:cs="Times New Roman"/>
          <w:sz w:val="24"/>
          <w:szCs w:val="24"/>
          <w:lang w:val="en-ID"/>
        </w:rPr>
        <w:t xml:space="preserve">(Jakarta; PT. </w:t>
      </w:r>
      <w:proofErr w:type="spellStart"/>
      <w:r w:rsidRPr="00D222A4">
        <w:rPr>
          <w:rFonts w:ascii="Times New Roman" w:hAnsi="Times New Roman" w:cs="Times New Roman"/>
          <w:sz w:val="24"/>
          <w:szCs w:val="24"/>
          <w:lang w:val="en-ID"/>
        </w:rPr>
        <w:t>Rineka</w:t>
      </w:r>
      <w:proofErr w:type="spellEnd"/>
      <w:r w:rsidRPr="00D222A4">
        <w:rPr>
          <w:rFonts w:ascii="Times New Roman" w:hAnsi="Times New Roman" w:cs="Times New Roman"/>
          <w:sz w:val="24"/>
          <w:szCs w:val="24"/>
          <w:lang w:val="en-ID"/>
        </w:rPr>
        <w:t xml:space="preserve"> </w:t>
      </w:r>
      <w:proofErr w:type="spellStart"/>
      <w:r w:rsidRPr="00D222A4">
        <w:rPr>
          <w:rFonts w:ascii="Times New Roman" w:hAnsi="Times New Roman" w:cs="Times New Roman"/>
          <w:sz w:val="24"/>
          <w:szCs w:val="24"/>
          <w:lang w:val="en-ID"/>
        </w:rPr>
        <w:t>Cipta</w:t>
      </w:r>
      <w:proofErr w:type="spellEnd"/>
      <w:r w:rsidRPr="00D222A4">
        <w:rPr>
          <w:rFonts w:ascii="Times New Roman" w:hAnsi="Times New Roman" w:cs="Times New Roman"/>
          <w:sz w:val="24"/>
          <w:szCs w:val="24"/>
          <w:lang w:val="en-ID"/>
        </w:rPr>
        <w:t>, 1993)</w:t>
      </w:r>
    </w:p>
    <w:p w14:paraId="5BA57CCB" w14:textId="77777777" w:rsidR="00E44055" w:rsidRPr="00D222A4" w:rsidRDefault="00E44055" w:rsidP="00191D83">
      <w:pPr>
        <w:shd w:val="clear" w:color="auto" w:fill="FFFFFF" w:themeFill="background1"/>
        <w:spacing w:line="240" w:lineRule="auto"/>
        <w:ind w:left="567" w:hanging="567"/>
        <w:contextualSpacing/>
        <w:jc w:val="both"/>
        <w:rPr>
          <w:rFonts w:ascii="Times New Roman" w:hAnsi="Times New Roman" w:cs="Times New Roman"/>
          <w:sz w:val="24"/>
          <w:szCs w:val="24"/>
          <w:lang w:val="en-ID"/>
        </w:rPr>
      </w:pPr>
    </w:p>
    <w:p w14:paraId="76B16BF5" w14:textId="77777777" w:rsidR="00791E7B" w:rsidRPr="00D222A4" w:rsidRDefault="00791E7B" w:rsidP="00191D83">
      <w:pPr>
        <w:shd w:val="clear" w:color="auto" w:fill="FFFFFF" w:themeFill="background1"/>
        <w:spacing w:line="240" w:lineRule="auto"/>
        <w:ind w:left="567" w:hanging="567"/>
        <w:contextualSpacing/>
        <w:jc w:val="both"/>
        <w:rPr>
          <w:rFonts w:ascii="Times New Roman" w:hAnsi="Times New Roman" w:cs="Times New Roman"/>
          <w:sz w:val="24"/>
          <w:szCs w:val="24"/>
          <w:lang w:val="en-ID"/>
        </w:rPr>
      </w:pPr>
      <w:r w:rsidRPr="00D222A4">
        <w:rPr>
          <w:rFonts w:ascii="Times New Roman" w:hAnsi="Times New Roman" w:cs="Times New Roman"/>
          <w:sz w:val="24"/>
          <w:szCs w:val="24"/>
          <w:lang w:val="en-ID"/>
        </w:rPr>
        <w:t>EQUI</w:t>
      </w:r>
      <w:r w:rsidR="00E44055" w:rsidRPr="00D222A4">
        <w:rPr>
          <w:rFonts w:ascii="Times New Roman" w:hAnsi="Times New Roman" w:cs="Times New Roman"/>
          <w:sz w:val="24"/>
          <w:szCs w:val="24"/>
          <w:lang w:val="en-ID"/>
        </w:rPr>
        <w:t>LIBIRIUM: Sharia Economics Journal</w:t>
      </w:r>
      <w:r w:rsidRPr="00D222A4">
        <w:rPr>
          <w:rFonts w:ascii="Times New Roman" w:hAnsi="Times New Roman" w:cs="Times New Roman"/>
          <w:sz w:val="24"/>
          <w:szCs w:val="24"/>
          <w:lang w:val="en-ID"/>
        </w:rPr>
        <w:t xml:space="preserve">, Volume 5, No. </w:t>
      </w:r>
      <w:proofErr w:type="gramStart"/>
      <w:r w:rsidRPr="00D222A4">
        <w:rPr>
          <w:rFonts w:ascii="Times New Roman" w:hAnsi="Times New Roman" w:cs="Times New Roman"/>
          <w:sz w:val="24"/>
          <w:szCs w:val="24"/>
          <w:lang w:val="en-ID"/>
        </w:rPr>
        <w:t>2,  2017</w:t>
      </w:r>
      <w:proofErr w:type="gramEnd"/>
      <w:r w:rsidRPr="00D222A4">
        <w:rPr>
          <w:rFonts w:ascii="Times New Roman" w:hAnsi="Times New Roman" w:cs="Times New Roman"/>
          <w:sz w:val="24"/>
          <w:szCs w:val="24"/>
          <w:lang w:val="en-ID"/>
        </w:rPr>
        <w:t>, 292-305, P-ISSN: 2355-0228, E-ISSN: 2502</w:t>
      </w:r>
    </w:p>
    <w:p w14:paraId="0F878BA5" w14:textId="77777777" w:rsidR="00791E7B" w:rsidRPr="00D222A4" w:rsidRDefault="00791E7B" w:rsidP="00191D83">
      <w:pPr>
        <w:shd w:val="clear" w:color="auto" w:fill="FFFFFF" w:themeFill="background1"/>
        <w:spacing w:line="240" w:lineRule="auto"/>
        <w:ind w:left="567" w:hanging="567"/>
        <w:contextualSpacing/>
        <w:jc w:val="both"/>
        <w:rPr>
          <w:rFonts w:ascii="Times New Roman" w:hAnsi="Times New Roman" w:cs="Times New Roman"/>
          <w:sz w:val="24"/>
          <w:szCs w:val="24"/>
          <w:lang w:val="en-ID"/>
        </w:rPr>
      </w:pPr>
    </w:p>
    <w:p w14:paraId="5E04F34F" w14:textId="77777777" w:rsidR="00791E7B" w:rsidRPr="00D222A4" w:rsidRDefault="00E44055" w:rsidP="00191D83">
      <w:pPr>
        <w:shd w:val="clear" w:color="auto" w:fill="FFFFFF" w:themeFill="background1"/>
        <w:spacing w:line="240" w:lineRule="auto"/>
        <w:ind w:left="567" w:hanging="567"/>
        <w:contextualSpacing/>
        <w:jc w:val="both"/>
        <w:rPr>
          <w:rFonts w:ascii="Times New Roman" w:hAnsi="Times New Roman" w:cs="Times New Roman"/>
          <w:sz w:val="24"/>
          <w:szCs w:val="24"/>
          <w:lang w:val="en-ID"/>
        </w:rPr>
      </w:pPr>
      <w:r w:rsidRPr="00D222A4">
        <w:rPr>
          <w:rFonts w:ascii="Times New Roman" w:hAnsi="Times New Roman" w:cs="Times New Roman"/>
          <w:sz w:val="24"/>
          <w:szCs w:val="24"/>
          <w:lang w:val="en-ID"/>
        </w:rPr>
        <w:t>Law Number 21 Years 2008 concerning Sharia Banking</w:t>
      </w:r>
    </w:p>
    <w:p w14:paraId="7EF70AA4" w14:textId="77777777" w:rsidR="00791E7B" w:rsidRPr="00D222A4" w:rsidRDefault="00791E7B" w:rsidP="00191D83">
      <w:pPr>
        <w:shd w:val="clear" w:color="auto" w:fill="FFFFFF" w:themeFill="background1"/>
        <w:spacing w:line="240" w:lineRule="auto"/>
        <w:ind w:left="567" w:hanging="567"/>
        <w:contextualSpacing/>
        <w:jc w:val="both"/>
        <w:rPr>
          <w:rFonts w:ascii="Times New Roman" w:hAnsi="Times New Roman" w:cs="Times New Roman"/>
          <w:sz w:val="24"/>
          <w:szCs w:val="24"/>
          <w:lang w:val="en-ID"/>
        </w:rPr>
      </w:pPr>
    </w:p>
    <w:p w14:paraId="666039D3" w14:textId="77777777" w:rsidR="00791E7B" w:rsidRPr="00D222A4" w:rsidRDefault="00E44055" w:rsidP="00191D83">
      <w:pPr>
        <w:shd w:val="clear" w:color="auto" w:fill="FFFFFF" w:themeFill="background1"/>
        <w:spacing w:line="240" w:lineRule="auto"/>
        <w:ind w:left="567" w:hanging="567"/>
        <w:contextualSpacing/>
        <w:jc w:val="both"/>
        <w:rPr>
          <w:rFonts w:ascii="Times New Roman" w:hAnsi="Times New Roman" w:cs="Times New Roman"/>
          <w:sz w:val="24"/>
          <w:szCs w:val="24"/>
          <w:lang w:val="en-ID"/>
        </w:rPr>
      </w:pPr>
      <w:r w:rsidRPr="00D222A4">
        <w:rPr>
          <w:rFonts w:ascii="Times New Roman" w:hAnsi="Times New Roman" w:cs="Times New Roman"/>
          <w:sz w:val="24"/>
          <w:szCs w:val="24"/>
          <w:lang w:val="en-ID"/>
        </w:rPr>
        <w:t>Law Number. 40 Years</w:t>
      </w:r>
      <w:r w:rsidR="00791E7B" w:rsidRPr="00D222A4">
        <w:rPr>
          <w:rFonts w:ascii="Times New Roman" w:hAnsi="Times New Roman" w:cs="Times New Roman"/>
          <w:sz w:val="24"/>
          <w:szCs w:val="24"/>
          <w:lang w:val="en-ID"/>
        </w:rPr>
        <w:t xml:space="preserve"> 200</w:t>
      </w:r>
      <w:r w:rsidRPr="00D222A4">
        <w:rPr>
          <w:rFonts w:ascii="Times New Roman" w:hAnsi="Times New Roman" w:cs="Times New Roman"/>
          <w:sz w:val="24"/>
          <w:szCs w:val="24"/>
          <w:lang w:val="en-ID"/>
        </w:rPr>
        <w:t xml:space="preserve">7 </w:t>
      </w:r>
      <w:proofErr w:type="gramStart"/>
      <w:r w:rsidRPr="00D222A4">
        <w:rPr>
          <w:rFonts w:ascii="Times New Roman" w:hAnsi="Times New Roman" w:cs="Times New Roman"/>
          <w:sz w:val="24"/>
          <w:szCs w:val="24"/>
          <w:lang w:val="en-ID"/>
        </w:rPr>
        <w:t>Concerning  Limited</w:t>
      </w:r>
      <w:proofErr w:type="gramEnd"/>
      <w:r w:rsidRPr="00D222A4">
        <w:rPr>
          <w:rFonts w:ascii="Times New Roman" w:hAnsi="Times New Roman" w:cs="Times New Roman"/>
          <w:sz w:val="24"/>
          <w:szCs w:val="24"/>
          <w:lang w:val="en-ID"/>
        </w:rPr>
        <w:t xml:space="preserve"> Company</w:t>
      </w:r>
    </w:p>
    <w:p w14:paraId="1497446C" w14:textId="77777777" w:rsidR="00791E7B" w:rsidRPr="00D222A4" w:rsidRDefault="00791E7B" w:rsidP="00191D83">
      <w:pPr>
        <w:shd w:val="clear" w:color="auto" w:fill="FFFFFF" w:themeFill="background1"/>
        <w:spacing w:line="240" w:lineRule="auto"/>
        <w:ind w:left="567" w:hanging="567"/>
        <w:contextualSpacing/>
        <w:jc w:val="both"/>
        <w:rPr>
          <w:rFonts w:ascii="Times New Roman" w:hAnsi="Times New Roman" w:cs="Times New Roman"/>
          <w:sz w:val="24"/>
          <w:szCs w:val="24"/>
          <w:lang w:val="en-ID"/>
        </w:rPr>
      </w:pPr>
    </w:p>
    <w:p w14:paraId="0A28A4E0" w14:textId="77777777" w:rsidR="00791E7B" w:rsidRPr="00D222A4" w:rsidRDefault="00E44055" w:rsidP="00191D83">
      <w:pPr>
        <w:shd w:val="clear" w:color="auto" w:fill="FFFFFF" w:themeFill="background1"/>
        <w:spacing w:line="240" w:lineRule="auto"/>
        <w:ind w:left="567" w:hanging="567"/>
        <w:contextualSpacing/>
        <w:jc w:val="both"/>
        <w:rPr>
          <w:rFonts w:ascii="Times New Roman" w:eastAsia="Times New Roman" w:hAnsi="Times New Roman" w:cs="Times New Roman"/>
          <w:color w:val="453320"/>
          <w:sz w:val="24"/>
          <w:szCs w:val="24"/>
          <w:lang w:val="en-US"/>
        </w:rPr>
      </w:pPr>
      <w:r w:rsidRPr="00D222A4">
        <w:rPr>
          <w:rFonts w:ascii="Times New Roman" w:eastAsia="Times New Roman" w:hAnsi="Times New Roman" w:cs="Times New Roman"/>
          <w:color w:val="453320"/>
          <w:sz w:val="24"/>
          <w:szCs w:val="24"/>
          <w:lang w:val="en-US"/>
        </w:rPr>
        <w:t>Bank Indonesia Regulations Number 6/17/PBI/2004 dated 1st July 2004 Concerning Sharia Rural Financing Bank</w:t>
      </w:r>
    </w:p>
    <w:p w14:paraId="5449DD58" w14:textId="77777777" w:rsidR="00791E7B" w:rsidRPr="00D222A4" w:rsidRDefault="00791E7B" w:rsidP="00191D83">
      <w:pPr>
        <w:shd w:val="clear" w:color="auto" w:fill="FFFFFF" w:themeFill="background1"/>
        <w:spacing w:line="240" w:lineRule="auto"/>
        <w:ind w:left="567" w:hanging="567"/>
        <w:contextualSpacing/>
        <w:jc w:val="both"/>
        <w:rPr>
          <w:rFonts w:ascii="Times New Roman" w:eastAsia="Times New Roman" w:hAnsi="Times New Roman" w:cs="Times New Roman"/>
          <w:color w:val="453320"/>
          <w:sz w:val="24"/>
          <w:szCs w:val="24"/>
          <w:lang w:val="en-US"/>
        </w:rPr>
      </w:pPr>
    </w:p>
    <w:p w14:paraId="30BD6D1C" w14:textId="77777777" w:rsidR="00E44055" w:rsidRPr="00D222A4" w:rsidRDefault="00E44055" w:rsidP="00191D83">
      <w:pPr>
        <w:shd w:val="clear" w:color="auto" w:fill="FFFFFF" w:themeFill="background1"/>
        <w:spacing w:line="240" w:lineRule="auto"/>
        <w:ind w:left="567" w:hanging="567"/>
        <w:contextualSpacing/>
        <w:jc w:val="both"/>
        <w:rPr>
          <w:rFonts w:ascii="Times New Roman" w:eastAsia="Times New Roman" w:hAnsi="Times New Roman" w:cs="Times New Roman"/>
          <w:color w:val="453320"/>
          <w:sz w:val="24"/>
          <w:szCs w:val="24"/>
          <w:lang w:val="en-US"/>
        </w:rPr>
      </w:pPr>
      <w:r w:rsidRPr="00D222A4">
        <w:rPr>
          <w:rFonts w:ascii="Times New Roman" w:eastAsia="Times New Roman" w:hAnsi="Times New Roman" w:cs="Times New Roman"/>
          <w:color w:val="453320"/>
          <w:sz w:val="24"/>
          <w:szCs w:val="24"/>
          <w:lang w:val="en-US"/>
        </w:rPr>
        <w:lastRenderedPageBreak/>
        <w:t xml:space="preserve">Bank Indonesia Regulations Number 6/24/PBI/2004 Dated 14 October 2004 </w:t>
      </w:r>
      <w:r w:rsidRPr="00D222A4">
        <w:rPr>
          <w:rFonts w:ascii="Times New Roman" w:eastAsia="Times New Roman" w:hAnsi="Times New Roman" w:cs="Times New Roman"/>
          <w:color w:val="453320"/>
          <w:sz w:val="24"/>
          <w:szCs w:val="24"/>
          <w:shd w:val="clear" w:color="auto" w:fill="FFFFFF" w:themeFill="background1"/>
          <w:lang w:val="en-US"/>
        </w:rPr>
        <w:t xml:space="preserve">Concerning </w:t>
      </w:r>
      <w:r w:rsidRPr="00D222A4">
        <w:rPr>
          <w:rFonts w:ascii="Times New Roman" w:hAnsi="Times New Roman" w:cs="Times New Roman"/>
          <w:color w:val="222222"/>
          <w:sz w:val="24"/>
          <w:szCs w:val="24"/>
          <w:shd w:val="clear" w:color="auto" w:fill="FFFFFF" w:themeFill="background1"/>
        </w:rPr>
        <w:t>Commercial Banks conducting business activities based on Sharia Principles</w:t>
      </w:r>
    </w:p>
    <w:p w14:paraId="6E0F937A" w14:textId="77777777" w:rsidR="00791E7B" w:rsidRPr="00D222A4" w:rsidRDefault="00791E7B" w:rsidP="00191D83">
      <w:pPr>
        <w:shd w:val="clear" w:color="auto" w:fill="FFFFFF" w:themeFill="background1"/>
        <w:spacing w:line="240" w:lineRule="auto"/>
        <w:ind w:left="567" w:hanging="567"/>
        <w:contextualSpacing/>
        <w:jc w:val="both"/>
        <w:rPr>
          <w:rFonts w:ascii="Times New Roman" w:eastAsia="Times New Roman" w:hAnsi="Times New Roman" w:cs="Times New Roman"/>
          <w:color w:val="453320"/>
          <w:sz w:val="24"/>
          <w:szCs w:val="24"/>
          <w:lang w:val="en-US"/>
        </w:rPr>
      </w:pPr>
    </w:p>
    <w:p w14:paraId="66999406" w14:textId="77777777" w:rsidR="00D222A4" w:rsidRPr="00D222A4" w:rsidRDefault="00E44055" w:rsidP="00191D83">
      <w:pPr>
        <w:shd w:val="clear" w:color="auto" w:fill="FFFFFF" w:themeFill="background1"/>
        <w:spacing w:line="240" w:lineRule="auto"/>
        <w:ind w:left="567" w:hanging="567"/>
        <w:contextualSpacing/>
        <w:jc w:val="both"/>
        <w:rPr>
          <w:rFonts w:ascii="Times New Roman" w:eastAsia="Times New Roman" w:hAnsi="Times New Roman" w:cs="Times New Roman"/>
          <w:color w:val="453320"/>
          <w:sz w:val="24"/>
          <w:szCs w:val="24"/>
          <w:lang w:val="en-US"/>
        </w:rPr>
      </w:pPr>
      <w:r w:rsidRPr="00D222A4">
        <w:rPr>
          <w:rFonts w:ascii="Times New Roman" w:eastAsia="Times New Roman" w:hAnsi="Times New Roman" w:cs="Times New Roman"/>
          <w:color w:val="453320"/>
          <w:sz w:val="24"/>
          <w:szCs w:val="24"/>
          <w:lang w:val="en-US"/>
        </w:rPr>
        <w:t>Bank Indonesia Regulations Number</w:t>
      </w:r>
      <w:r w:rsidR="00791E7B" w:rsidRPr="00D222A4">
        <w:rPr>
          <w:rFonts w:ascii="Times New Roman" w:eastAsia="Times New Roman" w:hAnsi="Times New Roman" w:cs="Times New Roman"/>
          <w:color w:val="453320"/>
          <w:sz w:val="24"/>
          <w:szCs w:val="24"/>
          <w:lang w:val="en-US"/>
        </w:rPr>
        <w:t xml:space="preserve">.7/35/PBI/2005 </w:t>
      </w:r>
      <w:proofErr w:type="spellStart"/>
      <w:r w:rsidR="00791E7B" w:rsidRPr="00D222A4">
        <w:rPr>
          <w:rFonts w:ascii="Times New Roman" w:eastAsia="Times New Roman" w:hAnsi="Times New Roman" w:cs="Times New Roman"/>
          <w:color w:val="453320"/>
          <w:sz w:val="24"/>
          <w:szCs w:val="24"/>
          <w:lang w:val="en-US"/>
        </w:rPr>
        <w:t>t</w:t>
      </w:r>
      <w:r w:rsidR="00D222A4" w:rsidRPr="00D222A4">
        <w:rPr>
          <w:rFonts w:ascii="Times New Roman" w:eastAsia="Times New Roman" w:hAnsi="Times New Roman" w:cs="Times New Roman"/>
          <w:color w:val="453320"/>
          <w:sz w:val="24"/>
          <w:szCs w:val="24"/>
          <w:lang w:val="en-US"/>
        </w:rPr>
        <w:t>anggal</w:t>
      </w:r>
      <w:proofErr w:type="spellEnd"/>
      <w:r w:rsidR="00D222A4" w:rsidRPr="00D222A4">
        <w:rPr>
          <w:rFonts w:ascii="Times New Roman" w:eastAsia="Times New Roman" w:hAnsi="Times New Roman" w:cs="Times New Roman"/>
          <w:color w:val="453320"/>
          <w:sz w:val="24"/>
          <w:szCs w:val="24"/>
          <w:lang w:val="en-US"/>
        </w:rPr>
        <w:t xml:space="preserve"> 29 September 2005 </w:t>
      </w:r>
      <w:proofErr w:type="gramStart"/>
      <w:r w:rsidR="00D222A4" w:rsidRPr="00D222A4">
        <w:rPr>
          <w:rFonts w:ascii="Times New Roman" w:eastAsia="Times New Roman" w:hAnsi="Times New Roman" w:cs="Times New Roman"/>
          <w:color w:val="453320"/>
          <w:sz w:val="24"/>
          <w:szCs w:val="24"/>
          <w:lang w:val="en-US"/>
        </w:rPr>
        <w:t xml:space="preserve">Concerning </w:t>
      </w:r>
      <w:r w:rsidR="00791E7B" w:rsidRPr="00D222A4">
        <w:rPr>
          <w:rFonts w:ascii="Times New Roman" w:eastAsia="Times New Roman" w:hAnsi="Times New Roman" w:cs="Times New Roman"/>
          <w:color w:val="453320"/>
          <w:sz w:val="24"/>
          <w:szCs w:val="24"/>
          <w:lang w:val="en-US"/>
        </w:rPr>
        <w:t xml:space="preserve"> </w:t>
      </w:r>
      <w:r w:rsidR="00D222A4" w:rsidRPr="00D222A4">
        <w:rPr>
          <w:rFonts w:ascii="Times New Roman" w:hAnsi="Times New Roman" w:cs="Times New Roman"/>
          <w:color w:val="222222"/>
          <w:sz w:val="24"/>
          <w:szCs w:val="24"/>
          <w:shd w:val="clear" w:color="auto" w:fill="FFFFFF" w:themeFill="background1"/>
          <w:lang w:val="en-ID"/>
        </w:rPr>
        <w:t>Sharia</w:t>
      </w:r>
      <w:proofErr w:type="gramEnd"/>
      <w:r w:rsidR="00D222A4" w:rsidRPr="00D222A4">
        <w:rPr>
          <w:rFonts w:ascii="Times New Roman" w:hAnsi="Times New Roman" w:cs="Times New Roman"/>
          <w:color w:val="222222"/>
          <w:sz w:val="24"/>
          <w:szCs w:val="24"/>
          <w:shd w:val="clear" w:color="auto" w:fill="FFFFFF" w:themeFill="background1"/>
          <w:lang w:val="en-ID"/>
        </w:rPr>
        <w:t xml:space="preserve"> Rural Financing Bank</w:t>
      </w:r>
      <w:r w:rsidR="00D222A4" w:rsidRPr="00D222A4">
        <w:rPr>
          <w:rFonts w:ascii="Times New Roman" w:hAnsi="Times New Roman" w:cs="Times New Roman"/>
          <w:color w:val="222222"/>
          <w:sz w:val="24"/>
          <w:szCs w:val="24"/>
          <w:shd w:val="clear" w:color="auto" w:fill="FFFFFF" w:themeFill="background1"/>
        </w:rPr>
        <w:t xml:space="preserve"> conducting business activities based on Sharia Principles</w:t>
      </w:r>
    </w:p>
    <w:p w14:paraId="2CD088D1" w14:textId="77777777" w:rsidR="00791E7B" w:rsidRPr="00D222A4" w:rsidRDefault="00791E7B" w:rsidP="00191D83">
      <w:pPr>
        <w:shd w:val="clear" w:color="auto" w:fill="FFFFFF" w:themeFill="background1"/>
        <w:spacing w:line="240" w:lineRule="auto"/>
        <w:ind w:left="567" w:hanging="567"/>
        <w:contextualSpacing/>
        <w:jc w:val="both"/>
        <w:rPr>
          <w:rFonts w:ascii="Times New Roman" w:eastAsia="Times New Roman" w:hAnsi="Times New Roman" w:cs="Times New Roman"/>
          <w:color w:val="453320"/>
          <w:sz w:val="24"/>
          <w:szCs w:val="24"/>
          <w:lang w:val="en-US"/>
        </w:rPr>
      </w:pPr>
    </w:p>
    <w:p w14:paraId="571D7D36" w14:textId="77777777" w:rsidR="00791E7B" w:rsidRPr="00D222A4" w:rsidRDefault="00791E7B" w:rsidP="00191D83">
      <w:pPr>
        <w:shd w:val="clear" w:color="auto" w:fill="FFFFFF" w:themeFill="background1"/>
        <w:spacing w:line="240" w:lineRule="auto"/>
        <w:ind w:left="567" w:hanging="567"/>
        <w:contextualSpacing/>
        <w:jc w:val="both"/>
        <w:rPr>
          <w:rFonts w:ascii="Times New Roman" w:eastAsia="Times New Roman" w:hAnsi="Times New Roman" w:cs="Times New Roman"/>
          <w:color w:val="453320"/>
          <w:sz w:val="24"/>
          <w:szCs w:val="24"/>
          <w:lang w:val="en-US"/>
        </w:rPr>
      </w:pPr>
    </w:p>
    <w:p w14:paraId="21595ECE" w14:textId="77777777" w:rsidR="00D222A4" w:rsidRPr="00D222A4" w:rsidRDefault="00E44055" w:rsidP="00191D83">
      <w:pPr>
        <w:shd w:val="clear" w:color="auto" w:fill="FFFFFF" w:themeFill="background1"/>
        <w:spacing w:line="240" w:lineRule="auto"/>
        <w:ind w:left="567" w:hanging="567"/>
        <w:contextualSpacing/>
        <w:jc w:val="both"/>
        <w:rPr>
          <w:rFonts w:ascii="Times New Roman" w:eastAsia="Times New Roman" w:hAnsi="Times New Roman" w:cs="Times New Roman"/>
          <w:color w:val="453320"/>
          <w:sz w:val="24"/>
          <w:szCs w:val="24"/>
          <w:lang w:val="en-US"/>
        </w:rPr>
      </w:pPr>
      <w:r w:rsidRPr="00D222A4">
        <w:rPr>
          <w:rFonts w:ascii="Times New Roman" w:eastAsia="Times New Roman" w:hAnsi="Times New Roman" w:cs="Times New Roman"/>
          <w:color w:val="453320"/>
          <w:sz w:val="24"/>
          <w:szCs w:val="24"/>
          <w:lang w:val="en-US"/>
        </w:rPr>
        <w:t>Bank Indonesia Regulations Number</w:t>
      </w:r>
      <w:r w:rsidR="00D222A4" w:rsidRPr="00D222A4">
        <w:rPr>
          <w:rFonts w:ascii="Times New Roman" w:eastAsia="Times New Roman" w:hAnsi="Times New Roman" w:cs="Times New Roman"/>
          <w:color w:val="453320"/>
          <w:sz w:val="24"/>
          <w:szCs w:val="24"/>
          <w:lang w:val="en-US"/>
        </w:rPr>
        <w:t xml:space="preserve">.8/3/PBI/2006 dated 30 January </w:t>
      </w:r>
      <w:proofErr w:type="gramStart"/>
      <w:r w:rsidR="00D222A4" w:rsidRPr="00D222A4">
        <w:rPr>
          <w:rFonts w:ascii="Times New Roman" w:eastAsia="Times New Roman" w:hAnsi="Times New Roman" w:cs="Times New Roman"/>
          <w:color w:val="453320"/>
          <w:sz w:val="24"/>
          <w:szCs w:val="24"/>
          <w:lang w:val="en-US"/>
        </w:rPr>
        <w:t>2006  concerning</w:t>
      </w:r>
      <w:proofErr w:type="gramEnd"/>
      <w:r w:rsidR="00D222A4" w:rsidRPr="00D222A4">
        <w:rPr>
          <w:rFonts w:ascii="Times New Roman" w:eastAsia="Times New Roman" w:hAnsi="Times New Roman" w:cs="Times New Roman"/>
          <w:color w:val="453320"/>
          <w:sz w:val="24"/>
          <w:szCs w:val="24"/>
          <w:lang w:val="en-US"/>
        </w:rPr>
        <w:t xml:space="preserve"> </w:t>
      </w:r>
      <w:r w:rsidR="00791E7B" w:rsidRPr="00D222A4">
        <w:rPr>
          <w:rFonts w:ascii="Times New Roman" w:eastAsia="Times New Roman" w:hAnsi="Times New Roman" w:cs="Times New Roman"/>
          <w:color w:val="453320"/>
          <w:sz w:val="24"/>
          <w:szCs w:val="24"/>
          <w:lang w:val="en-US"/>
        </w:rPr>
        <w:t xml:space="preserve"> </w:t>
      </w:r>
      <w:r w:rsidR="00D222A4" w:rsidRPr="00D222A4">
        <w:rPr>
          <w:rFonts w:ascii="Times New Roman" w:hAnsi="Times New Roman" w:cs="Times New Roman"/>
          <w:color w:val="222222"/>
          <w:sz w:val="24"/>
          <w:szCs w:val="24"/>
        </w:rPr>
        <w:t>change in business activities of Conventional Commercial Banks to Commercial Banks conducting business activities based on Sharia Principles and Opening of Bank Offices conducting business activities based on Sharia Principles by Conventional Commercial Banks</w:t>
      </w:r>
    </w:p>
    <w:p w14:paraId="7C96C4AC" w14:textId="77777777" w:rsidR="00D222A4" w:rsidRPr="00D222A4" w:rsidRDefault="00D222A4" w:rsidP="00191D83">
      <w:pPr>
        <w:shd w:val="clear" w:color="auto" w:fill="FFFFFF" w:themeFill="background1"/>
        <w:spacing w:line="240" w:lineRule="auto"/>
        <w:ind w:left="567" w:hanging="567"/>
        <w:contextualSpacing/>
        <w:jc w:val="both"/>
        <w:rPr>
          <w:rFonts w:ascii="Times New Roman" w:eastAsia="Times New Roman" w:hAnsi="Times New Roman" w:cs="Times New Roman"/>
          <w:color w:val="453320"/>
          <w:sz w:val="24"/>
          <w:szCs w:val="24"/>
          <w:lang w:val="en-US"/>
        </w:rPr>
      </w:pPr>
    </w:p>
    <w:p w14:paraId="3F03F165" w14:textId="77777777" w:rsidR="00D222A4" w:rsidRPr="00D222A4" w:rsidRDefault="00791E7B" w:rsidP="00191D83">
      <w:pPr>
        <w:pStyle w:val="FootnoteText"/>
        <w:shd w:val="clear" w:color="auto" w:fill="FFFFFF" w:themeFill="background1"/>
        <w:tabs>
          <w:tab w:val="left" w:pos="142"/>
        </w:tabs>
        <w:ind w:left="567" w:hanging="567"/>
        <w:jc w:val="both"/>
        <w:rPr>
          <w:rFonts w:ascii="Times New Roman" w:hAnsi="Times New Roman" w:cs="Times New Roman"/>
          <w:sz w:val="24"/>
          <w:szCs w:val="24"/>
          <w:lang w:val="en-ID"/>
        </w:rPr>
      </w:pPr>
      <w:r w:rsidRPr="00D222A4">
        <w:rPr>
          <w:rFonts w:ascii="Times New Roman" w:hAnsi="Times New Roman" w:cs="Times New Roman"/>
          <w:sz w:val="24"/>
          <w:szCs w:val="24"/>
          <w:lang w:val="en-ID"/>
        </w:rPr>
        <w:t xml:space="preserve">Alfin </w:t>
      </w:r>
      <w:proofErr w:type="spellStart"/>
      <w:r w:rsidRPr="00D222A4">
        <w:rPr>
          <w:rFonts w:ascii="Times New Roman" w:hAnsi="Times New Roman" w:cs="Times New Roman"/>
          <w:sz w:val="24"/>
          <w:szCs w:val="24"/>
          <w:lang w:val="en-ID"/>
        </w:rPr>
        <w:t>Fitriana</w:t>
      </w:r>
      <w:proofErr w:type="spellEnd"/>
      <w:r w:rsidRPr="00D222A4">
        <w:rPr>
          <w:rFonts w:ascii="Times New Roman" w:hAnsi="Times New Roman" w:cs="Times New Roman"/>
          <w:sz w:val="24"/>
          <w:szCs w:val="24"/>
          <w:lang w:val="en-ID"/>
        </w:rPr>
        <w:t xml:space="preserve">, </w:t>
      </w:r>
      <w:r w:rsidRPr="00D222A4">
        <w:rPr>
          <w:rFonts w:ascii="Times New Roman" w:hAnsi="Times New Roman" w:cs="Times New Roman"/>
          <w:sz w:val="24"/>
          <w:szCs w:val="24"/>
          <w:lang w:val="en-ID"/>
        </w:rPr>
        <w:tab/>
      </w:r>
      <w:proofErr w:type="spellStart"/>
      <w:r w:rsidRPr="00D222A4">
        <w:rPr>
          <w:rFonts w:ascii="Times New Roman" w:hAnsi="Times New Roman" w:cs="Times New Roman"/>
          <w:i/>
          <w:sz w:val="24"/>
          <w:szCs w:val="24"/>
          <w:lang w:val="en-ID"/>
        </w:rPr>
        <w:t>Analisis</w:t>
      </w:r>
      <w:proofErr w:type="spellEnd"/>
      <w:r w:rsidR="00D222A4" w:rsidRPr="00D222A4">
        <w:rPr>
          <w:rFonts w:ascii="Times New Roman" w:hAnsi="Times New Roman" w:cs="Times New Roman"/>
          <w:i/>
          <w:sz w:val="24"/>
          <w:szCs w:val="24"/>
          <w:lang w:val="en-ID"/>
        </w:rPr>
        <w:t xml:space="preserve"> </w:t>
      </w:r>
      <w:r w:rsidR="00D222A4" w:rsidRPr="00D222A4">
        <w:rPr>
          <w:rFonts w:ascii="Times New Roman" w:hAnsi="Times New Roman" w:cs="Times New Roman"/>
          <w:color w:val="222222"/>
          <w:sz w:val="24"/>
          <w:szCs w:val="24"/>
        </w:rPr>
        <w:t>Sharia Economic Law on the Murabahah Contract Case in the Bukit Tinggi Religious Court Decision No. 284 / Pdt.G / 2006 / Pa.Bkt, Thesis of Muamalah Department, Sharia Faculty IAIN Ponorogo</w:t>
      </w:r>
      <w:r w:rsidR="00D222A4" w:rsidRPr="00D222A4">
        <w:rPr>
          <w:rFonts w:ascii="Times New Roman" w:hAnsi="Times New Roman" w:cs="Times New Roman"/>
          <w:i/>
          <w:sz w:val="24"/>
          <w:szCs w:val="24"/>
          <w:lang w:val="en-ID"/>
        </w:rPr>
        <w:t xml:space="preserve"> </w:t>
      </w:r>
      <w:r w:rsidRPr="00D222A4">
        <w:rPr>
          <w:rFonts w:ascii="Times New Roman" w:hAnsi="Times New Roman" w:cs="Times New Roman"/>
          <w:sz w:val="24"/>
          <w:szCs w:val="24"/>
          <w:lang w:val="en-ID"/>
        </w:rPr>
        <w:t>,</w:t>
      </w:r>
      <w:hyperlink r:id="rId10" w:history="1">
        <w:r w:rsidRPr="00D222A4">
          <w:rPr>
            <w:rStyle w:val="Hyperlink"/>
            <w:rFonts w:ascii="Times New Roman" w:hAnsi="Times New Roman" w:cs="Times New Roman"/>
            <w:sz w:val="24"/>
            <w:szCs w:val="24"/>
            <w:lang w:val="en-ID"/>
          </w:rPr>
          <w:t>http://etheses.iainponorogo.ac.id/3359/1/pdf%20alfin.pdf</w:t>
        </w:r>
      </w:hyperlink>
      <w:r w:rsidRPr="00D222A4">
        <w:rPr>
          <w:rFonts w:ascii="Times New Roman" w:hAnsi="Times New Roman" w:cs="Times New Roman"/>
          <w:sz w:val="24"/>
          <w:szCs w:val="24"/>
          <w:lang w:val="en-ID"/>
        </w:rPr>
        <w:t xml:space="preserve"> </w:t>
      </w:r>
    </w:p>
    <w:p w14:paraId="155093B9" w14:textId="77777777" w:rsidR="00D222A4" w:rsidRPr="00D222A4" w:rsidRDefault="00D222A4" w:rsidP="00191D83">
      <w:pPr>
        <w:pStyle w:val="FootnoteText"/>
        <w:shd w:val="clear" w:color="auto" w:fill="FFFFFF" w:themeFill="background1"/>
        <w:tabs>
          <w:tab w:val="left" w:pos="142"/>
        </w:tabs>
        <w:ind w:left="567" w:hanging="567"/>
        <w:jc w:val="both"/>
        <w:rPr>
          <w:rFonts w:ascii="Times New Roman" w:hAnsi="Times New Roman" w:cs="Times New Roman"/>
          <w:color w:val="222222"/>
          <w:sz w:val="24"/>
          <w:szCs w:val="24"/>
        </w:rPr>
      </w:pPr>
    </w:p>
    <w:p w14:paraId="4F3FE67D" w14:textId="77777777" w:rsidR="00D222A4" w:rsidRPr="00D222A4" w:rsidRDefault="00D222A4" w:rsidP="00191D83">
      <w:pPr>
        <w:pStyle w:val="FootnoteText"/>
        <w:shd w:val="clear" w:color="auto" w:fill="FFFFFF" w:themeFill="background1"/>
        <w:tabs>
          <w:tab w:val="left" w:pos="142"/>
        </w:tabs>
        <w:ind w:left="567" w:hanging="567"/>
        <w:jc w:val="both"/>
        <w:rPr>
          <w:rFonts w:ascii="Times New Roman" w:hAnsi="Times New Roman" w:cs="Times New Roman"/>
          <w:i/>
          <w:sz w:val="24"/>
          <w:szCs w:val="24"/>
          <w:lang w:val="en-ID"/>
        </w:rPr>
      </w:pPr>
      <w:r w:rsidRPr="00D222A4">
        <w:rPr>
          <w:rFonts w:ascii="Times New Roman" w:hAnsi="Times New Roman" w:cs="Times New Roman"/>
          <w:color w:val="222222"/>
          <w:sz w:val="24"/>
          <w:szCs w:val="24"/>
        </w:rPr>
        <w:t>Supreme Court Circular No. 2 of 2019 concerning the Enforcement of the Formulation of the Results of the Plenary Meeting of the Religious Chamber of the Supreme Court in 2019 as guidelines for the Implementation of Duties for the Court, the Legal Formulation of the Religious Chamber point 2 regarding Sharia Economics letter B, P. 7</w:t>
      </w:r>
    </w:p>
    <w:p w14:paraId="617A31C9" w14:textId="77777777" w:rsidR="00BF4D2B" w:rsidRPr="00473526" w:rsidRDefault="00BF4D2B" w:rsidP="00191D83">
      <w:pPr>
        <w:pStyle w:val="ListParagraph"/>
        <w:shd w:val="clear" w:color="auto" w:fill="FFFFFF" w:themeFill="background1"/>
        <w:spacing w:line="240" w:lineRule="auto"/>
        <w:ind w:left="0" w:firstLine="567"/>
        <w:jc w:val="both"/>
        <w:rPr>
          <w:rFonts w:ascii="Times New Roman" w:hAnsi="Times New Roman" w:cs="Times New Roman"/>
          <w:sz w:val="24"/>
          <w:szCs w:val="24"/>
          <w:lang w:val="en-ID"/>
        </w:rPr>
      </w:pPr>
    </w:p>
    <w:sectPr w:rsidR="00BF4D2B" w:rsidRPr="00473526" w:rsidSect="008B5DEB">
      <w:footerReference w:type="default" r:id="rId1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B00D" w14:textId="77777777" w:rsidR="00641ECB" w:rsidRDefault="00641ECB" w:rsidP="008B5DEB">
      <w:pPr>
        <w:spacing w:after="0" w:line="240" w:lineRule="auto"/>
      </w:pPr>
      <w:r>
        <w:separator/>
      </w:r>
    </w:p>
  </w:endnote>
  <w:endnote w:type="continuationSeparator" w:id="0">
    <w:p w14:paraId="5B6A4503" w14:textId="77777777" w:rsidR="00641ECB" w:rsidRDefault="00641ECB" w:rsidP="008B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CB26" w14:textId="77777777" w:rsidR="008B5DEB" w:rsidRDefault="00685AB8">
    <w:pPr>
      <w:pStyle w:val="Footer"/>
      <w:jc w:val="right"/>
    </w:pPr>
    <w:r>
      <w:fldChar w:fldCharType="begin"/>
    </w:r>
    <w:r w:rsidR="009F2C7D">
      <w:instrText xml:space="preserve"> PAGE   \* MERGEFORMAT </w:instrText>
    </w:r>
    <w:r>
      <w:fldChar w:fldCharType="separate"/>
    </w:r>
    <w:r w:rsidR="00E47496">
      <w:rPr>
        <w:noProof/>
      </w:rPr>
      <w:t>14</w:t>
    </w:r>
    <w:r>
      <w:rPr>
        <w:noProof/>
      </w:rPr>
      <w:fldChar w:fldCharType="end"/>
    </w:r>
  </w:p>
  <w:p w14:paraId="31C56146" w14:textId="77777777" w:rsidR="008B5DEB" w:rsidRDefault="008B5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A642" w14:textId="77777777" w:rsidR="00641ECB" w:rsidRDefault="00641ECB" w:rsidP="008B5DEB">
      <w:pPr>
        <w:spacing w:after="0" w:line="240" w:lineRule="auto"/>
      </w:pPr>
      <w:r>
        <w:separator/>
      </w:r>
    </w:p>
  </w:footnote>
  <w:footnote w:type="continuationSeparator" w:id="0">
    <w:p w14:paraId="31E50058" w14:textId="77777777" w:rsidR="00641ECB" w:rsidRDefault="00641ECB" w:rsidP="008B5DEB">
      <w:pPr>
        <w:spacing w:after="0" w:line="240" w:lineRule="auto"/>
      </w:pPr>
      <w:r>
        <w:continuationSeparator/>
      </w:r>
    </w:p>
  </w:footnote>
  <w:footnote w:id="1">
    <w:p w14:paraId="175E3623" w14:textId="77777777" w:rsidR="008A4C9A" w:rsidRPr="008A4C9A" w:rsidRDefault="008A4C9A" w:rsidP="00191D83">
      <w:pPr>
        <w:pStyle w:val="FootnoteText"/>
        <w:shd w:val="clear" w:color="auto" w:fill="FFFFFF" w:themeFill="background1"/>
        <w:ind w:firstLine="567"/>
        <w:rPr>
          <w:lang w:val="en-ID"/>
        </w:rPr>
      </w:pPr>
      <w:r>
        <w:rPr>
          <w:rStyle w:val="FootnoteReference"/>
        </w:rPr>
        <w:footnoteRef/>
      </w:r>
      <w:r>
        <w:t xml:space="preserve"> </w:t>
      </w:r>
      <w:r w:rsidRPr="003330A0">
        <w:rPr>
          <w:rFonts w:ascii="Times New Roman" w:hAnsi="Times New Roman" w:cs="Times New Roman"/>
        </w:rPr>
        <w:t>Gustav Radbruch</w:t>
      </w:r>
      <w:r w:rsidRPr="003330A0">
        <w:rPr>
          <w:rFonts w:ascii="Times New Roman" w:hAnsi="Times New Roman" w:cs="Times New Roman"/>
          <w:lang w:val="en-ID"/>
        </w:rPr>
        <w:t xml:space="preserve">, </w:t>
      </w:r>
      <w:r w:rsidRPr="003330A0">
        <w:rPr>
          <w:rFonts w:ascii="Times New Roman" w:hAnsi="Times New Roman" w:cs="Times New Roman"/>
          <w:i/>
        </w:rPr>
        <w:t>einführung in die rechtswissenschaften</w:t>
      </w:r>
      <w:r w:rsidRPr="003330A0">
        <w:rPr>
          <w:rFonts w:ascii="Times New Roman" w:hAnsi="Times New Roman" w:cs="Times New Roman"/>
          <w:lang w:val="en-ID"/>
        </w:rPr>
        <w:t xml:space="preserve">, </w:t>
      </w:r>
      <w:r w:rsidR="00F2041F">
        <w:rPr>
          <w:lang w:val="en-ID"/>
        </w:rPr>
        <w:t xml:space="preserve"> </w:t>
      </w:r>
      <w:r w:rsidR="00F2041F" w:rsidRPr="00F2041F">
        <w:rPr>
          <w:rFonts w:ascii="Times New Roman" w:hAnsi="Times New Roman" w:cs="Times New Roman"/>
          <w:color w:val="222222"/>
          <w:shd w:val="clear" w:color="auto" w:fill="F8F9FA"/>
        </w:rPr>
        <w:t>quoted from the book Satjipto Rahardjo, Law Science, Citra Aditya Bakti: Bandung, 2012, p. 19</w:t>
      </w:r>
    </w:p>
  </w:footnote>
  <w:footnote w:id="2">
    <w:p w14:paraId="144F93B7" w14:textId="77777777" w:rsidR="005C459E" w:rsidRPr="005C459E" w:rsidRDefault="005C459E" w:rsidP="00191D83">
      <w:pPr>
        <w:pStyle w:val="FootnoteText"/>
        <w:shd w:val="clear" w:color="auto" w:fill="FFFFFF" w:themeFill="background1"/>
        <w:ind w:firstLine="567"/>
        <w:jc w:val="both"/>
        <w:rPr>
          <w:lang w:val="en-ID"/>
        </w:rPr>
      </w:pPr>
      <w:r>
        <w:rPr>
          <w:rStyle w:val="FootnoteReference"/>
        </w:rPr>
        <w:footnoteRef/>
      </w:r>
      <w:r>
        <w:t xml:space="preserve"> </w:t>
      </w:r>
      <w:proofErr w:type="spellStart"/>
      <w:r w:rsidRPr="005C459E">
        <w:rPr>
          <w:rFonts w:ascii="Times New Roman" w:hAnsi="Times New Roman" w:cs="Times New Roman"/>
          <w:lang w:val="en-ID"/>
        </w:rPr>
        <w:t>Hidayatullah</w:t>
      </w:r>
      <w:proofErr w:type="spellEnd"/>
      <w:r w:rsidRPr="005C459E">
        <w:rPr>
          <w:rFonts w:ascii="Times New Roman" w:hAnsi="Times New Roman" w:cs="Times New Roman"/>
          <w:lang w:val="en-ID"/>
        </w:rPr>
        <w:t xml:space="preserve">, </w:t>
      </w:r>
      <w:r w:rsidRPr="005C459E">
        <w:rPr>
          <w:rFonts w:ascii="Times New Roman" w:hAnsi="Times New Roman" w:cs="Times New Roman"/>
          <w:i/>
          <w:lang w:val="en-ID"/>
        </w:rPr>
        <w:t xml:space="preserve">The Position and Responsibility of Sharia </w:t>
      </w:r>
      <w:proofErr w:type="spellStart"/>
      <w:r w:rsidRPr="005C459E">
        <w:rPr>
          <w:rFonts w:ascii="Times New Roman" w:hAnsi="Times New Roman" w:cs="Times New Roman"/>
          <w:i/>
          <w:lang w:val="en-ID"/>
        </w:rPr>
        <w:t>Seupervisory</w:t>
      </w:r>
      <w:proofErr w:type="spellEnd"/>
      <w:r w:rsidRPr="005C459E">
        <w:rPr>
          <w:rFonts w:ascii="Times New Roman" w:hAnsi="Times New Roman" w:cs="Times New Roman"/>
          <w:i/>
          <w:lang w:val="en-ID"/>
        </w:rPr>
        <w:t xml:space="preserve"> Board in The Company Organs, </w:t>
      </w:r>
      <w:r w:rsidRPr="005C459E">
        <w:rPr>
          <w:rFonts w:ascii="Times New Roman" w:hAnsi="Times New Roman" w:cs="Times New Roman"/>
          <w:lang w:val="en-ID"/>
        </w:rPr>
        <w:t>2017</w:t>
      </w:r>
    </w:p>
  </w:footnote>
  <w:footnote w:id="3">
    <w:p w14:paraId="4BE29365" w14:textId="77777777" w:rsidR="00F92E8F" w:rsidRPr="00F92E8F" w:rsidRDefault="00F92E8F" w:rsidP="00191D83">
      <w:pPr>
        <w:pStyle w:val="FootnoteText"/>
        <w:shd w:val="clear" w:color="auto" w:fill="FFFFFF" w:themeFill="background1"/>
        <w:ind w:firstLine="567"/>
        <w:jc w:val="both"/>
        <w:rPr>
          <w:lang w:val="en-ID"/>
        </w:rPr>
      </w:pPr>
      <w:r w:rsidRPr="00F2041F">
        <w:rPr>
          <w:rStyle w:val="FootnoteReference"/>
          <w:rFonts w:ascii="Times New Roman" w:hAnsi="Times New Roman" w:cs="Times New Roman"/>
        </w:rPr>
        <w:footnoteRef/>
      </w:r>
      <w:r w:rsidRPr="00F2041F">
        <w:rPr>
          <w:rFonts w:ascii="Times New Roman" w:hAnsi="Times New Roman" w:cs="Times New Roman"/>
        </w:rPr>
        <w:t xml:space="preserve"> C. P. Chapli</w:t>
      </w:r>
      <w:r w:rsidRPr="00F2041F">
        <w:rPr>
          <w:rFonts w:ascii="Times New Roman" w:hAnsi="Times New Roman" w:cs="Times New Roman"/>
          <w:lang w:val="en-ID"/>
        </w:rPr>
        <w:t xml:space="preserve">n, </w:t>
      </w:r>
      <w:r w:rsidRPr="00F2041F">
        <w:rPr>
          <w:rFonts w:ascii="Times New Roman" w:hAnsi="Times New Roman" w:cs="Times New Roman"/>
          <w:i/>
        </w:rPr>
        <w:t>Dictionary of Phsychology</w:t>
      </w:r>
      <w:r w:rsidRPr="00F2041F">
        <w:rPr>
          <w:rFonts w:ascii="Times New Roman" w:hAnsi="Times New Roman" w:cs="Times New Roman"/>
          <w:lang w:val="en-ID"/>
        </w:rPr>
        <w:t xml:space="preserve">, </w:t>
      </w:r>
      <w:r w:rsidRPr="00F2041F">
        <w:rPr>
          <w:rFonts w:ascii="Times New Roman" w:hAnsi="Times New Roman" w:cs="Times New Roman"/>
        </w:rPr>
        <w:t xml:space="preserve">Kartini Kartono et al. (terj), </w:t>
      </w:r>
      <w:r w:rsidR="00F2041F">
        <w:rPr>
          <w:rFonts w:ascii="Times New Roman" w:hAnsi="Times New Roman" w:cs="Times New Roman"/>
          <w:lang w:val="en-ID"/>
        </w:rPr>
        <w:t xml:space="preserve"> </w:t>
      </w:r>
      <w:r w:rsidR="00F2041F" w:rsidRPr="00F2041F">
        <w:rPr>
          <w:rFonts w:ascii="Times New Roman" w:hAnsi="Times New Roman" w:cs="Times New Roman"/>
          <w:color w:val="222222"/>
          <w:shd w:val="clear" w:color="auto" w:fill="F8F9FA"/>
        </w:rPr>
        <w:t>Complete Psychology Dictionary</w:t>
      </w:r>
      <w:r w:rsidR="00F2041F" w:rsidRPr="003330A0">
        <w:rPr>
          <w:rFonts w:ascii="Times New Roman" w:hAnsi="Times New Roman" w:cs="Times New Roman"/>
        </w:rPr>
        <w:t xml:space="preserve"> </w:t>
      </w:r>
      <w:r w:rsidRPr="003330A0">
        <w:rPr>
          <w:rFonts w:ascii="Times New Roman" w:hAnsi="Times New Roman" w:cs="Times New Roman"/>
        </w:rPr>
        <w:t xml:space="preserve">(Jakarta: </w:t>
      </w:r>
      <w:r w:rsidRPr="003330A0">
        <w:rPr>
          <w:rFonts w:ascii="Times New Roman" w:hAnsi="Times New Roman" w:cs="Times New Roman"/>
          <w:lang w:val="en-ID"/>
        </w:rPr>
        <w:t xml:space="preserve">1981, </w:t>
      </w:r>
      <w:r w:rsidRPr="003330A0">
        <w:rPr>
          <w:rFonts w:ascii="Times New Roman" w:hAnsi="Times New Roman" w:cs="Times New Roman"/>
        </w:rPr>
        <w:t>PT RajaGrafindo Persada), p. 439</w:t>
      </w:r>
    </w:p>
  </w:footnote>
  <w:footnote w:id="4">
    <w:p w14:paraId="4E3D6135" w14:textId="77777777" w:rsidR="00367C7B" w:rsidRPr="00367C7B" w:rsidRDefault="00367C7B" w:rsidP="00191D83">
      <w:pPr>
        <w:pStyle w:val="FootnoteText"/>
        <w:shd w:val="clear" w:color="auto" w:fill="FFFFFF" w:themeFill="background1"/>
        <w:ind w:firstLine="567"/>
        <w:jc w:val="both"/>
        <w:rPr>
          <w:lang w:val="en-ID"/>
        </w:rPr>
      </w:pPr>
      <w:r>
        <w:rPr>
          <w:rStyle w:val="FootnoteReference"/>
        </w:rPr>
        <w:footnoteRef/>
      </w:r>
      <w:r>
        <w:t xml:space="preserve"> </w:t>
      </w:r>
      <w:r w:rsidRPr="003330A0">
        <w:rPr>
          <w:rFonts w:ascii="Times New Roman" w:hAnsi="Times New Roman" w:cs="Times New Roman"/>
        </w:rPr>
        <w:t xml:space="preserve">Terry, George. </w:t>
      </w:r>
      <w:r w:rsidRPr="003330A0">
        <w:rPr>
          <w:rFonts w:ascii="Times New Roman" w:hAnsi="Times New Roman" w:cs="Times New Roman"/>
          <w:i/>
        </w:rPr>
        <w:t>Principles of Management Illinois</w:t>
      </w:r>
      <w:r w:rsidRPr="003330A0">
        <w:rPr>
          <w:rFonts w:ascii="Times New Roman" w:hAnsi="Times New Roman" w:cs="Times New Roman"/>
        </w:rPr>
        <w:t xml:space="preserve">: </w:t>
      </w:r>
      <w:r w:rsidRPr="003330A0">
        <w:rPr>
          <w:rFonts w:ascii="Times New Roman" w:hAnsi="Times New Roman" w:cs="Times New Roman"/>
          <w:lang w:val="en-ID"/>
        </w:rPr>
        <w:t xml:space="preserve"> 1960, </w:t>
      </w:r>
      <w:r w:rsidRPr="003330A0">
        <w:rPr>
          <w:rFonts w:ascii="Times New Roman" w:hAnsi="Times New Roman" w:cs="Times New Roman"/>
        </w:rPr>
        <w:t>Richard D. Irwin Inc. Homewood.</w:t>
      </w:r>
    </w:p>
  </w:footnote>
  <w:footnote w:id="5">
    <w:p w14:paraId="23C70E17" w14:textId="77777777" w:rsidR="00367C7B" w:rsidRPr="00F2041F" w:rsidRDefault="00367C7B" w:rsidP="00191D83">
      <w:pPr>
        <w:pStyle w:val="FootnoteText"/>
        <w:shd w:val="clear" w:color="auto" w:fill="FFFFFF" w:themeFill="background1"/>
        <w:ind w:firstLine="567"/>
        <w:jc w:val="both"/>
        <w:rPr>
          <w:lang w:val="en-ID"/>
        </w:rPr>
      </w:pPr>
      <w:r>
        <w:rPr>
          <w:rStyle w:val="FootnoteReference"/>
        </w:rPr>
        <w:footnoteRef/>
      </w:r>
      <w:r>
        <w:t xml:space="preserve"> </w:t>
      </w:r>
      <w:proofErr w:type="spellStart"/>
      <w:r w:rsidRPr="003330A0">
        <w:rPr>
          <w:rFonts w:ascii="Times New Roman" w:hAnsi="Times New Roman" w:cs="Times New Roman"/>
          <w:lang w:val="en-ID"/>
        </w:rPr>
        <w:t>Agus</w:t>
      </w:r>
      <w:proofErr w:type="spellEnd"/>
      <w:r w:rsidRPr="003330A0">
        <w:rPr>
          <w:rFonts w:ascii="Times New Roman" w:hAnsi="Times New Roman" w:cs="Times New Roman"/>
          <w:lang w:val="en-ID"/>
        </w:rPr>
        <w:t xml:space="preserve"> </w:t>
      </w:r>
      <w:r w:rsidRPr="003330A0">
        <w:rPr>
          <w:rFonts w:ascii="Times New Roman" w:hAnsi="Times New Roman" w:cs="Times New Roman"/>
        </w:rPr>
        <w:t>Dwiyanto.</w:t>
      </w:r>
      <w:r w:rsidR="00F2041F">
        <w:t xml:space="preserve">, </w:t>
      </w:r>
      <w:r w:rsidR="00F2041F" w:rsidRPr="00F2041F">
        <w:rPr>
          <w:rFonts w:ascii="Times New Roman" w:hAnsi="Times New Roman" w:cs="Times New Roman"/>
          <w:i/>
          <w:color w:val="222222"/>
          <w:shd w:val="clear" w:color="auto" w:fill="F8F9FA"/>
          <w:lang w:val="en-ID"/>
        </w:rPr>
        <w:t xml:space="preserve">Reform of </w:t>
      </w:r>
      <w:r w:rsidR="00F2041F" w:rsidRPr="00F2041F">
        <w:rPr>
          <w:rFonts w:ascii="Times New Roman" w:hAnsi="Times New Roman" w:cs="Times New Roman"/>
          <w:i/>
          <w:color w:val="222222"/>
          <w:shd w:val="clear" w:color="auto" w:fill="F8F9FA"/>
        </w:rPr>
        <w:t>Public Bureaucratic in Indonesia</w:t>
      </w:r>
      <w:r w:rsidRPr="00F2041F">
        <w:rPr>
          <w:rFonts w:ascii="Times New Roman" w:hAnsi="Times New Roman" w:cs="Times New Roman"/>
          <w:i/>
        </w:rPr>
        <w:t>.</w:t>
      </w:r>
      <w:r w:rsidRPr="003330A0">
        <w:rPr>
          <w:rFonts w:ascii="Times New Roman" w:hAnsi="Times New Roman" w:cs="Times New Roman"/>
        </w:rPr>
        <w:t xml:space="preserve"> Yogyakarta: </w:t>
      </w:r>
      <w:r w:rsidRPr="003330A0">
        <w:rPr>
          <w:rFonts w:ascii="Times New Roman" w:hAnsi="Times New Roman" w:cs="Times New Roman"/>
          <w:lang w:val="en-ID"/>
        </w:rPr>
        <w:t xml:space="preserve">2006, </w:t>
      </w:r>
      <w:r w:rsidR="00F2041F">
        <w:rPr>
          <w:rFonts w:ascii="Times New Roman" w:hAnsi="Times New Roman" w:cs="Times New Roman"/>
        </w:rPr>
        <w:t>Gadjah Mada University Press</w:t>
      </w:r>
    </w:p>
  </w:footnote>
  <w:footnote w:id="6">
    <w:p w14:paraId="2674480C" w14:textId="77777777" w:rsidR="00803335" w:rsidRDefault="00803335" w:rsidP="00191D83">
      <w:pPr>
        <w:pStyle w:val="FootnoteText"/>
        <w:shd w:val="clear" w:color="auto" w:fill="FFFFFF" w:themeFill="background1"/>
        <w:ind w:firstLine="567"/>
        <w:jc w:val="both"/>
        <w:rPr>
          <w:rFonts w:ascii="Times New Roman" w:hAnsi="Times New Roman" w:cs="Times New Roman"/>
          <w:lang w:val="en-ID"/>
        </w:rPr>
      </w:pPr>
      <w:r>
        <w:rPr>
          <w:rStyle w:val="FootnoteReference"/>
        </w:rPr>
        <w:footnoteRef/>
      </w:r>
      <w:r>
        <w:t xml:space="preserve"> </w:t>
      </w:r>
      <w:proofErr w:type="spellStart"/>
      <w:proofErr w:type="gramStart"/>
      <w:r w:rsidRPr="003330A0">
        <w:rPr>
          <w:rFonts w:ascii="Times New Roman" w:hAnsi="Times New Roman" w:cs="Times New Roman"/>
          <w:lang w:val="en-ID"/>
        </w:rPr>
        <w:t>Hermansyah</w:t>
      </w:r>
      <w:proofErr w:type="spellEnd"/>
      <w:r w:rsidRPr="003330A0">
        <w:rPr>
          <w:rFonts w:ascii="Times New Roman" w:hAnsi="Times New Roman" w:cs="Times New Roman"/>
          <w:lang w:val="en-ID"/>
        </w:rPr>
        <w:t xml:space="preserve">, </w:t>
      </w:r>
      <w:r w:rsidR="00F2041F">
        <w:rPr>
          <w:lang w:val="en-ID"/>
        </w:rPr>
        <w:t xml:space="preserve"> </w:t>
      </w:r>
      <w:r w:rsidR="00F2041F" w:rsidRPr="00F2041F">
        <w:rPr>
          <w:rFonts w:ascii="Times New Roman" w:hAnsi="Times New Roman" w:cs="Times New Roman"/>
          <w:i/>
          <w:color w:val="222222"/>
          <w:shd w:val="clear" w:color="auto" w:fill="F8F9FA"/>
        </w:rPr>
        <w:t>Indonesian</w:t>
      </w:r>
      <w:proofErr w:type="gramEnd"/>
      <w:r w:rsidR="00F2041F" w:rsidRPr="00F2041F">
        <w:rPr>
          <w:rFonts w:ascii="Times New Roman" w:hAnsi="Times New Roman" w:cs="Times New Roman"/>
          <w:i/>
          <w:color w:val="222222"/>
          <w:shd w:val="clear" w:color="auto" w:fill="F8F9FA"/>
        </w:rPr>
        <w:t xml:space="preserve"> National Banking Law</w:t>
      </w:r>
      <w:r w:rsidR="00F2041F" w:rsidRPr="00F2041F">
        <w:rPr>
          <w:rFonts w:ascii="Times New Roman" w:hAnsi="Times New Roman" w:cs="Times New Roman"/>
          <w:color w:val="222222"/>
          <w:shd w:val="clear" w:color="auto" w:fill="F8F9FA"/>
        </w:rPr>
        <w:t>, (Jakarta; Kencana Prenadamedia Group, 2014), 8th edition, p. 175</w:t>
      </w:r>
    </w:p>
    <w:p w14:paraId="55FCB6F8" w14:textId="77777777" w:rsidR="00F2041F" w:rsidRPr="00803335" w:rsidRDefault="00F2041F" w:rsidP="00191D83">
      <w:pPr>
        <w:pStyle w:val="FootnoteText"/>
        <w:shd w:val="clear" w:color="auto" w:fill="FFFFFF" w:themeFill="background1"/>
        <w:ind w:firstLine="567"/>
        <w:rPr>
          <w:lang w:val="en-ID"/>
        </w:rPr>
      </w:pPr>
    </w:p>
  </w:footnote>
  <w:footnote w:id="7">
    <w:p w14:paraId="5B04344A" w14:textId="77777777" w:rsidR="002079CA" w:rsidRPr="00D83143" w:rsidRDefault="002079CA" w:rsidP="00191D83">
      <w:pPr>
        <w:pStyle w:val="FootnoteText"/>
        <w:shd w:val="clear" w:color="auto" w:fill="FFFFFF" w:themeFill="background1"/>
        <w:ind w:firstLine="567"/>
        <w:jc w:val="both"/>
        <w:rPr>
          <w:rFonts w:ascii="Times New Roman" w:hAnsi="Times New Roman" w:cs="Times New Roman"/>
          <w:lang w:val="en-ID"/>
        </w:rPr>
      </w:pPr>
      <w:r>
        <w:rPr>
          <w:rStyle w:val="FootnoteReference"/>
        </w:rPr>
        <w:footnoteRef/>
      </w:r>
      <w:r>
        <w:t xml:space="preserve"> </w:t>
      </w:r>
      <w:r w:rsidRPr="003330A0">
        <w:rPr>
          <w:rFonts w:ascii="Times New Roman" w:hAnsi="Times New Roman" w:cs="Times New Roman"/>
          <w:lang w:val="en-ID"/>
        </w:rPr>
        <w:t xml:space="preserve">Mei </w:t>
      </w:r>
      <w:proofErr w:type="spellStart"/>
      <w:r w:rsidRPr="003330A0">
        <w:rPr>
          <w:rFonts w:ascii="Times New Roman" w:hAnsi="Times New Roman" w:cs="Times New Roman"/>
          <w:lang w:val="en-ID"/>
        </w:rPr>
        <w:t>Pheng</w:t>
      </w:r>
      <w:proofErr w:type="spellEnd"/>
      <w:r w:rsidRPr="003330A0">
        <w:rPr>
          <w:rFonts w:ascii="Times New Roman" w:hAnsi="Times New Roman" w:cs="Times New Roman"/>
          <w:lang w:val="en-ID"/>
        </w:rPr>
        <w:t xml:space="preserve"> Lee dan Ivan </w:t>
      </w:r>
      <w:proofErr w:type="spellStart"/>
      <w:r w:rsidRPr="003330A0">
        <w:rPr>
          <w:rFonts w:ascii="Times New Roman" w:hAnsi="Times New Roman" w:cs="Times New Roman"/>
          <w:lang w:val="en-ID"/>
        </w:rPr>
        <w:t>Jeron</w:t>
      </w:r>
      <w:proofErr w:type="spellEnd"/>
      <w:r w:rsidRPr="003330A0">
        <w:rPr>
          <w:rFonts w:ascii="Times New Roman" w:hAnsi="Times New Roman" w:cs="Times New Roman"/>
          <w:lang w:val="en-ID"/>
        </w:rPr>
        <w:t xml:space="preserve"> Detta, </w:t>
      </w:r>
      <w:r w:rsidRPr="003330A0">
        <w:rPr>
          <w:rFonts w:ascii="Times New Roman" w:hAnsi="Times New Roman" w:cs="Times New Roman"/>
          <w:i/>
          <w:lang w:val="en-ID"/>
        </w:rPr>
        <w:t xml:space="preserve">Islamic Banking and Finance Law, </w:t>
      </w:r>
      <w:r w:rsidRPr="003330A0">
        <w:rPr>
          <w:rFonts w:ascii="Times New Roman" w:hAnsi="Times New Roman" w:cs="Times New Roman"/>
          <w:lang w:val="en-ID"/>
        </w:rPr>
        <w:t xml:space="preserve">(Selangor </w:t>
      </w:r>
      <w:proofErr w:type="spellStart"/>
      <w:r w:rsidRPr="003330A0">
        <w:rPr>
          <w:rFonts w:ascii="Times New Roman" w:hAnsi="Times New Roman" w:cs="Times New Roman"/>
          <w:lang w:val="en-ID"/>
        </w:rPr>
        <w:t>Darul</w:t>
      </w:r>
      <w:proofErr w:type="spellEnd"/>
      <w:r w:rsidRPr="003330A0">
        <w:rPr>
          <w:rFonts w:ascii="Times New Roman" w:hAnsi="Times New Roman" w:cs="Times New Roman"/>
          <w:lang w:val="en-ID"/>
        </w:rPr>
        <w:t xml:space="preserve"> Ihsan: PEARSON MALAYSIA SDN, BHD, 2007), </w:t>
      </w:r>
      <w:r w:rsidR="00D83143">
        <w:rPr>
          <w:rFonts w:ascii="Times New Roman" w:hAnsi="Times New Roman" w:cs="Times New Roman"/>
          <w:lang w:val="en-ID"/>
        </w:rPr>
        <w:t>1</w:t>
      </w:r>
      <w:r w:rsidR="00D83143" w:rsidRPr="00D83143">
        <w:rPr>
          <w:rFonts w:ascii="Times New Roman" w:hAnsi="Times New Roman" w:cs="Times New Roman"/>
          <w:vertAlign w:val="superscript"/>
          <w:lang w:val="en-ID"/>
        </w:rPr>
        <w:t>st</w:t>
      </w:r>
      <w:r w:rsidR="00D83143">
        <w:rPr>
          <w:rFonts w:ascii="Times New Roman" w:hAnsi="Times New Roman" w:cs="Times New Roman"/>
          <w:vertAlign w:val="superscript"/>
          <w:lang w:val="en-ID"/>
        </w:rPr>
        <w:t xml:space="preserve"> </w:t>
      </w:r>
      <w:r w:rsidR="00D83143">
        <w:rPr>
          <w:rFonts w:ascii="Times New Roman" w:hAnsi="Times New Roman" w:cs="Times New Roman"/>
          <w:lang w:val="en-ID"/>
        </w:rPr>
        <w:t>edition, 1, p</w:t>
      </w:r>
      <w:r w:rsidRPr="003330A0">
        <w:rPr>
          <w:rFonts w:ascii="Times New Roman" w:hAnsi="Times New Roman" w:cs="Times New Roman"/>
          <w:lang w:val="en-ID"/>
        </w:rPr>
        <w:t xml:space="preserve">. </w:t>
      </w:r>
      <w:r w:rsidR="00D83143">
        <w:rPr>
          <w:rFonts w:ascii="Times New Roman" w:hAnsi="Times New Roman" w:cs="Times New Roman"/>
          <w:lang w:val="en-ID"/>
        </w:rPr>
        <w:t xml:space="preserve"> 39 and</w:t>
      </w:r>
      <w:r w:rsidRPr="003330A0">
        <w:rPr>
          <w:rFonts w:ascii="Times New Roman" w:hAnsi="Times New Roman" w:cs="Times New Roman"/>
          <w:lang w:val="en-ID"/>
        </w:rPr>
        <w:t xml:space="preserve"> 47</w:t>
      </w:r>
    </w:p>
  </w:footnote>
  <w:footnote w:id="8">
    <w:p w14:paraId="4B56DFD0" w14:textId="77777777" w:rsidR="004A4E71" w:rsidRPr="004A4E71" w:rsidRDefault="004A4E71" w:rsidP="00191D83">
      <w:pPr>
        <w:pStyle w:val="FootnoteText"/>
        <w:shd w:val="clear" w:color="auto" w:fill="FFFFFF" w:themeFill="background1"/>
        <w:ind w:firstLine="567"/>
        <w:jc w:val="both"/>
        <w:rPr>
          <w:lang w:val="en-ID"/>
        </w:rPr>
      </w:pPr>
      <w:r>
        <w:rPr>
          <w:rStyle w:val="FootnoteReference"/>
        </w:rPr>
        <w:footnoteRef/>
      </w:r>
      <w:r>
        <w:t xml:space="preserve"> </w:t>
      </w:r>
      <w:r w:rsidRPr="003330A0">
        <w:rPr>
          <w:rFonts w:ascii="Times New Roman" w:hAnsi="Times New Roman" w:cs="Times New Roman"/>
          <w:lang w:val="en-ID"/>
        </w:rPr>
        <w:t xml:space="preserve">Kamal </w:t>
      </w:r>
      <w:proofErr w:type="spellStart"/>
      <w:r w:rsidRPr="003330A0">
        <w:rPr>
          <w:rFonts w:ascii="Times New Roman" w:hAnsi="Times New Roman" w:cs="Times New Roman"/>
          <w:lang w:val="en-ID"/>
        </w:rPr>
        <w:t>Khir</w:t>
      </w:r>
      <w:proofErr w:type="spellEnd"/>
      <w:r w:rsidRPr="003330A0">
        <w:rPr>
          <w:rFonts w:ascii="Times New Roman" w:hAnsi="Times New Roman" w:cs="Times New Roman"/>
          <w:lang w:val="en-ID"/>
        </w:rPr>
        <w:t xml:space="preserve">, Lokesh </w:t>
      </w:r>
      <w:proofErr w:type="spellStart"/>
      <w:r w:rsidRPr="003330A0">
        <w:rPr>
          <w:rFonts w:ascii="Times New Roman" w:hAnsi="Times New Roman" w:cs="Times New Roman"/>
          <w:lang w:val="en-ID"/>
        </w:rPr>
        <w:t>Guptam</w:t>
      </w:r>
      <w:proofErr w:type="spellEnd"/>
      <w:r w:rsidRPr="003330A0">
        <w:rPr>
          <w:rFonts w:ascii="Times New Roman" w:hAnsi="Times New Roman" w:cs="Times New Roman"/>
          <w:lang w:val="en-ID"/>
        </w:rPr>
        <w:t xml:space="preserve"> </w:t>
      </w:r>
      <w:proofErr w:type="spellStart"/>
      <w:r w:rsidRPr="003330A0">
        <w:rPr>
          <w:rFonts w:ascii="Times New Roman" w:hAnsi="Times New Roman" w:cs="Times New Roman"/>
          <w:lang w:val="en-ID"/>
        </w:rPr>
        <w:t>Bala</w:t>
      </w:r>
      <w:proofErr w:type="spellEnd"/>
      <w:r w:rsidRPr="003330A0">
        <w:rPr>
          <w:rFonts w:ascii="Times New Roman" w:hAnsi="Times New Roman" w:cs="Times New Roman"/>
          <w:lang w:val="en-ID"/>
        </w:rPr>
        <w:t xml:space="preserve"> Shanmugam, </w:t>
      </w:r>
      <w:r w:rsidRPr="003330A0">
        <w:rPr>
          <w:rFonts w:ascii="Times New Roman" w:hAnsi="Times New Roman" w:cs="Times New Roman"/>
          <w:i/>
          <w:lang w:val="en-ID"/>
        </w:rPr>
        <w:t xml:space="preserve">Islamic </w:t>
      </w:r>
      <w:proofErr w:type="gramStart"/>
      <w:r w:rsidRPr="003330A0">
        <w:rPr>
          <w:rFonts w:ascii="Times New Roman" w:hAnsi="Times New Roman" w:cs="Times New Roman"/>
          <w:i/>
          <w:lang w:val="en-ID"/>
        </w:rPr>
        <w:t>Banking :</w:t>
      </w:r>
      <w:proofErr w:type="gramEnd"/>
      <w:r w:rsidRPr="003330A0">
        <w:rPr>
          <w:rFonts w:ascii="Times New Roman" w:hAnsi="Times New Roman" w:cs="Times New Roman"/>
          <w:i/>
          <w:lang w:val="en-ID"/>
        </w:rPr>
        <w:t xml:space="preserve"> A Practical Perspective, </w:t>
      </w:r>
      <w:r w:rsidRPr="003330A0">
        <w:rPr>
          <w:rFonts w:ascii="Times New Roman" w:hAnsi="Times New Roman" w:cs="Times New Roman"/>
          <w:lang w:val="en-ID"/>
        </w:rPr>
        <w:t xml:space="preserve">(Selangor </w:t>
      </w:r>
      <w:proofErr w:type="spellStart"/>
      <w:r w:rsidRPr="003330A0">
        <w:rPr>
          <w:rFonts w:ascii="Times New Roman" w:hAnsi="Times New Roman" w:cs="Times New Roman"/>
          <w:lang w:val="en-ID"/>
        </w:rPr>
        <w:t>darel</w:t>
      </w:r>
      <w:proofErr w:type="spellEnd"/>
      <w:r w:rsidRPr="003330A0">
        <w:rPr>
          <w:rFonts w:ascii="Times New Roman" w:hAnsi="Times New Roman" w:cs="Times New Roman"/>
          <w:lang w:val="en-ID"/>
        </w:rPr>
        <w:t xml:space="preserve"> Ihsan; PEARSON MALA</w:t>
      </w:r>
      <w:r w:rsidR="00D83143">
        <w:rPr>
          <w:rFonts w:ascii="Times New Roman" w:hAnsi="Times New Roman" w:cs="Times New Roman"/>
          <w:lang w:val="en-ID"/>
        </w:rPr>
        <w:t>YSIA. SDN. BHD, 2008), 1</w:t>
      </w:r>
      <w:r w:rsidR="00D83143" w:rsidRPr="00D83143">
        <w:rPr>
          <w:rFonts w:ascii="Times New Roman" w:hAnsi="Times New Roman" w:cs="Times New Roman"/>
          <w:vertAlign w:val="superscript"/>
          <w:lang w:val="en-ID"/>
        </w:rPr>
        <w:t>st</w:t>
      </w:r>
      <w:r w:rsidR="00D83143">
        <w:rPr>
          <w:rFonts w:ascii="Times New Roman" w:hAnsi="Times New Roman" w:cs="Times New Roman"/>
          <w:lang w:val="en-ID"/>
        </w:rPr>
        <w:t xml:space="preserve"> </w:t>
      </w:r>
      <w:proofErr w:type="gramStart"/>
      <w:r w:rsidR="00D83143">
        <w:rPr>
          <w:rFonts w:ascii="Times New Roman" w:hAnsi="Times New Roman" w:cs="Times New Roman"/>
          <w:lang w:val="en-ID"/>
        </w:rPr>
        <w:t>Edition ,</w:t>
      </w:r>
      <w:proofErr w:type="gramEnd"/>
      <w:r w:rsidR="00D83143">
        <w:rPr>
          <w:rFonts w:ascii="Times New Roman" w:hAnsi="Times New Roman" w:cs="Times New Roman"/>
          <w:lang w:val="en-ID"/>
        </w:rPr>
        <w:t xml:space="preserve"> p.</w:t>
      </w:r>
      <w:r w:rsidRPr="003330A0">
        <w:rPr>
          <w:rFonts w:ascii="Times New Roman" w:hAnsi="Times New Roman" w:cs="Times New Roman"/>
          <w:lang w:val="en-ID"/>
        </w:rPr>
        <w:t xml:space="preserve"> 28</w:t>
      </w:r>
    </w:p>
  </w:footnote>
  <w:footnote w:id="9">
    <w:p w14:paraId="5ED4FBBD" w14:textId="77777777" w:rsidR="001A7A3C" w:rsidRPr="001A7A3C" w:rsidRDefault="001A7A3C" w:rsidP="00191D83">
      <w:pPr>
        <w:pStyle w:val="FootnoteText"/>
        <w:shd w:val="clear" w:color="auto" w:fill="FFFFFF" w:themeFill="background1"/>
        <w:ind w:firstLine="567"/>
        <w:rPr>
          <w:lang w:val="en-ID"/>
        </w:rPr>
      </w:pPr>
      <w:r>
        <w:rPr>
          <w:rStyle w:val="FootnoteReference"/>
        </w:rPr>
        <w:footnoteRef/>
      </w:r>
      <w:r>
        <w:t xml:space="preserve"> </w:t>
      </w:r>
      <w:r>
        <w:rPr>
          <w:lang w:val="en-ID"/>
        </w:rPr>
        <w:t xml:space="preserve">Mahmoud A. El-Gamal, </w:t>
      </w:r>
      <w:r>
        <w:rPr>
          <w:i/>
          <w:lang w:val="en-ID"/>
        </w:rPr>
        <w:t xml:space="preserve">Islamic </w:t>
      </w:r>
      <w:proofErr w:type="gramStart"/>
      <w:r>
        <w:rPr>
          <w:i/>
          <w:lang w:val="en-ID"/>
        </w:rPr>
        <w:t>Finance :</w:t>
      </w:r>
      <w:proofErr w:type="gramEnd"/>
      <w:r>
        <w:rPr>
          <w:i/>
          <w:lang w:val="en-ID"/>
        </w:rPr>
        <w:t xml:space="preserve"> Law, Economics , and </w:t>
      </w:r>
      <w:proofErr w:type="spellStart"/>
      <w:r>
        <w:rPr>
          <w:i/>
          <w:lang w:val="en-ID"/>
        </w:rPr>
        <w:t>Parctice</w:t>
      </w:r>
      <w:proofErr w:type="spellEnd"/>
      <w:r>
        <w:rPr>
          <w:i/>
          <w:lang w:val="en-ID"/>
        </w:rPr>
        <w:t xml:space="preserve">, </w:t>
      </w:r>
      <w:r>
        <w:rPr>
          <w:lang w:val="en-ID"/>
        </w:rPr>
        <w:t>(New York: Camb</w:t>
      </w:r>
      <w:r w:rsidR="00F93D3D">
        <w:rPr>
          <w:lang w:val="en-ID"/>
        </w:rPr>
        <w:t>ridge University Press, 2009), p</w:t>
      </w:r>
      <w:r>
        <w:rPr>
          <w:lang w:val="en-ID"/>
        </w:rPr>
        <w:t>. 58-59</w:t>
      </w:r>
    </w:p>
  </w:footnote>
  <w:footnote w:id="10">
    <w:p w14:paraId="2BCA5EF3" w14:textId="77777777" w:rsidR="00756564" w:rsidRPr="00756564" w:rsidRDefault="00756564" w:rsidP="00191D83">
      <w:pPr>
        <w:pStyle w:val="FootnoteText"/>
        <w:shd w:val="clear" w:color="auto" w:fill="FFFFFF" w:themeFill="background1"/>
        <w:ind w:firstLine="567"/>
        <w:rPr>
          <w:lang w:val="en-ID"/>
        </w:rPr>
      </w:pPr>
      <w:r>
        <w:rPr>
          <w:rStyle w:val="FootnoteReference"/>
        </w:rPr>
        <w:footnoteRef/>
      </w:r>
      <w:r>
        <w:t xml:space="preserve"> </w:t>
      </w:r>
      <w:r>
        <w:rPr>
          <w:lang w:val="en-ID"/>
        </w:rPr>
        <w:t xml:space="preserve">Kamal </w:t>
      </w:r>
      <w:proofErr w:type="spellStart"/>
      <w:r>
        <w:rPr>
          <w:lang w:val="en-ID"/>
        </w:rPr>
        <w:t>Khir</w:t>
      </w:r>
      <w:proofErr w:type="spellEnd"/>
      <w:r>
        <w:rPr>
          <w:lang w:val="en-ID"/>
        </w:rPr>
        <w:t xml:space="preserve">, </w:t>
      </w:r>
      <w:proofErr w:type="gramStart"/>
      <w:r>
        <w:rPr>
          <w:lang w:val="en-ID"/>
        </w:rPr>
        <w:t>....h.</w:t>
      </w:r>
      <w:proofErr w:type="gramEnd"/>
      <w:r>
        <w:rPr>
          <w:lang w:val="en-ID"/>
        </w:rPr>
        <w:t xml:space="preserve"> 39</w:t>
      </w:r>
    </w:p>
  </w:footnote>
  <w:footnote w:id="11">
    <w:p w14:paraId="0DA9493A" w14:textId="77777777" w:rsidR="00955D0E" w:rsidRPr="00955D0E" w:rsidRDefault="00955D0E" w:rsidP="00191D83">
      <w:pPr>
        <w:pStyle w:val="FootnoteText"/>
        <w:shd w:val="clear" w:color="auto" w:fill="FFFFFF" w:themeFill="background1"/>
        <w:ind w:firstLine="567"/>
        <w:jc w:val="both"/>
        <w:rPr>
          <w:lang w:val="en-ID"/>
        </w:rPr>
      </w:pPr>
      <w:r>
        <w:rPr>
          <w:rStyle w:val="FootnoteReference"/>
        </w:rPr>
        <w:footnoteRef/>
      </w:r>
      <w:r>
        <w:t xml:space="preserve"> </w:t>
      </w:r>
      <w:r w:rsidR="00F93D3D" w:rsidRPr="00F93D3D">
        <w:rPr>
          <w:rFonts w:ascii="Times New Roman" w:hAnsi="Times New Roman" w:cs="Times New Roman"/>
          <w:color w:val="222222"/>
          <w:shd w:val="clear" w:color="auto" w:fill="F8F9FA"/>
        </w:rPr>
        <w:t>Acts against the law are regulated in Article 1365 of the Book of Law that states that every act against the law and brings harm to others, obliges the person who caused the loss due to his mistake to compensate for the loss. Munir Fuady, Actions against the Law: A Contemporary Approach, (Bandung; PT. Citra Aditya Bakti, 2002</w:t>
      </w:r>
    </w:p>
  </w:footnote>
  <w:footnote w:id="12">
    <w:p w14:paraId="326AEB58" w14:textId="77777777" w:rsidR="00E26CE4" w:rsidRDefault="00E26CE4" w:rsidP="00191D83">
      <w:pPr>
        <w:pStyle w:val="FootnoteText"/>
        <w:shd w:val="clear" w:color="auto" w:fill="FFFFFF" w:themeFill="background1"/>
        <w:ind w:firstLine="567"/>
        <w:jc w:val="both"/>
        <w:rPr>
          <w:lang w:val="en-ID"/>
        </w:rPr>
      </w:pPr>
      <w:r>
        <w:rPr>
          <w:rStyle w:val="FootnoteReference"/>
        </w:rPr>
        <w:footnoteRef/>
      </w:r>
      <w:r w:rsidR="00F93D3D" w:rsidRPr="00F93D3D">
        <w:rPr>
          <w:rFonts w:ascii="Times New Roman" w:hAnsi="Times New Roman" w:cs="Times New Roman"/>
          <w:color w:val="222222"/>
          <w:shd w:val="clear" w:color="auto" w:fill="F8F9FA"/>
        </w:rPr>
        <w:t>Alfin Fitriana, Analysis of Sharia Economic Law of the Murabahah Akad Case in the Bukit Tinggi Religious Court Decision No. 284 / Pdt.G / 20</w:t>
      </w:r>
      <w:r w:rsidR="00F93D3D">
        <w:rPr>
          <w:rFonts w:ascii="Times New Roman" w:hAnsi="Times New Roman" w:cs="Times New Roman"/>
          <w:color w:val="222222"/>
          <w:shd w:val="clear" w:color="auto" w:fill="F8F9FA"/>
        </w:rPr>
        <w:t>06 / Pa.Bkt, Thesis of Muamalah</w:t>
      </w:r>
      <w:r w:rsidR="00F93D3D">
        <w:rPr>
          <w:rFonts w:ascii="Times New Roman" w:hAnsi="Times New Roman" w:cs="Times New Roman"/>
          <w:color w:val="222222"/>
          <w:shd w:val="clear" w:color="auto" w:fill="F8F9FA"/>
          <w:lang w:val="en-ID"/>
        </w:rPr>
        <w:t xml:space="preserve"> </w:t>
      </w:r>
      <w:r w:rsidR="00F93D3D">
        <w:rPr>
          <w:rFonts w:ascii="Times New Roman" w:hAnsi="Times New Roman" w:cs="Times New Roman"/>
          <w:color w:val="222222"/>
          <w:shd w:val="clear" w:color="auto" w:fill="F8F9FA"/>
        </w:rPr>
        <w:t>Department, Sharia Faculty IAIN</w:t>
      </w:r>
      <w:r w:rsidR="00F93D3D">
        <w:rPr>
          <w:rFonts w:ascii="Times New Roman" w:hAnsi="Times New Roman" w:cs="Times New Roman"/>
          <w:color w:val="222222"/>
          <w:shd w:val="clear" w:color="auto" w:fill="F8F9FA"/>
          <w:lang w:val="en-ID"/>
        </w:rPr>
        <w:t xml:space="preserve"> </w:t>
      </w:r>
      <w:r w:rsidR="00F93D3D" w:rsidRPr="00F93D3D">
        <w:rPr>
          <w:rFonts w:ascii="Times New Roman" w:hAnsi="Times New Roman" w:cs="Times New Roman"/>
          <w:color w:val="222222"/>
          <w:shd w:val="clear" w:color="auto" w:fill="F8F9FA"/>
        </w:rPr>
        <w:t>Ponorogo</w:t>
      </w:r>
      <w:r w:rsidR="00F93D3D">
        <w:rPr>
          <w:rFonts w:ascii="Arial" w:hAnsi="Arial" w:cs="Arial"/>
          <w:color w:val="222222"/>
          <w:sz w:val="38"/>
          <w:szCs w:val="38"/>
          <w:shd w:val="clear" w:color="auto" w:fill="F8F9FA"/>
        </w:rPr>
        <w:t>,</w:t>
      </w:r>
      <w:r w:rsidR="00F93D3D">
        <w:rPr>
          <w:rFonts w:ascii="Arial" w:hAnsi="Arial" w:cs="Arial"/>
          <w:color w:val="222222"/>
          <w:sz w:val="38"/>
          <w:szCs w:val="38"/>
          <w:shd w:val="clear" w:color="auto" w:fill="F8F9FA"/>
          <w:lang w:val="en-ID"/>
        </w:rPr>
        <w:t xml:space="preserve"> </w:t>
      </w:r>
      <w:r w:rsidRPr="003330A0">
        <w:rPr>
          <w:rFonts w:ascii="Times New Roman" w:hAnsi="Times New Roman" w:cs="Times New Roman"/>
          <w:lang w:val="en-ID"/>
        </w:rPr>
        <w:t>,</w:t>
      </w:r>
      <w:hyperlink r:id="rId1" w:history="1">
        <w:r w:rsidRPr="003330A0">
          <w:rPr>
            <w:rStyle w:val="Hyperlink"/>
            <w:rFonts w:ascii="Times New Roman" w:hAnsi="Times New Roman" w:cs="Times New Roman"/>
            <w:lang w:val="en-ID"/>
          </w:rPr>
          <w:t>http://etheses.iainponorogo.ac.id/3359/1/pdf%20alfin.pdf</w:t>
        </w:r>
      </w:hyperlink>
      <w:r w:rsidR="00F93D3D">
        <w:rPr>
          <w:lang w:val="en-ID"/>
        </w:rPr>
        <w:t xml:space="preserve"> </w:t>
      </w:r>
    </w:p>
    <w:p w14:paraId="4AD36E6D" w14:textId="77777777" w:rsidR="00F93D3D" w:rsidRPr="00F93D3D" w:rsidRDefault="00F93D3D" w:rsidP="00191D83">
      <w:pPr>
        <w:pStyle w:val="FootnoteText"/>
        <w:shd w:val="clear" w:color="auto" w:fill="FFFFFF" w:themeFill="background1"/>
        <w:ind w:firstLine="567"/>
        <w:jc w:val="both"/>
        <w:rPr>
          <w:lang w:val="en-ID"/>
        </w:rPr>
      </w:pPr>
    </w:p>
  </w:footnote>
  <w:footnote w:id="13">
    <w:p w14:paraId="2C40352C" w14:textId="77777777" w:rsidR="00F93D3D" w:rsidRPr="00F93D3D" w:rsidRDefault="00914BB9" w:rsidP="00191D83">
      <w:pPr>
        <w:pStyle w:val="HTMLPreformatted"/>
        <w:shd w:val="clear" w:color="auto" w:fill="FFFFFF" w:themeFill="background1"/>
        <w:contextualSpacing/>
        <w:jc w:val="both"/>
        <w:rPr>
          <w:rFonts w:ascii="Times New Roman" w:hAnsi="Times New Roman" w:cs="Times New Roman"/>
          <w:color w:val="222222"/>
        </w:rPr>
      </w:pPr>
      <w:r>
        <w:rPr>
          <w:rStyle w:val="FootnoteReference"/>
        </w:rPr>
        <w:footnoteRef/>
      </w:r>
      <w:r>
        <w:t xml:space="preserve"> </w:t>
      </w:r>
      <w:r w:rsidR="00F93D3D" w:rsidRPr="00F93D3D">
        <w:rPr>
          <w:rFonts w:ascii="Times New Roman" w:hAnsi="Times New Roman" w:cs="Times New Roman"/>
          <w:color w:val="222222"/>
        </w:rPr>
        <w:t xml:space="preserve">Circular No. 2 of 2019 concerning the Enforcement of the Formulation of the results of the Plenary Meeting of the Supreme Court of the Religious Chamber of 2019 as a guideline for the Implementation of Duties for the Court, the Legal Formulation of the Religious Chamber point 2 </w:t>
      </w:r>
      <w:r w:rsidR="00F93D3D">
        <w:rPr>
          <w:rFonts w:ascii="Times New Roman" w:hAnsi="Times New Roman" w:cs="Times New Roman"/>
          <w:color w:val="222222"/>
        </w:rPr>
        <w:t>on Sharia Economics letter B, p.</w:t>
      </w:r>
      <w:r w:rsidR="00F93D3D" w:rsidRPr="00F93D3D">
        <w:rPr>
          <w:rFonts w:ascii="Times New Roman" w:hAnsi="Times New Roman" w:cs="Times New Roman"/>
          <w:color w:val="222222"/>
        </w:rPr>
        <w:t xml:space="preserve"> 7</w:t>
      </w:r>
    </w:p>
    <w:p w14:paraId="3644B034" w14:textId="77777777" w:rsidR="00914BB9" w:rsidRPr="003330A0" w:rsidRDefault="00914BB9" w:rsidP="00191D83">
      <w:pPr>
        <w:pStyle w:val="FootnoteText"/>
        <w:shd w:val="clear" w:color="auto" w:fill="FFFFFF" w:themeFill="background1"/>
        <w:tabs>
          <w:tab w:val="left" w:pos="142"/>
        </w:tabs>
        <w:ind w:firstLine="567"/>
        <w:jc w:val="both"/>
        <w:rPr>
          <w:rFonts w:ascii="Times New Roman" w:hAnsi="Times New Roman" w:cs="Times New Roman"/>
          <w:lang w:val="en-ID"/>
        </w:rPr>
      </w:pPr>
    </w:p>
    <w:p w14:paraId="04287EDB" w14:textId="77777777" w:rsidR="00914BB9" w:rsidRPr="00914BB9" w:rsidRDefault="00914BB9" w:rsidP="00191D83">
      <w:pPr>
        <w:pStyle w:val="FootnoteText"/>
        <w:shd w:val="clear" w:color="auto" w:fill="FFFFFF" w:themeFill="background1"/>
        <w:rPr>
          <w:lang w:val="en-I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20CD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F14A3E40"/>
    <w:lvl w:ilvl="0" w:tplc="8D5EE8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000003"/>
    <w:multiLevelType w:val="hybridMultilevel"/>
    <w:tmpl w:val="454CD06A"/>
    <w:lvl w:ilvl="0" w:tplc="333E21C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9A66C66A"/>
    <w:lvl w:ilvl="0" w:tplc="958A5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A4283C3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00000006"/>
    <w:multiLevelType w:val="hybridMultilevel"/>
    <w:tmpl w:val="9D16F54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00000007"/>
    <w:multiLevelType w:val="hybridMultilevel"/>
    <w:tmpl w:val="2BFA9A4A"/>
    <w:lvl w:ilvl="0" w:tplc="B9C8CE7E">
      <w:start w:val="5"/>
      <w:numFmt w:val="upperLetter"/>
      <w:lvlText w:val="%1."/>
      <w:lvlJc w:val="left"/>
    </w:lvl>
    <w:lvl w:ilvl="1" w:tplc="6BDEA4F8">
      <w:start w:val="1"/>
      <w:numFmt w:val="decimal"/>
      <w:lvlText w:val="%2."/>
      <w:lvlJc w:val="left"/>
    </w:lvl>
    <w:lvl w:ilvl="2" w:tplc="4DE4B6EA">
      <w:start w:val="1"/>
      <w:numFmt w:val="decimal"/>
      <w:lvlText w:val="%3"/>
      <w:lvlJc w:val="left"/>
    </w:lvl>
    <w:lvl w:ilvl="3" w:tplc="D7B4BCB2">
      <w:start w:val="1"/>
      <w:numFmt w:val="decimal"/>
      <w:lvlText w:val=""/>
      <w:lvlJc w:val="left"/>
    </w:lvl>
    <w:lvl w:ilvl="4" w:tplc="7CF8CC6A">
      <w:start w:val="1"/>
      <w:numFmt w:val="decimal"/>
      <w:lvlText w:val=""/>
      <w:lvlJc w:val="left"/>
    </w:lvl>
    <w:lvl w:ilvl="5" w:tplc="B9B86834">
      <w:start w:val="1"/>
      <w:numFmt w:val="decimal"/>
      <w:lvlText w:val=""/>
      <w:lvlJc w:val="left"/>
    </w:lvl>
    <w:lvl w:ilvl="6" w:tplc="12F81544">
      <w:start w:val="1"/>
      <w:numFmt w:val="decimal"/>
      <w:lvlText w:val=""/>
      <w:lvlJc w:val="left"/>
    </w:lvl>
    <w:lvl w:ilvl="7" w:tplc="16B69FD4">
      <w:start w:val="1"/>
      <w:numFmt w:val="decimal"/>
      <w:lvlText w:val=""/>
      <w:lvlJc w:val="left"/>
    </w:lvl>
    <w:lvl w:ilvl="8" w:tplc="2334F33E">
      <w:start w:val="1"/>
      <w:numFmt w:val="decimal"/>
      <w:lvlText w:val=""/>
      <w:lvlJc w:val="left"/>
    </w:lvl>
  </w:abstractNum>
  <w:abstractNum w:abstractNumId="7" w15:restartNumberingAfterBreak="0">
    <w:nsid w:val="00000008"/>
    <w:multiLevelType w:val="hybridMultilevel"/>
    <w:tmpl w:val="1E0C294E"/>
    <w:lvl w:ilvl="0" w:tplc="ED82571E">
      <w:start w:val="2"/>
      <w:numFmt w:val="decimal"/>
      <w:lvlText w:val="%1."/>
      <w:lvlJc w:val="left"/>
    </w:lvl>
    <w:lvl w:ilvl="1" w:tplc="89EED74C">
      <w:start w:val="1"/>
      <w:numFmt w:val="decimal"/>
      <w:lvlText w:val=""/>
      <w:lvlJc w:val="left"/>
    </w:lvl>
    <w:lvl w:ilvl="2" w:tplc="13BEB5DE">
      <w:start w:val="1"/>
      <w:numFmt w:val="decimal"/>
      <w:lvlText w:val=""/>
      <w:lvlJc w:val="left"/>
    </w:lvl>
    <w:lvl w:ilvl="3" w:tplc="B9B615BC">
      <w:start w:val="1"/>
      <w:numFmt w:val="decimal"/>
      <w:lvlText w:val=""/>
      <w:lvlJc w:val="left"/>
    </w:lvl>
    <w:lvl w:ilvl="4" w:tplc="506E1FFA">
      <w:start w:val="1"/>
      <w:numFmt w:val="decimal"/>
      <w:lvlText w:val=""/>
      <w:lvlJc w:val="left"/>
    </w:lvl>
    <w:lvl w:ilvl="5" w:tplc="2E2A72A8">
      <w:start w:val="1"/>
      <w:numFmt w:val="decimal"/>
      <w:lvlText w:val=""/>
      <w:lvlJc w:val="left"/>
    </w:lvl>
    <w:lvl w:ilvl="6" w:tplc="FEEEA810">
      <w:start w:val="1"/>
      <w:numFmt w:val="decimal"/>
      <w:lvlText w:val=""/>
      <w:lvlJc w:val="left"/>
    </w:lvl>
    <w:lvl w:ilvl="7" w:tplc="09FC629A">
      <w:start w:val="1"/>
      <w:numFmt w:val="decimal"/>
      <w:lvlText w:val=""/>
      <w:lvlJc w:val="left"/>
    </w:lvl>
    <w:lvl w:ilvl="8" w:tplc="04AC81BA">
      <w:start w:val="1"/>
      <w:numFmt w:val="decimal"/>
      <w:lvlText w:val=""/>
      <w:lvlJc w:val="left"/>
    </w:lvl>
  </w:abstractNum>
  <w:abstractNum w:abstractNumId="8" w15:restartNumberingAfterBreak="0">
    <w:nsid w:val="00000009"/>
    <w:multiLevelType w:val="hybridMultilevel"/>
    <w:tmpl w:val="A8DCADB6"/>
    <w:lvl w:ilvl="0" w:tplc="7E087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90104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2C90DF16"/>
    <w:lvl w:ilvl="0" w:tplc="D1309E04">
      <w:start w:val="1"/>
      <w:numFmt w:val="decimal"/>
      <w:lvlText w:val="%1"/>
      <w:lvlJc w:val="left"/>
    </w:lvl>
    <w:lvl w:ilvl="1" w:tplc="8D0C9458">
      <w:start w:val="1"/>
      <w:numFmt w:val="lowerLetter"/>
      <w:lvlText w:val="%2"/>
      <w:lvlJc w:val="left"/>
    </w:lvl>
    <w:lvl w:ilvl="2" w:tplc="8F16BD56">
      <w:start w:val="5"/>
      <w:numFmt w:val="decimal"/>
      <w:lvlText w:val="%3."/>
      <w:lvlJc w:val="left"/>
    </w:lvl>
    <w:lvl w:ilvl="3" w:tplc="FB5C7F30">
      <w:start w:val="1"/>
      <w:numFmt w:val="decimal"/>
      <w:lvlText w:val=""/>
      <w:lvlJc w:val="left"/>
    </w:lvl>
    <w:lvl w:ilvl="4" w:tplc="DFA4435C">
      <w:start w:val="1"/>
      <w:numFmt w:val="decimal"/>
      <w:lvlText w:val=""/>
      <w:lvlJc w:val="left"/>
    </w:lvl>
    <w:lvl w:ilvl="5" w:tplc="9D9036C0">
      <w:start w:val="1"/>
      <w:numFmt w:val="decimal"/>
      <w:lvlText w:val=""/>
      <w:lvlJc w:val="left"/>
    </w:lvl>
    <w:lvl w:ilvl="6" w:tplc="DF1A9D16">
      <w:start w:val="1"/>
      <w:numFmt w:val="decimal"/>
      <w:lvlText w:val=""/>
      <w:lvlJc w:val="left"/>
    </w:lvl>
    <w:lvl w:ilvl="7" w:tplc="EE561A22">
      <w:start w:val="1"/>
      <w:numFmt w:val="decimal"/>
      <w:lvlText w:val=""/>
      <w:lvlJc w:val="left"/>
    </w:lvl>
    <w:lvl w:ilvl="8" w:tplc="F404D51C">
      <w:start w:val="1"/>
      <w:numFmt w:val="decimal"/>
      <w:lvlText w:val=""/>
      <w:lvlJc w:val="left"/>
    </w:lvl>
  </w:abstractNum>
  <w:abstractNum w:abstractNumId="11" w15:restartNumberingAfterBreak="0">
    <w:nsid w:val="0000000C"/>
    <w:multiLevelType w:val="hybridMultilevel"/>
    <w:tmpl w:val="868AD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0A6C1C00"/>
    <w:lvl w:ilvl="0" w:tplc="8E0E579A">
      <w:start w:val="1"/>
      <w:numFmt w:val="decimal"/>
      <w:lvlText w:val="%1"/>
      <w:lvlJc w:val="left"/>
    </w:lvl>
    <w:lvl w:ilvl="1" w:tplc="2570B010">
      <w:start w:val="2"/>
      <w:numFmt w:val="lowerLetter"/>
      <w:lvlText w:val="%2."/>
      <w:lvlJc w:val="left"/>
    </w:lvl>
    <w:lvl w:ilvl="2" w:tplc="00065E70">
      <w:start w:val="1"/>
      <w:numFmt w:val="decimal"/>
      <w:lvlText w:val="%3."/>
      <w:lvlJc w:val="left"/>
    </w:lvl>
    <w:lvl w:ilvl="3" w:tplc="7BA4DCD8">
      <w:start w:val="1"/>
      <w:numFmt w:val="decimal"/>
      <w:lvlText w:val=""/>
      <w:lvlJc w:val="left"/>
    </w:lvl>
    <w:lvl w:ilvl="4" w:tplc="CF186EFE">
      <w:start w:val="1"/>
      <w:numFmt w:val="decimal"/>
      <w:lvlText w:val=""/>
      <w:lvlJc w:val="left"/>
    </w:lvl>
    <w:lvl w:ilvl="5" w:tplc="66CC2A98">
      <w:start w:val="1"/>
      <w:numFmt w:val="decimal"/>
      <w:lvlText w:val=""/>
      <w:lvlJc w:val="left"/>
    </w:lvl>
    <w:lvl w:ilvl="6" w:tplc="73DE9E36">
      <w:start w:val="1"/>
      <w:numFmt w:val="decimal"/>
      <w:lvlText w:val=""/>
      <w:lvlJc w:val="left"/>
    </w:lvl>
    <w:lvl w:ilvl="7" w:tplc="1C4E6740">
      <w:start w:val="1"/>
      <w:numFmt w:val="decimal"/>
      <w:lvlText w:val=""/>
      <w:lvlJc w:val="left"/>
    </w:lvl>
    <w:lvl w:ilvl="8" w:tplc="596297E0">
      <w:start w:val="1"/>
      <w:numFmt w:val="decimal"/>
      <w:lvlText w:val=""/>
      <w:lvlJc w:val="left"/>
    </w:lvl>
  </w:abstractNum>
  <w:abstractNum w:abstractNumId="13" w15:restartNumberingAfterBreak="0">
    <w:nsid w:val="0000000E"/>
    <w:multiLevelType w:val="hybridMultilevel"/>
    <w:tmpl w:val="181AE67E"/>
    <w:lvl w:ilvl="0" w:tplc="FF388F18">
      <w:start w:val="6"/>
      <w:numFmt w:val="decimal"/>
      <w:lvlText w:val="%1."/>
      <w:lvlJc w:val="left"/>
    </w:lvl>
    <w:lvl w:ilvl="1" w:tplc="0858598C">
      <w:start w:val="1"/>
      <w:numFmt w:val="decimal"/>
      <w:lvlText w:val=""/>
      <w:lvlJc w:val="left"/>
    </w:lvl>
    <w:lvl w:ilvl="2" w:tplc="C2F01114">
      <w:start w:val="1"/>
      <w:numFmt w:val="decimal"/>
      <w:lvlText w:val=""/>
      <w:lvlJc w:val="left"/>
    </w:lvl>
    <w:lvl w:ilvl="3" w:tplc="8F985194">
      <w:start w:val="1"/>
      <w:numFmt w:val="decimal"/>
      <w:lvlText w:val=""/>
      <w:lvlJc w:val="left"/>
    </w:lvl>
    <w:lvl w:ilvl="4" w:tplc="282C97EA">
      <w:start w:val="1"/>
      <w:numFmt w:val="decimal"/>
      <w:lvlText w:val=""/>
      <w:lvlJc w:val="left"/>
    </w:lvl>
    <w:lvl w:ilvl="5" w:tplc="8C4E0498">
      <w:start w:val="1"/>
      <w:numFmt w:val="decimal"/>
      <w:lvlText w:val=""/>
      <w:lvlJc w:val="left"/>
    </w:lvl>
    <w:lvl w:ilvl="6" w:tplc="A4BC5E2E">
      <w:start w:val="1"/>
      <w:numFmt w:val="decimal"/>
      <w:lvlText w:val=""/>
      <w:lvlJc w:val="left"/>
    </w:lvl>
    <w:lvl w:ilvl="7" w:tplc="A0F08A2A">
      <w:start w:val="1"/>
      <w:numFmt w:val="decimal"/>
      <w:lvlText w:val=""/>
      <w:lvlJc w:val="left"/>
    </w:lvl>
    <w:lvl w:ilvl="8" w:tplc="DABE6094">
      <w:start w:val="1"/>
      <w:numFmt w:val="decimal"/>
      <w:lvlText w:val=""/>
      <w:lvlJc w:val="left"/>
    </w:lvl>
  </w:abstractNum>
  <w:abstractNum w:abstractNumId="14" w15:restartNumberingAfterBreak="0">
    <w:nsid w:val="0000000F"/>
    <w:multiLevelType w:val="hybridMultilevel"/>
    <w:tmpl w:val="4BA8D632"/>
    <w:lvl w:ilvl="0" w:tplc="0421000F">
      <w:start w:val="1"/>
      <w:numFmt w:val="decimal"/>
      <w:lvlText w:val="%1."/>
      <w:lvlJc w:val="left"/>
      <w:pPr>
        <w:ind w:left="1428" w:hanging="360"/>
      </w:pPr>
    </w:lvl>
    <w:lvl w:ilvl="1" w:tplc="04210019">
      <w:start w:val="1"/>
      <w:numFmt w:val="lowerLetter"/>
      <w:lvlText w:val="%2."/>
      <w:lvlJc w:val="left"/>
      <w:pPr>
        <w:ind w:left="2148" w:hanging="360"/>
      </w:pPr>
    </w:lvl>
    <w:lvl w:ilvl="2" w:tplc="0421001B">
      <w:start w:val="1"/>
      <w:numFmt w:val="lowerRoman"/>
      <w:lvlText w:val="%3."/>
      <w:lvlJc w:val="right"/>
      <w:pPr>
        <w:ind w:left="2868" w:hanging="180"/>
      </w:pPr>
    </w:lvl>
    <w:lvl w:ilvl="3" w:tplc="0421000F" w:tentative="1">
      <w:start w:val="1"/>
      <w:numFmt w:val="decimal"/>
      <w:lvlText w:val="%4."/>
      <w:lvlJc w:val="left"/>
      <w:pPr>
        <w:ind w:left="3588" w:hanging="360"/>
      </w:pPr>
    </w:lvl>
    <w:lvl w:ilvl="4" w:tplc="04210019" w:tentative="1">
      <w:start w:val="1"/>
      <w:numFmt w:val="lowerLetter"/>
      <w:lvlText w:val="%5."/>
      <w:lvlJc w:val="left"/>
      <w:pPr>
        <w:ind w:left="4308" w:hanging="360"/>
      </w:pPr>
    </w:lvl>
    <w:lvl w:ilvl="5" w:tplc="0421001B" w:tentative="1">
      <w:start w:val="1"/>
      <w:numFmt w:val="lowerRoman"/>
      <w:lvlText w:val="%6."/>
      <w:lvlJc w:val="right"/>
      <w:pPr>
        <w:ind w:left="5028" w:hanging="180"/>
      </w:pPr>
    </w:lvl>
    <w:lvl w:ilvl="6" w:tplc="0421000F" w:tentative="1">
      <w:start w:val="1"/>
      <w:numFmt w:val="decimal"/>
      <w:lvlText w:val="%7."/>
      <w:lvlJc w:val="left"/>
      <w:pPr>
        <w:ind w:left="5748" w:hanging="360"/>
      </w:pPr>
    </w:lvl>
    <w:lvl w:ilvl="7" w:tplc="04210019" w:tentative="1">
      <w:start w:val="1"/>
      <w:numFmt w:val="lowerLetter"/>
      <w:lvlText w:val="%8."/>
      <w:lvlJc w:val="left"/>
      <w:pPr>
        <w:ind w:left="6468" w:hanging="360"/>
      </w:pPr>
    </w:lvl>
    <w:lvl w:ilvl="8" w:tplc="0421001B" w:tentative="1">
      <w:start w:val="1"/>
      <w:numFmt w:val="lowerRoman"/>
      <w:lvlText w:val="%9."/>
      <w:lvlJc w:val="right"/>
      <w:pPr>
        <w:ind w:left="7188" w:hanging="180"/>
      </w:pPr>
    </w:lvl>
  </w:abstractNum>
  <w:abstractNum w:abstractNumId="15" w15:restartNumberingAfterBreak="0">
    <w:nsid w:val="00000010"/>
    <w:multiLevelType w:val="multilevel"/>
    <w:tmpl w:val="4BCEB0E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1"/>
    <w:multiLevelType w:val="hybridMultilevel"/>
    <w:tmpl w:val="8E74827C"/>
    <w:lvl w:ilvl="0" w:tplc="C8B8B7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2"/>
    <w:multiLevelType w:val="hybridMultilevel"/>
    <w:tmpl w:val="6CC08D66"/>
    <w:lvl w:ilvl="0" w:tplc="EB02471A">
      <w:start w:val="1"/>
      <w:numFmt w:val="decimal"/>
      <w:lvlText w:val="%1."/>
      <w:lvlJc w:val="left"/>
    </w:lvl>
    <w:lvl w:ilvl="1" w:tplc="2FE4CB10">
      <w:start w:val="1"/>
      <w:numFmt w:val="decimal"/>
      <w:lvlText w:val=""/>
      <w:lvlJc w:val="left"/>
    </w:lvl>
    <w:lvl w:ilvl="2" w:tplc="E1D4FF3C">
      <w:start w:val="1"/>
      <w:numFmt w:val="decimal"/>
      <w:lvlText w:val=""/>
      <w:lvlJc w:val="left"/>
    </w:lvl>
    <w:lvl w:ilvl="3" w:tplc="3A9E2FCA">
      <w:start w:val="1"/>
      <w:numFmt w:val="decimal"/>
      <w:lvlText w:val=""/>
      <w:lvlJc w:val="left"/>
    </w:lvl>
    <w:lvl w:ilvl="4" w:tplc="C400CA98">
      <w:start w:val="1"/>
      <w:numFmt w:val="decimal"/>
      <w:lvlText w:val=""/>
      <w:lvlJc w:val="left"/>
    </w:lvl>
    <w:lvl w:ilvl="5" w:tplc="D2548A42">
      <w:start w:val="1"/>
      <w:numFmt w:val="decimal"/>
      <w:lvlText w:val=""/>
      <w:lvlJc w:val="left"/>
    </w:lvl>
    <w:lvl w:ilvl="6" w:tplc="AFDE4D12">
      <w:start w:val="1"/>
      <w:numFmt w:val="decimal"/>
      <w:lvlText w:val=""/>
      <w:lvlJc w:val="left"/>
    </w:lvl>
    <w:lvl w:ilvl="7" w:tplc="21D67C96">
      <w:start w:val="1"/>
      <w:numFmt w:val="decimal"/>
      <w:lvlText w:val=""/>
      <w:lvlJc w:val="left"/>
    </w:lvl>
    <w:lvl w:ilvl="8" w:tplc="1AFA6CA2">
      <w:start w:val="1"/>
      <w:numFmt w:val="decimal"/>
      <w:lvlText w:val=""/>
      <w:lvlJc w:val="left"/>
    </w:lvl>
  </w:abstractNum>
  <w:abstractNum w:abstractNumId="18" w15:restartNumberingAfterBreak="0">
    <w:nsid w:val="00000013"/>
    <w:multiLevelType w:val="hybridMultilevel"/>
    <w:tmpl w:val="28AEE106"/>
    <w:lvl w:ilvl="0" w:tplc="BD4226D6">
      <w:start w:val="1"/>
      <w:numFmt w:val="decimal"/>
      <w:lvlText w:val="%1."/>
      <w:lvlJc w:val="left"/>
      <w:pPr>
        <w:ind w:left="927" w:hanging="360"/>
      </w:pPr>
      <w:rPr>
        <w:rFonts w:ascii="Times New Roman" w:hAnsi="Times New Roman" w:cs="Times New Roman" w:hint="default"/>
        <w:b/>
        <w:color w:val="auto"/>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0000014"/>
    <w:multiLevelType w:val="hybridMultilevel"/>
    <w:tmpl w:val="3EF0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25A6A772"/>
    <w:lvl w:ilvl="0" w:tplc="F9969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0000016"/>
    <w:multiLevelType w:val="hybridMultilevel"/>
    <w:tmpl w:val="73086AD4"/>
    <w:lvl w:ilvl="0" w:tplc="956A8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0000017"/>
    <w:multiLevelType w:val="hybridMultilevel"/>
    <w:tmpl w:val="EC2AC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3D242274"/>
    <w:lvl w:ilvl="0" w:tplc="23B2B996">
      <w:start w:val="3"/>
      <w:numFmt w:val="decimal"/>
      <w:lvlText w:val="%1."/>
      <w:lvlJc w:val="left"/>
    </w:lvl>
    <w:lvl w:ilvl="1" w:tplc="567E7048">
      <w:start w:val="1"/>
      <w:numFmt w:val="decimal"/>
      <w:lvlText w:val=""/>
      <w:lvlJc w:val="left"/>
    </w:lvl>
    <w:lvl w:ilvl="2" w:tplc="D9542D9A">
      <w:start w:val="1"/>
      <w:numFmt w:val="decimal"/>
      <w:lvlText w:val=""/>
      <w:lvlJc w:val="left"/>
    </w:lvl>
    <w:lvl w:ilvl="3" w:tplc="CBD07222">
      <w:start w:val="1"/>
      <w:numFmt w:val="decimal"/>
      <w:lvlText w:val=""/>
      <w:lvlJc w:val="left"/>
    </w:lvl>
    <w:lvl w:ilvl="4" w:tplc="F4CA8ED2">
      <w:start w:val="1"/>
      <w:numFmt w:val="decimal"/>
      <w:lvlText w:val=""/>
      <w:lvlJc w:val="left"/>
    </w:lvl>
    <w:lvl w:ilvl="5" w:tplc="A4025E08">
      <w:start w:val="1"/>
      <w:numFmt w:val="decimal"/>
      <w:lvlText w:val=""/>
      <w:lvlJc w:val="left"/>
    </w:lvl>
    <w:lvl w:ilvl="6" w:tplc="DFE4BFC0">
      <w:start w:val="1"/>
      <w:numFmt w:val="decimal"/>
      <w:lvlText w:val=""/>
      <w:lvlJc w:val="left"/>
    </w:lvl>
    <w:lvl w:ilvl="7" w:tplc="D71E28F2">
      <w:start w:val="1"/>
      <w:numFmt w:val="decimal"/>
      <w:lvlText w:val=""/>
      <w:lvlJc w:val="left"/>
    </w:lvl>
    <w:lvl w:ilvl="8" w:tplc="331E6FF2">
      <w:start w:val="1"/>
      <w:numFmt w:val="decimal"/>
      <w:lvlText w:val=""/>
      <w:lvlJc w:val="left"/>
    </w:lvl>
  </w:abstractNum>
  <w:abstractNum w:abstractNumId="24" w15:restartNumberingAfterBreak="0">
    <w:nsid w:val="00000019"/>
    <w:multiLevelType w:val="hybridMultilevel"/>
    <w:tmpl w:val="805A8D58"/>
    <w:lvl w:ilvl="0" w:tplc="AF88A7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0000001A"/>
    <w:multiLevelType w:val="hybridMultilevel"/>
    <w:tmpl w:val="FB50D84E"/>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15:restartNumberingAfterBreak="0">
    <w:nsid w:val="0000001B"/>
    <w:multiLevelType w:val="hybridMultilevel"/>
    <w:tmpl w:val="2E84D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A2E6CC80"/>
    <w:lvl w:ilvl="0" w:tplc="CE9257A2">
      <w:start w:val="4"/>
      <w:numFmt w:val="decimal"/>
      <w:lvlText w:val="%1."/>
      <w:lvlJc w:val="left"/>
    </w:lvl>
    <w:lvl w:ilvl="1" w:tplc="3754F6C8">
      <w:start w:val="1"/>
      <w:numFmt w:val="decimal"/>
      <w:lvlText w:val="%2."/>
      <w:lvlJc w:val="left"/>
    </w:lvl>
    <w:lvl w:ilvl="2" w:tplc="F2C27E1A">
      <w:start w:val="1"/>
      <w:numFmt w:val="decimal"/>
      <w:lvlText w:val=""/>
      <w:lvlJc w:val="left"/>
    </w:lvl>
    <w:lvl w:ilvl="3" w:tplc="505EA316">
      <w:start w:val="1"/>
      <w:numFmt w:val="decimal"/>
      <w:lvlText w:val=""/>
      <w:lvlJc w:val="left"/>
    </w:lvl>
    <w:lvl w:ilvl="4" w:tplc="1AF6CD52">
      <w:start w:val="1"/>
      <w:numFmt w:val="decimal"/>
      <w:lvlText w:val=""/>
      <w:lvlJc w:val="left"/>
    </w:lvl>
    <w:lvl w:ilvl="5" w:tplc="7B8C0BAC">
      <w:start w:val="1"/>
      <w:numFmt w:val="decimal"/>
      <w:lvlText w:val=""/>
      <w:lvlJc w:val="left"/>
    </w:lvl>
    <w:lvl w:ilvl="6" w:tplc="0206E1BA">
      <w:start w:val="1"/>
      <w:numFmt w:val="decimal"/>
      <w:lvlText w:val=""/>
      <w:lvlJc w:val="left"/>
    </w:lvl>
    <w:lvl w:ilvl="7" w:tplc="1694A526">
      <w:start w:val="1"/>
      <w:numFmt w:val="decimal"/>
      <w:lvlText w:val=""/>
      <w:lvlJc w:val="left"/>
    </w:lvl>
    <w:lvl w:ilvl="8" w:tplc="3C200FA4">
      <w:start w:val="1"/>
      <w:numFmt w:val="decimal"/>
      <w:lvlText w:val=""/>
      <w:lvlJc w:val="left"/>
    </w:lvl>
  </w:abstractNum>
  <w:abstractNum w:abstractNumId="28" w15:restartNumberingAfterBreak="0">
    <w:nsid w:val="0000001D"/>
    <w:multiLevelType w:val="hybridMultilevel"/>
    <w:tmpl w:val="0CA0B2F4"/>
    <w:lvl w:ilvl="0" w:tplc="ABAEA402">
      <w:start w:val="5"/>
      <w:numFmt w:val="decimal"/>
      <w:lvlText w:val="%1."/>
      <w:lvlJc w:val="left"/>
    </w:lvl>
    <w:lvl w:ilvl="1" w:tplc="75AA8904">
      <w:start w:val="1"/>
      <w:numFmt w:val="lowerLetter"/>
      <w:lvlText w:val="%2"/>
      <w:lvlJc w:val="left"/>
    </w:lvl>
    <w:lvl w:ilvl="2" w:tplc="FFC27734">
      <w:start w:val="1"/>
      <w:numFmt w:val="decimal"/>
      <w:lvlText w:val="%3"/>
      <w:lvlJc w:val="left"/>
    </w:lvl>
    <w:lvl w:ilvl="3" w:tplc="74B247EA">
      <w:start w:val="1"/>
      <w:numFmt w:val="decimal"/>
      <w:lvlText w:val=""/>
      <w:lvlJc w:val="left"/>
    </w:lvl>
    <w:lvl w:ilvl="4" w:tplc="551A2EDC">
      <w:start w:val="1"/>
      <w:numFmt w:val="decimal"/>
      <w:lvlText w:val=""/>
      <w:lvlJc w:val="left"/>
    </w:lvl>
    <w:lvl w:ilvl="5" w:tplc="2306DF9C">
      <w:start w:val="1"/>
      <w:numFmt w:val="decimal"/>
      <w:lvlText w:val=""/>
      <w:lvlJc w:val="left"/>
    </w:lvl>
    <w:lvl w:ilvl="6" w:tplc="05E219C6">
      <w:start w:val="1"/>
      <w:numFmt w:val="decimal"/>
      <w:lvlText w:val=""/>
      <w:lvlJc w:val="left"/>
    </w:lvl>
    <w:lvl w:ilvl="7" w:tplc="1272FDAE">
      <w:start w:val="1"/>
      <w:numFmt w:val="decimal"/>
      <w:lvlText w:val=""/>
      <w:lvlJc w:val="left"/>
    </w:lvl>
    <w:lvl w:ilvl="8" w:tplc="B164D9C8">
      <w:start w:val="1"/>
      <w:numFmt w:val="decimal"/>
      <w:lvlText w:val=""/>
      <w:lvlJc w:val="left"/>
    </w:lvl>
  </w:abstractNum>
  <w:abstractNum w:abstractNumId="29" w15:restartNumberingAfterBreak="0">
    <w:nsid w:val="0000001E"/>
    <w:multiLevelType w:val="multilevel"/>
    <w:tmpl w:val="CF8CDC42"/>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15:restartNumberingAfterBreak="0">
    <w:nsid w:val="0000001F"/>
    <w:multiLevelType w:val="hybridMultilevel"/>
    <w:tmpl w:val="58A42272"/>
    <w:lvl w:ilvl="0" w:tplc="B6AECAF0">
      <w:start w:val="1"/>
      <w:numFmt w:val="lowerLetter"/>
      <w:lvlText w:val="%1."/>
      <w:lvlJc w:val="left"/>
    </w:lvl>
    <w:lvl w:ilvl="1" w:tplc="EE060C38">
      <w:start w:val="1"/>
      <w:numFmt w:val="decimal"/>
      <w:lvlText w:val="%2."/>
      <w:lvlJc w:val="left"/>
    </w:lvl>
    <w:lvl w:ilvl="2" w:tplc="FC3C5180">
      <w:start w:val="1"/>
      <w:numFmt w:val="decimal"/>
      <w:lvlText w:val=""/>
      <w:lvlJc w:val="left"/>
    </w:lvl>
    <w:lvl w:ilvl="3" w:tplc="018C909C">
      <w:start w:val="1"/>
      <w:numFmt w:val="decimal"/>
      <w:lvlText w:val=""/>
      <w:lvlJc w:val="left"/>
    </w:lvl>
    <w:lvl w:ilvl="4" w:tplc="3CB0BD88">
      <w:start w:val="1"/>
      <w:numFmt w:val="decimal"/>
      <w:lvlText w:val=""/>
      <w:lvlJc w:val="left"/>
    </w:lvl>
    <w:lvl w:ilvl="5" w:tplc="B9A2FF30">
      <w:start w:val="1"/>
      <w:numFmt w:val="decimal"/>
      <w:lvlText w:val=""/>
      <w:lvlJc w:val="left"/>
    </w:lvl>
    <w:lvl w:ilvl="6" w:tplc="9DC05A20">
      <w:start w:val="1"/>
      <w:numFmt w:val="decimal"/>
      <w:lvlText w:val=""/>
      <w:lvlJc w:val="left"/>
    </w:lvl>
    <w:lvl w:ilvl="7" w:tplc="D1AC45AA">
      <w:start w:val="1"/>
      <w:numFmt w:val="decimal"/>
      <w:lvlText w:val=""/>
      <w:lvlJc w:val="left"/>
    </w:lvl>
    <w:lvl w:ilvl="8" w:tplc="07EE9FFA">
      <w:start w:val="1"/>
      <w:numFmt w:val="decimal"/>
      <w:lvlText w:val=""/>
      <w:lvlJc w:val="left"/>
    </w:lvl>
  </w:abstractNum>
  <w:abstractNum w:abstractNumId="31" w15:restartNumberingAfterBreak="0">
    <w:nsid w:val="00000020"/>
    <w:multiLevelType w:val="hybridMultilevel"/>
    <w:tmpl w:val="6FCA2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multilevel"/>
    <w:tmpl w:val="C14E6DF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 w15:restartNumberingAfterBreak="0">
    <w:nsid w:val="00000022"/>
    <w:multiLevelType w:val="hybridMultilevel"/>
    <w:tmpl w:val="8924C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hybridMultilevel"/>
    <w:tmpl w:val="F92A8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hybridMultilevel"/>
    <w:tmpl w:val="4E36E602"/>
    <w:lvl w:ilvl="0" w:tplc="AD0C4D78">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00000025"/>
    <w:multiLevelType w:val="hybridMultilevel"/>
    <w:tmpl w:val="1E9E03C0"/>
    <w:lvl w:ilvl="0" w:tplc="3B9E7CAA">
      <w:start w:val="1"/>
      <w:numFmt w:val="decimal"/>
      <w:lvlText w:val="%1"/>
      <w:lvlJc w:val="left"/>
    </w:lvl>
    <w:lvl w:ilvl="1" w:tplc="28DA9D64">
      <w:start w:val="1"/>
      <w:numFmt w:val="decimal"/>
      <w:lvlText w:val="%2."/>
      <w:lvlJc w:val="left"/>
    </w:lvl>
    <w:lvl w:ilvl="2" w:tplc="AB103AA0">
      <w:start w:val="1"/>
      <w:numFmt w:val="decimal"/>
      <w:lvlText w:val=""/>
      <w:lvlJc w:val="left"/>
    </w:lvl>
    <w:lvl w:ilvl="3" w:tplc="97FADB6A">
      <w:start w:val="1"/>
      <w:numFmt w:val="decimal"/>
      <w:lvlText w:val=""/>
      <w:lvlJc w:val="left"/>
    </w:lvl>
    <w:lvl w:ilvl="4" w:tplc="FAD8B578">
      <w:start w:val="1"/>
      <w:numFmt w:val="decimal"/>
      <w:lvlText w:val=""/>
      <w:lvlJc w:val="left"/>
    </w:lvl>
    <w:lvl w:ilvl="5" w:tplc="291EEB7A">
      <w:start w:val="1"/>
      <w:numFmt w:val="decimal"/>
      <w:lvlText w:val=""/>
      <w:lvlJc w:val="left"/>
    </w:lvl>
    <w:lvl w:ilvl="6" w:tplc="503A5712">
      <w:start w:val="1"/>
      <w:numFmt w:val="decimal"/>
      <w:lvlText w:val=""/>
      <w:lvlJc w:val="left"/>
    </w:lvl>
    <w:lvl w:ilvl="7" w:tplc="B9B268A6">
      <w:start w:val="1"/>
      <w:numFmt w:val="decimal"/>
      <w:lvlText w:val=""/>
      <w:lvlJc w:val="left"/>
    </w:lvl>
    <w:lvl w:ilvl="8" w:tplc="0548F848">
      <w:start w:val="1"/>
      <w:numFmt w:val="decimal"/>
      <w:lvlText w:val=""/>
      <w:lvlJc w:val="left"/>
    </w:lvl>
  </w:abstractNum>
  <w:abstractNum w:abstractNumId="37" w15:restartNumberingAfterBreak="0">
    <w:nsid w:val="00000026"/>
    <w:multiLevelType w:val="hybridMultilevel"/>
    <w:tmpl w:val="CCB4BC8C"/>
    <w:lvl w:ilvl="0" w:tplc="D6E82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0000027"/>
    <w:multiLevelType w:val="hybridMultilevel"/>
    <w:tmpl w:val="782CC092"/>
    <w:lvl w:ilvl="0" w:tplc="1F985C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58B177C"/>
    <w:multiLevelType w:val="hybridMultilevel"/>
    <w:tmpl w:val="AC12B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CD5FC5"/>
    <w:multiLevelType w:val="hybridMultilevel"/>
    <w:tmpl w:val="53CE96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D14125"/>
    <w:multiLevelType w:val="hybridMultilevel"/>
    <w:tmpl w:val="036EE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7255A1"/>
    <w:multiLevelType w:val="hybridMultilevel"/>
    <w:tmpl w:val="B1AC82C8"/>
    <w:lvl w:ilvl="0" w:tplc="0409000F">
      <w:start w:val="2"/>
      <w:numFmt w:val="decimal"/>
      <w:lvlText w:val="%1."/>
      <w:lvlJc w:val="left"/>
      <w:pPr>
        <w:ind w:left="36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EC1953"/>
    <w:multiLevelType w:val="hybridMultilevel"/>
    <w:tmpl w:val="9A82022C"/>
    <w:lvl w:ilvl="0" w:tplc="DF9E5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C4C86"/>
    <w:multiLevelType w:val="hybridMultilevel"/>
    <w:tmpl w:val="8924C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991879">
    <w:abstractNumId w:val="28"/>
  </w:num>
  <w:num w:numId="2" w16cid:durableId="932010791">
    <w:abstractNumId w:val="1"/>
  </w:num>
  <w:num w:numId="3" w16cid:durableId="638413862">
    <w:abstractNumId w:val="16"/>
  </w:num>
  <w:num w:numId="4" w16cid:durableId="1241064673">
    <w:abstractNumId w:val="3"/>
  </w:num>
  <w:num w:numId="5" w16cid:durableId="869033950">
    <w:abstractNumId w:val="41"/>
  </w:num>
  <w:num w:numId="6" w16cid:durableId="1767309757">
    <w:abstractNumId w:val="19"/>
  </w:num>
  <w:num w:numId="7" w16cid:durableId="1555701166">
    <w:abstractNumId w:val="4"/>
  </w:num>
  <w:num w:numId="8" w16cid:durableId="314336546">
    <w:abstractNumId w:val="36"/>
  </w:num>
  <w:num w:numId="9" w16cid:durableId="1599679627">
    <w:abstractNumId w:val="31"/>
  </w:num>
  <w:num w:numId="10" w16cid:durableId="1126200711">
    <w:abstractNumId w:val="32"/>
  </w:num>
  <w:num w:numId="11" w16cid:durableId="1998804303">
    <w:abstractNumId w:val="22"/>
  </w:num>
  <w:num w:numId="12" w16cid:durableId="713427460">
    <w:abstractNumId w:val="5"/>
  </w:num>
  <w:num w:numId="13" w16cid:durableId="1203983721">
    <w:abstractNumId w:val="37"/>
  </w:num>
  <w:num w:numId="14" w16cid:durableId="426581285">
    <w:abstractNumId w:val="14"/>
  </w:num>
  <w:num w:numId="15" w16cid:durableId="633144637">
    <w:abstractNumId w:val="25"/>
  </w:num>
  <w:num w:numId="16" w16cid:durableId="485174153">
    <w:abstractNumId w:val="27"/>
  </w:num>
  <w:num w:numId="17" w16cid:durableId="1924948579">
    <w:abstractNumId w:val="0"/>
  </w:num>
  <w:num w:numId="18" w16cid:durableId="969749746">
    <w:abstractNumId w:val="11"/>
  </w:num>
  <w:num w:numId="19" w16cid:durableId="968169889">
    <w:abstractNumId w:val="30"/>
  </w:num>
  <w:num w:numId="20" w16cid:durableId="579676078">
    <w:abstractNumId w:val="38"/>
  </w:num>
  <w:num w:numId="21" w16cid:durableId="1065643036">
    <w:abstractNumId w:val="20"/>
  </w:num>
  <w:num w:numId="22" w16cid:durableId="1427841842">
    <w:abstractNumId w:val="13"/>
  </w:num>
  <w:num w:numId="23" w16cid:durableId="479267627">
    <w:abstractNumId w:val="15"/>
  </w:num>
  <w:num w:numId="24" w16cid:durableId="1627469302">
    <w:abstractNumId w:val="18"/>
  </w:num>
  <w:num w:numId="25" w16cid:durableId="151410638">
    <w:abstractNumId w:val="23"/>
  </w:num>
  <w:num w:numId="26" w16cid:durableId="950670250">
    <w:abstractNumId w:val="6"/>
  </w:num>
  <w:num w:numId="27" w16cid:durableId="1563977758">
    <w:abstractNumId w:val="7"/>
  </w:num>
  <w:num w:numId="28" w16cid:durableId="200632364">
    <w:abstractNumId w:val="33"/>
  </w:num>
  <w:num w:numId="29" w16cid:durableId="760564301">
    <w:abstractNumId w:val="26"/>
  </w:num>
  <w:num w:numId="30" w16cid:durableId="2024698976">
    <w:abstractNumId w:val="35"/>
  </w:num>
  <w:num w:numId="31" w16cid:durableId="1063875245">
    <w:abstractNumId w:val="34"/>
  </w:num>
  <w:num w:numId="32" w16cid:durableId="108671451">
    <w:abstractNumId w:val="8"/>
  </w:num>
  <w:num w:numId="33" w16cid:durableId="482819325">
    <w:abstractNumId w:val="24"/>
  </w:num>
  <w:num w:numId="34" w16cid:durableId="1208450759">
    <w:abstractNumId w:val="10"/>
  </w:num>
  <w:num w:numId="35" w16cid:durableId="985090926">
    <w:abstractNumId w:val="2"/>
  </w:num>
  <w:num w:numId="36" w16cid:durableId="1836408851">
    <w:abstractNumId w:val="29"/>
  </w:num>
  <w:num w:numId="37" w16cid:durableId="893928526">
    <w:abstractNumId w:val="21"/>
  </w:num>
  <w:num w:numId="38" w16cid:durableId="505172934">
    <w:abstractNumId w:val="9"/>
  </w:num>
  <w:num w:numId="39" w16cid:durableId="9109826">
    <w:abstractNumId w:val="17"/>
  </w:num>
  <w:num w:numId="40" w16cid:durableId="1353604821">
    <w:abstractNumId w:val="12"/>
  </w:num>
  <w:num w:numId="41" w16cid:durableId="1543707074">
    <w:abstractNumId w:val="44"/>
  </w:num>
  <w:num w:numId="42" w16cid:durableId="1537306156">
    <w:abstractNumId w:val="39"/>
  </w:num>
  <w:num w:numId="43" w16cid:durableId="1583369979">
    <w:abstractNumId w:val="43"/>
  </w:num>
  <w:num w:numId="44" w16cid:durableId="1561599706">
    <w:abstractNumId w:val="42"/>
  </w:num>
  <w:num w:numId="45" w16cid:durableId="69246265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DEB"/>
    <w:rsid w:val="000049A8"/>
    <w:rsid w:val="00020BA8"/>
    <w:rsid w:val="0004038E"/>
    <w:rsid w:val="00050B8F"/>
    <w:rsid w:val="00051567"/>
    <w:rsid w:val="00073087"/>
    <w:rsid w:val="000753B7"/>
    <w:rsid w:val="000815DE"/>
    <w:rsid w:val="000B2EEA"/>
    <w:rsid w:val="0017666C"/>
    <w:rsid w:val="001910BA"/>
    <w:rsid w:val="00191737"/>
    <w:rsid w:val="00191D83"/>
    <w:rsid w:val="001A7A3C"/>
    <w:rsid w:val="001E0C2F"/>
    <w:rsid w:val="002079CA"/>
    <w:rsid w:val="00235E6D"/>
    <w:rsid w:val="002460D4"/>
    <w:rsid w:val="00265ECB"/>
    <w:rsid w:val="00276604"/>
    <w:rsid w:val="002A31B8"/>
    <w:rsid w:val="002C312D"/>
    <w:rsid w:val="002C53CB"/>
    <w:rsid w:val="002D0729"/>
    <w:rsid w:val="002D129B"/>
    <w:rsid w:val="002E3DE2"/>
    <w:rsid w:val="00305335"/>
    <w:rsid w:val="00324F2B"/>
    <w:rsid w:val="00346EBD"/>
    <w:rsid w:val="00353714"/>
    <w:rsid w:val="00367C7B"/>
    <w:rsid w:val="003729D6"/>
    <w:rsid w:val="00375E91"/>
    <w:rsid w:val="00384BD9"/>
    <w:rsid w:val="00390904"/>
    <w:rsid w:val="00397C5F"/>
    <w:rsid w:val="003B791B"/>
    <w:rsid w:val="003C11A0"/>
    <w:rsid w:val="004141A9"/>
    <w:rsid w:val="00466BC1"/>
    <w:rsid w:val="00473526"/>
    <w:rsid w:val="0047583E"/>
    <w:rsid w:val="004A4E71"/>
    <w:rsid w:val="004C49E4"/>
    <w:rsid w:val="004F67B0"/>
    <w:rsid w:val="004F74AF"/>
    <w:rsid w:val="005111B2"/>
    <w:rsid w:val="00512AC9"/>
    <w:rsid w:val="00513D57"/>
    <w:rsid w:val="00516E8A"/>
    <w:rsid w:val="0052444B"/>
    <w:rsid w:val="005263C2"/>
    <w:rsid w:val="00532D23"/>
    <w:rsid w:val="005366FE"/>
    <w:rsid w:val="005519DA"/>
    <w:rsid w:val="00561333"/>
    <w:rsid w:val="00565A6A"/>
    <w:rsid w:val="005831A8"/>
    <w:rsid w:val="00597B22"/>
    <w:rsid w:val="005B15A1"/>
    <w:rsid w:val="005B4D65"/>
    <w:rsid w:val="005C459E"/>
    <w:rsid w:val="005C7335"/>
    <w:rsid w:val="005C77AD"/>
    <w:rsid w:val="005E3EDD"/>
    <w:rsid w:val="005F4AE0"/>
    <w:rsid w:val="00607565"/>
    <w:rsid w:val="00607A51"/>
    <w:rsid w:val="00612324"/>
    <w:rsid w:val="00614F68"/>
    <w:rsid w:val="00641ECB"/>
    <w:rsid w:val="00652D6E"/>
    <w:rsid w:val="00655607"/>
    <w:rsid w:val="006603FE"/>
    <w:rsid w:val="00670E14"/>
    <w:rsid w:val="00685AB8"/>
    <w:rsid w:val="006C00C1"/>
    <w:rsid w:val="006C34D3"/>
    <w:rsid w:val="006E133E"/>
    <w:rsid w:val="006E2017"/>
    <w:rsid w:val="006E5424"/>
    <w:rsid w:val="006E5C44"/>
    <w:rsid w:val="006F6B90"/>
    <w:rsid w:val="00704804"/>
    <w:rsid w:val="00723E79"/>
    <w:rsid w:val="0073026C"/>
    <w:rsid w:val="00734D89"/>
    <w:rsid w:val="00735058"/>
    <w:rsid w:val="00756564"/>
    <w:rsid w:val="00763A80"/>
    <w:rsid w:val="00780662"/>
    <w:rsid w:val="007852C4"/>
    <w:rsid w:val="00791E7B"/>
    <w:rsid w:val="00794432"/>
    <w:rsid w:val="007960E9"/>
    <w:rsid w:val="007F3591"/>
    <w:rsid w:val="00803335"/>
    <w:rsid w:val="0080517E"/>
    <w:rsid w:val="008127E1"/>
    <w:rsid w:val="00821B01"/>
    <w:rsid w:val="00823CF3"/>
    <w:rsid w:val="00834190"/>
    <w:rsid w:val="00837BC3"/>
    <w:rsid w:val="00865996"/>
    <w:rsid w:val="00875D01"/>
    <w:rsid w:val="008A4C9A"/>
    <w:rsid w:val="008A7819"/>
    <w:rsid w:val="008B1668"/>
    <w:rsid w:val="008B5DEB"/>
    <w:rsid w:val="008B6071"/>
    <w:rsid w:val="008B7A2B"/>
    <w:rsid w:val="008D396A"/>
    <w:rsid w:val="00914BB9"/>
    <w:rsid w:val="009202B7"/>
    <w:rsid w:val="00926D04"/>
    <w:rsid w:val="00950416"/>
    <w:rsid w:val="00955D0E"/>
    <w:rsid w:val="009769DA"/>
    <w:rsid w:val="009818D4"/>
    <w:rsid w:val="00984B5D"/>
    <w:rsid w:val="00987B52"/>
    <w:rsid w:val="00987E99"/>
    <w:rsid w:val="00995BD6"/>
    <w:rsid w:val="009A7A2E"/>
    <w:rsid w:val="009B34AF"/>
    <w:rsid w:val="009D25A4"/>
    <w:rsid w:val="009E0827"/>
    <w:rsid w:val="009E137F"/>
    <w:rsid w:val="009F2C7D"/>
    <w:rsid w:val="00A0665A"/>
    <w:rsid w:val="00A521F8"/>
    <w:rsid w:val="00A54061"/>
    <w:rsid w:val="00A622BC"/>
    <w:rsid w:val="00A646D5"/>
    <w:rsid w:val="00AA05DF"/>
    <w:rsid w:val="00AB257D"/>
    <w:rsid w:val="00AC5AE5"/>
    <w:rsid w:val="00AF48D2"/>
    <w:rsid w:val="00AF57E4"/>
    <w:rsid w:val="00B003AD"/>
    <w:rsid w:val="00B81223"/>
    <w:rsid w:val="00BA154B"/>
    <w:rsid w:val="00BB533A"/>
    <w:rsid w:val="00BF44CB"/>
    <w:rsid w:val="00BF4D2B"/>
    <w:rsid w:val="00C26BA5"/>
    <w:rsid w:val="00C3279C"/>
    <w:rsid w:val="00C772CB"/>
    <w:rsid w:val="00C837D5"/>
    <w:rsid w:val="00C93436"/>
    <w:rsid w:val="00CB45A9"/>
    <w:rsid w:val="00CC5A3B"/>
    <w:rsid w:val="00CF0548"/>
    <w:rsid w:val="00D222A4"/>
    <w:rsid w:val="00D34323"/>
    <w:rsid w:val="00D37D35"/>
    <w:rsid w:val="00D41B6F"/>
    <w:rsid w:val="00D50DA5"/>
    <w:rsid w:val="00D728D2"/>
    <w:rsid w:val="00D77DA4"/>
    <w:rsid w:val="00D83143"/>
    <w:rsid w:val="00D87B5D"/>
    <w:rsid w:val="00D87DB4"/>
    <w:rsid w:val="00D97F62"/>
    <w:rsid w:val="00DD064B"/>
    <w:rsid w:val="00E10769"/>
    <w:rsid w:val="00E159CA"/>
    <w:rsid w:val="00E16015"/>
    <w:rsid w:val="00E2165B"/>
    <w:rsid w:val="00E24228"/>
    <w:rsid w:val="00E26CE4"/>
    <w:rsid w:val="00E44055"/>
    <w:rsid w:val="00E47496"/>
    <w:rsid w:val="00E57EEA"/>
    <w:rsid w:val="00E73A3E"/>
    <w:rsid w:val="00E74FEA"/>
    <w:rsid w:val="00E75A5B"/>
    <w:rsid w:val="00E81E68"/>
    <w:rsid w:val="00EB49B3"/>
    <w:rsid w:val="00F00635"/>
    <w:rsid w:val="00F0101B"/>
    <w:rsid w:val="00F0668A"/>
    <w:rsid w:val="00F104E2"/>
    <w:rsid w:val="00F109B2"/>
    <w:rsid w:val="00F16A03"/>
    <w:rsid w:val="00F2041F"/>
    <w:rsid w:val="00F26262"/>
    <w:rsid w:val="00F267A7"/>
    <w:rsid w:val="00F40B16"/>
    <w:rsid w:val="00F432E9"/>
    <w:rsid w:val="00F51989"/>
    <w:rsid w:val="00F578E2"/>
    <w:rsid w:val="00F62665"/>
    <w:rsid w:val="00F66470"/>
    <w:rsid w:val="00F73202"/>
    <w:rsid w:val="00F92E8F"/>
    <w:rsid w:val="00F93D3D"/>
    <w:rsid w:val="00FA413D"/>
    <w:rsid w:val="00FB0272"/>
    <w:rsid w:val="00FC3B74"/>
    <w:rsid w:val="00FD5A82"/>
    <w:rsid w:val="00FE5C05"/>
    <w:rsid w:val="00FF3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C00C"/>
  <w15:docId w15:val="{7F8F96C4-1EFC-474B-AFFC-21214DF1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A4"/>
  </w:style>
  <w:style w:type="paragraph" w:styleId="Heading1">
    <w:name w:val="heading 1"/>
    <w:basedOn w:val="Normal"/>
    <w:link w:val="Heading1Char"/>
    <w:uiPriority w:val="9"/>
    <w:qFormat/>
    <w:rsid w:val="008B5DE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qFormat/>
    <w:rsid w:val="008B5DEB"/>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B5DEB"/>
    <w:pPr>
      <w:spacing w:after="0" w:line="240" w:lineRule="auto"/>
    </w:pPr>
    <w:rPr>
      <w:sz w:val="20"/>
      <w:szCs w:val="20"/>
    </w:rPr>
  </w:style>
  <w:style w:type="character" w:customStyle="1" w:styleId="FootnoteTextChar">
    <w:name w:val="Footnote Text Char"/>
    <w:basedOn w:val="DefaultParagraphFont"/>
    <w:link w:val="FootnoteText"/>
    <w:uiPriority w:val="99"/>
    <w:rsid w:val="008B5DEB"/>
    <w:rPr>
      <w:sz w:val="20"/>
      <w:szCs w:val="20"/>
    </w:rPr>
  </w:style>
  <w:style w:type="character" w:styleId="FootnoteReference">
    <w:name w:val="footnote reference"/>
    <w:basedOn w:val="DefaultParagraphFont"/>
    <w:uiPriority w:val="99"/>
    <w:rsid w:val="008B5DEB"/>
    <w:rPr>
      <w:vertAlign w:val="superscript"/>
    </w:rPr>
  </w:style>
  <w:style w:type="character" w:styleId="Hyperlink">
    <w:name w:val="Hyperlink"/>
    <w:basedOn w:val="DefaultParagraphFont"/>
    <w:uiPriority w:val="99"/>
    <w:rsid w:val="008B5DEB"/>
    <w:rPr>
      <w:color w:val="0000FF"/>
      <w:u w:val="single"/>
    </w:rPr>
  </w:style>
  <w:style w:type="paragraph" w:styleId="Header">
    <w:name w:val="header"/>
    <w:basedOn w:val="Normal"/>
    <w:link w:val="HeaderChar"/>
    <w:uiPriority w:val="99"/>
    <w:rsid w:val="008B5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DEB"/>
  </w:style>
  <w:style w:type="paragraph" w:styleId="Footer">
    <w:name w:val="footer"/>
    <w:basedOn w:val="Normal"/>
    <w:link w:val="FooterChar"/>
    <w:uiPriority w:val="99"/>
    <w:rsid w:val="008B5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DEB"/>
  </w:style>
  <w:style w:type="paragraph" w:styleId="NormalWeb">
    <w:name w:val="Normal (Web)"/>
    <w:basedOn w:val="Normal"/>
    <w:uiPriority w:val="99"/>
    <w:rsid w:val="008B5DE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qFormat/>
    <w:rsid w:val="008B5DEB"/>
    <w:rPr>
      <w:i/>
      <w:iCs/>
    </w:rPr>
  </w:style>
  <w:style w:type="character" w:customStyle="1" w:styleId="Heading1Char">
    <w:name w:val="Heading 1 Char"/>
    <w:basedOn w:val="DefaultParagraphFont"/>
    <w:link w:val="Heading1"/>
    <w:uiPriority w:val="9"/>
    <w:rsid w:val="008B5DEB"/>
    <w:rPr>
      <w:rFonts w:ascii="Times New Roman" w:eastAsia="Times New Roman" w:hAnsi="Times New Roman" w:cs="Times New Roman"/>
      <w:b/>
      <w:bCs/>
      <w:kern w:val="36"/>
      <w:sz w:val="48"/>
      <w:szCs w:val="48"/>
      <w:lang w:val="en-US"/>
    </w:rPr>
  </w:style>
  <w:style w:type="paragraph" w:customStyle="1" w:styleId="meta">
    <w:name w:val="meta"/>
    <w:basedOn w:val="Normal"/>
    <w:rsid w:val="008B5D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B5DEB"/>
    <w:rPr>
      <w:b/>
      <w:bCs/>
    </w:rPr>
  </w:style>
  <w:style w:type="paragraph" w:styleId="ListParagraph">
    <w:name w:val="List Paragraph"/>
    <w:basedOn w:val="Normal"/>
    <w:uiPriority w:val="34"/>
    <w:qFormat/>
    <w:rsid w:val="008B5DEB"/>
    <w:pPr>
      <w:ind w:left="720"/>
      <w:contextualSpacing/>
    </w:pPr>
    <w:rPr>
      <w:lang w:val="en-US"/>
    </w:rPr>
  </w:style>
  <w:style w:type="character" w:customStyle="1" w:styleId="Heading3Char">
    <w:name w:val="Heading 3 Char"/>
    <w:basedOn w:val="DefaultParagraphFont"/>
    <w:link w:val="Heading3"/>
    <w:uiPriority w:val="9"/>
    <w:rsid w:val="008B5DEB"/>
    <w:rPr>
      <w:rFonts w:ascii="Cambria" w:eastAsia="SimSun" w:hAnsi="Cambria" w:cs="SimSun"/>
      <w:b/>
      <w:bCs/>
      <w:color w:val="4F81BD"/>
    </w:rPr>
  </w:style>
  <w:style w:type="table" w:styleId="TableGrid">
    <w:name w:val="Table Grid"/>
    <w:basedOn w:val="TableNormal"/>
    <w:uiPriority w:val="59"/>
    <w:rsid w:val="008B5D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8B5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B5DEB"/>
    <w:rPr>
      <w:rFonts w:ascii="Tahoma" w:hAnsi="Tahoma" w:cs="Tahoma"/>
      <w:sz w:val="16"/>
      <w:szCs w:val="16"/>
    </w:rPr>
  </w:style>
  <w:style w:type="paragraph" w:styleId="HTMLPreformatted">
    <w:name w:val="HTML Preformatted"/>
    <w:basedOn w:val="Normal"/>
    <w:link w:val="HTMLPreformattedChar"/>
    <w:uiPriority w:val="99"/>
    <w:rsid w:val="008B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B5DEB"/>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40413">
      <w:bodyDiv w:val="1"/>
      <w:marLeft w:val="0"/>
      <w:marRight w:val="0"/>
      <w:marTop w:val="0"/>
      <w:marBottom w:val="0"/>
      <w:divBdr>
        <w:top w:val="none" w:sz="0" w:space="0" w:color="auto"/>
        <w:left w:val="none" w:sz="0" w:space="0" w:color="auto"/>
        <w:bottom w:val="none" w:sz="0" w:space="0" w:color="auto"/>
        <w:right w:val="none" w:sz="0" w:space="0" w:color="auto"/>
      </w:divBdr>
    </w:div>
    <w:div w:id="147015319">
      <w:bodyDiv w:val="1"/>
      <w:marLeft w:val="0"/>
      <w:marRight w:val="0"/>
      <w:marTop w:val="0"/>
      <w:marBottom w:val="0"/>
      <w:divBdr>
        <w:top w:val="none" w:sz="0" w:space="0" w:color="auto"/>
        <w:left w:val="none" w:sz="0" w:space="0" w:color="auto"/>
        <w:bottom w:val="none" w:sz="0" w:space="0" w:color="auto"/>
        <w:right w:val="none" w:sz="0" w:space="0" w:color="auto"/>
      </w:divBdr>
    </w:div>
    <w:div w:id="275866908">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71811531">
      <w:bodyDiv w:val="1"/>
      <w:marLeft w:val="0"/>
      <w:marRight w:val="0"/>
      <w:marTop w:val="0"/>
      <w:marBottom w:val="0"/>
      <w:divBdr>
        <w:top w:val="none" w:sz="0" w:space="0" w:color="auto"/>
        <w:left w:val="none" w:sz="0" w:space="0" w:color="auto"/>
        <w:bottom w:val="none" w:sz="0" w:space="0" w:color="auto"/>
        <w:right w:val="none" w:sz="0" w:space="0" w:color="auto"/>
      </w:divBdr>
    </w:div>
    <w:div w:id="438960552">
      <w:bodyDiv w:val="1"/>
      <w:marLeft w:val="0"/>
      <w:marRight w:val="0"/>
      <w:marTop w:val="0"/>
      <w:marBottom w:val="0"/>
      <w:divBdr>
        <w:top w:val="none" w:sz="0" w:space="0" w:color="auto"/>
        <w:left w:val="none" w:sz="0" w:space="0" w:color="auto"/>
        <w:bottom w:val="none" w:sz="0" w:space="0" w:color="auto"/>
        <w:right w:val="none" w:sz="0" w:space="0" w:color="auto"/>
      </w:divBdr>
    </w:div>
    <w:div w:id="480657643">
      <w:bodyDiv w:val="1"/>
      <w:marLeft w:val="0"/>
      <w:marRight w:val="0"/>
      <w:marTop w:val="0"/>
      <w:marBottom w:val="0"/>
      <w:divBdr>
        <w:top w:val="none" w:sz="0" w:space="0" w:color="auto"/>
        <w:left w:val="none" w:sz="0" w:space="0" w:color="auto"/>
        <w:bottom w:val="none" w:sz="0" w:space="0" w:color="auto"/>
        <w:right w:val="none" w:sz="0" w:space="0" w:color="auto"/>
      </w:divBdr>
    </w:div>
    <w:div w:id="501743788">
      <w:bodyDiv w:val="1"/>
      <w:marLeft w:val="0"/>
      <w:marRight w:val="0"/>
      <w:marTop w:val="0"/>
      <w:marBottom w:val="0"/>
      <w:divBdr>
        <w:top w:val="none" w:sz="0" w:space="0" w:color="auto"/>
        <w:left w:val="none" w:sz="0" w:space="0" w:color="auto"/>
        <w:bottom w:val="none" w:sz="0" w:space="0" w:color="auto"/>
        <w:right w:val="none" w:sz="0" w:space="0" w:color="auto"/>
      </w:divBdr>
    </w:div>
    <w:div w:id="520245861">
      <w:bodyDiv w:val="1"/>
      <w:marLeft w:val="0"/>
      <w:marRight w:val="0"/>
      <w:marTop w:val="0"/>
      <w:marBottom w:val="0"/>
      <w:divBdr>
        <w:top w:val="none" w:sz="0" w:space="0" w:color="auto"/>
        <w:left w:val="none" w:sz="0" w:space="0" w:color="auto"/>
        <w:bottom w:val="none" w:sz="0" w:space="0" w:color="auto"/>
        <w:right w:val="none" w:sz="0" w:space="0" w:color="auto"/>
      </w:divBdr>
    </w:div>
    <w:div w:id="525405695">
      <w:bodyDiv w:val="1"/>
      <w:marLeft w:val="0"/>
      <w:marRight w:val="0"/>
      <w:marTop w:val="0"/>
      <w:marBottom w:val="0"/>
      <w:divBdr>
        <w:top w:val="none" w:sz="0" w:space="0" w:color="auto"/>
        <w:left w:val="none" w:sz="0" w:space="0" w:color="auto"/>
        <w:bottom w:val="none" w:sz="0" w:space="0" w:color="auto"/>
        <w:right w:val="none" w:sz="0" w:space="0" w:color="auto"/>
      </w:divBdr>
    </w:div>
    <w:div w:id="583270502">
      <w:bodyDiv w:val="1"/>
      <w:marLeft w:val="0"/>
      <w:marRight w:val="0"/>
      <w:marTop w:val="0"/>
      <w:marBottom w:val="0"/>
      <w:divBdr>
        <w:top w:val="none" w:sz="0" w:space="0" w:color="auto"/>
        <w:left w:val="none" w:sz="0" w:space="0" w:color="auto"/>
        <w:bottom w:val="none" w:sz="0" w:space="0" w:color="auto"/>
        <w:right w:val="none" w:sz="0" w:space="0" w:color="auto"/>
      </w:divBdr>
    </w:div>
    <w:div w:id="641735034">
      <w:bodyDiv w:val="1"/>
      <w:marLeft w:val="0"/>
      <w:marRight w:val="0"/>
      <w:marTop w:val="0"/>
      <w:marBottom w:val="0"/>
      <w:divBdr>
        <w:top w:val="none" w:sz="0" w:space="0" w:color="auto"/>
        <w:left w:val="none" w:sz="0" w:space="0" w:color="auto"/>
        <w:bottom w:val="none" w:sz="0" w:space="0" w:color="auto"/>
        <w:right w:val="none" w:sz="0" w:space="0" w:color="auto"/>
      </w:divBdr>
    </w:div>
    <w:div w:id="675616590">
      <w:bodyDiv w:val="1"/>
      <w:marLeft w:val="0"/>
      <w:marRight w:val="0"/>
      <w:marTop w:val="0"/>
      <w:marBottom w:val="0"/>
      <w:divBdr>
        <w:top w:val="none" w:sz="0" w:space="0" w:color="auto"/>
        <w:left w:val="none" w:sz="0" w:space="0" w:color="auto"/>
        <w:bottom w:val="none" w:sz="0" w:space="0" w:color="auto"/>
        <w:right w:val="none" w:sz="0" w:space="0" w:color="auto"/>
      </w:divBdr>
    </w:div>
    <w:div w:id="728502228">
      <w:bodyDiv w:val="1"/>
      <w:marLeft w:val="0"/>
      <w:marRight w:val="0"/>
      <w:marTop w:val="0"/>
      <w:marBottom w:val="0"/>
      <w:divBdr>
        <w:top w:val="none" w:sz="0" w:space="0" w:color="auto"/>
        <w:left w:val="none" w:sz="0" w:space="0" w:color="auto"/>
        <w:bottom w:val="none" w:sz="0" w:space="0" w:color="auto"/>
        <w:right w:val="none" w:sz="0" w:space="0" w:color="auto"/>
      </w:divBdr>
    </w:div>
    <w:div w:id="748962578">
      <w:bodyDiv w:val="1"/>
      <w:marLeft w:val="0"/>
      <w:marRight w:val="0"/>
      <w:marTop w:val="0"/>
      <w:marBottom w:val="0"/>
      <w:divBdr>
        <w:top w:val="none" w:sz="0" w:space="0" w:color="auto"/>
        <w:left w:val="none" w:sz="0" w:space="0" w:color="auto"/>
        <w:bottom w:val="none" w:sz="0" w:space="0" w:color="auto"/>
        <w:right w:val="none" w:sz="0" w:space="0" w:color="auto"/>
      </w:divBdr>
    </w:div>
    <w:div w:id="749623449">
      <w:bodyDiv w:val="1"/>
      <w:marLeft w:val="0"/>
      <w:marRight w:val="0"/>
      <w:marTop w:val="0"/>
      <w:marBottom w:val="0"/>
      <w:divBdr>
        <w:top w:val="none" w:sz="0" w:space="0" w:color="auto"/>
        <w:left w:val="none" w:sz="0" w:space="0" w:color="auto"/>
        <w:bottom w:val="none" w:sz="0" w:space="0" w:color="auto"/>
        <w:right w:val="none" w:sz="0" w:space="0" w:color="auto"/>
      </w:divBdr>
    </w:div>
    <w:div w:id="768816272">
      <w:bodyDiv w:val="1"/>
      <w:marLeft w:val="0"/>
      <w:marRight w:val="0"/>
      <w:marTop w:val="0"/>
      <w:marBottom w:val="0"/>
      <w:divBdr>
        <w:top w:val="none" w:sz="0" w:space="0" w:color="auto"/>
        <w:left w:val="none" w:sz="0" w:space="0" w:color="auto"/>
        <w:bottom w:val="none" w:sz="0" w:space="0" w:color="auto"/>
        <w:right w:val="none" w:sz="0" w:space="0" w:color="auto"/>
      </w:divBdr>
    </w:div>
    <w:div w:id="817767036">
      <w:bodyDiv w:val="1"/>
      <w:marLeft w:val="0"/>
      <w:marRight w:val="0"/>
      <w:marTop w:val="0"/>
      <w:marBottom w:val="0"/>
      <w:divBdr>
        <w:top w:val="none" w:sz="0" w:space="0" w:color="auto"/>
        <w:left w:val="none" w:sz="0" w:space="0" w:color="auto"/>
        <w:bottom w:val="none" w:sz="0" w:space="0" w:color="auto"/>
        <w:right w:val="none" w:sz="0" w:space="0" w:color="auto"/>
      </w:divBdr>
    </w:div>
    <w:div w:id="1007095193">
      <w:bodyDiv w:val="1"/>
      <w:marLeft w:val="0"/>
      <w:marRight w:val="0"/>
      <w:marTop w:val="0"/>
      <w:marBottom w:val="0"/>
      <w:divBdr>
        <w:top w:val="none" w:sz="0" w:space="0" w:color="auto"/>
        <w:left w:val="none" w:sz="0" w:space="0" w:color="auto"/>
        <w:bottom w:val="none" w:sz="0" w:space="0" w:color="auto"/>
        <w:right w:val="none" w:sz="0" w:space="0" w:color="auto"/>
      </w:divBdr>
    </w:div>
    <w:div w:id="1010526984">
      <w:bodyDiv w:val="1"/>
      <w:marLeft w:val="0"/>
      <w:marRight w:val="0"/>
      <w:marTop w:val="0"/>
      <w:marBottom w:val="0"/>
      <w:divBdr>
        <w:top w:val="none" w:sz="0" w:space="0" w:color="auto"/>
        <w:left w:val="none" w:sz="0" w:space="0" w:color="auto"/>
        <w:bottom w:val="none" w:sz="0" w:space="0" w:color="auto"/>
        <w:right w:val="none" w:sz="0" w:space="0" w:color="auto"/>
      </w:divBdr>
    </w:div>
    <w:div w:id="1017006532">
      <w:bodyDiv w:val="1"/>
      <w:marLeft w:val="0"/>
      <w:marRight w:val="0"/>
      <w:marTop w:val="0"/>
      <w:marBottom w:val="0"/>
      <w:divBdr>
        <w:top w:val="none" w:sz="0" w:space="0" w:color="auto"/>
        <w:left w:val="none" w:sz="0" w:space="0" w:color="auto"/>
        <w:bottom w:val="none" w:sz="0" w:space="0" w:color="auto"/>
        <w:right w:val="none" w:sz="0" w:space="0" w:color="auto"/>
      </w:divBdr>
    </w:div>
    <w:div w:id="1022627576">
      <w:bodyDiv w:val="1"/>
      <w:marLeft w:val="0"/>
      <w:marRight w:val="0"/>
      <w:marTop w:val="0"/>
      <w:marBottom w:val="0"/>
      <w:divBdr>
        <w:top w:val="none" w:sz="0" w:space="0" w:color="auto"/>
        <w:left w:val="none" w:sz="0" w:space="0" w:color="auto"/>
        <w:bottom w:val="none" w:sz="0" w:space="0" w:color="auto"/>
        <w:right w:val="none" w:sz="0" w:space="0" w:color="auto"/>
      </w:divBdr>
    </w:div>
    <w:div w:id="1064376341">
      <w:bodyDiv w:val="1"/>
      <w:marLeft w:val="0"/>
      <w:marRight w:val="0"/>
      <w:marTop w:val="0"/>
      <w:marBottom w:val="0"/>
      <w:divBdr>
        <w:top w:val="none" w:sz="0" w:space="0" w:color="auto"/>
        <w:left w:val="none" w:sz="0" w:space="0" w:color="auto"/>
        <w:bottom w:val="none" w:sz="0" w:space="0" w:color="auto"/>
        <w:right w:val="none" w:sz="0" w:space="0" w:color="auto"/>
      </w:divBdr>
    </w:div>
    <w:div w:id="1135175764">
      <w:bodyDiv w:val="1"/>
      <w:marLeft w:val="0"/>
      <w:marRight w:val="0"/>
      <w:marTop w:val="0"/>
      <w:marBottom w:val="0"/>
      <w:divBdr>
        <w:top w:val="none" w:sz="0" w:space="0" w:color="auto"/>
        <w:left w:val="none" w:sz="0" w:space="0" w:color="auto"/>
        <w:bottom w:val="none" w:sz="0" w:space="0" w:color="auto"/>
        <w:right w:val="none" w:sz="0" w:space="0" w:color="auto"/>
      </w:divBdr>
    </w:div>
    <w:div w:id="1135682927">
      <w:bodyDiv w:val="1"/>
      <w:marLeft w:val="0"/>
      <w:marRight w:val="0"/>
      <w:marTop w:val="0"/>
      <w:marBottom w:val="0"/>
      <w:divBdr>
        <w:top w:val="none" w:sz="0" w:space="0" w:color="auto"/>
        <w:left w:val="none" w:sz="0" w:space="0" w:color="auto"/>
        <w:bottom w:val="none" w:sz="0" w:space="0" w:color="auto"/>
        <w:right w:val="none" w:sz="0" w:space="0" w:color="auto"/>
      </w:divBdr>
    </w:div>
    <w:div w:id="1193418480">
      <w:bodyDiv w:val="1"/>
      <w:marLeft w:val="0"/>
      <w:marRight w:val="0"/>
      <w:marTop w:val="0"/>
      <w:marBottom w:val="0"/>
      <w:divBdr>
        <w:top w:val="none" w:sz="0" w:space="0" w:color="auto"/>
        <w:left w:val="none" w:sz="0" w:space="0" w:color="auto"/>
        <w:bottom w:val="none" w:sz="0" w:space="0" w:color="auto"/>
        <w:right w:val="none" w:sz="0" w:space="0" w:color="auto"/>
      </w:divBdr>
    </w:div>
    <w:div w:id="1205409342">
      <w:bodyDiv w:val="1"/>
      <w:marLeft w:val="0"/>
      <w:marRight w:val="0"/>
      <w:marTop w:val="0"/>
      <w:marBottom w:val="0"/>
      <w:divBdr>
        <w:top w:val="none" w:sz="0" w:space="0" w:color="auto"/>
        <w:left w:val="none" w:sz="0" w:space="0" w:color="auto"/>
        <w:bottom w:val="none" w:sz="0" w:space="0" w:color="auto"/>
        <w:right w:val="none" w:sz="0" w:space="0" w:color="auto"/>
      </w:divBdr>
    </w:div>
    <w:div w:id="1207596681">
      <w:bodyDiv w:val="1"/>
      <w:marLeft w:val="0"/>
      <w:marRight w:val="0"/>
      <w:marTop w:val="0"/>
      <w:marBottom w:val="0"/>
      <w:divBdr>
        <w:top w:val="none" w:sz="0" w:space="0" w:color="auto"/>
        <w:left w:val="none" w:sz="0" w:space="0" w:color="auto"/>
        <w:bottom w:val="none" w:sz="0" w:space="0" w:color="auto"/>
        <w:right w:val="none" w:sz="0" w:space="0" w:color="auto"/>
      </w:divBdr>
    </w:div>
    <w:div w:id="1216357108">
      <w:bodyDiv w:val="1"/>
      <w:marLeft w:val="0"/>
      <w:marRight w:val="0"/>
      <w:marTop w:val="0"/>
      <w:marBottom w:val="0"/>
      <w:divBdr>
        <w:top w:val="none" w:sz="0" w:space="0" w:color="auto"/>
        <w:left w:val="none" w:sz="0" w:space="0" w:color="auto"/>
        <w:bottom w:val="none" w:sz="0" w:space="0" w:color="auto"/>
        <w:right w:val="none" w:sz="0" w:space="0" w:color="auto"/>
      </w:divBdr>
    </w:div>
    <w:div w:id="1221401742">
      <w:bodyDiv w:val="1"/>
      <w:marLeft w:val="0"/>
      <w:marRight w:val="0"/>
      <w:marTop w:val="0"/>
      <w:marBottom w:val="0"/>
      <w:divBdr>
        <w:top w:val="none" w:sz="0" w:space="0" w:color="auto"/>
        <w:left w:val="none" w:sz="0" w:space="0" w:color="auto"/>
        <w:bottom w:val="none" w:sz="0" w:space="0" w:color="auto"/>
        <w:right w:val="none" w:sz="0" w:space="0" w:color="auto"/>
      </w:divBdr>
    </w:div>
    <w:div w:id="1288389697">
      <w:bodyDiv w:val="1"/>
      <w:marLeft w:val="0"/>
      <w:marRight w:val="0"/>
      <w:marTop w:val="0"/>
      <w:marBottom w:val="0"/>
      <w:divBdr>
        <w:top w:val="none" w:sz="0" w:space="0" w:color="auto"/>
        <w:left w:val="none" w:sz="0" w:space="0" w:color="auto"/>
        <w:bottom w:val="none" w:sz="0" w:space="0" w:color="auto"/>
        <w:right w:val="none" w:sz="0" w:space="0" w:color="auto"/>
      </w:divBdr>
    </w:div>
    <w:div w:id="1327048210">
      <w:bodyDiv w:val="1"/>
      <w:marLeft w:val="0"/>
      <w:marRight w:val="0"/>
      <w:marTop w:val="0"/>
      <w:marBottom w:val="0"/>
      <w:divBdr>
        <w:top w:val="none" w:sz="0" w:space="0" w:color="auto"/>
        <w:left w:val="none" w:sz="0" w:space="0" w:color="auto"/>
        <w:bottom w:val="none" w:sz="0" w:space="0" w:color="auto"/>
        <w:right w:val="none" w:sz="0" w:space="0" w:color="auto"/>
      </w:divBdr>
    </w:div>
    <w:div w:id="1433158938">
      <w:bodyDiv w:val="1"/>
      <w:marLeft w:val="0"/>
      <w:marRight w:val="0"/>
      <w:marTop w:val="0"/>
      <w:marBottom w:val="0"/>
      <w:divBdr>
        <w:top w:val="none" w:sz="0" w:space="0" w:color="auto"/>
        <w:left w:val="none" w:sz="0" w:space="0" w:color="auto"/>
        <w:bottom w:val="none" w:sz="0" w:space="0" w:color="auto"/>
        <w:right w:val="none" w:sz="0" w:space="0" w:color="auto"/>
      </w:divBdr>
      <w:divsChild>
        <w:div w:id="1373463421">
          <w:marLeft w:val="0"/>
          <w:marRight w:val="0"/>
          <w:marTop w:val="0"/>
          <w:marBottom w:val="0"/>
          <w:divBdr>
            <w:top w:val="none" w:sz="0" w:space="0" w:color="auto"/>
            <w:left w:val="none" w:sz="0" w:space="0" w:color="auto"/>
            <w:bottom w:val="none" w:sz="0" w:space="0" w:color="auto"/>
            <w:right w:val="none" w:sz="0" w:space="0" w:color="auto"/>
          </w:divBdr>
        </w:div>
      </w:divsChild>
    </w:div>
    <w:div w:id="1434126609">
      <w:bodyDiv w:val="1"/>
      <w:marLeft w:val="0"/>
      <w:marRight w:val="0"/>
      <w:marTop w:val="0"/>
      <w:marBottom w:val="0"/>
      <w:divBdr>
        <w:top w:val="none" w:sz="0" w:space="0" w:color="auto"/>
        <w:left w:val="none" w:sz="0" w:space="0" w:color="auto"/>
        <w:bottom w:val="none" w:sz="0" w:space="0" w:color="auto"/>
        <w:right w:val="none" w:sz="0" w:space="0" w:color="auto"/>
      </w:divBdr>
    </w:div>
    <w:div w:id="1473061408">
      <w:bodyDiv w:val="1"/>
      <w:marLeft w:val="0"/>
      <w:marRight w:val="0"/>
      <w:marTop w:val="0"/>
      <w:marBottom w:val="0"/>
      <w:divBdr>
        <w:top w:val="none" w:sz="0" w:space="0" w:color="auto"/>
        <w:left w:val="none" w:sz="0" w:space="0" w:color="auto"/>
        <w:bottom w:val="none" w:sz="0" w:space="0" w:color="auto"/>
        <w:right w:val="none" w:sz="0" w:space="0" w:color="auto"/>
      </w:divBdr>
    </w:div>
    <w:div w:id="1477137363">
      <w:bodyDiv w:val="1"/>
      <w:marLeft w:val="0"/>
      <w:marRight w:val="0"/>
      <w:marTop w:val="0"/>
      <w:marBottom w:val="0"/>
      <w:divBdr>
        <w:top w:val="none" w:sz="0" w:space="0" w:color="auto"/>
        <w:left w:val="none" w:sz="0" w:space="0" w:color="auto"/>
        <w:bottom w:val="none" w:sz="0" w:space="0" w:color="auto"/>
        <w:right w:val="none" w:sz="0" w:space="0" w:color="auto"/>
      </w:divBdr>
    </w:div>
    <w:div w:id="1485245295">
      <w:bodyDiv w:val="1"/>
      <w:marLeft w:val="0"/>
      <w:marRight w:val="0"/>
      <w:marTop w:val="0"/>
      <w:marBottom w:val="0"/>
      <w:divBdr>
        <w:top w:val="none" w:sz="0" w:space="0" w:color="auto"/>
        <w:left w:val="none" w:sz="0" w:space="0" w:color="auto"/>
        <w:bottom w:val="none" w:sz="0" w:space="0" w:color="auto"/>
        <w:right w:val="none" w:sz="0" w:space="0" w:color="auto"/>
      </w:divBdr>
    </w:div>
    <w:div w:id="1545285581">
      <w:bodyDiv w:val="1"/>
      <w:marLeft w:val="0"/>
      <w:marRight w:val="0"/>
      <w:marTop w:val="0"/>
      <w:marBottom w:val="0"/>
      <w:divBdr>
        <w:top w:val="none" w:sz="0" w:space="0" w:color="auto"/>
        <w:left w:val="none" w:sz="0" w:space="0" w:color="auto"/>
        <w:bottom w:val="none" w:sz="0" w:space="0" w:color="auto"/>
        <w:right w:val="none" w:sz="0" w:space="0" w:color="auto"/>
      </w:divBdr>
    </w:div>
    <w:div w:id="1564027802">
      <w:bodyDiv w:val="1"/>
      <w:marLeft w:val="0"/>
      <w:marRight w:val="0"/>
      <w:marTop w:val="0"/>
      <w:marBottom w:val="0"/>
      <w:divBdr>
        <w:top w:val="none" w:sz="0" w:space="0" w:color="auto"/>
        <w:left w:val="none" w:sz="0" w:space="0" w:color="auto"/>
        <w:bottom w:val="none" w:sz="0" w:space="0" w:color="auto"/>
        <w:right w:val="none" w:sz="0" w:space="0" w:color="auto"/>
      </w:divBdr>
    </w:div>
    <w:div w:id="1573544796">
      <w:bodyDiv w:val="1"/>
      <w:marLeft w:val="0"/>
      <w:marRight w:val="0"/>
      <w:marTop w:val="0"/>
      <w:marBottom w:val="0"/>
      <w:divBdr>
        <w:top w:val="none" w:sz="0" w:space="0" w:color="auto"/>
        <w:left w:val="none" w:sz="0" w:space="0" w:color="auto"/>
        <w:bottom w:val="none" w:sz="0" w:space="0" w:color="auto"/>
        <w:right w:val="none" w:sz="0" w:space="0" w:color="auto"/>
      </w:divBdr>
    </w:div>
    <w:div w:id="1585652278">
      <w:bodyDiv w:val="1"/>
      <w:marLeft w:val="0"/>
      <w:marRight w:val="0"/>
      <w:marTop w:val="0"/>
      <w:marBottom w:val="0"/>
      <w:divBdr>
        <w:top w:val="none" w:sz="0" w:space="0" w:color="auto"/>
        <w:left w:val="none" w:sz="0" w:space="0" w:color="auto"/>
        <w:bottom w:val="none" w:sz="0" w:space="0" w:color="auto"/>
        <w:right w:val="none" w:sz="0" w:space="0" w:color="auto"/>
      </w:divBdr>
    </w:div>
    <w:div w:id="1599633864">
      <w:bodyDiv w:val="1"/>
      <w:marLeft w:val="0"/>
      <w:marRight w:val="0"/>
      <w:marTop w:val="0"/>
      <w:marBottom w:val="0"/>
      <w:divBdr>
        <w:top w:val="none" w:sz="0" w:space="0" w:color="auto"/>
        <w:left w:val="none" w:sz="0" w:space="0" w:color="auto"/>
        <w:bottom w:val="none" w:sz="0" w:space="0" w:color="auto"/>
        <w:right w:val="none" w:sz="0" w:space="0" w:color="auto"/>
      </w:divBdr>
    </w:div>
    <w:div w:id="1661812815">
      <w:bodyDiv w:val="1"/>
      <w:marLeft w:val="0"/>
      <w:marRight w:val="0"/>
      <w:marTop w:val="0"/>
      <w:marBottom w:val="0"/>
      <w:divBdr>
        <w:top w:val="none" w:sz="0" w:space="0" w:color="auto"/>
        <w:left w:val="none" w:sz="0" w:space="0" w:color="auto"/>
        <w:bottom w:val="none" w:sz="0" w:space="0" w:color="auto"/>
        <w:right w:val="none" w:sz="0" w:space="0" w:color="auto"/>
      </w:divBdr>
    </w:div>
    <w:div w:id="1665938853">
      <w:bodyDiv w:val="1"/>
      <w:marLeft w:val="0"/>
      <w:marRight w:val="0"/>
      <w:marTop w:val="0"/>
      <w:marBottom w:val="0"/>
      <w:divBdr>
        <w:top w:val="none" w:sz="0" w:space="0" w:color="auto"/>
        <w:left w:val="none" w:sz="0" w:space="0" w:color="auto"/>
        <w:bottom w:val="none" w:sz="0" w:space="0" w:color="auto"/>
        <w:right w:val="none" w:sz="0" w:space="0" w:color="auto"/>
      </w:divBdr>
    </w:div>
    <w:div w:id="1685477138">
      <w:bodyDiv w:val="1"/>
      <w:marLeft w:val="0"/>
      <w:marRight w:val="0"/>
      <w:marTop w:val="0"/>
      <w:marBottom w:val="0"/>
      <w:divBdr>
        <w:top w:val="none" w:sz="0" w:space="0" w:color="auto"/>
        <w:left w:val="none" w:sz="0" w:space="0" w:color="auto"/>
        <w:bottom w:val="none" w:sz="0" w:space="0" w:color="auto"/>
        <w:right w:val="none" w:sz="0" w:space="0" w:color="auto"/>
      </w:divBdr>
    </w:div>
    <w:div w:id="1721978968">
      <w:bodyDiv w:val="1"/>
      <w:marLeft w:val="0"/>
      <w:marRight w:val="0"/>
      <w:marTop w:val="0"/>
      <w:marBottom w:val="0"/>
      <w:divBdr>
        <w:top w:val="none" w:sz="0" w:space="0" w:color="auto"/>
        <w:left w:val="none" w:sz="0" w:space="0" w:color="auto"/>
        <w:bottom w:val="none" w:sz="0" w:space="0" w:color="auto"/>
        <w:right w:val="none" w:sz="0" w:space="0" w:color="auto"/>
      </w:divBdr>
    </w:div>
    <w:div w:id="1747610486">
      <w:bodyDiv w:val="1"/>
      <w:marLeft w:val="0"/>
      <w:marRight w:val="0"/>
      <w:marTop w:val="0"/>
      <w:marBottom w:val="0"/>
      <w:divBdr>
        <w:top w:val="none" w:sz="0" w:space="0" w:color="auto"/>
        <w:left w:val="none" w:sz="0" w:space="0" w:color="auto"/>
        <w:bottom w:val="none" w:sz="0" w:space="0" w:color="auto"/>
        <w:right w:val="none" w:sz="0" w:space="0" w:color="auto"/>
      </w:divBdr>
    </w:div>
    <w:div w:id="1749187780">
      <w:bodyDiv w:val="1"/>
      <w:marLeft w:val="0"/>
      <w:marRight w:val="0"/>
      <w:marTop w:val="0"/>
      <w:marBottom w:val="0"/>
      <w:divBdr>
        <w:top w:val="none" w:sz="0" w:space="0" w:color="auto"/>
        <w:left w:val="none" w:sz="0" w:space="0" w:color="auto"/>
        <w:bottom w:val="none" w:sz="0" w:space="0" w:color="auto"/>
        <w:right w:val="none" w:sz="0" w:space="0" w:color="auto"/>
      </w:divBdr>
    </w:div>
    <w:div w:id="1755130008">
      <w:bodyDiv w:val="1"/>
      <w:marLeft w:val="0"/>
      <w:marRight w:val="0"/>
      <w:marTop w:val="0"/>
      <w:marBottom w:val="0"/>
      <w:divBdr>
        <w:top w:val="none" w:sz="0" w:space="0" w:color="auto"/>
        <w:left w:val="none" w:sz="0" w:space="0" w:color="auto"/>
        <w:bottom w:val="none" w:sz="0" w:space="0" w:color="auto"/>
        <w:right w:val="none" w:sz="0" w:space="0" w:color="auto"/>
      </w:divBdr>
    </w:div>
    <w:div w:id="2031223769">
      <w:bodyDiv w:val="1"/>
      <w:marLeft w:val="0"/>
      <w:marRight w:val="0"/>
      <w:marTop w:val="0"/>
      <w:marBottom w:val="0"/>
      <w:divBdr>
        <w:top w:val="none" w:sz="0" w:space="0" w:color="auto"/>
        <w:left w:val="none" w:sz="0" w:space="0" w:color="auto"/>
        <w:bottom w:val="none" w:sz="0" w:space="0" w:color="auto"/>
        <w:right w:val="none" w:sz="0" w:space="0" w:color="auto"/>
      </w:divBdr>
    </w:div>
    <w:div w:id="2138177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urhasanah@uinjkt.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theses.iainponorogo.ac.id/3359/1/pdf%20alfin.pdf" TargetMode="Externa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etheses.iainponorogo.ac.id/3359/1/pdf%20al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5F147-703F-477C-AE3C-6A9A6EE3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15</Pages>
  <Words>5459</Words>
  <Characters>31118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Hesty</dc:creator>
  <cp:lastModifiedBy>Nur hasanah</cp:lastModifiedBy>
  <cp:revision>165</cp:revision>
  <dcterms:created xsi:type="dcterms:W3CDTF">2019-08-20T03:02:00Z</dcterms:created>
  <dcterms:modified xsi:type="dcterms:W3CDTF">2022-11-06T21:33:00Z</dcterms:modified>
</cp:coreProperties>
</file>