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ACE" w:rsidRDefault="003205DB" w:rsidP="003205DB">
      <w:pPr>
        <w:spacing w:after="0" w:line="360" w:lineRule="auto"/>
        <w:jc w:val="both"/>
        <w:rPr>
          <w:rFonts w:asciiTheme="majorHAnsi" w:hAnsiTheme="majorHAnsi"/>
          <w:sz w:val="24"/>
          <w:szCs w:val="24"/>
        </w:rPr>
      </w:pPr>
      <w:r w:rsidRPr="003205DB">
        <w:rPr>
          <w:rFonts w:asciiTheme="majorHAnsi" w:hAnsiTheme="majorHAnsi"/>
          <w:sz w:val="24"/>
          <w:szCs w:val="24"/>
        </w:rPr>
        <w:t>Covering</w:t>
      </w:r>
    </w:p>
    <w:p w:rsidR="003205DB" w:rsidRDefault="003205DB" w:rsidP="003205DB">
      <w:pPr>
        <w:spacing w:after="0" w:line="360" w:lineRule="auto"/>
        <w:jc w:val="both"/>
        <w:rPr>
          <w:rFonts w:asciiTheme="majorHAnsi" w:hAnsiTheme="majorHAnsi"/>
          <w:sz w:val="24"/>
          <w:szCs w:val="24"/>
        </w:rPr>
      </w:pPr>
    </w:p>
    <w:p w:rsidR="003205DB" w:rsidRPr="00501720" w:rsidRDefault="002B0FD1" w:rsidP="00501720">
      <w:pPr>
        <w:spacing w:after="0" w:line="360" w:lineRule="auto"/>
        <w:jc w:val="both"/>
        <w:rPr>
          <w:rFonts w:asciiTheme="majorHAnsi" w:hAnsiTheme="majorHAnsi" w:cstheme="majorBidi"/>
          <w:sz w:val="24"/>
          <w:szCs w:val="24"/>
        </w:rPr>
      </w:pPr>
      <w:r w:rsidRPr="00E056AD">
        <w:rPr>
          <w:rFonts w:asciiTheme="majorHAnsi" w:hAnsiTheme="majorHAnsi" w:cstheme="majorBidi"/>
          <w:sz w:val="24"/>
          <w:szCs w:val="24"/>
        </w:rPr>
        <w:t xml:space="preserve">This study measures the level of dual banking stability in Indonesia against macro and microeconomic variables for ten years (2006 - 2015) using two measurement models namely Z-score and Banking Stability Index (BSI). Based on calculations from banking data, it shows that the stability level of </w:t>
      </w:r>
      <w:proofErr w:type="spellStart"/>
      <w:r w:rsidRPr="00E056AD">
        <w:rPr>
          <w:rFonts w:asciiTheme="majorHAnsi" w:hAnsiTheme="majorHAnsi" w:cstheme="majorBidi"/>
          <w:sz w:val="24"/>
          <w:szCs w:val="24"/>
        </w:rPr>
        <w:t>sharia</w:t>
      </w:r>
      <w:proofErr w:type="spellEnd"/>
      <w:r w:rsidRPr="00E056AD">
        <w:rPr>
          <w:rFonts w:asciiTheme="majorHAnsi" w:hAnsiTheme="majorHAnsi" w:cstheme="majorBidi"/>
          <w:sz w:val="24"/>
          <w:szCs w:val="24"/>
        </w:rPr>
        <w:t xml:space="preserve"> and conventional banking in Indonesia is different. Through the calculation of z-score values, the </w:t>
      </w:r>
      <w:proofErr w:type="spellStart"/>
      <w:r w:rsidRPr="00E056AD">
        <w:rPr>
          <w:rFonts w:asciiTheme="majorHAnsi" w:hAnsiTheme="majorHAnsi" w:cstheme="majorBidi"/>
          <w:sz w:val="24"/>
          <w:szCs w:val="24"/>
        </w:rPr>
        <w:t>sharia</w:t>
      </w:r>
      <w:proofErr w:type="spellEnd"/>
      <w:r w:rsidRPr="00E056AD">
        <w:rPr>
          <w:rFonts w:asciiTheme="majorHAnsi" w:hAnsiTheme="majorHAnsi" w:cstheme="majorBidi"/>
          <w:sz w:val="24"/>
          <w:szCs w:val="24"/>
        </w:rPr>
        <w:t xml:space="preserve"> banking system has</w:t>
      </w:r>
      <w:r w:rsidR="00501720">
        <w:rPr>
          <w:rFonts w:asciiTheme="majorHAnsi" w:hAnsiTheme="majorHAnsi" w:cstheme="majorBidi"/>
          <w:sz w:val="24"/>
          <w:szCs w:val="24"/>
        </w:rPr>
        <w:t xml:space="preserve"> a higher level of stability (6.</w:t>
      </w:r>
      <w:r w:rsidRPr="00E056AD">
        <w:rPr>
          <w:rFonts w:asciiTheme="majorHAnsi" w:hAnsiTheme="majorHAnsi" w:cstheme="majorBidi"/>
          <w:sz w:val="24"/>
          <w:szCs w:val="24"/>
        </w:rPr>
        <w:t>722) than the</w:t>
      </w:r>
      <w:r w:rsidR="00501720">
        <w:rPr>
          <w:rFonts w:asciiTheme="majorHAnsi" w:hAnsiTheme="majorHAnsi" w:cstheme="majorBidi"/>
          <w:sz w:val="24"/>
          <w:szCs w:val="24"/>
        </w:rPr>
        <w:t xml:space="preserve"> conventional banking system (3.</w:t>
      </w:r>
      <w:r w:rsidRPr="00E056AD">
        <w:rPr>
          <w:rFonts w:asciiTheme="majorHAnsi" w:hAnsiTheme="majorHAnsi" w:cstheme="majorBidi"/>
          <w:sz w:val="24"/>
          <w:szCs w:val="24"/>
        </w:rPr>
        <w:t xml:space="preserve">921). However, through the calculation of Banking Stability Index (BSI), the stability of the </w:t>
      </w:r>
      <w:proofErr w:type="spellStart"/>
      <w:r w:rsidRPr="00E056AD">
        <w:rPr>
          <w:rFonts w:asciiTheme="majorHAnsi" w:hAnsiTheme="majorHAnsi" w:cstheme="majorBidi"/>
          <w:sz w:val="24"/>
          <w:szCs w:val="24"/>
        </w:rPr>
        <w:t>sharia</w:t>
      </w:r>
      <w:proofErr w:type="spellEnd"/>
      <w:r w:rsidRPr="00E056AD">
        <w:rPr>
          <w:rFonts w:asciiTheme="majorHAnsi" w:hAnsiTheme="majorHAnsi" w:cstheme="majorBidi"/>
          <w:sz w:val="24"/>
          <w:szCs w:val="24"/>
        </w:rPr>
        <w:t xml:space="preserve"> banking system (0.278) is lower than that of conventional banking (0.299). This occurs because of differences in the components of both conventional banking and </w:t>
      </w:r>
      <w:proofErr w:type="spellStart"/>
      <w:r w:rsidRPr="00E056AD">
        <w:rPr>
          <w:rFonts w:asciiTheme="majorHAnsi" w:hAnsiTheme="majorHAnsi" w:cstheme="majorBidi"/>
          <w:sz w:val="24"/>
          <w:szCs w:val="24"/>
        </w:rPr>
        <w:t>sharia</w:t>
      </w:r>
      <w:proofErr w:type="spellEnd"/>
      <w:r w:rsidRPr="00E056AD">
        <w:rPr>
          <w:rFonts w:asciiTheme="majorHAnsi" w:hAnsiTheme="majorHAnsi" w:cstheme="majorBidi"/>
          <w:sz w:val="24"/>
          <w:szCs w:val="24"/>
        </w:rPr>
        <w:t xml:space="preserve"> banking. When the constituent components of Z-score and BSI are equated, the result shows that </w:t>
      </w:r>
      <w:proofErr w:type="spellStart"/>
      <w:r w:rsidRPr="00E056AD">
        <w:rPr>
          <w:rFonts w:asciiTheme="majorHAnsi" w:hAnsiTheme="majorHAnsi" w:cstheme="majorBidi"/>
          <w:sz w:val="24"/>
          <w:szCs w:val="24"/>
        </w:rPr>
        <w:t>sharia</w:t>
      </w:r>
      <w:proofErr w:type="spellEnd"/>
      <w:r w:rsidRPr="00E056AD">
        <w:rPr>
          <w:rFonts w:asciiTheme="majorHAnsi" w:hAnsiTheme="majorHAnsi" w:cstheme="majorBidi"/>
          <w:sz w:val="24"/>
          <w:szCs w:val="24"/>
        </w:rPr>
        <w:t xml:space="preserve"> banking is more stable than conventional banking. In addition, according to Markov Switching's results through the estimated probability and duration of switching regime on dual banking system in Indonesia using two models (z-score and BSI) show similar results for each banking system. In general, </w:t>
      </w:r>
      <w:proofErr w:type="spellStart"/>
      <w:r w:rsidRPr="00E056AD">
        <w:rPr>
          <w:rFonts w:asciiTheme="majorHAnsi" w:hAnsiTheme="majorHAnsi" w:cstheme="majorBidi"/>
          <w:sz w:val="24"/>
          <w:szCs w:val="24"/>
        </w:rPr>
        <w:t>sharia</w:t>
      </w:r>
      <w:proofErr w:type="spellEnd"/>
      <w:r w:rsidRPr="00E056AD">
        <w:rPr>
          <w:rFonts w:asciiTheme="majorHAnsi" w:hAnsiTheme="majorHAnsi" w:cstheme="majorBidi"/>
          <w:sz w:val="24"/>
          <w:szCs w:val="24"/>
        </w:rPr>
        <w:t xml:space="preserve"> banking is considered more stable in facing macro and microeconomic shocks than conventional banking.</w:t>
      </w:r>
      <w:r w:rsidR="00501720" w:rsidRPr="00F178C5">
        <w:rPr>
          <w:rFonts w:asciiTheme="majorHAnsi" w:hAnsiTheme="majorHAnsi" w:cstheme="majorBidi"/>
          <w:i/>
          <w:iCs/>
          <w:sz w:val="24"/>
          <w:szCs w:val="24"/>
        </w:rPr>
        <w:t xml:space="preserve"> </w:t>
      </w:r>
    </w:p>
    <w:sectPr w:rsidR="003205DB" w:rsidRPr="00501720" w:rsidSect="004F0A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205DB"/>
    <w:rsid w:val="00006351"/>
    <w:rsid w:val="00007794"/>
    <w:rsid w:val="0001087A"/>
    <w:rsid w:val="0001121D"/>
    <w:rsid w:val="00011F8F"/>
    <w:rsid w:val="00014179"/>
    <w:rsid w:val="000148D6"/>
    <w:rsid w:val="00017DDF"/>
    <w:rsid w:val="00021096"/>
    <w:rsid w:val="00021974"/>
    <w:rsid w:val="00023656"/>
    <w:rsid w:val="00024142"/>
    <w:rsid w:val="00024947"/>
    <w:rsid w:val="00032503"/>
    <w:rsid w:val="00034D2A"/>
    <w:rsid w:val="00035230"/>
    <w:rsid w:val="0003528F"/>
    <w:rsid w:val="00036F3B"/>
    <w:rsid w:val="00041760"/>
    <w:rsid w:val="000420A1"/>
    <w:rsid w:val="00042592"/>
    <w:rsid w:val="000523D1"/>
    <w:rsid w:val="00053C9E"/>
    <w:rsid w:val="0005408A"/>
    <w:rsid w:val="00062A72"/>
    <w:rsid w:val="000633DB"/>
    <w:rsid w:val="000649DB"/>
    <w:rsid w:val="00070C55"/>
    <w:rsid w:val="00070F7B"/>
    <w:rsid w:val="0007350C"/>
    <w:rsid w:val="000742D8"/>
    <w:rsid w:val="00075FB4"/>
    <w:rsid w:val="00076430"/>
    <w:rsid w:val="000764C7"/>
    <w:rsid w:val="00080F1E"/>
    <w:rsid w:val="00081839"/>
    <w:rsid w:val="00082D3F"/>
    <w:rsid w:val="0008681E"/>
    <w:rsid w:val="00091788"/>
    <w:rsid w:val="00093F23"/>
    <w:rsid w:val="000A112F"/>
    <w:rsid w:val="000A279D"/>
    <w:rsid w:val="000A3251"/>
    <w:rsid w:val="000A574D"/>
    <w:rsid w:val="000B164C"/>
    <w:rsid w:val="000B3D50"/>
    <w:rsid w:val="000B485C"/>
    <w:rsid w:val="000B4EA7"/>
    <w:rsid w:val="000B6304"/>
    <w:rsid w:val="000B7DDC"/>
    <w:rsid w:val="000C078E"/>
    <w:rsid w:val="000C4EE3"/>
    <w:rsid w:val="000C59EE"/>
    <w:rsid w:val="000C5FDE"/>
    <w:rsid w:val="000C6611"/>
    <w:rsid w:val="000D1DA7"/>
    <w:rsid w:val="000D1DF2"/>
    <w:rsid w:val="000E1657"/>
    <w:rsid w:val="000E1674"/>
    <w:rsid w:val="000E3821"/>
    <w:rsid w:val="000E5663"/>
    <w:rsid w:val="000E5712"/>
    <w:rsid w:val="000E5ACE"/>
    <w:rsid w:val="000E6A16"/>
    <w:rsid w:val="000E7005"/>
    <w:rsid w:val="000E72C5"/>
    <w:rsid w:val="000F1252"/>
    <w:rsid w:val="000F1755"/>
    <w:rsid w:val="000F495E"/>
    <w:rsid w:val="00105921"/>
    <w:rsid w:val="00111D1F"/>
    <w:rsid w:val="00114173"/>
    <w:rsid w:val="00114EB5"/>
    <w:rsid w:val="001168B5"/>
    <w:rsid w:val="00116BBB"/>
    <w:rsid w:val="001204A4"/>
    <w:rsid w:val="00121EC1"/>
    <w:rsid w:val="00124AA0"/>
    <w:rsid w:val="00126783"/>
    <w:rsid w:val="00132CA1"/>
    <w:rsid w:val="00132E79"/>
    <w:rsid w:val="001349D7"/>
    <w:rsid w:val="00134B43"/>
    <w:rsid w:val="00136043"/>
    <w:rsid w:val="00136CEE"/>
    <w:rsid w:val="001411A2"/>
    <w:rsid w:val="00142685"/>
    <w:rsid w:val="00145747"/>
    <w:rsid w:val="00147085"/>
    <w:rsid w:val="001471D4"/>
    <w:rsid w:val="00147D5D"/>
    <w:rsid w:val="001503C7"/>
    <w:rsid w:val="00153525"/>
    <w:rsid w:val="00153ED1"/>
    <w:rsid w:val="0015484D"/>
    <w:rsid w:val="001555FF"/>
    <w:rsid w:val="00156F17"/>
    <w:rsid w:val="00162CD0"/>
    <w:rsid w:val="00163A0E"/>
    <w:rsid w:val="001647B5"/>
    <w:rsid w:val="00166B97"/>
    <w:rsid w:val="00167430"/>
    <w:rsid w:val="001711CC"/>
    <w:rsid w:val="0017158F"/>
    <w:rsid w:val="00172A5E"/>
    <w:rsid w:val="00173E23"/>
    <w:rsid w:val="00177719"/>
    <w:rsid w:val="00177C3C"/>
    <w:rsid w:val="00181089"/>
    <w:rsid w:val="00183B29"/>
    <w:rsid w:val="001855E3"/>
    <w:rsid w:val="00186169"/>
    <w:rsid w:val="00191067"/>
    <w:rsid w:val="001923C4"/>
    <w:rsid w:val="00192985"/>
    <w:rsid w:val="0019599C"/>
    <w:rsid w:val="001A4AF6"/>
    <w:rsid w:val="001A51DC"/>
    <w:rsid w:val="001A63EB"/>
    <w:rsid w:val="001A7853"/>
    <w:rsid w:val="001A7B35"/>
    <w:rsid w:val="001B37CE"/>
    <w:rsid w:val="001B7753"/>
    <w:rsid w:val="001C0CAE"/>
    <w:rsid w:val="001C124F"/>
    <w:rsid w:val="001C1617"/>
    <w:rsid w:val="001C4C39"/>
    <w:rsid w:val="001C6B70"/>
    <w:rsid w:val="001C77B8"/>
    <w:rsid w:val="001D347C"/>
    <w:rsid w:val="001D437A"/>
    <w:rsid w:val="001D4463"/>
    <w:rsid w:val="001D51BD"/>
    <w:rsid w:val="001D6E93"/>
    <w:rsid w:val="001E046C"/>
    <w:rsid w:val="001E4626"/>
    <w:rsid w:val="001E4B94"/>
    <w:rsid w:val="001E7DFB"/>
    <w:rsid w:val="001F0377"/>
    <w:rsid w:val="001F043F"/>
    <w:rsid w:val="001F1941"/>
    <w:rsid w:val="00200A39"/>
    <w:rsid w:val="00203C78"/>
    <w:rsid w:val="00204D55"/>
    <w:rsid w:val="002071EE"/>
    <w:rsid w:val="00207397"/>
    <w:rsid w:val="0021067F"/>
    <w:rsid w:val="002167E7"/>
    <w:rsid w:val="00216CB7"/>
    <w:rsid w:val="00216CD6"/>
    <w:rsid w:val="002170D5"/>
    <w:rsid w:val="00220D76"/>
    <w:rsid w:val="00224A24"/>
    <w:rsid w:val="00225326"/>
    <w:rsid w:val="0022672D"/>
    <w:rsid w:val="00235797"/>
    <w:rsid w:val="00236412"/>
    <w:rsid w:val="00243EF9"/>
    <w:rsid w:val="0025080D"/>
    <w:rsid w:val="00251B1D"/>
    <w:rsid w:val="002521AD"/>
    <w:rsid w:val="00254E58"/>
    <w:rsid w:val="00255B64"/>
    <w:rsid w:val="00257C3A"/>
    <w:rsid w:val="0026602D"/>
    <w:rsid w:val="00266A06"/>
    <w:rsid w:val="0027199A"/>
    <w:rsid w:val="00273CF9"/>
    <w:rsid w:val="002754E4"/>
    <w:rsid w:val="00275F1C"/>
    <w:rsid w:val="00276E34"/>
    <w:rsid w:val="0028023D"/>
    <w:rsid w:val="00283AF9"/>
    <w:rsid w:val="0028657C"/>
    <w:rsid w:val="002878C9"/>
    <w:rsid w:val="00290530"/>
    <w:rsid w:val="00293970"/>
    <w:rsid w:val="00297027"/>
    <w:rsid w:val="002A08A6"/>
    <w:rsid w:val="002A3DD8"/>
    <w:rsid w:val="002A47FE"/>
    <w:rsid w:val="002A4E51"/>
    <w:rsid w:val="002A6E29"/>
    <w:rsid w:val="002A7CDA"/>
    <w:rsid w:val="002B0FD1"/>
    <w:rsid w:val="002B40BF"/>
    <w:rsid w:val="002B6EDB"/>
    <w:rsid w:val="002C061B"/>
    <w:rsid w:val="002C3C70"/>
    <w:rsid w:val="002C5111"/>
    <w:rsid w:val="002C63C7"/>
    <w:rsid w:val="002C72BA"/>
    <w:rsid w:val="002C7361"/>
    <w:rsid w:val="002D01BA"/>
    <w:rsid w:val="002D0A24"/>
    <w:rsid w:val="002D13F0"/>
    <w:rsid w:val="002D2646"/>
    <w:rsid w:val="002D2742"/>
    <w:rsid w:val="002D42C0"/>
    <w:rsid w:val="002D6523"/>
    <w:rsid w:val="002E0F59"/>
    <w:rsid w:val="002E2688"/>
    <w:rsid w:val="002E2C4A"/>
    <w:rsid w:val="002E30FE"/>
    <w:rsid w:val="002E5D83"/>
    <w:rsid w:val="002E662D"/>
    <w:rsid w:val="002E7471"/>
    <w:rsid w:val="002F2CE9"/>
    <w:rsid w:val="002F547C"/>
    <w:rsid w:val="002F59C8"/>
    <w:rsid w:val="002F64CC"/>
    <w:rsid w:val="002F6DB7"/>
    <w:rsid w:val="0030115D"/>
    <w:rsid w:val="0030259D"/>
    <w:rsid w:val="00307DB0"/>
    <w:rsid w:val="003106DA"/>
    <w:rsid w:val="0031130C"/>
    <w:rsid w:val="00314A28"/>
    <w:rsid w:val="0031688F"/>
    <w:rsid w:val="003204D7"/>
    <w:rsid w:val="003205DB"/>
    <w:rsid w:val="00322FEE"/>
    <w:rsid w:val="0032504E"/>
    <w:rsid w:val="00325138"/>
    <w:rsid w:val="00326C47"/>
    <w:rsid w:val="003278E6"/>
    <w:rsid w:val="003337D1"/>
    <w:rsid w:val="0033655D"/>
    <w:rsid w:val="003407A3"/>
    <w:rsid w:val="003446AD"/>
    <w:rsid w:val="003450C7"/>
    <w:rsid w:val="0034623E"/>
    <w:rsid w:val="003502C1"/>
    <w:rsid w:val="00350E9F"/>
    <w:rsid w:val="00362F34"/>
    <w:rsid w:val="003634A9"/>
    <w:rsid w:val="00364A09"/>
    <w:rsid w:val="00372E8E"/>
    <w:rsid w:val="0037473B"/>
    <w:rsid w:val="00382C1E"/>
    <w:rsid w:val="00383BBA"/>
    <w:rsid w:val="00384548"/>
    <w:rsid w:val="00384F55"/>
    <w:rsid w:val="003856C4"/>
    <w:rsid w:val="00391615"/>
    <w:rsid w:val="003955AA"/>
    <w:rsid w:val="00396688"/>
    <w:rsid w:val="003A0D6C"/>
    <w:rsid w:val="003A1BE0"/>
    <w:rsid w:val="003A1BF3"/>
    <w:rsid w:val="003A1EB7"/>
    <w:rsid w:val="003A49F7"/>
    <w:rsid w:val="003A5B03"/>
    <w:rsid w:val="003B0F9F"/>
    <w:rsid w:val="003B2ACD"/>
    <w:rsid w:val="003B3A2E"/>
    <w:rsid w:val="003B3ABA"/>
    <w:rsid w:val="003C12F8"/>
    <w:rsid w:val="003C1C2A"/>
    <w:rsid w:val="003C23DB"/>
    <w:rsid w:val="003C2814"/>
    <w:rsid w:val="003C5E61"/>
    <w:rsid w:val="003C61E7"/>
    <w:rsid w:val="003C6A8C"/>
    <w:rsid w:val="003C72B6"/>
    <w:rsid w:val="003D05D2"/>
    <w:rsid w:val="003D3F98"/>
    <w:rsid w:val="003D6945"/>
    <w:rsid w:val="003E0074"/>
    <w:rsid w:val="003E0C99"/>
    <w:rsid w:val="003F0688"/>
    <w:rsid w:val="003F29A5"/>
    <w:rsid w:val="00401FED"/>
    <w:rsid w:val="00404B1C"/>
    <w:rsid w:val="00404E57"/>
    <w:rsid w:val="004055C5"/>
    <w:rsid w:val="00407CAF"/>
    <w:rsid w:val="004101F9"/>
    <w:rsid w:val="00415405"/>
    <w:rsid w:val="00417A2F"/>
    <w:rsid w:val="0042012C"/>
    <w:rsid w:val="0042095D"/>
    <w:rsid w:val="00423158"/>
    <w:rsid w:val="004243FA"/>
    <w:rsid w:val="0042616B"/>
    <w:rsid w:val="00426173"/>
    <w:rsid w:val="00431600"/>
    <w:rsid w:val="0043196E"/>
    <w:rsid w:val="00437387"/>
    <w:rsid w:val="00440022"/>
    <w:rsid w:val="00440152"/>
    <w:rsid w:val="004420EF"/>
    <w:rsid w:val="004531A0"/>
    <w:rsid w:val="004616A6"/>
    <w:rsid w:val="0046717C"/>
    <w:rsid w:val="00470BE5"/>
    <w:rsid w:val="0047140E"/>
    <w:rsid w:val="00471CB6"/>
    <w:rsid w:val="00474430"/>
    <w:rsid w:val="00475D56"/>
    <w:rsid w:val="004769DA"/>
    <w:rsid w:val="00481DC1"/>
    <w:rsid w:val="00481F0B"/>
    <w:rsid w:val="00484496"/>
    <w:rsid w:val="004917ED"/>
    <w:rsid w:val="004932B3"/>
    <w:rsid w:val="00494B22"/>
    <w:rsid w:val="00495EE7"/>
    <w:rsid w:val="004A5499"/>
    <w:rsid w:val="004A75B6"/>
    <w:rsid w:val="004B10C3"/>
    <w:rsid w:val="004B6E76"/>
    <w:rsid w:val="004B7012"/>
    <w:rsid w:val="004B74DA"/>
    <w:rsid w:val="004C0553"/>
    <w:rsid w:val="004C06F0"/>
    <w:rsid w:val="004C0DBF"/>
    <w:rsid w:val="004C3D33"/>
    <w:rsid w:val="004D56B8"/>
    <w:rsid w:val="004D5720"/>
    <w:rsid w:val="004E33CD"/>
    <w:rsid w:val="004E4196"/>
    <w:rsid w:val="004E6380"/>
    <w:rsid w:val="004E6F82"/>
    <w:rsid w:val="004E7BFD"/>
    <w:rsid w:val="004F0240"/>
    <w:rsid w:val="004F0ACE"/>
    <w:rsid w:val="004F1D07"/>
    <w:rsid w:val="004F3B81"/>
    <w:rsid w:val="004F53F1"/>
    <w:rsid w:val="004F77D3"/>
    <w:rsid w:val="004F7DAB"/>
    <w:rsid w:val="00501720"/>
    <w:rsid w:val="005036CC"/>
    <w:rsid w:val="00511D93"/>
    <w:rsid w:val="005130E4"/>
    <w:rsid w:val="00514124"/>
    <w:rsid w:val="0051593F"/>
    <w:rsid w:val="00516BBB"/>
    <w:rsid w:val="00522226"/>
    <w:rsid w:val="005225DB"/>
    <w:rsid w:val="00524910"/>
    <w:rsid w:val="0053157B"/>
    <w:rsid w:val="00532F87"/>
    <w:rsid w:val="00533DD4"/>
    <w:rsid w:val="0053589A"/>
    <w:rsid w:val="00541C51"/>
    <w:rsid w:val="00542318"/>
    <w:rsid w:val="00547143"/>
    <w:rsid w:val="0055187E"/>
    <w:rsid w:val="005520CB"/>
    <w:rsid w:val="005530DA"/>
    <w:rsid w:val="00554156"/>
    <w:rsid w:val="00554CB6"/>
    <w:rsid w:val="00561306"/>
    <w:rsid w:val="00562400"/>
    <w:rsid w:val="005661D9"/>
    <w:rsid w:val="00567B9C"/>
    <w:rsid w:val="00572D20"/>
    <w:rsid w:val="00573A7F"/>
    <w:rsid w:val="005770CE"/>
    <w:rsid w:val="00577620"/>
    <w:rsid w:val="00584977"/>
    <w:rsid w:val="00590975"/>
    <w:rsid w:val="0059139C"/>
    <w:rsid w:val="005913CF"/>
    <w:rsid w:val="00591E58"/>
    <w:rsid w:val="00597974"/>
    <w:rsid w:val="005A0F67"/>
    <w:rsid w:val="005A2429"/>
    <w:rsid w:val="005A2776"/>
    <w:rsid w:val="005A3551"/>
    <w:rsid w:val="005A3785"/>
    <w:rsid w:val="005A50CB"/>
    <w:rsid w:val="005A7A05"/>
    <w:rsid w:val="005B0D92"/>
    <w:rsid w:val="005B20D2"/>
    <w:rsid w:val="005B26DD"/>
    <w:rsid w:val="005B287E"/>
    <w:rsid w:val="005C163A"/>
    <w:rsid w:val="005C2871"/>
    <w:rsid w:val="005C2F88"/>
    <w:rsid w:val="005C4289"/>
    <w:rsid w:val="005C6E37"/>
    <w:rsid w:val="005C756D"/>
    <w:rsid w:val="005D2873"/>
    <w:rsid w:val="005D5260"/>
    <w:rsid w:val="005D54E1"/>
    <w:rsid w:val="005D62D1"/>
    <w:rsid w:val="005E1C21"/>
    <w:rsid w:val="005E3BE5"/>
    <w:rsid w:val="005F0D7B"/>
    <w:rsid w:val="005F5E7F"/>
    <w:rsid w:val="00603252"/>
    <w:rsid w:val="00611F64"/>
    <w:rsid w:val="00613C13"/>
    <w:rsid w:val="006203E3"/>
    <w:rsid w:val="00621475"/>
    <w:rsid w:val="00622927"/>
    <w:rsid w:val="00623BAB"/>
    <w:rsid w:val="00624FEC"/>
    <w:rsid w:val="00626000"/>
    <w:rsid w:val="006278A2"/>
    <w:rsid w:val="00632D2B"/>
    <w:rsid w:val="00634820"/>
    <w:rsid w:val="00634959"/>
    <w:rsid w:val="00634AD7"/>
    <w:rsid w:val="00637B37"/>
    <w:rsid w:val="00640492"/>
    <w:rsid w:val="006411E6"/>
    <w:rsid w:val="00644989"/>
    <w:rsid w:val="00645B5D"/>
    <w:rsid w:val="00650786"/>
    <w:rsid w:val="00651D49"/>
    <w:rsid w:val="00652195"/>
    <w:rsid w:val="00652770"/>
    <w:rsid w:val="00654E54"/>
    <w:rsid w:val="00655C36"/>
    <w:rsid w:val="006567C6"/>
    <w:rsid w:val="00657887"/>
    <w:rsid w:val="0066496B"/>
    <w:rsid w:val="00665D25"/>
    <w:rsid w:val="00670764"/>
    <w:rsid w:val="00670A02"/>
    <w:rsid w:val="0067192B"/>
    <w:rsid w:val="00672A68"/>
    <w:rsid w:val="00674B8A"/>
    <w:rsid w:val="0067575D"/>
    <w:rsid w:val="00680372"/>
    <w:rsid w:val="00682EA0"/>
    <w:rsid w:val="00684377"/>
    <w:rsid w:val="00687CB8"/>
    <w:rsid w:val="00692198"/>
    <w:rsid w:val="006930BC"/>
    <w:rsid w:val="006946AB"/>
    <w:rsid w:val="0069794D"/>
    <w:rsid w:val="006A3201"/>
    <w:rsid w:val="006A525F"/>
    <w:rsid w:val="006B2121"/>
    <w:rsid w:val="006B3348"/>
    <w:rsid w:val="006B4382"/>
    <w:rsid w:val="006B4514"/>
    <w:rsid w:val="006B57CA"/>
    <w:rsid w:val="006B6AE1"/>
    <w:rsid w:val="006B799F"/>
    <w:rsid w:val="006B7CBC"/>
    <w:rsid w:val="006C0F41"/>
    <w:rsid w:val="006C20C9"/>
    <w:rsid w:val="006C5265"/>
    <w:rsid w:val="006C6B68"/>
    <w:rsid w:val="006D0AA4"/>
    <w:rsid w:val="006D1351"/>
    <w:rsid w:val="006D2244"/>
    <w:rsid w:val="006D5CED"/>
    <w:rsid w:val="006D69C1"/>
    <w:rsid w:val="006E2F88"/>
    <w:rsid w:val="006F17A6"/>
    <w:rsid w:val="006F3E19"/>
    <w:rsid w:val="006F5EB5"/>
    <w:rsid w:val="006F77E5"/>
    <w:rsid w:val="00700300"/>
    <w:rsid w:val="00701B12"/>
    <w:rsid w:val="007034CF"/>
    <w:rsid w:val="00703D01"/>
    <w:rsid w:val="00704BC8"/>
    <w:rsid w:val="00704D84"/>
    <w:rsid w:val="00706129"/>
    <w:rsid w:val="00707C4D"/>
    <w:rsid w:val="0071042B"/>
    <w:rsid w:val="0071058A"/>
    <w:rsid w:val="007142FD"/>
    <w:rsid w:val="00714910"/>
    <w:rsid w:val="00716CED"/>
    <w:rsid w:val="00717C34"/>
    <w:rsid w:val="0072109B"/>
    <w:rsid w:val="00722C26"/>
    <w:rsid w:val="007230E4"/>
    <w:rsid w:val="00723D58"/>
    <w:rsid w:val="0072444B"/>
    <w:rsid w:val="007252D8"/>
    <w:rsid w:val="0072681E"/>
    <w:rsid w:val="00726E5E"/>
    <w:rsid w:val="00731158"/>
    <w:rsid w:val="00732D2D"/>
    <w:rsid w:val="007365C8"/>
    <w:rsid w:val="00736A03"/>
    <w:rsid w:val="00740032"/>
    <w:rsid w:val="00744FEB"/>
    <w:rsid w:val="007459B2"/>
    <w:rsid w:val="007505ED"/>
    <w:rsid w:val="007519AA"/>
    <w:rsid w:val="007520BE"/>
    <w:rsid w:val="00753A1D"/>
    <w:rsid w:val="00753D2D"/>
    <w:rsid w:val="00754AF1"/>
    <w:rsid w:val="00757B8A"/>
    <w:rsid w:val="00761F1F"/>
    <w:rsid w:val="00762B0E"/>
    <w:rsid w:val="007635C2"/>
    <w:rsid w:val="00765682"/>
    <w:rsid w:val="00765A96"/>
    <w:rsid w:val="0076664F"/>
    <w:rsid w:val="007666F9"/>
    <w:rsid w:val="00766BC5"/>
    <w:rsid w:val="00770DA4"/>
    <w:rsid w:val="00771412"/>
    <w:rsid w:val="007746D7"/>
    <w:rsid w:val="00774D3D"/>
    <w:rsid w:val="00775909"/>
    <w:rsid w:val="007771C5"/>
    <w:rsid w:val="00782CA3"/>
    <w:rsid w:val="0078306C"/>
    <w:rsid w:val="00784A50"/>
    <w:rsid w:val="00786476"/>
    <w:rsid w:val="007928CF"/>
    <w:rsid w:val="0079316A"/>
    <w:rsid w:val="007939D2"/>
    <w:rsid w:val="0079787D"/>
    <w:rsid w:val="007A56F9"/>
    <w:rsid w:val="007A696B"/>
    <w:rsid w:val="007A7A39"/>
    <w:rsid w:val="007B003F"/>
    <w:rsid w:val="007B09A0"/>
    <w:rsid w:val="007B31CC"/>
    <w:rsid w:val="007B3410"/>
    <w:rsid w:val="007B3F45"/>
    <w:rsid w:val="007B48D3"/>
    <w:rsid w:val="007B7F6D"/>
    <w:rsid w:val="007C0444"/>
    <w:rsid w:val="007C0942"/>
    <w:rsid w:val="007C311A"/>
    <w:rsid w:val="007C3928"/>
    <w:rsid w:val="007C3E49"/>
    <w:rsid w:val="007C5AAE"/>
    <w:rsid w:val="007C6667"/>
    <w:rsid w:val="007D0874"/>
    <w:rsid w:val="007D2DC0"/>
    <w:rsid w:val="007D35FA"/>
    <w:rsid w:val="007D42D3"/>
    <w:rsid w:val="007D6790"/>
    <w:rsid w:val="007E0C1F"/>
    <w:rsid w:val="007E3871"/>
    <w:rsid w:val="007E50F5"/>
    <w:rsid w:val="007E537E"/>
    <w:rsid w:val="007E53E5"/>
    <w:rsid w:val="007F2E04"/>
    <w:rsid w:val="007F3DC5"/>
    <w:rsid w:val="007F5805"/>
    <w:rsid w:val="007F777D"/>
    <w:rsid w:val="00800E7D"/>
    <w:rsid w:val="008050EB"/>
    <w:rsid w:val="0080611C"/>
    <w:rsid w:val="00807A8E"/>
    <w:rsid w:val="00807D01"/>
    <w:rsid w:val="008100B4"/>
    <w:rsid w:val="008109F2"/>
    <w:rsid w:val="00811D41"/>
    <w:rsid w:val="00813F36"/>
    <w:rsid w:val="0081502F"/>
    <w:rsid w:val="00815F85"/>
    <w:rsid w:val="00817549"/>
    <w:rsid w:val="00817A48"/>
    <w:rsid w:val="00817B73"/>
    <w:rsid w:val="00820533"/>
    <w:rsid w:val="00821117"/>
    <w:rsid w:val="00821383"/>
    <w:rsid w:val="0082189D"/>
    <w:rsid w:val="008235B2"/>
    <w:rsid w:val="00823A61"/>
    <w:rsid w:val="00836E3C"/>
    <w:rsid w:val="00837A9F"/>
    <w:rsid w:val="00837ADD"/>
    <w:rsid w:val="00840CB3"/>
    <w:rsid w:val="00843164"/>
    <w:rsid w:val="00843A7F"/>
    <w:rsid w:val="008466DC"/>
    <w:rsid w:val="0085296B"/>
    <w:rsid w:val="00855761"/>
    <w:rsid w:val="0085763B"/>
    <w:rsid w:val="00863D36"/>
    <w:rsid w:val="00864153"/>
    <w:rsid w:val="008667F1"/>
    <w:rsid w:val="008701ED"/>
    <w:rsid w:val="00871EC5"/>
    <w:rsid w:val="00875239"/>
    <w:rsid w:val="00875BBB"/>
    <w:rsid w:val="00875D27"/>
    <w:rsid w:val="0087694F"/>
    <w:rsid w:val="008769DA"/>
    <w:rsid w:val="00880CFB"/>
    <w:rsid w:val="0088277F"/>
    <w:rsid w:val="00884BC3"/>
    <w:rsid w:val="00886A54"/>
    <w:rsid w:val="00892E5D"/>
    <w:rsid w:val="00894B40"/>
    <w:rsid w:val="00896B31"/>
    <w:rsid w:val="008A17A9"/>
    <w:rsid w:val="008A29BE"/>
    <w:rsid w:val="008A3906"/>
    <w:rsid w:val="008A426F"/>
    <w:rsid w:val="008A73D1"/>
    <w:rsid w:val="008B22C3"/>
    <w:rsid w:val="008B2A48"/>
    <w:rsid w:val="008B30C6"/>
    <w:rsid w:val="008C0B26"/>
    <w:rsid w:val="008C3215"/>
    <w:rsid w:val="008C42C0"/>
    <w:rsid w:val="008C46F2"/>
    <w:rsid w:val="008C5C90"/>
    <w:rsid w:val="008D016C"/>
    <w:rsid w:val="008D0BCD"/>
    <w:rsid w:val="008D2757"/>
    <w:rsid w:val="008E048B"/>
    <w:rsid w:val="008E0840"/>
    <w:rsid w:val="008E6B10"/>
    <w:rsid w:val="008F3B0F"/>
    <w:rsid w:val="00905611"/>
    <w:rsid w:val="00907740"/>
    <w:rsid w:val="00910263"/>
    <w:rsid w:val="0091155E"/>
    <w:rsid w:val="00915322"/>
    <w:rsid w:val="0091674F"/>
    <w:rsid w:val="0092039E"/>
    <w:rsid w:val="00930FAA"/>
    <w:rsid w:val="00931575"/>
    <w:rsid w:val="00932FFF"/>
    <w:rsid w:val="009333E8"/>
    <w:rsid w:val="009339A2"/>
    <w:rsid w:val="00934DB5"/>
    <w:rsid w:val="00935711"/>
    <w:rsid w:val="009361B4"/>
    <w:rsid w:val="009419F8"/>
    <w:rsid w:val="00942877"/>
    <w:rsid w:val="0094433B"/>
    <w:rsid w:val="00945A09"/>
    <w:rsid w:val="00946E5B"/>
    <w:rsid w:val="009527F5"/>
    <w:rsid w:val="009541D3"/>
    <w:rsid w:val="00956237"/>
    <w:rsid w:val="00960067"/>
    <w:rsid w:val="00961965"/>
    <w:rsid w:val="009648CF"/>
    <w:rsid w:val="0097417B"/>
    <w:rsid w:val="00974839"/>
    <w:rsid w:val="0097796C"/>
    <w:rsid w:val="00981A8A"/>
    <w:rsid w:val="0098246F"/>
    <w:rsid w:val="009843CB"/>
    <w:rsid w:val="00984B6D"/>
    <w:rsid w:val="009854F8"/>
    <w:rsid w:val="00985633"/>
    <w:rsid w:val="009908A3"/>
    <w:rsid w:val="009925CF"/>
    <w:rsid w:val="0099261F"/>
    <w:rsid w:val="00992B1D"/>
    <w:rsid w:val="00993E52"/>
    <w:rsid w:val="00996D1E"/>
    <w:rsid w:val="009A203E"/>
    <w:rsid w:val="009A58BD"/>
    <w:rsid w:val="009A5960"/>
    <w:rsid w:val="009B01EE"/>
    <w:rsid w:val="009B19D1"/>
    <w:rsid w:val="009B4414"/>
    <w:rsid w:val="009C2C46"/>
    <w:rsid w:val="009C4F8B"/>
    <w:rsid w:val="009C7179"/>
    <w:rsid w:val="009D08B8"/>
    <w:rsid w:val="009D0AD4"/>
    <w:rsid w:val="009D79C4"/>
    <w:rsid w:val="009E01E9"/>
    <w:rsid w:val="009E19AC"/>
    <w:rsid w:val="009E3D40"/>
    <w:rsid w:val="009E5429"/>
    <w:rsid w:val="009E6446"/>
    <w:rsid w:val="009E67A2"/>
    <w:rsid w:val="009F067C"/>
    <w:rsid w:val="009F17AB"/>
    <w:rsid w:val="009F1C34"/>
    <w:rsid w:val="009F497E"/>
    <w:rsid w:val="009F72D5"/>
    <w:rsid w:val="009F7351"/>
    <w:rsid w:val="00A02361"/>
    <w:rsid w:val="00A11842"/>
    <w:rsid w:val="00A127C8"/>
    <w:rsid w:val="00A15568"/>
    <w:rsid w:val="00A209E7"/>
    <w:rsid w:val="00A20F97"/>
    <w:rsid w:val="00A22D95"/>
    <w:rsid w:val="00A359F1"/>
    <w:rsid w:val="00A35E03"/>
    <w:rsid w:val="00A37F36"/>
    <w:rsid w:val="00A422EE"/>
    <w:rsid w:val="00A43EE9"/>
    <w:rsid w:val="00A44C1A"/>
    <w:rsid w:val="00A45F52"/>
    <w:rsid w:val="00A4778D"/>
    <w:rsid w:val="00A47B31"/>
    <w:rsid w:val="00A50747"/>
    <w:rsid w:val="00A52593"/>
    <w:rsid w:val="00A5382E"/>
    <w:rsid w:val="00A547A6"/>
    <w:rsid w:val="00A5615B"/>
    <w:rsid w:val="00A611B4"/>
    <w:rsid w:val="00A61316"/>
    <w:rsid w:val="00A66D73"/>
    <w:rsid w:val="00A67A5E"/>
    <w:rsid w:val="00A708F7"/>
    <w:rsid w:val="00A70B2D"/>
    <w:rsid w:val="00A70E0C"/>
    <w:rsid w:val="00A716D8"/>
    <w:rsid w:val="00A72129"/>
    <w:rsid w:val="00A73396"/>
    <w:rsid w:val="00A73AE8"/>
    <w:rsid w:val="00A76C10"/>
    <w:rsid w:val="00A81C2A"/>
    <w:rsid w:val="00A83001"/>
    <w:rsid w:val="00A87360"/>
    <w:rsid w:val="00A90AE0"/>
    <w:rsid w:val="00A92A79"/>
    <w:rsid w:val="00A94B4F"/>
    <w:rsid w:val="00A9643F"/>
    <w:rsid w:val="00A97C4D"/>
    <w:rsid w:val="00A97C50"/>
    <w:rsid w:val="00AA035E"/>
    <w:rsid w:val="00AA1344"/>
    <w:rsid w:val="00AA16E9"/>
    <w:rsid w:val="00AA3801"/>
    <w:rsid w:val="00AA3D94"/>
    <w:rsid w:val="00AA4404"/>
    <w:rsid w:val="00AA520B"/>
    <w:rsid w:val="00AA5345"/>
    <w:rsid w:val="00AB09B4"/>
    <w:rsid w:val="00AB0CFC"/>
    <w:rsid w:val="00AB21B8"/>
    <w:rsid w:val="00AB7680"/>
    <w:rsid w:val="00AC02F6"/>
    <w:rsid w:val="00AC242A"/>
    <w:rsid w:val="00AC46AB"/>
    <w:rsid w:val="00AC4E09"/>
    <w:rsid w:val="00AC551A"/>
    <w:rsid w:val="00AC5806"/>
    <w:rsid w:val="00AD457B"/>
    <w:rsid w:val="00AD4B15"/>
    <w:rsid w:val="00AD6D56"/>
    <w:rsid w:val="00AD7F3E"/>
    <w:rsid w:val="00AE12E1"/>
    <w:rsid w:val="00AE18AE"/>
    <w:rsid w:val="00AE34F3"/>
    <w:rsid w:val="00AE6CFB"/>
    <w:rsid w:val="00AF2169"/>
    <w:rsid w:val="00AF275A"/>
    <w:rsid w:val="00AF32BC"/>
    <w:rsid w:val="00AF5076"/>
    <w:rsid w:val="00AF68AE"/>
    <w:rsid w:val="00AF6F62"/>
    <w:rsid w:val="00B01AC7"/>
    <w:rsid w:val="00B01E59"/>
    <w:rsid w:val="00B04995"/>
    <w:rsid w:val="00B05A10"/>
    <w:rsid w:val="00B104A9"/>
    <w:rsid w:val="00B113F8"/>
    <w:rsid w:val="00B125C8"/>
    <w:rsid w:val="00B218E8"/>
    <w:rsid w:val="00B22624"/>
    <w:rsid w:val="00B23F2F"/>
    <w:rsid w:val="00B32879"/>
    <w:rsid w:val="00B32B20"/>
    <w:rsid w:val="00B350FF"/>
    <w:rsid w:val="00B40DE6"/>
    <w:rsid w:val="00B4123E"/>
    <w:rsid w:val="00B43628"/>
    <w:rsid w:val="00B46E34"/>
    <w:rsid w:val="00B4772A"/>
    <w:rsid w:val="00B4787C"/>
    <w:rsid w:val="00B51EE8"/>
    <w:rsid w:val="00B52F9B"/>
    <w:rsid w:val="00B54508"/>
    <w:rsid w:val="00B54816"/>
    <w:rsid w:val="00B563CD"/>
    <w:rsid w:val="00B60555"/>
    <w:rsid w:val="00B6141B"/>
    <w:rsid w:val="00B61F7C"/>
    <w:rsid w:val="00B63214"/>
    <w:rsid w:val="00B63EF0"/>
    <w:rsid w:val="00B6443C"/>
    <w:rsid w:val="00B64E9C"/>
    <w:rsid w:val="00B66144"/>
    <w:rsid w:val="00B725F7"/>
    <w:rsid w:val="00B72813"/>
    <w:rsid w:val="00B73702"/>
    <w:rsid w:val="00B7527C"/>
    <w:rsid w:val="00B827BB"/>
    <w:rsid w:val="00B84273"/>
    <w:rsid w:val="00B85EFA"/>
    <w:rsid w:val="00B86751"/>
    <w:rsid w:val="00B874CD"/>
    <w:rsid w:val="00B94178"/>
    <w:rsid w:val="00B94A49"/>
    <w:rsid w:val="00B962EF"/>
    <w:rsid w:val="00B9685E"/>
    <w:rsid w:val="00B97134"/>
    <w:rsid w:val="00BA0924"/>
    <w:rsid w:val="00BA475D"/>
    <w:rsid w:val="00BA514A"/>
    <w:rsid w:val="00BA5436"/>
    <w:rsid w:val="00BA5B99"/>
    <w:rsid w:val="00BA5CAB"/>
    <w:rsid w:val="00BB36FA"/>
    <w:rsid w:val="00BB714B"/>
    <w:rsid w:val="00BB722F"/>
    <w:rsid w:val="00BB7CEA"/>
    <w:rsid w:val="00BC2CA8"/>
    <w:rsid w:val="00BC2D03"/>
    <w:rsid w:val="00BC580D"/>
    <w:rsid w:val="00BC6EFD"/>
    <w:rsid w:val="00BC7007"/>
    <w:rsid w:val="00BD105D"/>
    <w:rsid w:val="00BD2CBE"/>
    <w:rsid w:val="00BD643B"/>
    <w:rsid w:val="00BE37EA"/>
    <w:rsid w:val="00BE63EC"/>
    <w:rsid w:val="00BE6E48"/>
    <w:rsid w:val="00BE71FE"/>
    <w:rsid w:val="00BE787B"/>
    <w:rsid w:val="00BE7952"/>
    <w:rsid w:val="00BE7AB5"/>
    <w:rsid w:val="00BF0101"/>
    <w:rsid w:val="00BF0141"/>
    <w:rsid w:val="00BF114E"/>
    <w:rsid w:val="00BF3234"/>
    <w:rsid w:val="00C004E4"/>
    <w:rsid w:val="00C0120D"/>
    <w:rsid w:val="00C02CC1"/>
    <w:rsid w:val="00C063B5"/>
    <w:rsid w:val="00C07D8E"/>
    <w:rsid w:val="00C13E67"/>
    <w:rsid w:val="00C147E7"/>
    <w:rsid w:val="00C14973"/>
    <w:rsid w:val="00C15787"/>
    <w:rsid w:val="00C15DF1"/>
    <w:rsid w:val="00C16130"/>
    <w:rsid w:val="00C161C7"/>
    <w:rsid w:val="00C17492"/>
    <w:rsid w:val="00C23FD3"/>
    <w:rsid w:val="00C27D28"/>
    <w:rsid w:val="00C30D35"/>
    <w:rsid w:val="00C311F7"/>
    <w:rsid w:val="00C367C5"/>
    <w:rsid w:val="00C371D4"/>
    <w:rsid w:val="00C47871"/>
    <w:rsid w:val="00C52CAE"/>
    <w:rsid w:val="00C567CB"/>
    <w:rsid w:val="00C57563"/>
    <w:rsid w:val="00C57A47"/>
    <w:rsid w:val="00C603FA"/>
    <w:rsid w:val="00C60660"/>
    <w:rsid w:val="00C60C4D"/>
    <w:rsid w:val="00C6175D"/>
    <w:rsid w:val="00C61D7E"/>
    <w:rsid w:val="00C63914"/>
    <w:rsid w:val="00C6394D"/>
    <w:rsid w:val="00C63FB0"/>
    <w:rsid w:val="00C700D6"/>
    <w:rsid w:val="00C74753"/>
    <w:rsid w:val="00C75022"/>
    <w:rsid w:val="00C76C28"/>
    <w:rsid w:val="00C8078B"/>
    <w:rsid w:val="00C82552"/>
    <w:rsid w:val="00C825ED"/>
    <w:rsid w:val="00C825F5"/>
    <w:rsid w:val="00C87F9D"/>
    <w:rsid w:val="00C930D8"/>
    <w:rsid w:val="00C9497D"/>
    <w:rsid w:val="00CA0A4B"/>
    <w:rsid w:val="00CA5E01"/>
    <w:rsid w:val="00CA6D1F"/>
    <w:rsid w:val="00CB0C53"/>
    <w:rsid w:val="00CB1CF8"/>
    <w:rsid w:val="00CB2B52"/>
    <w:rsid w:val="00CB3CBE"/>
    <w:rsid w:val="00CC1CD2"/>
    <w:rsid w:val="00CC5860"/>
    <w:rsid w:val="00CC6C07"/>
    <w:rsid w:val="00CD013D"/>
    <w:rsid w:val="00CD046F"/>
    <w:rsid w:val="00CD3344"/>
    <w:rsid w:val="00CD788A"/>
    <w:rsid w:val="00CE1E04"/>
    <w:rsid w:val="00CE1E79"/>
    <w:rsid w:val="00CE337A"/>
    <w:rsid w:val="00CE3812"/>
    <w:rsid w:val="00CE57FD"/>
    <w:rsid w:val="00CE5929"/>
    <w:rsid w:val="00CE7213"/>
    <w:rsid w:val="00CF1666"/>
    <w:rsid w:val="00CF2C83"/>
    <w:rsid w:val="00CF652D"/>
    <w:rsid w:val="00CF65EF"/>
    <w:rsid w:val="00CF6E67"/>
    <w:rsid w:val="00CF794A"/>
    <w:rsid w:val="00D02CB8"/>
    <w:rsid w:val="00D030C1"/>
    <w:rsid w:val="00D063D9"/>
    <w:rsid w:val="00D127F3"/>
    <w:rsid w:val="00D12DE1"/>
    <w:rsid w:val="00D13F79"/>
    <w:rsid w:val="00D15D7F"/>
    <w:rsid w:val="00D2097E"/>
    <w:rsid w:val="00D2227A"/>
    <w:rsid w:val="00D2282E"/>
    <w:rsid w:val="00D25C9D"/>
    <w:rsid w:val="00D2781D"/>
    <w:rsid w:val="00D31A16"/>
    <w:rsid w:val="00D31B6A"/>
    <w:rsid w:val="00D32080"/>
    <w:rsid w:val="00D336A6"/>
    <w:rsid w:val="00D340A0"/>
    <w:rsid w:val="00D35829"/>
    <w:rsid w:val="00D36501"/>
    <w:rsid w:val="00D420AC"/>
    <w:rsid w:val="00D4417E"/>
    <w:rsid w:val="00D45BA6"/>
    <w:rsid w:val="00D47339"/>
    <w:rsid w:val="00D53C39"/>
    <w:rsid w:val="00D6041E"/>
    <w:rsid w:val="00D60F6D"/>
    <w:rsid w:val="00D6201E"/>
    <w:rsid w:val="00D639C7"/>
    <w:rsid w:val="00D735B0"/>
    <w:rsid w:val="00D7409B"/>
    <w:rsid w:val="00D77EAB"/>
    <w:rsid w:val="00D81FA9"/>
    <w:rsid w:val="00D836FE"/>
    <w:rsid w:val="00D91888"/>
    <w:rsid w:val="00D936CC"/>
    <w:rsid w:val="00D941AE"/>
    <w:rsid w:val="00D9479F"/>
    <w:rsid w:val="00D96556"/>
    <w:rsid w:val="00DA01D8"/>
    <w:rsid w:val="00DA066E"/>
    <w:rsid w:val="00DA1CB7"/>
    <w:rsid w:val="00DA3642"/>
    <w:rsid w:val="00DA5CC1"/>
    <w:rsid w:val="00DB37FE"/>
    <w:rsid w:val="00DB3AFB"/>
    <w:rsid w:val="00DB5D4A"/>
    <w:rsid w:val="00DB63D7"/>
    <w:rsid w:val="00DB6ED7"/>
    <w:rsid w:val="00DC2A44"/>
    <w:rsid w:val="00DC30C9"/>
    <w:rsid w:val="00DC372F"/>
    <w:rsid w:val="00DC3FDB"/>
    <w:rsid w:val="00DD1370"/>
    <w:rsid w:val="00DD162B"/>
    <w:rsid w:val="00DD3C60"/>
    <w:rsid w:val="00DD3CC2"/>
    <w:rsid w:val="00DD3FF7"/>
    <w:rsid w:val="00DD51E6"/>
    <w:rsid w:val="00DD70C3"/>
    <w:rsid w:val="00DD75BD"/>
    <w:rsid w:val="00DE3A55"/>
    <w:rsid w:val="00DE4010"/>
    <w:rsid w:val="00DE4305"/>
    <w:rsid w:val="00DE535B"/>
    <w:rsid w:val="00DE62E1"/>
    <w:rsid w:val="00DE7013"/>
    <w:rsid w:val="00DF0560"/>
    <w:rsid w:val="00DF3234"/>
    <w:rsid w:val="00DF432A"/>
    <w:rsid w:val="00DF600C"/>
    <w:rsid w:val="00DF6D59"/>
    <w:rsid w:val="00E0072C"/>
    <w:rsid w:val="00E01E4E"/>
    <w:rsid w:val="00E03545"/>
    <w:rsid w:val="00E04AD0"/>
    <w:rsid w:val="00E05955"/>
    <w:rsid w:val="00E12391"/>
    <w:rsid w:val="00E168F0"/>
    <w:rsid w:val="00E22B59"/>
    <w:rsid w:val="00E22BA4"/>
    <w:rsid w:val="00E240D2"/>
    <w:rsid w:val="00E269EA"/>
    <w:rsid w:val="00E30649"/>
    <w:rsid w:val="00E313E9"/>
    <w:rsid w:val="00E34C06"/>
    <w:rsid w:val="00E35D3C"/>
    <w:rsid w:val="00E378FA"/>
    <w:rsid w:val="00E4078B"/>
    <w:rsid w:val="00E41987"/>
    <w:rsid w:val="00E427EC"/>
    <w:rsid w:val="00E42947"/>
    <w:rsid w:val="00E45669"/>
    <w:rsid w:val="00E500EF"/>
    <w:rsid w:val="00E61533"/>
    <w:rsid w:val="00E619B8"/>
    <w:rsid w:val="00E67768"/>
    <w:rsid w:val="00E67968"/>
    <w:rsid w:val="00E67D5A"/>
    <w:rsid w:val="00E71E01"/>
    <w:rsid w:val="00E73548"/>
    <w:rsid w:val="00E813AC"/>
    <w:rsid w:val="00E83D27"/>
    <w:rsid w:val="00E840E3"/>
    <w:rsid w:val="00E84F9D"/>
    <w:rsid w:val="00E876B6"/>
    <w:rsid w:val="00E91AE4"/>
    <w:rsid w:val="00E93190"/>
    <w:rsid w:val="00E94E34"/>
    <w:rsid w:val="00E96087"/>
    <w:rsid w:val="00EA2B89"/>
    <w:rsid w:val="00EA6026"/>
    <w:rsid w:val="00EA60AE"/>
    <w:rsid w:val="00EA662D"/>
    <w:rsid w:val="00EB61A1"/>
    <w:rsid w:val="00EC0E85"/>
    <w:rsid w:val="00EC0F34"/>
    <w:rsid w:val="00EC26F0"/>
    <w:rsid w:val="00EC3389"/>
    <w:rsid w:val="00EC50DB"/>
    <w:rsid w:val="00EC67D3"/>
    <w:rsid w:val="00EC711A"/>
    <w:rsid w:val="00ED3E45"/>
    <w:rsid w:val="00ED66C3"/>
    <w:rsid w:val="00EE310E"/>
    <w:rsid w:val="00EE5B45"/>
    <w:rsid w:val="00EF1759"/>
    <w:rsid w:val="00EF1AAD"/>
    <w:rsid w:val="00EF1AEF"/>
    <w:rsid w:val="00EF1C2B"/>
    <w:rsid w:val="00EF1F6D"/>
    <w:rsid w:val="00EF75C3"/>
    <w:rsid w:val="00F010C3"/>
    <w:rsid w:val="00F0157E"/>
    <w:rsid w:val="00F020BE"/>
    <w:rsid w:val="00F02726"/>
    <w:rsid w:val="00F0305C"/>
    <w:rsid w:val="00F11D94"/>
    <w:rsid w:val="00F147FC"/>
    <w:rsid w:val="00F16857"/>
    <w:rsid w:val="00F179FC"/>
    <w:rsid w:val="00F2116F"/>
    <w:rsid w:val="00F21570"/>
    <w:rsid w:val="00F21C8F"/>
    <w:rsid w:val="00F22BF8"/>
    <w:rsid w:val="00F241A8"/>
    <w:rsid w:val="00F265A0"/>
    <w:rsid w:val="00F30657"/>
    <w:rsid w:val="00F31CD2"/>
    <w:rsid w:val="00F33398"/>
    <w:rsid w:val="00F3503F"/>
    <w:rsid w:val="00F43BF5"/>
    <w:rsid w:val="00F534FF"/>
    <w:rsid w:val="00F53B86"/>
    <w:rsid w:val="00F619C7"/>
    <w:rsid w:val="00F636FA"/>
    <w:rsid w:val="00F638B4"/>
    <w:rsid w:val="00F64F21"/>
    <w:rsid w:val="00F654D4"/>
    <w:rsid w:val="00F655C5"/>
    <w:rsid w:val="00F65854"/>
    <w:rsid w:val="00F738E5"/>
    <w:rsid w:val="00F76D59"/>
    <w:rsid w:val="00F7793D"/>
    <w:rsid w:val="00F8113A"/>
    <w:rsid w:val="00F82B6F"/>
    <w:rsid w:val="00F941BF"/>
    <w:rsid w:val="00FA12DB"/>
    <w:rsid w:val="00FA1492"/>
    <w:rsid w:val="00FA31B1"/>
    <w:rsid w:val="00FA377F"/>
    <w:rsid w:val="00FA44A7"/>
    <w:rsid w:val="00FA5D22"/>
    <w:rsid w:val="00FA7F67"/>
    <w:rsid w:val="00FB0CA0"/>
    <w:rsid w:val="00FB24F1"/>
    <w:rsid w:val="00FB3DE1"/>
    <w:rsid w:val="00FB474F"/>
    <w:rsid w:val="00FB7E68"/>
    <w:rsid w:val="00FC1783"/>
    <w:rsid w:val="00FC3BF3"/>
    <w:rsid w:val="00FC4902"/>
    <w:rsid w:val="00FC4F1B"/>
    <w:rsid w:val="00FD0F70"/>
    <w:rsid w:val="00FD32EB"/>
    <w:rsid w:val="00FD41AA"/>
    <w:rsid w:val="00FD49A9"/>
    <w:rsid w:val="00FD72C4"/>
    <w:rsid w:val="00FD7D9E"/>
    <w:rsid w:val="00FE090C"/>
    <w:rsid w:val="00FE0C1C"/>
    <w:rsid w:val="00FE1520"/>
    <w:rsid w:val="00FE18CD"/>
    <w:rsid w:val="00FE2324"/>
    <w:rsid w:val="00FE42D3"/>
    <w:rsid w:val="00FE526C"/>
    <w:rsid w:val="00FE5962"/>
    <w:rsid w:val="00FE5BCB"/>
    <w:rsid w:val="00FE5E64"/>
    <w:rsid w:val="00FE7020"/>
    <w:rsid w:val="00FF04FD"/>
    <w:rsid w:val="00FF0D66"/>
    <w:rsid w:val="00FF0EEE"/>
    <w:rsid w:val="00FF1766"/>
    <w:rsid w:val="00FF364F"/>
    <w:rsid w:val="00FF382C"/>
    <w:rsid w:val="00FF7B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A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dc:creator>
  <cp:lastModifiedBy>siti</cp:lastModifiedBy>
  <cp:revision>1</cp:revision>
  <dcterms:created xsi:type="dcterms:W3CDTF">2017-08-29T01:24:00Z</dcterms:created>
  <dcterms:modified xsi:type="dcterms:W3CDTF">2017-08-29T02:12:00Z</dcterms:modified>
</cp:coreProperties>
</file>