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D8CC27" w14:textId="1B962FB0" w:rsidR="00034C91" w:rsidRDefault="003E5D48">
      <w:r>
        <w:rPr>
          <w:noProof/>
          <w:lang w:val="id-ID" w:eastAsia="id-ID"/>
        </w:rPr>
        <w:drawing>
          <wp:anchor distT="0" distB="0" distL="114300" distR="114300" simplePos="0" relativeHeight="251672576" behindDoc="0" locked="0" layoutInCell="1" allowOverlap="1" wp14:anchorId="7CDE653A" wp14:editId="763739A4">
            <wp:simplePos x="0" y="0"/>
            <wp:positionH relativeFrom="column">
              <wp:posOffset>-209550</wp:posOffset>
            </wp:positionH>
            <wp:positionV relativeFrom="paragraph">
              <wp:posOffset>-1038860</wp:posOffset>
            </wp:positionV>
            <wp:extent cx="2447925" cy="828040"/>
            <wp:effectExtent l="0" t="0" r="9525" b="0"/>
            <wp:wrapNone/>
            <wp:docPr id="1728977296"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8977296" name=""/>
                    <pic:cNvPicPr/>
                  </pic:nvPicPr>
                  <pic:blipFill>
                    <a:blip r:embed="rId7">
                      <a:extLst>
                        <a:ext uri="{28A0092B-C50C-407E-A947-70E740481C1C}">
                          <a14:useLocalDpi xmlns:a14="http://schemas.microsoft.com/office/drawing/2010/main" val="0"/>
                        </a:ext>
                      </a:extLst>
                    </a:blip>
                    <a:stretch>
                      <a:fillRect/>
                    </a:stretch>
                  </pic:blipFill>
                  <pic:spPr>
                    <a:xfrm>
                      <a:off x="0" y="0"/>
                      <a:ext cx="2447925" cy="828040"/>
                    </a:xfrm>
                    <a:prstGeom prst="rect">
                      <a:avLst/>
                    </a:prstGeom>
                  </pic:spPr>
                </pic:pic>
              </a:graphicData>
            </a:graphic>
            <wp14:sizeRelH relativeFrom="margin">
              <wp14:pctWidth>0</wp14:pctWidth>
            </wp14:sizeRelH>
            <wp14:sizeRelV relativeFrom="margin">
              <wp14:pctHeight>0</wp14:pctHeight>
            </wp14:sizeRelV>
          </wp:anchor>
        </w:drawing>
      </w:r>
      <w:r>
        <w:rPr>
          <w:noProof/>
          <w:lang w:val="id-ID" w:eastAsia="id-ID"/>
        </w:rPr>
        <mc:AlternateContent>
          <mc:Choice Requires="wps">
            <w:drawing>
              <wp:anchor distT="0" distB="0" distL="114300" distR="114300" simplePos="0" relativeHeight="251670528" behindDoc="0" locked="0" layoutInCell="1" allowOverlap="1" wp14:anchorId="012D085F" wp14:editId="5F5258F7">
                <wp:simplePos x="0" y="0"/>
                <wp:positionH relativeFrom="column">
                  <wp:posOffset>2186940</wp:posOffset>
                </wp:positionH>
                <wp:positionV relativeFrom="paragraph">
                  <wp:posOffset>-1043940</wp:posOffset>
                </wp:positionV>
                <wp:extent cx="3533775" cy="915035"/>
                <wp:effectExtent l="0" t="0" r="0" b="0"/>
                <wp:wrapNone/>
                <wp:docPr id="92241557"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533775" cy="91503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1ADA33D6" w14:textId="7894C671" w:rsidR="000F0929" w:rsidRPr="00C708A9" w:rsidRDefault="000F0929" w:rsidP="00EF7B4E">
                            <w:pPr>
                              <w:spacing w:line="276" w:lineRule="auto"/>
                              <w:textDirection w:val="btLr"/>
                              <w:rPr>
                                <w:rFonts w:eastAsia="Constantia"/>
                                <w:b/>
                                <w:bCs/>
                                <w:sz w:val="20"/>
                                <w:szCs w:val="20"/>
                              </w:rPr>
                            </w:pPr>
                            <w:r>
                              <w:rPr>
                                <w:rFonts w:eastAsia="Constantia"/>
                                <w:b/>
                                <w:bCs/>
                                <w:sz w:val="20"/>
                                <w:szCs w:val="20"/>
                              </w:rPr>
                              <w:t>JURNAL INDO-ISLAMIKA</w:t>
                            </w:r>
                          </w:p>
                          <w:p w14:paraId="400354AF" w14:textId="3664CA11" w:rsidR="000F0929" w:rsidRPr="00C708A9" w:rsidRDefault="000F0929" w:rsidP="00EF7B4E">
                            <w:pPr>
                              <w:spacing w:line="276" w:lineRule="auto"/>
                              <w:textDirection w:val="btLr"/>
                              <w:rPr>
                                <w:rFonts w:eastAsia="Constantia"/>
                                <w:sz w:val="20"/>
                                <w:szCs w:val="20"/>
                              </w:rPr>
                            </w:pPr>
                            <w:r w:rsidRPr="00C708A9">
                              <w:rPr>
                                <w:rFonts w:eastAsia="Constantia"/>
                                <w:sz w:val="20"/>
                                <w:szCs w:val="20"/>
                              </w:rPr>
                              <w:t xml:space="preserve">Vol. </w:t>
                            </w:r>
                            <w:r>
                              <w:rPr>
                                <w:rFonts w:eastAsia="Constantia"/>
                                <w:sz w:val="20"/>
                                <w:szCs w:val="20"/>
                              </w:rPr>
                              <w:t>14</w:t>
                            </w:r>
                            <w:r w:rsidRPr="00C708A9">
                              <w:rPr>
                                <w:rFonts w:eastAsia="Constantia"/>
                                <w:sz w:val="20"/>
                                <w:szCs w:val="20"/>
                              </w:rPr>
                              <w:t xml:space="preserve"> No.</w:t>
                            </w:r>
                            <w:r>
                              <w:rPr>
                                <w:rFonts w:eastAsia="Constantia"/>
                                <w:sz w:val="20"/>
                                <w:szCs w:val="20"/>
                              </w:rPr>
                              <w:t>1</w:t>
                            </w:r>
                            <w:r w:rsidRPr="00C708A9">
                              <w:rPr>
                                <w:rFonts w:eastAsia="Constantia"/>
                                <w:sz w:val="20"/>
                                <w:szCs w:val="20"/>
                              </w:rPr>
                              <w:t xml:space="preserve"> </w:t>
                            </w:r>
                            <w:r>
                              <w:rPr>
                                <w:rFonts w:eastAsia="Constantia"/>
                                <w:sz w:val="20"/>
                                <w:szCs w:val="20"/>
                              </w:rPr>
                              <w:t xml:space="preserve">– June </w:t>
                            </w:r>
                            <w:r w:rsidRPr="00C708A9">
                              <w:rPr>
                                <w:rFonts w:eastAsia="Constantia"/>
                                <w:sz w:val="20"/>
                                <w:szCs w:val="20"/>
                              </w:rPr>
                              <w:t>202</w:t>
                            </w:r>
                            <w:r>
                              <w:rPr>
                                <w:rFonts w:eastAsia="Constantia"/>
                                <w:sz w:val="20"/>
                                <w:szCs w:val="20"/>
                              </w:rPr>
                              <w:t>4 (1</w:t>
                            </w:r>
                            <w:r w:rsidR="003E5D48">
                              <w:rPr>
                                <w:rFonts w:eastAsia="Constantia"/>
                                <w:sz w:val="20"/>
                                <w:szCs w:val="20"/>
                              </w:rPr>
                              <w:t>85-197</w:t>
                            </w:r>
                            <w:r>
                              <w:rPr>
                                <w:rFonts w:eastAsia="Constantia"/>
                                <w:sz w:val="20"/>
                                <w:szCs w:val="20"/>
                              </w:rPr>
                              <w:t>)</w:t>
                            </w:r>
                          </w:p>
                          <w:p w14:paraId="46F8471D" w14:textId="77777777" w:rsidR="000F0929" w:rsidRDefault="000F0929" w:rsidP="004022C1">
                            <w:pPr>
                              <w:spacing w:line="276" w:lineRule="auto"/>
                              <w:rPr>
                                <w:rFonts w:eastAsia="Constantia"/>
                                <w:sz w:val="20"/>
                                <w:szCs w:val="20"/>
                              </w:rPr>
                            </w:pPr>
                            <w:r>
                              <w:rPr>
                                <w:rFonts w:eastAsia="Constantia"/>
                                <w:sz w:val="20"/>
                                <w:szCs w:val="20"/>
                              </w:rPr>
                              <w:t xml:space="preserve">P-ISNN : </w:t>
                            </w:r>
                            <w:hyperlink r:id="rId8" w:history="1">
                              <w:r>
                                <w:rPr>
                                  <w:rStyle w:val="Hyperlink"/>
                                  <w:rFonts w:eastAsia="Constantia"/>
                                  <w:sz w:val="20"/>
                                  <w:szCs w:val="20"/>
                                </w:rPr>
                                <w:t>2088-9445</w:t>
                              </w:r>
                            </w:hyperlink>
                            <w:r>
                              <w:rPr>
                                <w:rFonts w:eastAsia="Constantia"/>
                                <w:sz w:val="20"/>
                                <w:szCs w:val="20"/>
                              </w:rPr>
                              <w:t xml:space="preserve"> ||  (Print)| e-ISSN </w:t>
                            </w:r>
                            <w:hyperlink r:id="rId9" w:history="1">
                              <w:r>
                                <w:rPr>
                                  <w:rStyle w:val="Hyperlink"/>
                                  <w:sz w:val="20"/>
                                  <w:szCs w:val="20"/>
                                </w:rPr>
                                <w:t>2723-1135</w:t>
                              </w:r>
                            </w:hyperlink>
                            <w:r>
                              <w:rPr>
                                <w:rFonts w:eastAsia="Constantia"/>
                                <w:sz w:val="20"/>
                                <w:szCs w:val="20"/>
                              </w:rPr>
                              <w:t xml:space="preserve"> (Online)</w:t>
                            </w:r>
                          </w:p>
                          <w:p w14:paraId="38574194" w14:textId="12736FEF" w:rsidR="000F0929" w:rsidRDefault="000F0929" w:rsidP="00431A05">
                            <w:pPr>
                              <w:spacing w:line="276" w:lineRule="auto"/>
                              <w:textDirection w:val="btLr"/>
                              <w:rPr>
                                <w:rFonts w:eastAsia="Constantia"/>
                                <w:sz w:val="20"/>
                                <w:szCs w:val="20"/>
                              </w:rPr>
                            </w:pPr>
                            <w:r>
                              <w:rPr>
                                <w:rFonts w:eastAsia="Constantia"/>
                                <w:sz w:val="20"/>
                                <w:szCs w:val="20"/>
                              </w:rPr>
                              <w:t xml:space="preserve">Website: </w:t>
                            </w:r>
                            <w:hyperlink r:id="rId10" w:history="1">
                              <w:r w:rsidRPr="00D04E61">
                                <w:rPr>
                                  <w:rStyle w:val="Hyperlink"/>
                                  <w:rFonts w:eastAsia="Constantia"/>
                                  <w:sz w:val="20"/>
                                  <w:szCs w:val="20"/>
                                </w:rPr>
                                <w:t>http://journal.uinjkt.ac.id/index.php/indo-islamika/index</w:t>
                              </w:r>
                            </w:hyperlink>
                            <w:r>
                              <w:rPr>
                                <w:rFonts w:eastAsia="Constantia"/>
                                <w:sz w:val="20"/>
                                <w:szCs w:val="20"/>
                              </w:rPr>
                              <w:t xml:space="preserve"> </w:t>
                            </w:r>
                          </w:p>
                          <w:p w14:paraId="10A0DF9C" w14:textId="4234D5B9" w:rsidR="000F0929" w:rsidRPr="00431A05" w:rsidRDefault="000F0929" w:rsidP="00431A05">
                            <w:pPr>
                              <w:spacing w:line="276" w:lineRule="auto"/>
                              <w:textDirection w:val="btLr"/>
                              <w:rPr>
                                <w:rFonts w:eastAsia="Constantia"/>
                                <w:sz w:val="20"/>
                                <w:szCs w:val="20"/>
                              </w:rPr>
                            </w:pPr>
                            <w:r w:rsidRPr="00431A05">
                              <w:rPr>
                                <w:rFonts w:eastAsia="Constantia"/>
                                <w:sz w:val="20"/>
                                <w:szCs w:val="20"/>
                              </w:rPr>
                              <w:t xml:space="preserve">DOI: </w:t>
                            </w:r>
                            <w:hyperlink r:id="rId11" w:history="1">
                              <w:r w:rsidR="0089209A" w:rsidRPr="0089209A">
                                <w:rPr>
                                  <w:rStyle w:val="Hyperlink"/>
                                  <w:sz w:val="20"/>
                                  <w:szCs w:val="20"/>
                                </w:rPr>
                                <w:t>https://doi.org/10.15408/jii.v14i1.37649</w:t>
                              </w:r>
                            </w:hyperlink>
                          </w:p>
                          <w:p w14:paraId="06AF211E" w14:textId="03AF3C2B" w:rsidR="000F0929" w:rsidRDefault="000F0929" w:rsidP="00EF7B4E">
                            <w:r w:rsidRPr="00FE030C">
                              <w:t>https://journal.uinjkt.ac.id/index.php/mimbar</w:t>
                            </w:r>
                          </w:p>
                        </w:txbxContent>
                      </wps:txbx>
                      <wps:bodyPr rot="0" vert="horz" wrap="square" lIns="91440" tIns="45720" rIns="91440" bIns="45720" anchor="t" anchorCtr="0" upright="1">
                        <a:noAutofit/>
                      </wps:bodyPr>
                    </wps:wsp>
                  </a:graphicData>
                </a:graphic>
                <wp14:sizeRelH relativeFrom="margin">
                  <wp14:pctWidth>0</wp14:pctWidth>
                </wp14:sizeRelH>
              </wp:anchor>
            </w:drawing>
          </mc:Choice>
          <mc:Fallback>
            <w:pict>
              <v:shapetype w14:anchorId="012D085F" id="_x0000_t202" coordsize="21600,21600" o:spt="202" path="m,l,21600r21600,l21600,xe">
                <v:stroke joinstyle="miter"/>
                <v:path gradientshapeok="t" o:connecttype="rect"/>
              </v:shapetype>
              <v:shape id="Text Box 1" o:spid="_x0000_s1026" type="#_x0000_t202" style="position:absolute;margin-left:172.2pt;margin-top:-82.2pt;width:278.25pt;height:72.05pt;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" filled="f" stroked="f">
                <v:textbox>
                  <w:txbxContent>
                    <w:p w14:paraId="1ADA33D6" w14:textId="7894C671" w:rsidR="000F0929" w:rsidRPr="00C708A9" w:rsidRDefault="000F0929" w:rsidP="00EF7B4E">
                      <w:pPr>
                        <w:spacing w:line="276" w:lineRule="auto"/>
                        <w:textDirection w:val="btLr"/>
                        <w:rPr>
                          <w:rFonts w:eastAsia="Constantia"/>
                          <w:b/>
                          <w:bCs/>
                          <w:sz w:val="20"/>
                          <w:szCs w:val="20"/>
                        </w:rPr>
                      </w:pPr>
                      <w:r>
                        <w:rPr>
                          <w:rFonts w:eastAsia="Constantia"/>
                          <w:b/>
                          <w:bCs/>
                          <w:sz w:val="20"/>
                          <w:szCs w:val="20"/>
                        </w:rPr>
                        <w:t>JURNAL INDO-ISLAMIKA</w:t>
                      </w:r>
                    </w:p>
                    <w:p w14:paraId="400354AF" w14:textId="3664CA11" w:rsidR="000F0929" w:rsidRPr="00C708A9" w:rsidRDefault="000F0929" w:rsidP="00EF7B4E">
                      <w:pPr>
                        <w:spacing w:line="276" w:lineRule="auto"/>
                        <w:textDirection w:val="btLr"/>
                        <w:rPr>
                          <w:rFonts w:eastAsia="Constantia"/>
                          <w:sz w:val="20"/>
                          <w:szCs w:val="20"/>
                        </w:rPr>
                      </w:pPr>
                      <w:r w:rsidRPr="00C708A9">
                        <w:rPr>
                          <w:rFonts w:eastAsia="Constantia"/>
                          <w:sz w:val="20"/>
                          <w:szCs w:val="20"/>
                        </w:rPr>
                        <w:t xml:space="preserve">Vol. </w:t>
                      </w:r>
                      <w:r>
                        <w:rPr>
                          <w:rFonts w:eastAsia="Constantia"/>
                          <w:sz w:val="20"/>
                          <w:szCs w:val="20"/>
                        </w:rPr>
                        <w:t>14</w:t>
                      </w:r>
                      <w:r w:rsidRPr="00C708A9">
                        <w:rPr>
                          <w:rFonts w:eastAsia="Constantia"/>
                          <w:sz w:val="20"/>
                          <w:szCs w:val="20"/>
                        </w:rPr>
                        <w:t xml:space="preserve"> No.</w:t>
                      </w:r>
                      <w:r>
                        <w:rPr>
                          <w:rFonts w:eastAsia="Constantia"/>
                          <w:sz w:val="20"/>
                          <w:szCs w:val="20"/>
                        </w:rPr>
                        <w:t>1</w:t>
                      </w:r>
                      <w:r w:rsidRPr="00C708A9">
                        <w:rPr>
                          <w:rFonts w:eastAsia="Constantia"/>
                          <w:sz w:val="20"/>
                          <w:szCs w:val="20"/>
                        </w:rPr>
                        <w:t xml:space="preserve"> </w:t>
                      </w:r>
                      <w:r>
                        <w:rPr>
                          <w:rFonts w:eastAsia="Constantia"/>
                          <w:sz w:val="20"/>
                          <w:szCs w:val="20"/>
                        </w:rPr>
                        <w:t xml:space="preserve">– June </w:t>
                      </w:r>
                      <w:r w:rsidRPr="00C708A9">
                        <w:rPr>
                          <w:rFonts w:eastAsia="Constantia"/>
                          <w:sz w:val="20"/>
                          <w:szCs w:val="20"/>
                        </w:rPr>
                        <w:t>202</w:t>
                      </w:r>
                      <w:r>
                        <w:rPr>
                          <w:rFonts w:eastAsia="Constantia"/>
                          <w:sz w:val="20"/>
                          <w:szCs w:val="20"/>
                        </w:rPr>
                        <w:t>4 (1</w:t>
                      </w:r>
                      <w:r w:rsidR="003E5D48">
                        <w:rPr>
                          <w:rFonts w:eastAsia="Constantia"/>
                          <w:sz w:val="20"/>
                          <w:szCs w:val="20"/>
                        </w:rPr>
                        <w:t>85-197</w:t>
                      </w:r>
                      <w:r>
                        <w:rPr>
                          <w:rFonts w:eastAsia="Constantia"/>
                          <w:sz w:val="20"/>
                          <w:szCs w:val="20"/>
                        </w:rPr>
                        <w:t>)</w:t>
                      </w:r>
                    </w:p>
                    <w:p w14:paraId="46F8471D" w14:textId="77777777" w:rsidR="000F0929" w:rsidRDefault="000F0929" w:rsidP="004022C1">
                      <w:pPr>
                        <w:spacing w:line="276" w:lineRule="auto"/>
                        <w:rPr>
                          <w:rFonts w:eastAsia="Constantia"/>
                          <w:sz w:val="20"/>
                          <w:szCs w:val="20"/>
                        </w:rPr>
                      </w:pPr>
                      <w:r>
                        <w:rPr>
                          <w:rFonts w:eastAsia="Constantia"/>
                          <w:sz w:val="20"/>
                          <w:szCs w:val="20"/>
                        </w:rPr>
                        <w:t xml:space="preserve">P-ISNN : </w:t>
                      </w:r>
                      <w:hyperlink r:id="rId12" w:history="1">
                        <w:r>
                          <w:rPr>
                            <w:rStyle w:val="Hyperlink"/>
                            <w:rFonts w:eastAsia="Constantia"/>
                            <w:sz w:val="20"/>
                            <w:szCs w:val="20"/>
                          </w:rPr>
                          <w:t>2088-9445</w:t>
                        </w:r>
                      </w:hyperlink>
                      <w:r>
                        <w:rPr>
                          <w:rFonts w:eastAsia="Constantia"/>
                          <w:sz w:val="20"/>
                          <w:szCs w:val="20"/>
                        </w:rPr>
                        <w:t xml:space="preserve"> ||  (Print)| e-ISSN </w:t>
                      </w:r>
                      <w:hyperlink r:id="rId13" w:history="1">
                        <w:r>
                          <w:rPr>
                            <w:rStyle w:val="Hyperlink"/>
                            <w:sz w:val="20"/>
                            <w:szCs w:val="20"/>
                          </w:rPr>
                          <w:t>2723-1135</w:t>
                        </w:r>
                      </w:hyperlink>
                      <w:r>
                        <w:rPr>
                          <w:rFonts w:eastAsia="Constantia"/>
                          <w:sz w:val="20"/>
                          <w:szCs w:val="20"/>
                        </w:rPr>
                        <w:t xml:space="preserve"> (Online)</w:t>
                      </w:r>
                    </w:p>
                    <w:p w14:paraId="38574194" w14:textId="12736FEF" w:rsidR="000F0929" w:rsidRDefault="000F0929" w:rsidP="00431A05">
                      <w:pPr>
                        <w:spacing w:line="276" w:lineRule="auto"/>
                        <w:textDirection w:val="btLr"/>
                        <w:rPr>
                          <w:rFonts w:eastAsia="Constantia"/>
                          <w:sz w:val="20"/>
                          <w:szCs w:val="20"/>
                        </w:rPr>
                      </w:pPr>
                      <w:r>
                        <w:rPr>
                          <w:rFonts w:eastAsia="Constantia"/>
                          <w:sz w:val="20"/>
                          <w:szCs w:val="20"/>
                        </w:rPr>
                        <w:t xml:space="preserve">Website: </w:t>
                      </w:r>
                      <w:hyperlink r:id="rId14" w:history="1">
                        <w:r w:rsidRPr="00D04E61">
                          <w:rPr>
                            <w:rStyle w:val="Hyperlink"/>
                            <w:rFonts w:eastAsia="Constantia"/>
                            <w:sz w:val="20"/>
                            <w:szCs w:val="20"/>
                          </w:rPr>
                          <w:t>http://journal.uinjkt.ac.id/index.php/indo-islamika/index</w:t>
                        </w:r>
                      </w:hyperlink>
                      <w:r>
                        <w:rPr>
                          <w:rFonts w:eastAsia="Constantia"/>
                          <w:sz w:val="20"/>
                          <w:szCs w:val="20"/>
                        </w:rPr>
                        <w:t xml:space="preserve"> </w:t>
                      </w:r>
                    </w:p>
                    <w:p w14:paraId="10A0DF9C" w14:textId="4234D5B9" w:rsidR="000F0929" w:rsidRPr="00431A05" w:rsidRDefault="000F0929" w:rsidP="00431A05">
                      <w:pPr>
                        <w:spacing w:line="276" w:lineRule="auto"/>
                        <w:textDirection w:val="btLr"/>
                        <w:rPr>
                          <w:rFonts w:eastAsia="Constantia"/>
                          <w:sz w:val="20"/>
                          <w:szCs w:val="20"/>
                        </w:rPr>
                      </w:pPr>
                      <w:r w:rsidRPr="00431A05">
                        <w:rPr>
                          <w:rFonts w:eastAsia="Constantia"/>
                          <w:sz w:val="20"/>
                          <w:szCs w:val="20"/>
                        </w:rPr>
                        <w:t xml:space="preserve">DOI: </w:t>
                      </w:r>
                      <w:hyperlink r:id="rId15" w:history="1">
                        <w:r w:rsidR="0089209A" w:rsidRPr="0089209A">
                          <w:rPr>
                            <w:rStyle w:val="Hyperlink"/>
                            <w:sz w:val="20"/>
                            <w:szCs w:val="20"/>
                          </w:rPr>
                          <w:t>https://doi.org/10.15408/jii.v14i1.37649</w:t>
                        </w:r>
                      </w:hyperlink>
                    </w:p>
                    <w:p w14:paraId="06AF211E" w14:textId="03AF3C2B" w:rsidR="000F0929" w:rsidRDefault="000F0929" w:rsidP="00EF7B4E">
                      <w:r w:rsidRPr="00FE030C">
                        <w:t>https://journal.uinjkt.ac.id/index.php/mimbar</w:t>
                      </w:r>
                    </w:p>
                  </w:txbxContent>
                </v:textbox>
              </v:shape>
            </w:pict>
          </mc:Fallback>
        </mc:AlternateContent>
      </w:r>
      <w:r w:rsidR="00C90CE1">
        <w:rPr>
          <w:noProof/>
          <w:lang w:val="id-ID" w:eastAsia="id-ID"/>
        </w:rPr>
        <mc:AlternateContent>
          <mc:Choice Requires="wps">
            <w:drawing>
              <wp:anchor distT="0" distB="0" distL="114300" distR="114300" simplePos="0" relativeHeight="251657216" behindDoc="0" locked="0" layoutInCell="1" allowOverlap="1" wp14:anchorId="152A2E5C" wp14:editId="3A9068B5">
                <wp:simplePos x="0" y="0"/>
                <wp:positionH relativeFrom="column">
                  <wp:posOffset>-175895</wp:posOffset>
                </wp:positionH>
                <wp:positionV relativeFrom="paragraph">
                  <wp:posOffset>-128905</wp:posOffset>
                </wp:positionV>
                <wp:extent cx="5896610" cy="0"/>
                <wp:effectExtent l="18415" t="15875" r="9525" b="12700"/>
                <wp:wrapNone/>
                <wp:docPr id="90489779"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896610" cy="0"/>
                        </a:xfrm>
                        <a:prstGeom prst="line">
                          <a:avLst/>
                        </a:prstGeom>
                        <a:noFill/>
                        <a:ln w="1905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AAE7A4" id="Straight Connector 3" o:spid="_x0000_s1026" style="position:absolute;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3.85pt,-10.15pt" to="450.45pt,-1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" strokecolor="black [3213]" strokeweight="1.5pt">
                <v:stroke joinstyle="miter"/>
              </v:line>
            </w:pict>
          </mc:Fallback>
        </mc:AlternateConten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504"/>
      </w:tblGrid>
      <w:tr w:rsidR="00034C91" w14:paraId="5D3E916E" w14:textId="77777777" w:rsidTr="001A62B0">
        <w:tc>
          <w:tcPr>
            <w:tcW w:w="8720" w:type="dxa"/>
          </w:tcPr>
          <w:p w14:paraId="6312A486" w14:textId="046E6E9D" w:rsidR="00034C91" w:rsidRPr="00C94FB9" w:rsidRDefault="001E0119" w:rsidP="00C94FB9">
            <w:pPr>
              <w:spacing w:after="120"/>
              <w:jc w:val="center"/>
              <w:rPr>
                <w:b/>
                <w:bCs/>
                <w:sz w:val="32"/>
                <w:szCs w:val="32"/>
              </w:rPr>
            </w:pPr>
            <w:bookmarkStart w:id="0" w:name="_Hlk172715705"/>
            <w:r w:rsidRPr="001E0119">
              <w:rPr>
                <w:b/>
                <w:bCs/>
                <w:sz w:val="32"/>
                <w:szCs w:val="32"/>
              </w:rPr>
              <w:t xml:space="preserve">The </w:t>
            </w:r>
            <w:proofErr w:type="spellStart"/>
            <w:r w:rsidRPr="001E0119">
              <w:rPr>
                <w:b/>
                <w:bCs/>
                <w:sz w:val="32"/>
                <w:szCs w:val="32"/>
              </w:rPr>
              <w:t>Reactualization</w:t>
            </w:r>
            <w:proofErr w:type="spellEnd"/>
            <w:r w:rsidRPr="001E0119">
              <w:rPr>
                <w:b/>
                <w:bCs/>
                <w:sz w:val="32"/>
                <w:szCs w:val="32"/>
              </w:rPr>
              <w:t xml:space="preserve"> of the Murder </w:t>
            </w:r>
            <w:bookmarkEnd w:id="0"/>
            <w:r w:rsidRPr="001E0119">
              <w:rPr>
                <w:b/>
                <w:bCs/>
                <w:sz w:val="32"/>
                <w:szCs w:val="32"/>
              </w:rPr>
              <w:t>Payment</w:t>
            </w:r>
            <w:r w:rsidR="000F0929">
              <w:rPr>
                <w:b/>
                <w:bCs/>
                <w:sz w:val="32"/>
                <w:szCs w:val="32"/>
              </w:rPr>
              <w:t xml:space="preserve"> of Fines (</w:t>
            </w:r>
            <w:r w:rsidR="000F0929" w:rsidRPr="009E229E">
              <w:rPr>
                <w:b/>
                <w:bCs/>
                <w:i/>
                <w:iCs/>
                <w:sz w:val="32"/>
                <w:szCs w:val="32"/>
              </w:rPr>
              <w:t>Diya</w:t>
            </w:r>
            <w:r w:rsidR="000F0929" w:rsidRPr="009E229E">
              <w:rPr>
                <w:b/>
                <w:bCs/>
                <w:i/>
                <w:iCs/>
                <w:sz w:val="32"/>
                <w:szCs w:val="32"/>
                <w:lang w:val="id-ID"/>
              </w:rPr>
              <w:t>h</w:t>
            </w:r>
            <w:r w:rsidR="00A73E72">
              <w:rPr>
                <w:b/>
                <w:bCs/>
                <w:sz w:val="32"/>
                <w:szCs w:val="32"/>
              </w:rPr>
              <w:t xml:space="preserve">) in the Aceh </w:t>
            </w:r>
            <w:proofErr w:type="spellStart"/>
            <w:r w:rsidR="00A73E72">
              <w:rPr>
                <w:b/>
                <w:bCs/>
                <w:sz w:val="32"/>
                <w:szCs w:val="32"/>
              </w:rPr>
              <w:t>Qānū</w:t>
            </w:r>
            <w:r w:rsidRPr="001E0119">
              <w:rPr>
                <w:b/>
                <w:bCs/>
                <w:sz w:val="32"/>
                <w:szCs w:val="32"/>
              </w:rPr>
              <w:t>n</w:t>
            </w:r>
            <w:proofErr w:type="spellEnd"/>
            <w:r w:rsidRPr="001E0119">
              <w:rPr>
                <w:b/>
                <w:bCs/>
                <w:sz w:val="32"/>
                <w:szCs w:val="32"/>
              </w:rPr>
              <w:t>: A Sociological Perspective of the Islamic  Law</w:t>
            </w:r>
          </w:p>
        </w:tc>
      </w:tr>
      <w:tr w:rsidR="00034C91" w:rsidRPr="00AB6CA7" w14:paraId="5E4F088C" w14:textId="77777777" w:rsidTr="00431A05">
        <w:tc>
          <w:tcPr>
            <w:tcW w:w="8720" w:type="dxa"/>
          </w:tcPr>
          <w:p w14:paraId="653C888A" w14:textId="5E3ABE45" w:rsidR="00034C91" w:rsidRPr="001E0119" w:rsidRDefault="00034C91" w:rsidP="00C94FB9">
            <w:pPr>
              <w:spacing w:after="120"/>
              <w:jc w:val="center"/>
              <w:rPr>
                <w:b/>
                <w:sz w:val="22"/>
                <w:szCs w:val="22"/>
              </w:rPr>
            </w:pPr>
            <w:r w:rsidRPr="00801AE7">
              <w:rPr>
                <w:b/>
                <w:sz w:val="22"/>
                <w:szCs w:val="22"/>
              </w:rPr>
              <w:t>M</w:t>
            </w:r>
            <w:r w:rsidR="001E0119">
              <w:rPr>
                <w:b/>
                <w:sz w:val="22"/>
                <w:szCs w:val="22"/>
              </w:rPr>
              <w:t>unawarsyah</w:t>
            </w:r>
            <w:r w:rsidRPr="00801AE7">
              <w:rPr>
                <w:b/>
                <w:sz w:val="22"/>
                <w:szCs w:val="22"/>
                <w:vertAlign w:val="superscript"/>
              </w:rPr>
              <w:t>1*</w:t>
            </w:r>
            <w:r w:rsidR="001E0119">
              <w:rPr>
                <w:b/>
                <w:sz w:val="22"/>
                <w:szCs w:val="22"/>
              </w:rPr>
              <w:t>, Asmuni</w:t>
            </w:r>
            <w:r w:rsidRPr="00801AE7">
              <w:rPr>
                <w:b/>
                <w:sz w:val="22"/>
                <w:szCs w:val="22"/>
                <w:vertAlign w:val="superscript"/>
              </w:rPr>
              <w:t>2</w:t>
            </w:r>
            <w:r w:rsidR="001E0119">
              <w:rPr>
                <w:b/>
                <w:sz w:val="22"/>
                <w:szCs w:val="22"/>
              </w:rPr>
              <w:t xml:space="preserve">, </w:t>
            </w:r>
            <w:r w:rsidR="00383A6B">
              <w:rPr>
                <w:b/>
                <w:sz w:val="22"/>
                <w:szCs w:val="22"/>
              </w:rPr>
              <w:t xml:space="preserve">and </w:t>
            </w:r>
            <w:r w:rsidR="001E0119">
              <w:rPr>
                <w:b/>
                <w:sz w:val="22"/>
                <w:szCs w:val="22"/>
              </w:rPr>
              <w:t>Hasan Matsum</w:t>
            </w:r>
            <w:r w:rsidR="001E0119" w:rsidRPr="001E0119">
              <w:rPr>
                <w:b/>
                <w:sz w:val="22"/>
                <w:szCs w:val="22"/>
                <w:vertAlign w:val="superscript"/>
              </w:rPr>
              <w:t xml:space="preserve">3 </w:t>
            </w:r>
          </w:p>
        </w:tc>
      </w:tr>
      <w:tr w:rsidR="00034C91" w14:paraId="33075904" w14:textId="77777777" w:rsidTr="00467F91">
        <w:trPr>
          <w:trHeight w:val="80"/>
        </w:trPr>
        <w:tc>
          <w:tcPr>
            <w:tcW w:w="8720" w:type="dxa"/>
          </w:tcPr>
          <w:p w14:paraId="093435F9" w14:textId="791690B0" w:rsidR="00034C91" w:rsidRPr="00801AE7" w:rsidRDefault="00034C91" w:rsidP="00466580">
            <w:pPr>
              <w:jc w:val="center"/>
              <w:rPr>
                <w:sz w:val="22"/>
                <w:szCs w:val="22"/>
              </w:rPr>
            </w:pPr>
            <w:r w:rsidRPr="00801AE7">
              <w:rPr>
                <w:sz w:val="22"/>
                <w:szCs w:val="22"/>
                <w:vertAlign w:val="superscript"/>
              </w:rPr>
              <w:t>1</w:t>
            </w:r>
            <w:r w:rsidR="001E0119">
              <w:rPr>
                <w:sz w:val="22"/>
                <w:szCs w:val="22"/>
                <w:vertAlign w:val="superscript"/>
              </w:rPr>
              <w:t>,2,3</w:t>
            </w:r>
            <w:r w:rsidR="001E0119" w:rsidRPr="001E0119">
              <w:rPr>
                <w:sz w:val="22"/>
                <w:szCs w:val="22"/>
              </w:rPr>
              <w:t>The State Islamic University of North Sumatra</w:t>
            </w:r>
            <w:r w:rsidR="00FE030C">
              <w:rPr>
                <w:sz w:val="22"/>
                <w:szCs w:val="22"/>
              </w:rPr>
              <w:t xml:space="preserve">, Indonesia </w:t>
            </w:r>
          </w:p>
        </w:tc>
      </w:tr>
    </w:tbl>
    <w:p w14:paraId="168BD2B3" w14:textId="77777777" w:rsidR="00431A05" w:rsidRDefault="00431A05"/>
    <w:tbl>
      <w:tblPr>
        <w:tblStyle w:val="TableGrid"/>
        <w:tblW w:w="8800" w:type="dxa"/>
        <w:tblBorders>
          <w:top w:val="none" w:sz="0" w:space="0" w:color="auto"/>
          <w:left w:val="none" w:sz="0" w:space="0" w:color="auto"/>
          <w:right w:val="none" w:sz="0" w:space="0" w:color="auto"/>
          <w:insideV w:val="none" w:sz="0" w:space="0" w:color="auto"/>
        </w:tblBorders>
        <w:tblLook w:val="04A0" w:firstRow="1" w:lastRow="0" w:firstColumn="1" w:lastColumn="0" w:noHBand="0" w:noVBand="1"/>
      </w:tblPr>
      <w:tblGrid>
        <w:gridCol w:w="2518"/>
        <w:gridCol w:w="6282"/>
      </w:tblGrid>
      <w:tr w:rsidR="00034C91" w14:paraId="46F0DB12" w14:textId="77777777" w:rsidTr="0039588B">
        <w:trPr>
          <w:trHeight w:val="6012"/>
        </w:trPr>
        <w:tc>
          <w:tcPr>
            <w:tcW w:w="2518" w:type="dxa"/>
          </w:tcPr>
          <w:p w14:paraId="31BDBBB4" w14:textId="2D3D9140" w:rsidR="00034C91" w:rsidRDefault="00034C91"/>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91"/>
            </w:tblGrid>
            <w:tr w:rsidR="00034C91" w:rsidRPr="00747136" w14:paraId="275EEB6B" w14:textId="77777777" w:rsidTr="00DE07ED">
              <w:tc>
                <w:tcPr>
                  <w:tcW w:w="2291" w:type="dxa"/>
                  <w:tcBorders>
                    <w:top w:val="single" w:sz="4" w:space="0" w:color="auto"/>
                    <w:bottom w:val="single" w:sz="4" w:space="0" w:color="auto"/>
                  </w:tcBorders>
                </w:tcPr>
                <w:p w14:paraId="23F92075" w14:textId="7E036B44" w:rsidR="00034C91" w:rsidRPr="001A62B0" w:rsidRDefault="00034C91">
                  <w:pPr>
                    <w:rPr>
                      <w:b/>
                      <w:bCs/>
                      <w:sz w:val="18"/>
                      <w:szCs w:val="18"/>
                    </w:rPr>
                  </w:pPr>
                  <w:r w:rsidRPr="001A62B0">
                    <w:rPr>
                      <w:b/>
                      <w:bCs/>
                      <w:sz w:val="18"/>
                      <w:szCs w:val="18"/>
                    </w:rPr>
                    <w:t xml:space="preserve">Article </w:t>
                  </w:r>
                  <w:r w:rsidR="00DE07ED">
                    <w:rPr>
                      <w:b/>
                      <w:bCs/>
                      <w:sz w:val="18"/>
                      <w:szCs w:val="18"/>
                    </w:rPr>
                    <w:t>History</w:t>
                  </w:r>
                </w:p>
              </w:tc>
            </w:tr>
            <w:tr w:rsidR="00034C91" w:rsidRPr="00747136" w14:paraId="49981180" w14:textId="77777777" w:rsidTr="00DE07ED">
              <w:tc>
                <w:tcPr>
                  <w:tcW w:w="2291" w:type="dxa"/>
                </w:tcPr>
                <w:p w14:paraId="722D2958" w14:textId="4F6A4323" w:rsidR="00034C91" w:rsidRPr="001A62B0" w:rsidRDefault="00034C91" w:rsidP="00DE07ED">
                  <w:pPr>
                    <w:spacing w:before="120" w:line="276" w:lineRule="auto"/>
                    <w:rPr>
                      <w:sz w:val="18"/>
                      <w:szCs w:val="18"/>
                    </w:rPr>
                  </w:pPr>
                  <w:r w:rsidRPr="001A62B0">
                    <w:rPr>
                      <w:sz w:val="18"/>
                      <w:szCs w:val="18"/>
                    </w:rPr>
                    <w:t>Received</w:t>
                  </w:r>
                  <w:r w:rsidR="00A47178">
                    <w:rPr>
                      <w:sz w:val="18"/>
                      <w:szCs w:val="18"/>
                    </w:rPr>
                    <w:t xml:space="preserve">: January </w:t>
                  </w:r>
                  <w:r w:rsidRPr="001A62B0">
                    <w:rPr>
                      <w:sz w:val="18"/>
                      <w:szCs w:val="18"/>
                    </w:rPr>
                    <w:t>23, 202</w:t>
                  </w:r>
                  <w:r w:rsidR="00A47178">
                    <w:rPr>
                      <w:sz w:val="18"/>
                      <w:szCs w:val="18"/>
                    </w:rPr>
                    <w:t>4</w:t>
                  </w:r>
                </w:p>
              </w:tc>
            </w:tr>
            <w:tr w:rsidR="00034C91" w:rsidRPr="00747136" w14:paraId="723E2384" w14:textId="77777777" w:rsidTr="00DE07ED">
              <w:tc>
                <w:tcPr>
                  <w:tcW w:w="2291" w:type="dxa"/>
                </w:tcPr>
                <w:p w14:paraId="69E43124" w14:textId="531E4D46" w:rsidR="00034C91" w:rsidRPr="001A62B0" w:rsidRDefault="00034C91" w:rsidP="00633A9D">
                  <w:pPr>
                    <w:spacing w:line="276" w:lineRule="auto"/>
                    <w:rPr>
                      <w:sz w:val="18"/>
                      <w:szCs w:val="18"/>
                    </w:rPr>
                  </w:pPr>
                  <w:r w:rsidRPr="001A62B0">
                    <w:rPr>
                      <w:sz w:val="18"/>
                      <w:szCs w:val="18"/>
                    </w:rPr>
                    <w:t>Revised</w:t>
                  </w:r>
                  <w:r w:rsidR="00A47178">
                    <w:rPr>
                      <w:sz w:val="18"/>
                      <w:szCs w:val="18"/>
                    </w:rPr>
                    <w:t xml:space="preserve">: </w:t>
                  </w:r>
                  <w:r w:rsidRPr="001A62B0">
                    <w:rPr>
                      <w:sz w:val="18"/>
                      <w:szCs w:val="18"/>
                    </w:rPr>
                    <w:t xml:space="preserve"> </w:t>
                  </w:r>
                  <w:r w:rsidR="00A47178">
                    <w:rPr>
                      <w:sz w:val="18"/>
                      <w:szCs w:val="18"/>
                    </w:rPr>
                    <w:t xml:space="preserve">May </w:t>
                  </w:r>
                  <w:r w:rsidRPr="001A62B0">
                    <w:rPr>
                      <w:sz w:val="18"/>
                      <w:szCs w:val="18"/>
                    </w:rPr>
                    <w:t>16, 202</w:t>
                  </w:r>
                  <w:r w:rsidR="00A47178">
                    <w:rPr>
                      <w:sz w:val="18"/>
                      <w:szCs w:val="18"/>
                    </w:rPr>
                    <w:t>4</w:t>
                  </w:r>
                </w:p>
              </w:tc>
            </w:tr>
            <w:tr w:rsidR="00034C91" w:rsidRPr="00747136" w14:paraId="0351B306" w14:textId="77777777" w:rsidTr="00DE07ED">
              <w:tc>
                <w:tcPr>
                  <w:tcW w:w="2291" w:type="dxa"/>
                </w:tcPr>
                <w:p w14:paraId="54E57F4E" w14:textId="6BD0DC9C" w:rsidR="00034C91" w:rsidRPr="001A62B0" w:rsidRDefault="00034C91" w:rsidP="00633A9D">
                  <w:pPr>
                    <w:spacing w:line="276" w:lineRule="auto"/>
                    <w:rPr>
                      <w:sz w:val="18"/>
                      <w:szCs w:val="18"/>
                    </w:rPr>
                  </w:pPr>
                  <w:r w:rsidRPr="001A62B0">
                    <w:rPr>
                      <w:sz w:val="18"/>
                      <w:szCs w:val="18"/>
                    </w:rPr>
                    <w:t>Accepted</w:t>
                  </w:r>
                  <w:r w:rsidR="00A47178">
                    <w:rPr>
                      <w:sz w:val="18"/>
                      <w:szCs w:val="18"/>
                    </w:rPr>
                    <w:t xml:space="preserve">: June </w:t>
                  </w:r>
                  <w:r w:rsidRPr="001A62B0">
                    <w:rPr>
                      <w:sz w:val="18"/>
                      <w:szCs w:val="18"/>
                    </w:rPr>
                    <w:t xml:space="preserve"> </w:t>
                  </w:r>
                  <w:r w:rsidR="00A47178">
                    <w:rPr>
                      <w:sz w:val="18"/>
                      <w:szCs w:val="18"/>
                    </w:rPr>
                    <w:t>29</w:t>
                  </w:r>
                  <w:r w:rsidRPr="001A62B0">
                    <w:rPr>
                      <w:sz w:val="18"/>
                      <w:szCs w:val="18"/>
                    </w:rPr>
                    <w:t>, 202</w:t>
                  </w:r>
                  <w:r w:rsidR="00A47178">
                    <w:rPr>
                      <w:sz w:val="18"/>
                      <w:szCs w:val="18"/>
                    </w:rPr>
                    <w:t>4</w:t>
                  </w:r>
                </w:p>
              </w:tc>
            </w:tr>
          </w:tbl>
          <w:p w14:paraId="6CD701AD" w14:textId="77777777" w:rsidR="00034C91" w:rsidRPr="00C94FB9" w:rsidRDefault="00034C91">
            <w:pPr>
              <w:rPr>
                <w:sz w:val="22"/>
                <w:szCs w:val="22"/>
              </w:rPr>
            </w:pPr>
          </w:p>
          <w:tbl>
            <w:tblPr>
              <w:tblStyle w:val="TableGrid"/>
              <w:tblW w:w="0" w:type="auto"/>
              <w:tblBorders>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302"/>
            </w:tblGrid>
            <w:tr w:rsidR="00034C91" w:rsidRPr="00C94FB9" w14:paraId="31ED1333" w14:textId="77777777" w:rsidTr="001A62B0">
              <w:tc>
                <w:tcPr>
                  <w:tcW w:w="4129" w:type="dxa"/>
                </w:tcPr>
                <w:p w14:paraId="0CBC614A" w14:textId="62A36A63" w:rsidR="00034C91" w:rsidRPr="00C94FB9" w:rsidRDefault="00034C91" w:rsidP="00633A9D">
                  <w:pPr>
                    <w:spacing w:line="276" w:lineRule="auto"/>
                    <w:rPr>
                      <w:b/>
                      <w:bCs/>
                      <w:i/>
                      <w:iCs/>
                      <w:sz w:val="22"/>
                      <w:szCs w:val="22"/>
                    </w:rPr>
                  </w:pPr>
                  <w:r w:rsidRPr="00C94FB9">
                    <w:rPr>
                      <w:b/>
                      <w:bCs/>
                      <w:i/>
                      <w:iCs/>
                      <w:sz w:val="22"/>
                      <w:szCs w:val="22"/>
                    </w:rPr>
                    <w:t>Keywords :</w:t>
                  </w:r>
                </w:p>
              </w:tc>
            </w:tr>
            <w:tr w:rsidR="00034C91" w:rsidRPr="00747136" w14:paraId="63E9B727" w14:textId="77777777" w:rsidTr="001A62B0">
              <w:tc>
                <w:tcPr>
                  <w:tcW w:w="4129" w:type="dxa"/>
                </w:tcPr>
                <w:p w14:paraId="6F0668A7" w14:textId="0A8E2285" w:rsidR="00034C91" w:rsidRPr="00747136" w:rsidRDefault="000F0929" w:rsidP="00633A9D">
                  <w:pPr>
                    <w:spacing w:line="276" w:lineRule="auto"/>
                  </w:pPr>
                  <w:r>
                    <w:rPr>
                      <w:i/>
                      <w:iCs/>
                      <w:sz w:val="22"/>
                      <w:szCs w:val="22"/>
                    </w:rPr>
                    <w:t>Diyah</w:t>
                  </w:r>
                  <w:r w:rsidR="00467F91" w:rsidRPr="00467F91">
                    <w:rPr>
                      <w:i/>
                      <w:iCs/>
                      <w:sz w:val="22"/>
                      <w:szCs w:val="22"/>
                    </w:rPr>
                    <w:t xml:space="preserve">, </w:t>
                  </w:r>
                  <w:proofErr w:type="spellStart"/>
                  <w:r w:rsidR="00467F91" w:rsidRPr="00467F91">
                    <w:rPr>
                      <w:i/>
                      <w:iCs/>
                      <w:sz w:val="22"/>
                      <w:szCs w:val="22"/>
                    </w:rPr>
                    <w:t>aceh</w:t>
                  </w:r>
                  <w:proofErr w:type="spellEnd"/>
                  <w:r w:rsidR="00467F91" w:rsidRPr="00467F91">
                    <w:rPr>
                      <w:i/>
                      <w:iCs/>
                      <w:sz w:val="22"/>
                      <w:szCs w:val="22"/>
                    </w:rPr>
                    <w:t xml:space="preserve"> </w:t>
                  </w:r>
                  <w:proofErr w:type="spellStart"/>
                  <w:r w:rsidR="000679AD">
                    <w:rPr>
                      <w:i/>
                      <w:iCs/>
                      <w:sz w:val="22"/>
                      <w:szCs w:val="22"/>
                    </w:rPr>
                    <w:t>Qānūn</w:t>
                  </w:r>
                  <w:proofErr w:type="spellEnd"/>
                  <w:r w:rsidR="00467F91" w:rsidRPr="00467F91">
                    <w:rPr>
                      <w:i/>
                      <w:iCs/>
                      <w:sz w:val="22"/>
                      <w:szCs w:val="22"/>
                    </w:rPr>
                    <w:t xml:space="preserve">, sociology of </w:t>
                  </w:r>
                  <w:r w:rsidR="005377ED">
                    <w:rPr>
                      <w:i/>
                      <w:iCs/>
                      <w:sz w:val="22"/>
                      <w:szCs w:val="22"/>
                    </w:rPr>
                    <w:t>Islamic</w:t>
                  </w:r>
                  <w:r w:rsidR="00467F91" w:rsidRPr="00467F91">
                    <w:rPr>
                      <w:i/>
                      <w:iCs/>
                      <w:sz w:val="22"/>
                      <w:szCs w:val="22"/>
                    </w:rPr>
                    <w:t xml:space="preserve"> law</w:t>
                  </w:r>
                </w:p>
              </w:tc>
            </w:tr>
          </w:tbl>
          <w:p w14:paraId="7744B100" w14:textId="0E62B1F4" w:rsidR="00034C91" w:rsidRPr="00EE75BD" w:rsidRDefault="00034C91">
            <w:pPr>
              <w:rPr>
                <w:lang w:val="id-ID"/>
              </w:rPr>
            </w:pPr>
          </w:p>
        </w:tc>
        <w:tc>
          <w:tcPr>
            <w:tcW w:w="6282" w:type="dxa"/>
          </w:tcPr>
          <w:p w14:paraId="1D4208A6" w14:textId="2DFA152D" w:rsidR="00034C91" w:rsidRDefault="003E5D48">
            <w:r>
              <w:rPr>
                <w:noProof/>
                <w:lang w:val="id-ID" w:eastAsia="id-ID"/>
              </w:rPr>
              <mc:AlternateContent>
                <mc:Choice Requires="wps">
                  <w:drawing>
                    <wp:anchor distT="0" distB="0" distL="114300" distR="114300" simplePos="0" relativeHeight="251674624" behindDoc="0" locked="0" layoutInCell="1" allowOverlap="1" wp14:anchorId="58325637" wp14:editId="25A0D48D">
                      <wp:simplePos x="0" y="0"/>
                      <wp:positionH relativeFrom="column">
                        <wp:posOffset>-1598930</wp:posOffset>
                      </wp:positionH>
                      <wp:positionV relativeFrom="paragraph">
                        <wp:posOffset>99695</wp:posOffset>
                      </wp:positionV>
                      <wp:extent cx="5370394" cy="0"/>
                      <wp:effectExtent l="0" t="0" r="20955" b="19050"/>
                      <wp:wrapNone/>
                      <wp:docPr id="1157859180" name="Line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370394" cy="0"/>
                              </a:xfrm>
                              <a:prstGeom prst="line">
                                <a:avLst/>
                              </a:prstGeom>
                              <a:noFill/>
                              <a:ln w="12700">
                                <a:solidFill>
                                  <a:schemeClr val="tx1">
                                    <a:lumMod val="100000"/>
                                    <a:lumOff val="0"/>
                                  </a:schemeClr>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A03C00E" id="Line 7" o:spid="_x0000_s1026" style="position:absolute;z-index:2516746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25.9pt,7.85pt" to="296.95pt,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" strokecolor="black [3213]" strokeweight="1pt">
                      <v:stroke joinstyle="miter"/>
                    </v:line>
                  </w:pict>
                </mc:Fallback>
              </mc:AlternateContent>
            </w:r>
          </w:p>
          <w:tbl>
            <w:tblPr>
              <w:tblStyle w:val="TableGrid"/>
              <w:tblW w:w="5230" w:type="dxa"/>
              <w:tblInd w:w="79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230"/>
            </w:tblGrid>
            <w:tr w:rsidR="00034C91" w:rsidRPr="00747136" w14:paraId="15E99361" w14:textId="77777777" w:rsidTr="00DE07ED">
              <w:tc>
                <w:tcPr>
                  <w:tcW w:w="5230" w:type="dxa"/>
                  <w:tcBorders>
                    <w:top w:val="single" w:sz="4" w:space="0" w:color="auto"/>
                    <w:bottom w:val="single" w:sz="4" w:space="0" w:color="auto"/>
                  </w:tcBorders>
                </w:tcPr>
                <w:p w14:paraId="39914AA6" w14:textId="6A9047A9" w:rsidR="00034C91" w:rsidRPr="00747136" w:rsidRDefault="00747136">
                  <w:pPr>
                    <w:rPr>
                      <w:b/>
                      <w:bCs/>
                      <w:i/>
                      <w:iCs/>
                      <w:sz w:val="20"/>
                      <w:szCs w:val="20"/>
                    </w:rPr>
                  </w:pPr>
                  <w:r w:rsidRPr="00E75136">
                    <w:rPr>
                      <w:b/>
                      <w:bCs/>
                      <w:i/>
                      <w:iCs/>
                      <w:sz w:val="22"/>
                      <w:szCs w:val="22"/>
                    </w:rPr>
                    <w:t>ABSTRACT</w:t>
                  </w:r>
                </w:p>
              </w:tc>
            </w:tr>
            <w:tr w:rsidR="00034C91" w:rsidRPr="00747136" w14:paraId="54F411B7" w14:textId="77777777" w:rsidTr="00DE07ED">
              <w:trPr>
                <w:trHeight w:val="5840"/>
              </w:trPr>
              <w:tc>
                <w:tcPr>
                  <w:tcW w:w="5230" w:type="dxa"/>
                  <w:tcBorders>
                    <w:top w:val="single" w:sz="4" w:space="0" w:color="auto"/>
                  </w:tcBorders>
                </w:tcPr>
                <w:p w14:paraId="3CC7B83F" w14:textId="4843315C" w:rsidR="00034C91" w:rsidRPr="00747136" w:rsidRDefault="00883590" w:rsidP="00DE07ED">
                  <w:pPr>
                    <w:widowControl w:val="0"/>
                    <w:spacing w:before="120"/>
                    <w:jc w:val="both"/>
                    <w:rPr>
                      <w:sz w:val="20"/>
                      <w:szCs w:val="20"/>
                    </w:rPr>
                  </w:pPr>
                  <w:r w:rsidRPr="00883590">
                    <w:rPr>
                      <w:sz w:val="22"/>
                      <w:szCs w:val="22"/>
                    </w:rPr>
                    <w:t xml:space="preserve">As the only province in Indonesia implementing Islamic Sharia law, Aceh has a rich historical and cultural context rooted in Islamic traditions. In the modern era, understanding how Sharia law interacts with diverse community demands is crucial. This study examines the actualization of </w:t>
                  </w:r>
                  <w:proofErr w:type="spellStart"/>
                  <w:r w:rsidRPr="00883590">
                    <w:rPr>
                      <w:sz w:val="22"/>
                      <w:szCs w:val="22"/>
                    </w:rPr>
                    <w:t>diyah</w:t>
                  </w:r>
                  <w:proofErr w:type="spellEnd"/>
                  <w:r w:rsidRPr="00883590">
                    <w:rPr>
                      <w:sz w:val="22"/>
                      <w:szCs w:val="22"/>
                    </w:rPr>
                    <w:t xml:space="preserve"> (compensation) in Aceh's </w:t>
                  </w:r>
                  <w:proofErr w:type="spellStart"/>
                  <w:r w:rsidRPr="00883590">
                    <w:rPr>
                      <w:sz w:val="22"/>
                      <w:szCs w:val="22"/>
                    </w:rPr>
                    <w:t>Qānūn</w:t>
                  </w:r>
                  <w:proofErr w:type="spellEnd"/>
                  <w:r w:rsidRPr="00883590">
                    <w:rPr>
                      <w:sz w:val="22"/>
                      <w:szCs w:val="22"/>
                    </w:rPr>
                    <w:t xml:space="preserve"> </w:t>
                  </w:r>
                  <w:proofErr w:type="spellStart"/>
                  <w:r w:rsidRPr="00883590">
                    <w:rPr>
                      <w:sz w:val="22"/>
                      <w:szCs w:val="22"/>
                    </w:rPr>
                    <w:t>Jināyah</w:t>
                  </w:r>
                  <w:proofErr w:type="spellEnd"/>
                  <w:r w:rsidRPr="00883590">
                    <w:rPr>
                      <w:sz w:val="22"/>
                      <w:szCs w:val="22"/>
                    </w:rPr>
                    <w:t xml:space="preserve"> (Crimes) using a sociological approach to Islamic law. The qualitative research method employed involves descriptive data collection. The findings reveal that the </w:t>
                  </w:r>
                  <w:proofErr w:type="spellStart"/>
                  <w:r w:rsidRPr="00883590">
                    <w:rPr>
                      <w:sz w:val="22"/>
                      <w:szCs w:val="22"/>
                    </w:rPr>
                    <w:t>diyah</w:t>
                  </w:r>
                  <w:proofErr w:type="spellEnd"/>
                  <w:r w:rsidRPr="00883590">
                    <w:rPr>
                      <w:sz w:val="22"/>
                      <w:szCs w:val="22"/>
                    </w:rPr>
                    <w:t xml:space="preserve"> law in Aceh’s </w:t>
                  </w:r>
                  <w:proofErr w:type="spellStart"/>
                  <w:r w:rsidRPr="00883590">
                    <w:rPr>
                      <w:sz w:val="22"/>
                      <w:szCs w:val="22"/>
                    </w:rPr>
                    <w:t>Qānūn</w:t>
                  </w:r>
                  <w:proofErr w:type="spellEnd"/>
                  <w:r w:rsidRPr="00883590">
                    <w:rPr>
                      <w:sz w:val="22"/>
                      <w:szCs w:val="22"/>
                    </w:rPr>
                    <w:t xml:space="preserve"> </w:t>
                  </w:r>
                  <w:proofErr w:type="spellStart"/>
                  <w:r w:rsidRPr="00883590">
                    <w:rPr>
                      <w:sz w:val="22"/>
                      <w:szCs w:val="22"/>
                    </w:rPr>
                    <w:t>Jināyah</w:t>
                  </w:r>
                  <w:proofErr w:type="spellEnd"/>
                  <w:r w:rsidRPr="00883590">
                    <w:rPr>
                      <w:sz w:val="22"/>
                      <w:szCs w:val="22"/>
                    </w:rPr>
                    <w:t xml:space="preserve"> illustrates the intricate interaction between social, cultural, legal, and religious aspects in the application and acceptance of Islamic law. Diyah serves not only as a formal legal instrument for justice but also as a reflection of the strong cultural values, religious traditions, and social norms within Acehnese society. Through sociological analysis, the study highlights how the mechanism for implementing </w:t>
                  </w:r>
                  <w:proofErr w:type="spellStart"/>
                  <w:r w:rsidRPr="00883590">
                    <w:rPr>
                      <w:sz w:val="22"/>
                      <w:szCs w:val="22"/>
                    </w:rPr>
                    <w:t>diyah</w:t>
                  </w:r>
                  <w:proofErr w:type="spellEnd"/>
                  <w:r w:rsidRPr="00883590">
                    <w:rPr>
                      <w:sz w:val="22"/>
                      <w:szCs w:val="22"/>
                    </w:rPr>
                    <w:t xml:space="preserve"> in the </w:t>
                  </w:r>
                  <w:proofErr w:type="spellStart"/>
                  <w:r w:rsidRPr="00883590">
                    <w:rPr>
                      <w:sz w:val="22"/>
                      <w:szCs w:val="22"/>
                    </w:rPr>
                    <w:t>Qānūn</w:t>
                  </w:r>
                  <w:proofErr w:type="spellEnd"/>
                  <w:r w:rsidRPr="00883590">
                    <w:rPr>
                      <w:sz w:val="22"/>
                      <w:szCs w:val="22"/>
                    </w:rPr>
                    <w:t xml:space="preserve"> </w:t>
                  </w:r>
                  <w:proofErr w:type="spellStart"/>
                  <w:r w:rsidRPr="00883590">
                    <w:rPr>
                      <w:sz w:val="22"/>
                      <w:szCs w:val="22"/>
                    </w:rPr>
                    <w:t>Jināyah</w:t>
                  </w:r>
                  <w:proofErr w:type="spellEnd"/>
                  <w:r w:rsidRPr="00883590">
                    <w:rPr>
                      <w:sz w:val="22"/>
                      <w:szCs w:val="22"/>
                    </w:rPr>
                    <w:t xml:space="preserve"> embodies the integration of Islamic law with the socio-cultural values of Acehnese society, offering insights into how Sharia law adapts to contemporary social challenges and changes.</w:t>
                  </w:r>
                </w:p>
              </w:tc>
            </w:tr>
            <w:tr w:rsidR="00034C91" w:rsidRPr="00747136" w14:paraId="097D3DBC" w14:textId="77777777" w:rsidTr="00DE07ED">
              <w:tc>
                <w:tcPr>
                  <w:tcW w:w="5230" w:type="dxa"/>
                </w:tcPr>
                <w:p w14:paraId="3258889A" w14:textId="77777777" w:rsidR="00034C91" w:rsidRPr="0039588B" w:rsidRDefault="00034C91">
                  <w:pPr>
                    <w:rPr>
                      <w:sz w:val="20"/>
                      <w:szCs w:val="20"/>
                      <w:lang w:val="id-ID"/>
                    </w:rPr>
                  </w:pPr>
                </w:p>
              </w:tc>
            </w:tr>
            <w:tr w:rsidR="00034C91" w:rsidRPr="00747136" w14:paraId="793E85C9" w14:textId="77777777" w:rsidTr="00DE07ED">
              <w:trPr>
                <w:trHeight w:val="269"/>
              </w:trPr>
              <w:tc>
                <w:tcPr>
                  <w:tcW w:w="5230" w:type="dxa"/>
                </w:tcPr>
                <w:p w14:paraId="576C59D3" w14:textId="77777777" w:rsidR="00034C91" w:rsidRDefault="00747136">
                  <w:pPr>
                    <w:rPr>
                      <w:sz w:val="18"/>
                      <w:szCs w:val="18"/>
                    </w:rPr>
                  </w:pPr>
                  <w:r w:rsidRPr="00CC7C72">
                    <w:rPr>
                      <w:sz w:val="18"/>
                      <w:szCs w:val="18"/>
                    </w:rPr>
                    <w:t xml:space="preserve">© </w:t>
                  </w:r>
                  <w:proofErr w:type="spellStart"/>
                  <w:r w:rsidR="00A47178" w:rsidRPr="00A47178">
                    <w:rPr>
                      <w:sz w:val="18"/>
                      <w:szCs w:val="18"/>
                    </w:rPr>
                    <w:t>Mu</w:t>
                  </w:r>
                  <w:r w:rsidR="00467F91">
                    <w:rPr>
                      <w:sz w:val="18"/>
                      <w:szCs w:val="18"/>
                    </w:rPr>
                    <w:t>nawarsyah</w:t>
                  </w:r>
                  <w:proofErr w:type="spellEnd"/>
                  <w:r w:rsidR="00467F91">
                    <w:rPr>
                      <w:sz w:val="18"/>
                      <w:szCs w:val="18"/>
                    </w:rPr>
                    <w:t xml:space="preserve"> et al</w:t>
                  </w:r>
                  <w:r w:rsidR="00A47178">
                    <w:rPr>
                      <w:sz w:val="18"/>
                      <w:szCs w:val="18"/>
                    </w:rPr>
                    <w:t xml:space="preserve"> (2024) </w:t>
                  </w:r>
                </w:p>
                <w:p w14:paraId="24B61B35" w14:textId="50F4B90F" w:rsidR="00DF3AEA" w:rsidRPr="00747136" w:rsidRDefault="00DF3AEA">
                  <w:pPr>
                    <w:rPr>
                      <w:sz w:val="18"/>
                      <w:szCs w:val="18"/>
                    </w:rPr>
                  </w:pPr>
                </w:p>
              </w:tc>
            </w:tr>
            <w:tr w:rsidR="00034C91" w:rsidRPr="00747136" w14:paraId="731D296C" w14:textId="77777777" w:rsidTr="00DE07ED">
              <w:trPr>
                <w:trHeight w:val="952"/>
              </w:trPr>
              <w:tc>
                <w:tcPr>
                  <w:tcW w:w="5230" w:type="dxa"/>
                </w:tcPr>
                <w:p w14:paraId="3BEF40D2" w14:textId="64969067" w:rsidR="00747136" w:rsidRDefault="00747136">
                  <w:pPr>
                    <w:rPr>
                      <w:sz w:val="18"/>
                      <w:szCs w:val="18"/>
                    </w:rPr>
                  </w:pPr>
                  <w:r w:rsidRPr="00CC7C72">
                    <w:rPr>
                      <w:noProof/>
                      <w:sz w:val="18"/>
                      <w:szCs w:val="18"/>
                      <w:lang w:val="id-ID" w:eastAsia="id-ID"/>
                    </w:rPr>
                    <w:drawing>
                      <wp:inline distT="0" distB="0" distL="0" distR="0" wp14:anchorId="7F2EB0A2" wp14:editId="3D3B224D">
                        <wp:extent cx="840310" cy="298227"/>
                        <wp:effectExtent l="0" t="0" r="0" b="0"/>
                        <wp:docPr id="7" name="image2.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2.png"/>
                                <pic:cNvPicPr/>
                              </pic:nvPicPr>
                              <pic:blipFill>
                                <a:blip r:embed="rId16" cstate="print"/>
                                <a:stretch>
                                  <a:fillRect/>
                                </a:stretch>
                              </pic:blipFill>
                              <pic:spPr>
                                <a:xfrm>
                                  <a:off x="0" y="0"/>
                                  <a:ext cx="840310" cy="298227"/>
                                </a:xfrm>
                                <a:prstGeom prst="rect">
                                  <a:avLst/>
                                </a:prstGeom>
                              </pic:spPr>
                            </pic:pic>
                          </a:graphicData>
                        </a:graphic>
                      </wp:inline>
                    </w:drawing>
                  </w:r>
                </w:p>
                <w:p w14:paraId="6E9F5F6F" w14:textId="1F452D80" w:rsidR="00034C91" w:rsidRPr="00747136" w:rsidRDefault="00747136">
                  <w:pPr>
                    <w:rPr>
                      <w:sz w:val="18"/>
                      <w:szCs w:val="18"/>
                    </w:rPr>
                  </w:pPr>
                  <w:r w:rsidRPr="00CC7C72">
                    <w:rPr>
                      <w:sz w:val="18"/>
                      <w:szCs w:val="18"/>
                    </w:rPr>
                    <w:t xml:space="preserve">This is an open-access article under the </w:t>
                  </w:r>
                  <w:hyperlink r:id="rId17">
                    <w:r w:rsidRPr="00CC7C72">
                      <w:rPr>
                        <w:rStyle w:val="Hyperlink"/>
                        <w:sz w:val="18"/>
                        <w:szCs w:val="18"/>
                      </w:rPr>
                      <w:t xml:space="preserve">CC BY-SA </w:t>
                    </w:r>
                  </w:hyperlink>
                  <w:r w:rsidRPr="00CC7C72">
                    <w:rPr>
                      <w:sz w:val="18"/>
                      <w:szCs w:val="18"/>
                    </w:rPr>
                    <w:t>license</w:t>
                  </w:r>
                </w:p>
              </w:tc>
            </w:tr>
          </w:tbl>
          <w:p w14:paraId="21474A0F" w14:textId="77777777" w:rsidR="00034C91" w:rsidRPr="0039588B" w:rsidRDefault="00034C91">
            <w:pPr>
              <w:rPr>
                <w:lang w:val="id-ID"/>
              </w:rPr>
            </w:pPr>
          </w:p>
        </w:tc>
      </w:tr>
      <w:tr w:rsidR="00747136" w14:paraId="17B43429" w14:textId="77777777" w:rsidTr="0039588B">
        <w:trPr>
          <w:trHeight w:val="527"/>
        </w:trPr>
        <w:tc>
          <w:tcPr>
            <w:tcW w:w="2518" w:type="dxa"/>
          </w:tcPr>
          <w:p w14:paraId="270A80F4" w14:textId="4AC6E2BC" w:rsidR="00747136" w:rsidRDefault="00747136">
            <w:pPr>
              <w:rPr>
                <w:b/>
                <w:bCs/>
                <w:i/>
                <w:iCs/>
                <w:sz w:val="18"/>
                <w:szCs w:val="18"/>
              </w:rPr>
            </w:pPr>
            <w:r w:rsidRPr="001A62B0">
              <w:rPr>
                <w:b/>
                <w:bCs/>
                <w:i/>
                <w:iCs/>
                <w:sz w:val="18"/>
                <w:szCs w:val="18"/>
              </w:rPr>
              <w:t>Correspondence Address:</w:t>
            </w:r>
            <w:r w:rsidR="00C90CE1">
              <w:rPr>
                <w:b/>
                <w:bCs/>
                <w:i/>
                <w:iCs/>
                <w:sz w:val="18"/>
                <w:szCs w:val="18"/>
              </w:rPr>
              <w:t xml:space="preserve"> </w:t>
            </w:r>
          </w:p>
          <w:p w14:paraId="5B90A262" w14:textId="01266041" w:rsidR="00C90CE1" w:rsidRPr="00083FA8" w:rsidRDefault="00000000">
            <w:pPr>
              <w:rPr>
                <w:i/>
                <w:iCs/>
                <w:sz w:val="18"/>
                <w:szCs w:val="18"/>
              </w:rPr>
            </w:pPr>
            <w:hyperlink r:id="rId18" w:history="1">
              <w:r w:rsidR="0039588B" w:rsidRPr="00D33A2E">
                <w:rPr>
                  <w:rStyle w:val="Hyperlink"/>
                  <w:i/>
                  <w:iCs/>
                  <w:sz w:val="18"/>
                  <w:szCs w:val="18"/>
                </w:rPr>
                <w:t>cutputroemunawar@gmail.c</w:t>
              </w:r>
              <w:r w:rsidR="0039588B" w:rsidRPr="00D33A2E">
                <w:rPr>
                  <w:rStyle w:val="Hyperlink"/>
                  <w:i/>
                  <w:iCs/>
                  <w:sz w:val="18"/>
                  <w:szCs w:val="18"/>
                  <w:lang w:val="id-ID"/>
                </w:rPr>
                <w:t>o</w:t>
              </w:r>
              <w:r w:rsidR="0039588B" w:rsidRPr="00D33A2E">
                <w:rPr>
                  <w:rStyle w:val="Hyperlink"/>
                  <w:i/>
                  <w:iCs/>
                  <w:sz w:val="18"/>
                  <w:szCs w:val="18"/>
                </w:rPr>
                <w:t>m</w:t>
              </w:r>
            </w:hyperlink>
            <w:r w:rsidR="00467F91">
              <w:rPr>
                <w:i/>
                <w:iCs/>
                <w:sz w:val="18"/>
                <w:szCs w:val="18"/>
              </w:rPr>
              <w:t xml:space="preserve"> </w:t>
            </w:r>
          </w:p>
        </w:tc>
        <w:tc>
          <w:tcPr>
            <w:tcW w:w="6282" w:type="dxa"/>
          </w:tcPr>
          <w:p w14:paraId="56B2780B" w14:textId="77777777" w:rsidR="00747136" w:rsidRPr="001A62B0" w:rsidRDefault="00747136">
            <w:pPr>
              <w:rPr>
                <w:sz w:val="18"/>
                <w:szCs w:val="18"/>
              </w:rPr>
            </w:pPr>
          </w:p>
        </w:tc>
      </w:tr>
      <w:tr w:rsidR="00747136" w14:paraId="6255DCC9" w14:textId="77777777" w:rsidTr="00DE07ED">
        <w:trPr>
          <w:trHeight w:val="1698"/>
        </w:trPr>
        <w:tc>
          <w:tcPr>
            <w:tcW w:w="8800" w:type="dxa"/>
            <w:gridSpan w:val="2"/>
          </w:tcPr>
          <w:p w14:paraId="18807B30" w14:textId="2E9F324D" w:rsidR="00747136" w:rsidRPr="00747136" w:rsidRDefault="00467F91" w:rsidP="00C94FB9">
            <w:pPr>
              <w:spacing w:line="276" w:lineRule="auto"/>
              <w:rPr>
                <w:b/>
                <w:bCs/>
                <w:sz w:val="18"/>
                <w:szCs w:val="18"/>
              </w:rPr>
            </w:pPr>
            <w:r>
              <w:rPr>
                <w:b/>
                <w:bCs/>
                <w:sz w:val="18"/>
                <w:szCs w:val="18"/>
              </w:rPr>
              <w:t>JURNAL INDO-ISLAMIKA</w:t>
            </w:r>
          </w:p>
          <w:p w14:paraId="13F2DB37" w14:textId="27412D02" w:rsidR="00383A6B" w:rsidRPr="00DE07ED" w:rsidRDefault="00383A6B" w:rsidP="00DE07ED">
            <w:pPr>
              <w:spacing w:after="120" w:line="276" w:lineRule="auto"/>
              <w:rPr>
                <w:sz w:val="18"/>
                <w:szCs w:val="18"/>
              </w:rPr>
            </w:pPr>
            <w:r w:rsidRPr="00383A6B">
              <w:rPr>
                <w:sz w:val="18"/>
                <w:szCs w:val="18"/>
              </w:rPr>
              <w:t xml:space="preserve">Published by Graduate School of UIN </w:t>
            </w:r>
            <w:proofErr w:type="spellStart"/>
            <w:r w:rsidRPr="00383A6B">
              <w:rPr>
                <w:sz w:val="18"/>
                <w:szCs w:val="18"/>
              </w:rPr>
              <w:t>Syarif</w:t>
            </w:r>
            <w:proofErr w:type="spellEnd"/>
            <w:r w:rsidRPr="00383A6B">
              <w:rPr>
                <w:sz w:val="18"/>
                <w:szCs w:val="18"/>
              </w:rPr>
              <w:t xml:space="preserve"> Hidayatullah Jakarta, Indonesia</w:t>
            </w:r>
          </w:p>
          <w:p w14:paraId="0BC1ED21" w14:textId="77777777" w:rsidR="00F419F9" w:rsidRPr="00F419F9" w:rsidRDefault="00F419F9" w:rsidP="00C94FB9">
            <w:pPr>
              <w:spacing w:line="276" w:lineRule="auto"/>
              <w:rPr>
                <w:b/>
                <w:bCs/>
                <w:sz w:val="18"/>
                <w:szCs w:val="18"/>
              </w:rPr>
            </w:pPr>
            <w:r w:rsidRPr="00F419F9">
              <w:rPr>
                <w:b/>
                <w:bCs/>
                <w:sz w:val="18"/>
                <w:szCs w:val="18"/>
              </w:rPr>
              <w:t>Please cite this article in APA Style as:</w:t>
            </w:r>
          </w:p>
          <w:p w14:paraId="59671322" w14:textId="3755C5ED" w:rsidR="00747136" w:rsidRDefault="00EA43AE" w:rsidP="00472C94">
            <w:pPr>
              <w:spacing w:line="276" w:lineRule="auto"/>
              <w:jc w:val="both"/>
            </w:pPr>
            <w:proofErr w:type="spellStart"/>
            <w:r w:rsidRPr="00EA43AE">
              <w:rPr>
                <w:sz w:val="18"/>
                <w:szCs w:val="18"/>
              </w:rPr>
              <w:t>Mu</w:t>
            </w:r>
            <w:r w:rsidR="00472C94">
              <w:rPr>
                <w:sz w:val="18"/>
                <w:szCs w:val="18"/>
              </w:rPr>
              <w:t>nawarsyah</w:t>
            </w:r>
            <w:proofErr w:type="spellEnd"/>
            <w:r w:rsidR="00F65E21">
              <w:rPr>
                <w:sz w:val="18"/>
                <w:szCs w:val="18"/>
              </w:rPr>
              <w:t xml:space="preserve">., </w:t>
            </w:r>
            <w:proofErr w:type="spellStart"/>
            <w:r w:rsidR="00F65E21" w:rsidRPr="00F65E21">
              <w:rPr>
                <w:sz w:val="18"/>
                <w:szCs w:val="18"/>
              </w:rPr>
              <w:t>Asmuni</w:t>
            </w:r>
            <w:proofErr w:type="spellEnd"/>
            <w:r w:rsidR="00F65E21">
              <w:rPr>
                <w:sz w:val="18"/>
                <w:szCs w:val="18"/>
              </w:rPr>
              <w:t xml:space="preserve">., &amp;  </w:t>
            </w:r>
            <w:proofErr w:type="spellStart"/>
            <w:r w:rsidR="00F65E21" w:rsidRPr="00F65E21">
              <w:rPr>
                <w:sz w:val="18"/>
                <w:szCs w:val="18"/>
              </w:rPr>
              <w:t>Matsum</w:t>
            </w:r>
            <w:proofErr w:type="spellEnd"/>
            <w:r w:rsidR="00F65E21">
              <w:rPr>
                <w:sz w:val="18"/>
                <w:szCs w:val="18"/>
              </w:rPr>
              <w:t xml:space="preserve">, A. </w:t>
            </w:r>
            <w:r>
              <w:rPr>
                <w:sz w:val="18"/>
                <w:szCs w:val="18"/>
              </w:rPr>
              <w:t xml:space="preserve"> (2024). </w:t>
            </w:r>
            <w:r w:rsidR="00F419F9" w:rsidRPr="00F419F9">
              <w:rPr>
                <w:sz w:val="18"/>
                <w:szCs w:val="18"/>
              </w:rPr>
              <w:t xml:space="preserve"> </w:t>
            </w:r>
            <w:r w:rsidR="00592210" w:rsidRPr="00592210">
              <w:rPr>
                <w:sz w:val="18"/>
                <w:szCs w:val="18"/>
              </w:rPr>
              <w:t xml:space="preserve">The </w:t>
            </w:r>
            <w:proofErr w:type="spellStart"/>
            <w:r w:rsidR="00592210" w:rsidRPr="00592210">
              <w:rPr>
                <w:sz w:val="18"/>
                <w:szCs w:val="18"/>
              </w:rPr>
              <w:t>Reactualization</w:t>
            </w:r>
            <w:proofErr w:type="spellEnd"/>
            <w:r w:rsidR="00592210" w:rsidRPr="00592210">
              <w:rPr>
                <w:sz w:val="18"/>
                <w:szCs w:val="18"/>
              </w:rPr>
              <w:t xml:space="preserve"> of the Murder Payment of Fines (</w:t>
            </w:r>
            <w:r w:rsidR="00592210" w:rsidRPr="009E229E">
              <w:rPr>
                <w:i/>
                <w:iCs/>
                <w:sz w:val="18"/>
                <w:szCs w:val="18"/>
              </w:rPr>
              <w:t>Diyah</w:t>
            </w:r>
            <w:r w:rsidR="00592210" w:rsidRPr="00592210">
              <w:rPr>
                <w:sz w:val="18"/>
                <w:szCs w:val="18"/>
              </w:rPr>
              <w:t xml:space="preserve">) in the Aceh </w:t>
            </w:r>
            <w:proofErr w:type="spellStart"/>
            <w:r w:rsidR="00592210" w:rsidRPr="00592210">
              <w:rPr>
                <w:sz w:val="18"/>
                <w:szCs w:val="18"/>
              </w:rPr>
              <w:t>Qānūn</w:t>
            </w:r>
            <w:proofErr w:type="spellEnd"/>
            <w:r w:rsidR="00592210" w:rsidRPr="00592210">
              <w:rPr>
                <w:sz w:val="18"/>
                <w:szCs w:val="18"/>
              </w:rPr>
              <w:t>: A Sociological Perspective of the Islamic  Law</w:t>
            </w:r>
            <w:r>
              <w:rPr>
                <w:sz w:val="18"/>
                <w:szCs w:val="18"/>
              </w:rPr>
              <w:t xml:space="preserve">. </w:t>
            </w:r>
            <w:proofErr w:type="spellStart"/>
            <w:r w:rsidR="00472C94" w:rsidRPr="00383A6B">
              <w:rPr>
                <w:i/>
                <w:iCs/>
                <w:sz w:val="18"/>
                <w:szCs w:val="18"/>
              </w:rPr>
              <w:t>Jurnal</w:t>
            </w:r>
            <w:proofErr w:type="spellEnd"/>
            <w:r w:rsidR="00472C94" w:rsidRPr="00383A6B">
              <w:rPr>
                <w:i/>
                <w:iCs/>
                <w:sz w:val="18"/>
                <w:szCs w:val="18"/>
              </w:rPr>
              <w:t xml:space="preserve"> Indo-</w:t>
            </w:r>
            <w:proofErr w:type="spellStart"/>
            <w:r w:rsidR="00472C94" w:rsidRPr="00383A6B">
              <w:rPr>
                <w:i/>
                <w:iCs/>
                <w:sz w:val="18"/>
                <w:szCs w:val="18"/>
              </w:rPr>
              <w:t>Islamika</w:t>
            </w:r>
            <w:proofErr w:type="spellEnd"/>
            <w:r w:rsidRPr="00EA43AE">
              <w:rPr>
                <w:sz w:val="18"/>
                <w:szCs w:val="18"/>
              </w:rPr>
              <w:t xml:space="preserve">, </w:t>
            </w:r>
            <w:r w:rsidR="007231E1">
              <w:rPr>
                <w:sz w:val="18"/>
                <w:szCs w:val="18"/>
              </w:rPr>
              <w:t>14</w:t>
            </w:r>
            <w:r w:rsidRPr="00EA43AE">
              <w:rPr>
                <w:sz w:val="18"/>
                <w:szCs w:val="18"/>
              </w:rPr>
              <w:t xml:space="preserve">(1), </w:t>
            </w:r>
            <w:r w:rsidR="00083FA8">
              <w:rPr>
                <w:sz w:val="18"/>
                <w:szCs w:val="18"/>
              </w:rPr>
              <w:t>(</w:t>
            </w:r>
            <w:r w:rsidR="00472C94">
              <w:rPr>
                <w:sz w:val="18"/>
                <w:szCs w:val="18"/>
              </w:rPr>
              <w:t>1</w:t>
            </w:r>
            <w:r w:rsidR="00DE07ED">
              <w:rPr>
                <w:sz w:val="18"/>
                <w:szCs w:val="18"/>
              </w:rPr>
              <w:t>85-197</w:t>
            </w:r>
            <w:r w:rsidR="00083FA8">
              <w:rPr>
                <w:sz w:val="18"/>
                <w:szCs w:val="18"/>
              </w:rPr>
              <w:t>)</w:t>
            </w:r>
            <w:r w:rsidR="008A1788">
              <w:rPr>
                <w:sz w:val="18"/>
                <w:szCs w:val="18"/>
              </w:rPr>
              <w:t>.</w:t>
            </w:r>
            <w:r w:rsidR="00083FA8">
              <w:rPr>
                <w:sz w:val="18"/>
                <w:szCs w:val="18"/>
              </w:rPr>
              <w:t xml:space="preserve"> </w:t>
            </w:r>
            <w:hyperlink r:id="rId19" w:history="1">
              <w:r w:rsidR="00DF3AEA" w:rsidRPr="0089209A">
                <w:rPr>
                  <w:rStyle w:val="Hyperlink"/>
                  <w:sz w:val="18"/>
                  <w:szCs w:val="18"/>
                </w:rPr>
                <w:t>https://doi.org/10.15408/jii.v14i1.37649</w:t>
              </w:r>
            </w:hyperlink>
          </w:p>
        </w:tc>
      </w:tr>
    </w:tbl>
    <w:p w14:paraId="236B0335" w14:textId="0D5DE523" w:rsidR="00F419F9" w:rsidRPr="003059C3" w:rsidRDefault="00F419F9" w:rsidP="00F419F9">
      <w:pPr>
        <w:pStyle w:val="HeadingDua"/>
        <w:spacing w:after="240"/>
        <w:ind w:left="567" w:hanging="425"/>
        <w:rPr>
          <w:rFonts w:ascii="Times New Roman" w:hAnsi="Times New Roman" w:cs="Times New Roman"/>
          <w:b/>
          <w:bCs/>
          <w:i w:val="0"/>
          <w:iCs/>
        </w:rPr>
      </w:pPr>
      <w:r w:rsidRPr="003059C3">
        <w:rPr>
          <w:rFonts w:ascii="Times New Roman" w:hAnsi="Times New Roman" w:cs="Times New Roman"/>
          <w:b/>
          <w:bCs/>
          <w:i w:val="0"/>
          <w:iCs/>
        </w:rPr>
        <w:lastRenderedPageBreak/>
        <w:t>INTRODUCTION</w:t>
      </w:r>
    </w:p>
    <w:p w14:paraId="61FC8A01" w14:textId="032C29F3" w:rsidR="006739E2" w:rsidRPr="006739E2" w:rsidRDefault="006739E2" w:rsidP="00DE07ED">
      <w:pPr>
        <w:widowControl w:val="0"/>
        <w:spacing w:line="276" w:lineRule="auto"/>
        <w:ind w:firstLine="567"/>
        <w:jc w:val="both"/>
        <w:rPr>
          <w:rFonts w:eastAsia="SimSun"/>
          <w:kern w:val="2"/>
          <w:sz w:val="22"/>
          <w:szCs w:val="22"/>
          <w:lang w:eastAsia="zh-CN"/>
        </w:rPr>
      </w:pPr>
      <w:r w:rsidRPr="006739E2">
        <w:rPr>
          <w:rFonts w:eastAsia="SimSun"/>
          <w:kern w:val="2"/>
          <w:sz w:val="22"/>
          <w:szCs w:val="22"/>
          <w:lang w:eastAsia="zh-CN"/>
        </w:rPr>
        <w:t xml:space="preserve">The existence of Indonesian Islam, which has its own characteristics and uniqueness, needs to be studied in more depth </w:t>
      </w:r>
      <w:r w:rsidRPr="006739E2">
        <w:rPr>
          <w:rFonts w:eastAsia="SimSun"/>
          <w:kern w:val="2"/>
          <w:sz w:val="22"/>
          <w:szCs w:val="22"/>
          <w:lang w:eastAsia="zh-CN"/>
        </w:rPr>
        <w:fldChar w:fldCharType="begin" w:fldLock="1"/>
      </w:r>
      <w:r w:rsidRPr="006739E2">
        <w:rPr>
          <w:rFonts w:eastAsia="SimSun"/>
          <w:kern w:val="2"/>
          <w:sz w:val="22"/>
          <w:szCs w:val="22"/>
          <w:lang w:eastAsia="zh-CN"/>
        </w:rPr>
        <w:instrText>ADDIN CSL_CITATION {"citationItems":[{"id":"ITEM-1","itemData":{"DOI":"10.15408/idi.v10i1.17522","ISBN":"2952206910","ISSN":"2088-9445","abstract":"The existence of Indonesian Islam which has its own characteristics and distinctions needs to be studied more deeply. Regarding the problem of radicalism that is currently being faced by the world, Indonesian Islam emerged and made a breakthrough with its moderate teachings. Finally, Indonesian Islam, which has recently been known as Islam Nusantara, has received worldwide attention as a reflection of a peaceful, friendly and tolerant Islam. Indonesian Islam is expected to be the pioneer of world peace. This article attempts to describe what Indonesian Islam can provide and how it can contribute to global civilization.","author":[{"dropping-particle":"","family":"Akbar","given":"Faris Maulana","non-dropping-particle":"","parse-names":false,"suffix":""}],"container-title":"Jurnal Indo-Islamika: Jurnal Kajian Interdisipliner Islam Indonesia","id":"ITEM-1","issue":"1","issued":{"date-parts":[["2020"]]},"page":"40-49","title":"Peranan dan Kontribusi Islam Indonesia pada Peradaban Global","type":"article-journal","volume":"10"},"uris":["http://www.mendeley.com/documents/?uuid=d945651c-1a7c-4395-8df4-6529b25c9183"]}],"mendeley":{"formattedCitation":"(F. M. Akbar 2020)","plainTextFormattedCitation":"(F. M. Akbar 2020)"},"properties":{"noteIndex":0},"schema":"https://github.com/citation-style-language/schema/raw/master/csl-citation.json"}</w:instrText>
      </w:r>
      <w:r w:rsidRPr="006739E2">
        <w:rPr>
          <w:rFonts w:eastAsia="SimSun"/>
          <w:kern w:val="2"/>
          <w:sz w:val="22"/>
          <w:szCs w:val="22"/>
          <w:lang w:eastAsia="zh-CN"/>
        </w:rPr>
        <w:fldChar w:fldCharType="separate"/>
      </w:r>
      <w:r w:rsidRPr="006739E2">
        <w:rPr>
          <w:rFonts w:eastAsia="SimSun"/>
          <w:kern w:val="2"/>
          <w:sz w:val="22"/>
          <w:szCs w:val="22"/>
          <w:lang w:eastAsia="zh-CN"/>
        </w:rPr>
        <w:t>(Akbar</w:t>
      </w:r>
      <w:r w:rsidR="0089209A">
        <w:rPr>
          <w:rFonts w:eastAsia="SimSun"/>
          <w:kern w:val="2"/>
          <w:sz w:val="22"/>
          <w:szCs w:val="22"/>
          <w:lang w:eastAsia="zh-CN"/>
        </w:rPr>
        <w:t xml:space="preserve">, </w:t>
      </w:r>
      <w:r w:rsidRPr="006739E2">
        <w:rPr>
          <w:rFonts w:eastAsia="SimSun"/>
          <w:kern w:val="2"/>
          <w:sz w:val="22"/>
          <w:szCs w:val="22"/>
          <w:lang w:eastAsia="zh-CN"/>
        </w:rPr>
        <w:t>2020)</w:t>
      </w:r>
      <w:r w:rsidRPr="006739E2">
        <w:rPr>
          <w:rFonts w:eastAsia="SimSun"/>
          <w:kern w:val="2"/>
          <w:sz w:val="22"/>
          <w:szCs w:val="22"/>
          <w:lang w:eastAsia="zh-CN"/>
        </w:rPr>
        <w:fldChar w:fldCharType="end"/>
      </w:r>
      <w:r w:rsidRPr="006739E2">
        <w:rPr>
          <w:rFonts w:eastAsia="SimSun"/>
          <w:kern w:val="2"/>
          <w:sz w:val="22"/>
          <w:szCs w:val="22"/>
          <w:lang w:eastAsia="zh-CN"/>
        </w:rPr>
        <w:t xml:space="preserve">. Aceh is one of the regions in Indonesia that has special features. Based on Law Number 18 of 2001 concerning 'Special Autonomy for Special Regions', Aceh has internal affairs, one of which is the establishment of Sharia (Islamic law) legislation </w:t>
      </w:r>
      <w:r w:rsidRPr="006739E2">
        <w:rPr>
          <w:rFonts w:eastAsia="SimSun"/>
          <w:kern w:val="2"/>
          <w:sz w:val="22"/>
          <w:szCs w:val="22"/>
          <w:lang w:eastAsia="zh-CN"/>
        </w:rPr>
        <w:fldChar w:fldCharType="begin" w:fldLock="1"/>
      </w:r>
      <w:r w:rsidRPr="006739E2">
        <w:rPr>
          <w:rFonts w:eastAsia="SimSun"/>
          <w:kern w:val="2"/>
          <w:sz w:val="22"/>
          <w:szCs w:val="22"/>
          <w:lang w:eastAsia="zh-CN"/>
        </w:rPr>
        <w:instrText>ADDIN CSL_CITATION {"citationItems":[{"id":"ITEM-1","itemData":{"DOI":"10.1080/1463136042000259789","ISSN":"1463-1369","abstract":"The passing of Law No. 18 of 2001 on ‘Special Autonomy for the Province of Aceh Special Region as the Province of Nanggroe Aceh Darussalam’ signified a major development in the Indonesian government’s strategy to resolve Aceh’s protracted conflict. Ratified by President Megawati Sukarnoputri on 9 August 2001, the ‘NAD law’ conferred unpre- cedented authority to Aceh over its internal affairs. This paper evaluates the challenges that have been involved in implementing the three main tenets of the legislation — aspects of Syari’ah (Islamic law), the return of Aceh’s natural resource revenue and a provision to hold direct local elections. The paper argues that the Megawati administration’s failure to redress Acehnese grievances through special autonomy largely stems from its suspicion of the NAD law itself, its greater reliance on militaristic measures than on political policies in Aceh, and pre-existing systemic factors such as Aceh’s dysfunctional state infrastructure, corrupt political culture and war economy.","author":[{"dropping-particle":"","family":"Miller","given":"Michelle Ann","non-dropping-particle":"","parse-names":false,"suffix":""}],"container-title":"Asian Ethnicity","id":"ITEM-1","issue":"3","issued":{"date-parts":[["2004"]]},"page":"333-351","title":"The Nanggroe Aceh Darussalam law: a serious response to Acehnese separatism?","type":"article-journal","volume":"5"},"uris":["http://www.mendeley.com/documents/?uuid=5b12adc3-8691-4f8d-a363-07e10a2c5899"]}],"mendeley":{"formattedCitation":"(Miller 2004)","manualFormatting":"(Miller 2004) ","plainTextFormattedCitation":"(Miller 2004)","previouslyFormattedCitation":"(Miller 2004)"},"properties":{"noteIndex":0},"schema":"https://github.com/citation-style-language/schema/raw/master/csl-citation.json"}</w:instrText>
      </w:r>
      <w:r w:rsidRPr="006739E2">
        <w:rPr>
          <w:rFonts w:eastAsia="SimSun"/>
          <w:kern w:val="2"/>
          <w:sz w:val="22"/>
          <w:szCs w:val="22"/>
          <w:lang w:eastAsia="zh-CN"/>
        </w:rPr>
        <w:fldChar w:fldCharType="separate"/>
      </w:r>
      <w:r w:rsidRPr="006739E2">
        <w:rPr>
          <w:rFonts w:eastAsia="SimSun"/>
          <w:kern w:val="2"/>
          <w:sz w:val="22"/>
          <w:szCs w:val="22"/>
          <w:lang w:eastAsia="zh-CN"/>
        </w:rPr>
        <w:t>(Miller</w:t>
      </w:r>
      <w:r w:rsidR="0089209A">
        <w:rPr>
          <w:rFonts w:eastAsia="SimSun"/>
          <w:kern w:val="2"/>
          <w:sz w:val="22"/>
          <w:szCs w:val="22"/>
          <w:lang w:eastAsia="zh-CN"/>
        </w:rPr>
        <w:t xml:space="preserve">, </w:t>
      </w:r>
      <w:r w:rsidRPr="006739E2">
        <w:rPr>
          <w:rFonts w:eastAsia="SimSun"/>
          <w:kern w:val="2"/>
          <w:sz w:val="22"/>
          <w:szCs w:val="22"/>
          <w:lang w:eastAsia="zh-CN"/>
        </w:rPr>
        <w:t xml:space="preserve">2004) </w:t>
      </w:r>
      <w:r w:rsidRPr="006739E2">
        <w:rPr>
          <w:rFonts w:eastAsia="SimSun"/>
          <w:kern w:val="2"/>
          <w:sz w:val="22"/>
          <w:szCs w:val="22"/>
          <w:lang w:eastAsia="zh-CN"/>
        </w:rPr>
        <w:fldChar w:fldCharType="end"/>
      </w:r>
      <w:r w:rsidRPr="006739E2">
        <w:rPr>
          <w:rFonts w:eastAsia="SimSun"/>
          <w:kern w:val="2"/>
          <w:sz w:val="22"/>
          <w:szCs w:val="22"/>
          <w:lang w:eastAsia="zh-CN"/>
        </w:rPr>
        <w:t xml:space="preserve">. The </w:t>
      </w:r>
      <w:proofErr w:type="spellStart"/>
      <w:r w:rsidR="000679AD">
        <w:rPr>
          <w:rFonts w:eastAsia="SimSun"/>
          <w:kern w:val="2"/>
          <w:sz w:val="22"/>
          <w:szCs w:val="22"/>
          <w:lang w:eastAsia="zh-CN"/>
        </w:rPr>
        <w:t>Qānūn</w:t>
      </w:r>
      <w:proofErr w:type="spellEnd"/>
      <w:r w:rsidRPr="006739E2">
        <w:rPr>
          <w:rFonts w:eastAsia="SimSun"/>
          <w:kern w:val="2"/>
          <w:sz w:val="22"/>
          <w:szCs w:val="22"/>
          <w:lang w:eastAsia="zh-CN"/>
        </w:rPr>
        <w:t xml:space="preserve"> </w:t>
      </w:r>
      <w:proofErr w:type="spellStart"/>
      <w:r w:rsidR="00DC0CA8">
        <w:rPr>
          <w:rFonts w:eastAsia="SimSun"/>
          <w:kern w:val="2"/>
          <w:sz w:val="22"/>
          <w:szCs w:val="22"/>
          <w:lang w:eastAsia="zh-CN"/>
        </w:rPr>
        <w:t>Jināyah</w:t>
      </w:r>
      <w:proofErr w:type="spellEnd"/>
      <w:r w:rsidRPr="006739E2">
        <w:rPr>
          <w:rFonts w:eastAsia="SimSun"/>
          <w:kern w:val="2"/>
          <w:sz w:val="22"/>
          <w:szCs w:val="22"/>
          <w:lang w:eastAsia="zh-CN"/>
        </w:rPr>
        <w:t xml:space="preserve"> Law Legislation in Aceh is actually not something new because long before that, various </w:t>
      </w:r>
      <w:proofErr w:type="spellStart"/>
      <w:r w:rsidRPr="006739E2">
        <w:rPr>
          <w:rFonts w:eastAsia="SimSun"/>
          <w:kern w:val="2"/>
          <w:sz w:val="22"/>
          <w:szCs w:val="22"/>
          <w:lang w:eastAsia="zh-CN"/>
        </w:rPr>
        <w:t>taknin</w:t>
      </w:r>
      <w:proofErr w:type="spellEnd"/>
      <w:r w:rsidRPr="006739E2">
        <w:rPr>
          <w:rFonts w:eastAsia="SimSun"/>
          <w:kern w:val="2"/>
          <w:sz w:val="22"/>
          <w:szCs w:val="22"/>
          <w:lang w:eastAsia="zh-CN"/>
        </w:rPr>
        <w:t xml:space="preserve"> h</w:t>
      </w:r>
      <w:r w:rsidR="00D25D0B">
        <w:rPr>
          <w:rFonts w:eastAsia="SimSun"/>
          <w:kern w:val="2"/>
          <w:sz w:val="22"/>
          <w:szCs w:val="22"/>
          <w:lang w:eastAsia="zh-CN"/>
        </w:rPr>
        <w:t>ad been born, such as al-</w:t>
      </w:r>
      <w:proofErr w:type="spellStart"/>
      <w:r w:rsidR="00D25D0B">
        <w:rPr>
          <w:rFonts w:eastAsia="SimSun"/>
          <w:kern w:val="2"/>
          <w:sz w:val="22"/>
          <w:szCs w:val="22"/>
          <w:lang w:eastAsia="zh-CN"/>
        </w:rPr>
        <w:t>Fatawā</w:t>
      </w:r>
      <w:proofErr w:type="spellEnd"/>
      <w:r w:rsidRPr="006739E2">
        <w:rPr>
          <w:rFonts w:eastAsia="SimSun"/>
          <w:kern w:val="2"/>
          <w:sz w:val="22"/>
          <w:szCs w:val="22"/>
          <w:lang w:eastAsia="zh-CN"/>
        </w:rPr>
        <w:t xml:space="preserve"> al-</w:t>
      </w:r>
      <w:proofErr w:type="spellStart"/>
      <w:r w:rsidRPr="006739E2">
        <w:rPr>
          <w:rFonts w:eastAsia="SimSun"/>
          <w:kern w:val="2"/>
          <w:sz w:val="22"/>
          <w:szCs w:val="22"/>
          <w:lang w:eastAsia="zh-CN"/>
        </w:rPr>
        <w:t>H</w:t>
      </w:r>
      <w:r w:rsidR="00D25D0B">
        <w:rPr>
          <w:rFonts w:eastAsia="SimSun"/>
          <w:kern w:val="2"/>
          <w:sz w:val="22"/>
          <w:szCs w:val="22"/>
          <w:lang w:eastAsia="zh-CN"/>
        </w:rPr>
        <w:t>indiyyah</w:t>
      </w:r>
      <w:proofErr w:type="spellEnd"/>
      <w:r w:rsidR="00D25D0B">
        <w:rPr>
          <w:rFonts w:eastAsia="SimSun"/>
          <w:kern w:val="2"/>
          <w:sz w:val="22"/>
          <w:szCs w:val="22"/>
          <w:lang w:eastAsia="zh-CN"/>
        </w:rPr>
        <w:t>. (India), al-</w:t>
      </w:r>
      <w:proofErr w:type="spellStart"/>
      <w:r w:rsidR="00D25D0B">
        <w:rPr>
          <w:rFonts w:eastAsia="SimSun"/>
          <w:kern w:val="2"/>
          <w:sz w:val="22"/>
          <w:szCs w:val="22"/>
          <w:lang w:eastAsia="zh-CN"/>
        </w:rPr>
        <w:t>Aḥkām</w:t>
      </w:r>
      <w:proofErr w:type="spellEnd"/>
      <w:r w:rsidR="00D25D0B">
        <w:rPr>
          <w:rFonts w:eastAsia="SimSun"/>
          <w:kern w:val="2"/>
          <w:sz w:val="22"/>
          <w:szCs w:val="22"/>
          <w:lang w:eastAsia="zh-CN"/>
        </w:rPr>
        <w:t xml:space="preserve"> al-‘A</w:t>
      </w:r>
      <w:r w:rsidR="00D25D0B">
        <w:rPr>
          <w:rFonts w:eastAsia="SimSun"/>
          <w:kern w:val="2"/>
          <w:sz w:val="22"/>
          <w:szCs w:val="22"/>
          <w:lang w:val="id-ID" w:eastAsia="zh-CN"/>
        </w:rPr>
        <w:t>dl</w:t>
      </w:r>
      <w:proofErr w:type="spellStart"/>
      <w:r w:rsidRPr="006739E2">
        <w:rPr>
          <w:rFonts w:eastAsia="SimSun"/>
          <w:kern w:val="2"/>
          <w:sz w:val="22"/>
          <w:szCs w:val="22"/>
          <w:lang w:eastAsia="zh-CN"/>
        </w:rPr>
        <w:t>iyyah</w:t>
      </w:r>
      <w:proofErr w:type="spellEnd"/>
      <w:r w:rsidRPr="006739E2">
        <w:rPr>
          <w:rFonts w:eastAsia="SimSun"/>
          <w:kern w:val="2"/>
          <w:sz w:val="22"/>
          <w:szCs w:val="22"/>
          <w:lang w:eastAsia="zh-CN"/>
        </w:rPr>
        <w:t xml:space="preserve"> (Ottoman Turkey), </w:t>
      </w:r>
      <w:proofErr w:type="spellStart"/>
      <w:r w:rsidR="000679AD">
        <w:rPr>
          <w:rFonts w:eastAsia="SimSun"/>
          <w:kern w:val="2"/>
          <w:sz w:val="22"/>
          <w:szCs w:val="22"/>
          <w:lang w:eastAsia="zh-CN"/>
        </w:rPr>
        <w:t>Qānūn</w:t>
      </w:r>
      <w:proofErr w:type="spellEnd"/>
      <w:r w:rsidR="00D25D0B">
        <w:rPr>
          <w:rFonts w:eastAsia="SimSun"/>
          <w:kern w:val="2"/>
          <w:sz w:val="22"/>
          <w:szCs w:val="22"/>
          <w:lang w:eastAsia="zh-CN"/>
        </w:rPr>
        <w:t xml:space="preserve"> al-‘</w:t>
      </w:r>
      <w:proofErr w:type="spellStart"/>
      <w:r w:rsidR="00D25D0B">
        <w:rPr>
          <w:rFonts w:eastAsia="SimSun"/>
          <w:kern w:val="2"/>
          <w:sz w:val="22"/>
          <w:szCs w:val="22"/>
          <w:lang w:eastAsia="zh-CN"/>
        </w:rPr>
        <w:t>Asyī</w:t>
      </w:r>
      <w:proofErr w:type="spellEnd"/>
      <w:r w:rsidRPr="006739E2">
        <w:rPr>
          <w:rFonts w:eastAsia="SimSun"/>
          <w:kern w:val="2"/>
          <w:sz w:val="22"/>
          <w:szCs w:val="22"/>
          <w:lang w:eastAsia="zh-CN"/>
        </w:rPr>
        <w:t xml:space="preserve"> (Aceh-tempo </w:t>
      </w:r>
      <w:proofErr w:type="spellStart"/>
      <w:r w:rsidRPr="006739E2">
        <w:rPr>
          <w:rFonts w:eastAsia="SimSun"/>
          <w:kern w:val="2"/>
          <w:sz w:val="22"/>
          <w:szCs w:val="22"/>
          <w:lang w:eastAsia="zh-CN"/>
        </w:rPr>
        <w:t>Doeloe</w:t>
      </w:r>
      <w:proofErr w:type="spellEnd"/>
      <w:r w:rsidRPr="006739E2">
        <w:rPr>
          <w:rFonts w:eastAsia="SimSun"/>
          <w:kern w:val="2"/>
          <w:sz w:val="22"/>
          <w:szCs w:val="22"/>
          <w:lang w:eastAsia="zh-CN"/>
        </w:rPr>
        <w:t xml:space="preserve">), and so on. The </w:t>
      </w:r>
      <w:proofErr w:type="spellStart"/>
      <w:r w:rsidR="00DC0CA8">
        <w:rPr>
          <w:rFonts w:eastAsia="SimSun"/>
          <w:kern w:val="2"/>
          <w:sz w:val="22"/>
          <w:szCs w:val="22"/>
          <w:lang w:eastAsia="zh-CN"/>
        </w:rPr>
        <w:t>Jināyah</w:t>
      </w:r>
      <w:proofErr w:type="spellEnd"/>
      <w:r w:rsidRPr="006739E2">
        <w:rPr>
          <w:rFonts w:eastAsia="SimSun"/>
          <w:kern w:val="2"/>
          <w:sz w:val="22"/>
          <w:szCs w:val="22"/>
          <w:lang w:eastAsia="zh-CN"/>
        </w:rPr>
        <w:t xml:space="preserve"> Law </w:t>
      </w:r>
      <w:proofErr w:type="spellStart"/>
      <w:r w:rsidR="000679AD">
        <w:rPr>
          <w:rFonts w:eastAsia="SimSun"/>
          <w:kern w:val="2"/>
          <w:sz w:val="22"/>
          <w:szCs w:val="22"/>
          <w:lang w:eastAsia="zh-CN"/>
        </w:rPr>
        <w:t>Qānūn</w:t>
      </w:r>
      <w:proofErr w:type="spellEnd"/>
      <w:r w:rsidRPr="006739E2">
        <w:rPr>
          <w:rFonts w:eastAsia="SimSun"/>
          <w:kern w:val="2"/>
          <w:sz w:val="22"/>
          <w:szCs w:val="22"/>
          <w:lang w:eastAsia="zh-CN"/>
        </w:rPr>
        <w:t xml:space="preserve"> is a form of law enforcement against the judiciary in the legal system of the Aceh government which follows the way of writing the draft </w:t>
      </w:r>
      <w:proofErr w:type="spellStart"/>
      <w:r w:rsidR="000679AD">
        <w:rPr>
          <w:rFonts w:eastAsia="SimSun"/>
          <w:kern w:val="2"/>
          <w:sz w:val="22"/>
          <w:szCs w:val="22"/>
          <w:lang w:eastAsia="zh-CN"/>
        </w:rPr>
        <w:t>Qānūn</w:t>
      </w:r>
      <w:proofErr w:type="spellEnd"/>
      <w:r w:rsidRPr="006739E2">
        <w:rPr>
          <w:rFonts w:eastAsia="SimSun"/>
          <w:kern w:val="2"/>
          <w:sz w:val="22"/>
          <w:szCs w:val="22"/>
          <w:lang w:eastAsia="zh-CN"/>
        </w:rPr>
        <w:t xml:space="preserve"> from the perspective of </w:t>
      </w:r>
      <w:proofErr w:type="spellStart"/>
      <w:r w:rsidRPr="006739E2">
        <w:rPr>
          <w:rFonts w:eastAsia="SimSun"/>
          <w:kern w:val="2"/>
          <w:sz w:val="22"/>
          <w:szCs w:val="22"/>
          <w:lang w:eastAsia="zh-CN"/>
        </w:rPr>
        <w:t>fiqh</w:t>
      </w:r>
      <w:proofErr w:type="spellEnd"/>
      <w:r w:rsidRPr="006739E2">
        <w:rPr>
          <w:rFonts w:eastAsia="SimSun"/>
          <w:kern w:val="2"/>
          <w:sz w:val="22"/>
          <w:szCs w:val="22"/>
          <w:lang w:eastAsia="zh-CN"/>
        </w:rPr>
        <w:t xml:space="preserve"> proposals and based on </w:t>
      </w:r>
      <w:proofErr w:type="spellStart"/>
      <w:r w:rsidRPr="006739E2">
        <w:rPr>
          <w:rFonts w:eastAsia="SimSun"/>
          <w:kern w:val="2"/>
          <w:sz w:val="22"/>
          <w:szCs w:val="22"/>
          <w:lang w:eastAsia="zh-CN"/>
        </w:rPr>
        <w:t>fiqh</w:t>
      </w:r>
      <w:proofErr w:type="spellEnd"/>
      <w:r w:rsidRPr="006739E2">
        <w:rPr>
          <w:rFonts w:eastAsia="SimSun"/>
          <w:kern w:val="2"/>
          <w:sz w:val="22"/>
          <w:szCs w:val="22"/>
          <w:lang w:eastAsia="zh-CN"/>
        </w:rPr>
        <w:t xml:space="preserve"> material</w:t>
      </w:r>
      <w:r w:rsidR="00A52A51">
        <w:rPr>
          <w:rFonts w:eastAsia="SimSun"/>
          <w:kern w:val="2"/>
          <w:sz w:val="22"/>
          <w:szCs w:val="22"/>
          <w:lang w:eastAsia="zh-CN"/>
        </w:rPr>
        <w:t>, without</w:t>
      </w:r>
      <w:r w:rsidRPr="006739E2">
        <w:rPr>
          <w:rFonts w:eastAsia="SimSun"/>
          <w:kern w:val="2"/>
          <w:sz w:val="22"/>
          <w:szCs w:val="22"/>
          <w:lang w:eastAsia="zh-CN"/>
        </w:rPr>
        <w:t xml:space="preserve"> ignoring th</w:t>
      </w:r>
      <w:r w:rsidR="0002241A">
        <w:rPr>
          <w:rFonts w:eastAsia="SimSun"/>
          <w:kern w:val="2"/>
          <w:sz w:val="22"/>
          <w:szCs w:val="22"/>
          <w:lang w:eastAsia="zh-CN"/>
        </w:rPr>
        <w:t xml:space="preserve">e methodology and </w:t>
      </w:r>
      <w:proofErr w:type="spellStart"/>
      <w:r w:rsidR="0002241A">
        <w:rPr>
          <w:rFonts w:eastAsia="SimSun"/>
          <w:kern w:val="2"/>
          <w:sz w:val="22"/>
          <w:szCs w:val="22"/>
          <w:lang w:eastAsia="zh-CN"/>
        </w:rPr>
        <w:t>taknin</w:t>
      </w:r>
      <w:proofErr w:type="spellEnd"/>
      <w:r w:rsidR="0002241A">
        <w:rPr>
          <w:rFonts w:eastAsia="SimSun"/>
          <w:kern w:val="2"/>
          <w:sz w:val="22"/>
          <w:szCs w:val="22"/>
          <w:lang w:eastAsia="zh-CN"/>
        </w:rPr>
        <w:t xml:space="preserve"> al-</w:t>
      </w:r>
      <w:proofErr w:type="spellStart"/>
      <w:r w:rsidR="0002241A">
        <w:rPr>
          <w:rFonts w:eastAsia="SimSun"/>
          <w:kern w:val="2"/>
          <w:sz w:val="22"/>
          <w:szCs w:val="22"/>
          <w:lang w:eastAsia="zh-CN"/>
        </w:rPr>
        <w:t>siyāsah</w:t>
      </w:r>
      <w:proofErr w:type="spellEnd"/>
      <w:r w:rsidR="0002241A">
        <w:rPr>
          <w:rFonts w:eastAsia="SimSun"/>
          <w:kern w:val="2"/>
          <w:sz w:val="22"/>
          <w:szCs w:val="22"/>
          <w:lang w:eastAsia="zh-CN"/>
        </w:rPr>
        <w:t xml:space="preserve"> al-</w:t>
      </w:r>
      <w:proofErr w:type="spellStart"/>
      <w:r w:rsidR="0002241A">
        <w:rPr>
          <w:rFonts w:eastAsia="SimSun"/>
          <w:kern w:val="2"/>
          <w:sz w:val="22"/>
          <w:szCs w:val="22"/>
          <w:lang w:eastAsia="zh-CN"/>
        </w:rPr>
        <w:t>syar‘</w:t>
      </w:r>
      <w:r w:rsidRPr="006739E2">
        <w:rPr>
          <w:rFonts w:eastAsia="SimSun"/>
          <w:kern w:val="2"/>
          <w:sz w:val="22"/>
          <w:szCs w:val="22"/>
          <w:lang w:eastAsia="zh-CN"/>
        </w:rPr>
        <w:t>iyyah</w:t>
      </w:r>
      <w:proofErr w:type="spellEnd"/>
      <w:r w:rsidRPr="006739E2">
        <w:rPr>
          <w:rFonts w:eastAsia="SimSun"/>
          <w:kern w:val="2"/>
          <w:sz w:val="22"/>
          <w:szCs w:val="22"/>
          <w:lang w:eastAsia="zh-CN"/>
        </w:rPr>
        <w:t xml:space="preserve"> methodology. These two methodologies are interrelated to produce a regulation (</w:t>
      </w:r>
      <w:proofErr w:type="spellStart"/>
      <w:r w:rsidR="000679AD">
        <w:rPr>
          <w:rFonts w:eastAsia="SimSun"/>
          <w:kern w:val="2"/>
          <w:sz w:val="22"/>
          <w:szCs w:val="22"/>
          <w:lang w:eastAsia="zh-CN"/>
        </w:rPr>
        <w:t>Qānūn</w:t>
      </w:r>
      <w:proofErr w:type="spellEnd"/>
      <w:r w:rsidRPr="006739E2">
        <w:rPr>
          <w:rFonts w:eastAsia="SimSun"/>
          <w:kern w:val="2"/>
          <w:sz w:val="22"/>
          <w:szCs w:val="22"/>
          <w:lang w:eastAsia="zh-CN"/>
        </w:rPr>
        <w:t xml:space="preserve"> Hukum </w:t>
      </w:r>
      <w:proofErr w:type="spellStart"/>
      <w:r w:rsidR="00DC0CA8">
        <w:rPr>
          <w:rFonts w:eastAsia="SimSun"/>
          <w:kern w:val="2"/>
          <w:sz w:val="22"/>
          <w:szCs w:val="22"/>
          <w:lang w:eastAsia="zh-CN"/>
        </w:rPr>
        <w:t>Jināyah</w:t>
      </w:r>
      <w:proofErr w:type="spellEnd"/>
      <w:r w:rsidRPr="006739E2">
        <w:rPr>
          <w:rFonts w:eastAsia="SimSun"/>
          <w:kern w:val="2"/>
          <w:sz w:val="22"/>
          <w:szCs w:val="22"/>
          <w:lang w:eastAsia="zh-CN"/>
        </w:rPr>
        <w:t>). Wi</w:t>
      </w:r>
      <w:r w:rsidR="0002241A">
        <w:rPr>
          <w:rFonts w:eastAsia="SimSun"/>
          <w:kern w:val="2"/>
          <w:sz w:val="22"/>
          <w:szCs w:val="22"/>
          <w:lang w:eastAsia="zh-CN"/>
        </w:rPr>
        <w:t>th al-</w:t>
      </w:r>
      <w:proofErr w:type="spellStart"/>
      <w:r w:rsidR="0002241A">
        <w:rPr>
          <w:rFonts w:eastAsia="SimSun"/>
          <w:kern w:val="2"/>
          <w:sz w:val="22"/>
          <w:szCs w:val="22"/>
          <w:lang w:eastAsia="zh-CN"/>
        </w:rPr>
        <w:t>siyāsah</w:t>
      </w:r>
      <w:proofErr w:type="spellEnd"/>
      <w:r w:rsidR="0002241A">
        <w:rPr>
          <w:rFonts w:eastAsia="SimSun"/>
          <w:kern w:val="2"/>
          <w:sz w:val="22"/>
          <w:szCs w:val="22"/>
          <w:lang w:eastAsia="zh-CN"/>
        </w:rPr>
        <w:t xml:space="preserve"> al-</w:t>
      </w:r>
      <w:proofErr w:type="spellStart"/>
      <w:r w:rsidR="0002241A">
        <w:rPr>
          <w:rFonts w:eastAsia="SimSun"/>
          <w:kern w:val="2"/>
          <w:sz w:val="22"/>
          <w:szCs w:val="22"/>
          <w:lang w:eastAsia="zh-CN"/>
        </w:rPr>
        <w:t>syar‘</w:t>
      </w:r>
      <w:r w:rsidRPr="006739E2">
        <w:rPr>
          <w:rFonts w:eastAsia="SimSun"/>
          <w:kern w:val="2"/>
          <w:sz w:val="22"/>
          <w:szCs w:val="22"/>
          <w:lang w:eastAsia="zh-CN"/>
        </w:rPr>
        <w:t>iyyah</w:t>
      </w:r>
      <w:proofErr w:type="spellEnd"/>
      <w:r w:rsidRPr="006739E2">
        <w:rPr>
          <w:rFonts w:eastAsia="SimSun"/>
          <w:kern w:val="2"/>
          <w:sz w:val="22"/>
          <w:szCs w:val="22"/>
          <w:lang w:eastAsia="zh-CN"/>
        </w:rPr>
        <w:t xml:space="preserve"> , the government has the right and authority to formulate and establish regulations for </w:t>
      </w:r>
      <w:r w:rsidR="00EA3607">
        <w:rPr>
          <w:rFonts w:eastAsia="SimSun"/>
          <w:kern w:val="2"/>
          <w:sz w:val="22"/>
          <w:szCs w:val="22"/>
          <w:lang w:eastAsia="zh-CN"/>
        </w:rPr>
        <w:t xml:space="preserve">its people so as to create </w:t>
      </w:r>
      <w:proofErr w:type="spellStart"/>
      <w:r w:rsidR="00EA3607" w:rsidRPr="00EA3607">
        <w:rPr>
          <w:rFonts w:eastAsia="SimSun"/>
          <w:i/>
          <w:iCs/>
          <w:kern w:val="2"/>
          <w:sz w:val="22"/>
          <w:szCs w:val="22"/>
          <w:lang w:eastAsia="zh-CN"/>
        </w:rPr>
        <w:t>taknī</w:t>
      </w:r>
      <w:r w:rsidRPr="00EA3607">
        <w:rPr>
          <w:rFonts w:eastAsia="SimSun"/>
          <w:i/>
          <w:iCs/>
          <w:kern w:val="2"/>
          <w:sz w:val="22"/>
          <w:szCs w:val="22"/>
          <w:lang w:eastAsia="zh-CN"/>
        </w:rPr>
        <w:t>n</w:t>
      </w:r>
      <w:proofErr w:type="spellEnd"/>
      <w:r w:rsidRPr="006739E2">
        <w:rPr>
          <w:rFonts w:eastAsia="SimSun"/>
          <w:kern w:val="2"/>
          <w:sz w:val="22"/>
          <w:szCs w:val="22"/>
          <w:lang w:eastAsia="zh-CN"/>
        </w:rPr>
        <w:t xml:space="preserve"> to be implemented, obeyed</w:t>
      </w:r>
      <w:r w:rsidR="00A52A51">
        <w:rPr>
          <w:rFonts w:eastAsia="SimSun"/>
          <w:kern w:val="2"/>
          <w:sz w:val="22"/>
          <w:szCs w:val="22"/>
          <w:lang w:eastAsia="zh-CN"/>
        </w:rPr>
        <w:t>,</w:t>
      </w:r>
      <w:r w:rsidRPr="006739E2">
        <w:rPr>
          <w:rFonts w:eastAsia="SimSun"/>
          <w:kern w:val="2"/>
          <w:sz w:val="22"/>
          <w:szCs w:val="22"/>
          <w:lang w:eastAsia="zh-CN"/>
        </w:rPr>
        <w:t xml:space="preserve"> and adhered to together. </w:t>
      </w:r>
      <w:r w:rsidR="00A52A51">
        <w:rPr>
          <w:rFonts w:eastAsia="SimSun"/>
          <w:kern w:val="2"/>
          <w:sz w:val="22"/>
          <w:szCs w:val="22"/>
          <w:lang w:eastAsia="zh-CN"/>
        </w:rPr>
        <w:t>However,</w:t>
      </w:r>
      <w:r w:rsidRPr="006739E2">
        <w:rPr>
          <w:rFonts w:eastAsia="SimSun"/>
          <w:kern w:val="2"/>
          <w:sz w:val="22"/>
          <w:szCs w:val="22"/>
          <w:lang w:eastAsia="zh-CN"/>
        </w:rPr>
        <w:t xml:space="preserve"> the </w:t>
      </w:r>
      <w:proofErr w:type="spellStart"/>
      <w:r w:rsidR="000679AD">
        <w:rPr>
          <w:rFonts w:eastAsia="SimSun"/>
          <w:kern w:val="2"/>
          <w:sz w:val="22"/>
          <w:szCs w:val="22"/>
          <w:lang w:eastAsia="zh-CN"/>
        </w:rPr>
        <w:t>Qānūn</w:t>
      </w:r>
      <w:proofErr w:type="spellEnd"/>
      <w:r w:rsidRPr="006739E2">
        <w:rPr>
          <w:rFonts w:eastAsia="SimSun"/>
          <w:kern w:val="2"/>
          <w:sz w:val="22"/>
          <w:szCs w:val="22"/>
          <w:lang w:eastAsia="zh-CN"/>
        </w:rPr>
        <w:t xml:space="preserve"> </w:t>
      </w:r>
      <w:proofErr w:type="spellStart"/>
      <w:r w:rsidR="00DC0CA8">
        <w:rPr>
          <w:rFonts w:eastAsia="SimSun"/>
          <w:kern w:val="2"/>
          <w:sz w:val="22"/>
          <w:szCs w:val="22"/>
          <w:lang w:eastAsia="zh-CN"/>
        </w:rPr>
        <w:t>Jināyah</w:t>
      </w:r>
      <w:proofErr w:type="spellEnd"/>
      <w:r w:rsidRPr="006739E2">
        <w:rPr>
          <w:rFonts w:eastAsia="SimSun"/>
          <w:kern w:val="2"/>
          <w:sz w:val="22"/>
          <w:szCs w:val="22"/>
          <w:lang w:eastAsia="zh-CN"/>
        </w:rPr>
        <w:t xml:space="preserve"> Law has caused widespread controversy among the people of Aceh. However, after it was ratified at the end of September 2014, conditions in Aceh were again conducive </w:t>
      </w:r>
      <w:r w:rsidR="00A52A51">
        <w:rPr>
          <w:rFonts w:eastAsia="SimSun"/>
          <w:kern w:val="2"/>
          <w:sz w:val="22"/>
          <w:szCs w:val="22"/>
          <w:lang w:eastAsia="zh-CN"/>
        </w:rPr>
        <w:t>to</w:t>
      </w:r>
      <w:r w:rsidRPr="006739E2">
        <w:rPr>
          <w:rFonts w:eastAsia="SimSun"/>
          <w:kern w:val="2"/>
          <w:sz w:val="22"/>
          <w:szCs w:val="22"/>
          <w:lang w:eastAsia="zh-CN"/>
        </w:rPr>
        <w:t xml:space="preserve"> struggle </w:t>
      </w:r>
      <w:r w:rsidRPr="006739E2">
        <w:rPr>
          <w:rFonts w:eastAsia="SimSun"/>
          <w:kern w:val="2"/>
          <w:sz w:val="22"/>
          <w:szCs w:val="22"/>
          <w:lang w:eastAsia="zh-CN"/>
        </w:rPr>
        <w:fldChar w:fldCharType="begin" w:fldLock="1"/>
      </w:r>
      <w:r w:rsidRPr="006739E2">
        <w:rPr>
          <w:rFonts w:eastAsia="SimSun"/>
          <w:kern w:val="2"/>
          <w:sz w:val="22"/>
          <w:szCs w:val="22"/>
          <w:lang w:eastAsia="zh-CN"/>
        </w:rPr>
        <w:instrText>ADDIN CSL_CITATION {"citationItems":[{"id":"ITEM-1","itemData":{"DOI":"10.18326/ijtihad.v14i2.149-166","ISSN":"1411-9544","abstract":"This article aims to describe the background of the struggle that occurs in the design draft of Qanun Law Jinâyat between the camps of scholars and civilian camps. This occurs because the heated debate in the Qanun contains stoning an adulteress muhsan in one of the article contents, so the legislation Qanun Law Jinayat as positive law (fiqh) Aceh impact stagnation after it was enacted. Then discussed and passed back after repeated revisions by the abolition of stoning law provisions. The method used is qualitative-phenomenological research with the historical approach. The results showed that includes stoning an adulteress muhsan Qanun Law Jinayah not contradict the hadith texts, and this has been agreed upon by the scholars. Terms of stoning also does not violate human rights, but including the goal of Personality ‘(maqasid al-Shari’ah) in the determination of the law, which is for the benefit of humans, in order to protect offspring (hifz al-nasl) as fulfillment daruriyyah (primary) of mafsadat. Artikel ini bertujuan untuk mendeskripsikan latar belakang lahirnya pergumulan yang terjadi pada draft rancangan Qanun Hukum Jinayah, yaitu antara kubu ulama dan kubu sipil. Perdebatan hangat ini terjadi karena dalam Qanun ini memuat hukum rajam bagi pezina muhsan dalam salah satu isi pasalnya, sehingga legislasi Qanun Hukum Jinayah sebagai hukum positif (fikih) Aceh berdampak kemandegan setelah disahkan. Kemudian dibahas dan disahkan kembali setelah dilakukan revisi ulang dengan dihapuskannya ketentuan hukum rajam. Metode yang digunakan adalah penelitian kualitatif- fenomenologis, dengan pendekatan sejarah (historical approach). Hasil kajian menunjukkan bahwa memuat hukum rajam bagi pezina muhsan dalam Qanun Hukum Jinayah tidaklah bertentangan dengan nas hadis, dan ini telah disepakati oleh para ulama. Ketentuan hukum rajam juga tidak melanggar Hak Asasi Manusia, melainkan termasuk tujuan syara’ (maqasid al-shari’ah) dalam penetapan hukum, yaitu demi kemaslahatan manusia, dalam rangka melindungi keturunan (hifz al-nasl) sebagai pemenuhan kebutuhan daruriyyah (primer) dari mafsadat.","author":[{"dropping-particle":"","family":"Yahya","given":"Nasrullah","non-dropping-particle":"","parse-names":false,"suffix":""}],"container-title":"IJTIHAD Jurnal Wacana Hukum Islam dan Kemanusiaan","id":"ITEM-1","issue":"2","issued":{"date-parts":[["2014"]]},"page":"149","title":"Legislasi hukum positif (fikih) Aceh: tinjauan pergumulan Qanun Hukum Jinayah","type":"article-journal","volume":"14"},"uris":["http://www.mendeley.com/documents/?uuid=70e5c890-38e9-473f-8213-937c377c0c45"]}],"mendeley":{"formattedCitation":"(Yahya 2014)","manualFormatting":"(Yahya 2014) ","plainTextFormattedCitation":"(Yahya 2014)","previouslyFormattedCitation":"(Yahya 2014)"},"properties":{"noteIndex":0},"schema":"https://github.com/citation-style-language/schema/raw/master/csl-citation.json"}</w:instrText>
      </w:r>
      <w:r w:rsidRPr="006739E2">
        <w:rPr>
          <w:rFonts w:eastAsia="SimSun"/>
          <w:kern w:val="2"/>
          <w:sz w:val="22"/>
          <w:szCs w:val="22"/>
          <w:lang w:eastAsia="zh-CN"/>
        </w:rPr>
        <w:fldChar w:fldCharType="separate"/>
      </w:r>
      <w:r w:rsidRPr="006739E2">
        <w:rPr>
          <w:rFonts w:eastAsia="SimSun"/>
          <w:kern w:val="2"/>
          <w:sz w:val="22"/>
          <w:szCs w:val="22"/>
          <w:lang w:eastAsia="zh-CN"/>
        </w:rPr>
        <w:t>(Yahya</w:t>
      </w:r>
      <w:r w:rsidR="0089209A">
        <w:rPr>
          <w:rFonts w:eastAsia="SimSun"/>
          <w:kern w:val="2"/>
          <w:sz w:val="22"/>
          <w:szCs w:val="22"/>
          <w:lang w:eastAsia="zh-CN"/>
        </w:rPr>
        <w:t xml:space="preserve">, </w:t>
      </w:r>
      <w:r w:rsidRPr="006739E2">
        <w:rPr>
          <w:rFonts w:eastAsia="SimSun"/>
          <w:kern w:val="2"/>
          <w:sz w:val="22"/>
          <w:szCs w:val="22"/>
          <w:lang w:eastAsia="zh-CN"/>
        </w:rPr>
        <w:t xml:space="preserve"> 2014)</w:t>
      </w:r>
      <w:r w:rsidRPr="006739E2">
        <w:rPr>
          <w:rFonts w:eastAsia="SimSun"/>
          <w:kern w:val="2"/>
          <w:sz w:val="22"/>
          <w:szCs w:val="22"/>
          <w:lang w:eastAsia="zh-CN"/>
        </w:rPr>
        <w:fldChar w:fldCharType="end"/>
      </w:r>
      <w:r w:rsidRPr="006739E2">
        <w:rPr>
          <w:rFonts w:eastAsia="SimSun"/>
          <w:kern w:val="2"/>
          <w:sz w:val="22"/>
          <w:szCs w:val="22"/>
          <w:lang w:eastAsia="zh-CN"/>
        </w:rPr>
        <w:t>.</w:t>
      </w:r>
    </w:p>
    <w:p w14:paraId="30474233" w14:textId="285799A7" w:rsidR="006739E2" w:rsidRPr="006739E2" w:rsidRDefault="006739E2" w:rsidP="00DE07ED">
      <w:pPr>
        <w:widowControl w:val="0"/>
        <w:spacing w:line="276" w:lineRule="auto"/>
        <w:ind w:firstLine="567"/>
        <w:jc w:val="both"/>
        <w:rPr>
          <w:rFonts w:eastAsia="SimSun"/>
          <w:kern w:val="2"/>
          <w:sz w:val="22"/>
          <w:szCs w:val="22"/>
          <w:lang w:eastAsia="zh-CN"/>
        </w:rPr>
      </w:pPr>
      <w:r w:rsidRPr="006739E2">
        <w:rPr>
          <w:rFonts w:eastAsia="SimSun"/>
          <w:kern w:val="2"/>
          <w:sz w:val="22"/>
          <w:szCs w:val="22"/>
          <w:lang w:eastAsia="zh-CN"/>
        </w:rPr>
        <w:fldChar w:fldCharType="begin" w:fldLock="1"/>
      </w:r>
      <w:r w:rsidRPr="006739E2">
        <w:rPr>
          <w:rFonts w:eastAsia="SimSun"/>
          <w:kern w:val="2"/>
          <w:sz w:val="22"/>
          <w:szCs w:val="22"/>
          <w:lang w:eastAsia="zh-CN"/>
        </w:rPr>
        <w:instrText>ADDIN CSL_CITATION {"citationItems":[{"id":"ITEM-1","itemData":{"abstract":"Berdasarkan Pasal 125 UU No. 11/2006 tentang Pemerintahan Aceh, Provinsi Aceh diberikan keistimewaan berupa melaksanakan syariat Islam di semua lini kehidupan. Sebagai bentuk formal pengimplementasian keistimewaan itu, lahirlah Qanun Aceh Nomor 6 Tahun 2014 Tentang Hukum Jinayat (Qanun Jinayah Aceh). Qanun a quo mengadakan suatu larangan-larangan dan sanksi beserta prinsip-prinsip yang relatif berbeda dengan hukum pidana pada umumnya. Keadaan ini menimbulkan permasalahan berkenaan dengan relevansi prinsip yang diadakan oleh qanun tersebut terhadap sila Ketuhanan Yang Maha Esa. Tesis ini mengajukan dua pertanyaan sebagai rumusan masalahnya: 1) Bagaimana prinsip pemidanaan Islam dalam Qanun Jinayah Aceh; 2) Bagaimana relevansi prinsip pemidanaan Islam dalam Qanun Jinayah Aceh terhadap sila Ketuhanan Yang Maha Esa? Pertanyaan tersebut bertujuan untuk menemukan dan menjelaskan prinsip pemidanaan yang dianut oleh Qanun Jinayah Aceh serta menilai kesesuaiannya terhadap sila Ketuhanan Yang Maha Esa. Penelitian ini tergolong ke dalam penelitian normatif/ doktrinal. Pendekatan yang digunakan ialah pendekatan perundang-undangan (statute approach) dan pendekatan konsep (conceptual approach). Objek penelitian ini ialah prinsip-prinsip pemidanaan Islam yang termuat di dalam Qanun Jinayah Aceh. Data yang digunakan dalam tesis ini berupa data sekunder yang terklasifikasi menjadi bahan hukum primer (UUD, Qanun Jinayah Aceh, dan UU Pidana lainnya), bahan hukum sekunder (laporan ilmiah, jurnal, disertasi, fikih, dan sebagainya), dan bahan hukum tersier (Kamus dan Ensiklopedi). Bahan-bahan hukum tersebut akan dikumpulkan dengan teknik studi kepustakaan (library research). Bahan akan dialisis dengan dua metode, yakni analisis deskriptif dan analisis preskriptif. Penelitian ini menemukan bahwa Qanun Jinayah Aceh menganut prinsip keislaman, legalitas, keadilan dan keseimbangan, kemaslahatan, perlindungan HAM, dan prinsip pembelajaran kepada masyarakat. Prinsip-prinsip itu saling berkaitan dan melahirkan prinsip-prinsip baru lainnya, seperti personalitas keislaman, pola sanksi, dan penundukan diri. Selanjutnya, penelitian ini juga menemukan adanya relevansi khususnya prinsip legalitas, keadilan dan keseimbangan, kemaslahatan, perlindungan HAM, dan prinsip pembelajaran pada masyarakat terhadap sila Ketuhanan Yang Maha Esa. Hanya saja, prinsip-prinsip dalam Qanun Jinayah Aceh itu masih sangat terbatas sehingga membutuhkan pengembangan atau tafsiran lebih lanjut. Adapun prinsip …","author":[{"dropping-particle":"","family":"Akbar","given":"Khairil","non-dropping-particle":"","parse-names":false,"suffix":""}],"id":"ITEM-1","issued":{"date-parts":[["2017"]]},"publisher":"Universitas Islam Indonesia","title":"Relevansi Prinsip Pemidanaan Islam terhadap Sila Ketuhanan Yang Maha Esa","type":"thesis"},"uris":["http://www.mendeley.com/documents/?uuid=fa26a39d-2a16-4cbb-9561-c52c1cf388a6"]}],"mendeley":{"formattedCitation":"(K. Akbar 2017)","manualFormatting":"Akbar (2017) ","plainTextFormattedCitation":"(K. Akbar 2017)","previouslyFormattedCitation":"(Akbar 2017)"},"properties":{"noteIndex":0},"schema":"https://github.com/citation-style-language/schema/raw/master/csl-citation.json"}</w:instrText>
      </w:r>
      <w:r w:rsidRPr="006739E2">
        <w:rPr>
          <w:rFonts w:eastAsia="SimSun"/>
          <w:kern w:val="2"/>
          <w:sz w:val="22"/>
          <w:szCs w:val="22"/>
          <w:lang w:eastAsia="zh-CN"/>
        </w:rPr>
        <w:fldChar w:fldCharType="separate"/>
      </w:r>
      <w:r w:rsidRPr="006739E2">
        <w:rPr>
          <w:rFonts w:eastAsia="SimSun"/>
          <w:kern w:val="2"/>
          <w:sz w:val="22"/>
          <w:szCs w:val="22"/>
          <w:lang w:eastAsia="zh-CN"/>
        </w:rPr>
        <w:t xml:space="preserve">Akbar (2017) </w:t>
      </w:r>
      <w:r w:rsidRPr="006739E2">
        <w:rPr>
          <w:rFonts w:eastAsia="SimSun"/>
          <w:kern w:val="2"/>
          <w:sz w:val="22"/>
          <w:szCs w:val="22"/>
          <w:lang w:eastAsia="zh-CN"/>
        </w:rPr>
        <w:fldChar w:fldCharType="end"/>
      </w:r>
      <w:r w:rsidRPr="006739E2">
        <w:rPr>
          <w:rFonts w:eastAsia="SimSun"/>
          <w:kern w:val="2"/>
          <w:sz w:val="22"/>
          <w:szCs w:val="22"/>
          <w:lang w:eastAsia="zh-CN"/>
        </w:rPr>
        <w:t xml:space="preserve">also stated in his research that the </w:t>
      </w:r>
      <w:proofErr w:type="spellStart"/>
      <w:r w:rsidR="00DC0CA8">
        <w:rPr>
          <w:rFonts w:eastAsia="SimSun"/>
          <w:kern w:val="2"/>
          <w:sz w:val="22"/>
          <w:szCs w:val="22"/>
          <w:lang w:eastAsia="zh-CN"/>
        </w:rPr>
        <w:t>Jināyah</w:t>
      </w:r>
      <w:proofErr w:type="spellEnd"/>
      <w:r w:rsidRPr="006739E2">
        <w:rPr>
          <w:rFonts w:eastAsia="SimSun"/>
          <w:kern w:val="2"/>
          <w:sz w:val="22"/>
          <w:szCs w:val="22"/>
          <w:lang w:eastAsia="zh-CN"/>
        </w:rPr>
        <w:t xml:space="preserve"> Aceh </w:t>
      </w:r>
      <w:proofErr w:type="spellStart"/>
      <w:r w:rsidR="000679AD">
        <w:rPr>
          <w:rFonts w:eastAsia="SimSun"/>
          <w:kern w:val="2"/>
          <w:sz w:val="22"/>
          <w:szCs w:val="22"/>
          <w:lang w:eastAsia="zh-CN"/>
        </w:rPr>
        <w:t>Qānūn</w:t>
      </w:r>
      <w:proofErr w:type="spellEnd"/>
      <w:r w:rsidRPr="006739E2">
        <w:rPr>
          <w:rFonts w:eastAsia="SimSun"/>
          <w:kern w:val="2"/>
          <w:sz w:val="22"/>
          <w:szCs w:val="22"/>
          <w:lang w:eastAsia="zh-CN"/>
        </w:rPr>
        <w:t xml:space="preserve"> adheres to Islamic principles, legality, justice and balance, benefit, protection of human rights, and the principle of learning for society. These principles are interrelated and give rise to other new principles, such as Islamic personality, patterns of sanctions, and self-submission. Furthermore, this research also found the relevance, in particular, of the principles of legality, justice and balance, benefit, protection of human rights, and the principle of learning in society to the principle of belief in one Almighty God. However, the principles contained in </w:t>
      </w:r>
      <w:proofErr w:type="spellStart"/>
      <w:r w:rsidR="000679AD">
        <w:rPr>
          <w:rFonts w:eastAsia="SimSun"/>
          <w:kern w:val="2"/>
          <w:sz w:val="22"/>
          <w:szCs w:val="22"/>
          <w:lang w:eastAsia="zh-CN"/>
        </w:rPr>
        <w:t>Qānūn</w:t>
      </w:r>
      <w:proofErr w:type="spellEnd"/>
      <w:r w:rsidRPr="006739E2">
        <w:rPr>
          <w:rFonts w:eastAsia="SimSun"/>
          <w:kern w:val="2"/>
          <w:sz w:val="22"/>
          <w:szCs w:val="22"/>
          <w:lang w:eastAsia="zh-CN"/>
        </w:rPr>
        <w:t xml:space="preserve"> </w:t>
      </w:r>
      <w:proofErr w:type="spellStart"/>
      <w:r w:rsidR="00DC0CA8">
        <w:rPr>
          <w:rFonts w:eastAsia="SimSun"/>
          <w:kern w:val="2"/>
          <w:sz w:val="22"/>
          <w:szCs w:val="22"/>
          <w:lang w:eastAsia="zh-CN"/>
        </w:rPr>
        <w:t>Jināyah</w:t>
      </w:r>
      <w:proofErr w:type="spellEnd"/>
      <w:r w:rsidRPr="006739E2">
        <w:rPr>
          <w:rFonts w:eastAsia="SimSun"/>
          <w:kern w:val="2"/>
          <w:sz w:val="22"/>
          <w:szCs w:val="22"/>
          <w:lang w:eastAsia="zh-CN"/>
        </w:rPr>
        <w:t xml:space="preserve"> Aceh are still very limited and require further development or interpretation. Principles that are </w:t>
      </w:r>
      <w:r w:rsidR="00A52A51">
        <w:rPr>
          <w:rFonts w:eastAsia="SimSun"/>
          <w:kern w:val="2"/>
          <w:sz w:val="22"/>
          <w:szCs w:val="22"/>
          <w:lang w:eastAsia="zh-CN"/>
        </w:rPr>
        <w:t>irrelevant</w:t>
      </w:r>
      <w:r w:rsidRPr="006739E2">
        <w:rPr>
          <w:rFonts w:eastAsia="SimSun"/>
          <w:kern w:val="2"/>
          <w:sz w:val="22"/>
          <w:szCs w:val="22"/>
          <w:lang w:eastAsia="zh-CN"/>
        </w:rPr>
        <w:t xml:space="preserve"> to the principle of belief in the Almighty God are Islamic principles based on authentic </w:t>
      </w:r>
      <w:proofErr w:type="spellStart"/>
      <w:r w:rsidR="000679AD">
        <w:rPr>
          <w:rFonts w:eastAsia="SimSun"/>
          <w:kern w:val="2"/>
          <w:sz w:val="22"/>
          <w:szCs w:val="22"/>
          <w:lang w:eastAsia="zh-CN"/>
        </w:rPr>
        <w:t>Qānūn</w:t>
      </w:r>
      <w:proofErr w:type="spellEnd"/>
      <w:r w:rsidRPr="006739E2">
        <w:rPr>
          <w:rFonts w:eastAsia="SimSun"/>
          <w:kern w:val="2"/>
          <w:sz w:val="22"/>
          <w:szCs w:val="22"/>
          <w:lang w:eastAsia="zh-CN"/>
        </w:rPr>
        <w:t xml:space="preserve"> interpretations. This principle differentiates legal treatment based on religion. Based on thi</w:t>
      </w:r>
      <w:r w:rsidR="00BE33F8">
        <w:rPr>
          <w:rFonts w:eastAsia="SimSun"/>
          <w:kern w:val="2"/>
          <w:sz w:val="22"/>
          <w:szCs w:val="22"/>
          <w:lang w:eastAsia="zh-CN"/>
        </w:rPr>
        <w:t xml:space="preserve">s principle, the </w:t>
      </w:r>
      <w:proofErr w:type="spellStart"/>
      <w:r w:rsidR="00BE33F8">
        <w:rPr>
          <w:rFonts w:eastAsia="SimSun"/>
          <w:kern w:val="2"/>
          <w:sz w:val="22"/>
          <w:szCs w:val="22"/>
          <w:lang w:eastAsia="zh-CN"/>
        </w:rPr>
        <w:t>jarimah</w:t>
      </w:r>
      <w:proofErr w:type="spellEnd"/>
      <w:r w:rsidR="00BE33F8">
        <w:rPr>
          <w:rFonts w:eastAsia="SimSun"/>
          <w:kern w:val="2"/>
          <w:sz w:val="22"/>
          <w:szCs w:val="22"/>
          <w:lang w:eastAsia="zh-CN"/>
        </w:rPr>
        <w:t xml:space="preserve"> and </w:t>
      </w:r>
      <w:r w:rsidR="00BE33F8" w:rsidRPr="00BE33F8">
        <w:rPr>
          <w:rFonts w:eastAsia="SimSun"/>
          <w:i/>
          <w:iCs/>
          <w:kern w:val="2"/>
          <w:sz w:val="22"/>
          <w:szCs w:val="22"/>
          <w:lang w:eastAsia="zh-CN"/>
        </w:rPr>
        <w:t>‘ū</w:t>
      </w:r>
      <w:r w:rsidR="00BE33F8" w:rsidRPr="00BE33F8">
        <w:rPr>
          <w:rFonts w:eastAsia="SimSun"/>
          <w:i/>
          <w:iCs/>
          <w:kern w:val="2"/>
          <w:sz w:val="22"/>
          <w:szCs w:val="22"/>
          <w:lang w:val="id-ID" w:eastAsia="zh-CN"/>
        </w:rPr>
        <w:t>q</w:t>
      </w:r>
      <w:proofErr w:type="spellStart"/>
      <w:r w:rsidR="00BE33F8" w:rsidRPr="00BE33F8">
        <w:rPr>
          <w:rFonts w:eastAsia="SimSun"/>
          <w:i/>
          <w:iCs/>
          <w:kern w:val="2"/>
          <w:sz w:val="22"/>
          <w:szCs w:val="22"/>
          <w:lang w:eastAsia="zh-CN"/>
        </w:rPr>
        <w:t>uba</w:t>
      </w:r>
      <w:proofErr w:type="spellEnd"/>
      <w:r w:rsidR="00BE33F8" w:rsidRPr="00BE33F8">
        <w:rPr>
          <w:rFonts w:eastAsia="SimSun"/>
          <w:i/>
          <w:iCs/>
          <w:kern w:val="2"/>
          <w:sz w:val="22"/>
          <w:szCs w:val="22"/>
          <w:lang w:val="id-ID" w:eastAsia="zh-CN"/>
        </w:rPr>
        <w:t>h</w:t>
      </w:r>
      <w:r w:rsidR="00BE33F8" w:rsidRPr="00BE33F8">
        <w:rPr>
          <w:rFonts w:eastAsia="SimSun"/>
          <w:i/>
          <w:iCs/>
          <w:kern w:val="2"/>
          <w:sz w:val="22"/>
          <w:szCs w:val="22"/>
          <w:lang w:eastAsia="zh-CN"/>
        </w:rPr>
        <w:t xml:space="preserve"> </w:t>
      </w:r>
      <w:proofErr w:type="spellStart"/>
      <w:r w:rsidR="00BE33F8" w:rsidRPr="00BE33F8">
        <w:rPr>
          <w:rFonts w:eastAsia="SimSun"/>
          <w:i/>
          <w:iCs/>
          <w:kern w:val="2"/>
          <w:sz w:val="22"/>
          <w:szCs w:val="22"/>
          <w:lang w:eastAsia="zh-CN"/>
        </w:rPr>
        <w:t>ḥudū</w:t>
      </w:r>
      <w:r w:rsidRPr="00BE33F8">
        <w:rPr>
          <w:rFonts w:eastAsia="SimSun"/>
          <w:i/>
          <w:iCs/>
          <w:kern w:val="2"/>
          <w:sz w:val="22"/>
          <w:szCs w:val="22"/>
          <w:lang w:eastAsia="zh-CN"/>
        </w:rPr>
        <w:t>d</w:t>
      </w:r>
      <w:proofErr w:type="spellEnd"/>
      <w:r w:rsidRPr="006739E2">
        <w:rPr>
          <w:rFonts w:eastAsia="SimSun"/>
          <w:kern w:val="2"/>
          <w:sz w:val="22"/>
          <w:szCs w:val="22"/>
          <w:lang w:eastAsia="zh-CN"/>
        </w:rPr>
        <w:t xml:space="preserve"> are held</w:t>
      </w:r>
      <w:r w:rsidR="00A52A51">
        <w:rPr>
          <w:rFonts w:eastAsia="SimSun"/>
          <w:kern w:val="2"/>
          <w:sz w:val="22"/>
          <w:szCs w:val="22"/>
          <w:lang w:eastAsia="zh-CN"/>
        </w:rPr>
        <w:t>,</w:t>
      </w:r>
      <w:r w:rsidRPr="006739E2">
        <w:rPr>
          <w:rFonts w:eastAsia="SimSun"/>
          <w:kern w:val="2"/>
          <w:sz w:val="22"/>
          <w:szCs w:val="22"/>
          <w:lang w:eastAsia="zh-CN"/>
        </w:rPr>
        <w:t xml:space="preserve"> which are considered as worship. This is contrary to the principle of the Almighty God</w:t>
      </w:r>
      <w:r w:rsidR="00A52A51">
        <w:rPr>
          <w:rFonts w:eastAsia="SimSun"/>
          <w:kern w:val="2"/>
          <w:sz w:val="22"/>
          <w:szCs w:val="22"/>
          <w:lang w:eastAsia="zh-CN"/>
        </w:rPr>
        <w:t>,</w:t>
      </w:r>
      <w:r w:rsidRPr="006739E2">
        <w:rPr>
          <w:rFonts w:eastAsia="SimSun"/>
          <w:kern w:val="2"/>
          <w:sz w:val="22"/>
          <w:szCs w:val="22"/>
          <w:lang w:eastAsia="zh-CN"/>
        </w:rPr>
        <w:t xml:space="preserve"> who requires the protection of freedom of religion, worship</w:t>
      </w:r>
      <w:r w:rsidR="00A52A51">
        <w:rPr>
          <w:rFonts w:eastAsia="SimSun"/>
          <w:kern w:val="2"/>
          <w:sz w:val="22"/>
          <w:szCs w:val="22"/>
          <w:lang w:eastAsia="zh-CN"/>
        </w:rPr>
        <w:t>,</w:t>
      </w:r>
      <w:r w:rsidRPr="006739E2">
        <w:rPr>
          <w:rFonts w:eastAsia="SimSun"/>
          <w:kern w:val="2"/>
          <w:sz w:val="22"/>
          <w:szCs w:val="22"/>
          <w:lang w:eastAsia="zh-CN"/>
        </w:rPr>
        <w:t xml:space="preserve"> and freedom to believe in something based on conscience. Lastly, the incompatibility of Islamic principles can also be seen from explanations </w:t>
      </w:r>
      <w:r w:rsidR="00A52A51">
        <w:rPr>
          <w:rFonts w:eastAsia="SimSun"/>
          <w:kern w:val="2"/>
          <w:sz w:val="22"/>
          <w:szCs w:val="22"/>
          <w:lang w:eastAsia="zh-CN"/>
        </w:rPr>
        <w:t>denying religious and religious sources</w:t>
      </w:r>
      <w:r w:rsidRPr="006739E2">
        <w:rPr>
          <w:rFonts w:eastAsia="SimSun"/>
          <w:kern w:val="2"/>
          <w:sz w:val="22"/>
          <w:szCs w:val="22"/>
          <w:lang w:eastAsia="zh-CN"/>
        </w:rPr>
        <w:t xml:space="preserve"> other than Islamic sources (the Qur'an and Sunnah) </w:t>
      </w:r>
      <w:r w:rsidRPr="006739E2">
        <w:rPr>
          <w:rFonts w:eastAsia="SimSun"/>
          <w:kern w:val="2"/>
          <w:sz w:val="22"/>
          <w:szCs w:val="22"/>
          <w:lang w:eastAsia="zh-CN"/>
        </w:rPr>
        <w:fldChar w:fldCharType="begin" w:fldLock="1"/>
      </w:r>
      <w:r w:rsidRPr="006739E2">
        <w:rPr>
          <w:rFonts w:eastAsia="SimSun"/>
          <w:kern w:val="2"/>
          <w:sz w:val="22"/>
          <w:szCs w:val="22"/>
          <w:lang w:eastAsia="zh-CN"/>
        </w:rPr>
        <w:instrText>ADDIN CSL_CITATION {"citationItems":[{"id":"ITEM-1","itemData":{"DOI":"10.15408/jii.v11i1.20360","ISSN":"2088-9445","abstract":"This article analyses the death penalty for apostasy. Islam as moral and religious teaching recognizes the existence of such punishment. This can be traced from a number of verses from the Qur'an and the hadith of the Prophet which explain the concept of the death penalty aimed at certain criminal acts (jarimah) such as apostasy. However, is this the true understanding of the hadith to kill apostates? is still relevant to be applied in the present context, especially when the death penalty has received a very harsh response from human rights activists, both at national and international level? As a response to these questions, the writing analyzes the issue using a descriptive analysis method by making the hadith originating from Ibn Abbas as the research object and by using the theory of sunnah tasyri and ghairu tasyri' by Mahmud Syaltut. The comparison with positive law in Indonesia is also made at the end. In summary, the death penalty for apostasy is no longer relevant in the contemporary context. However, there is an exception when an apostate also commits rebellion (bughat) against the state.","author":[{"dropping-particle":"","family":"Muhammadun","given":"","non-dropping-particle":"","parse-names":false,"suffix":""},{"dropping-particle":"","family":"Fathurrohman","given":"Oman","non-dropping-particle":"","parse-names":false,"suffix":""},{"dropping-particle":"","family":"Rifai","given":"Idris Ahmad","non-dropping-particle":"","parse-names":false,"suffix":""}],"container-title":"Jurnal Indo-Islamika: Jurnal Kajian Interdisipliner Islam Indonesia","id":"ITEM-1","issue":"1","issued":{"date-parts":[["2021"]]},"page":"1-20","title":"Death Penalty for Apostasy: The Perspective of Hadith and Positive Law","type":"article-journal","volume":"11"},"uris":["http://www.mendeley.com/documents/?uuid=c7f9a3ad-3b59-4f3d-a06e-3fc111f8a7ad"]}],"mendeley":{"formattedCitation":"(Muhammadun, Fathurrohman, and Rifai 2021)","plainTextFormattedCitation":"(Muhammadun, Fathurrohman, and Rifai 2021)","previouslyFormattedCitation":"(Muhammadun, Fathurrohman, and Rifai 2021)"},"properties":{"noteIndex":0},"schema":"https://github.com/citation-style-language/schema/raw/master/csl-citation.json"}</w:instrText>
      </w:r>
      <w:r w:rsidRPr="006739E2">
        <w:rPr>
          <w:rFonts w:eastAsia="SimSun"/>
          <w:kern w:val="2"/>
          <w:sz w:val="22"/>
          <w:szCs w:val="22"/>
          <w:lang w:eastAsia="zh-CN"/>
        </w:rPr>
        <w:fldChar w:fldCharType="separate"/>
      </w:r>
      <w:r w:rsidRPr="006739E2">
        <w:rPr>
          <w:rFonts w:eastAsia="SimSun"/>
          <w:kern w:val="2"/>
          <w:sz w:val="22"/>
          <w:szCs w:val="22"/>
          <w:lang w:eastAsia="zh-CN"/>
        </w:rPr>
        <w:t>(Muhammadun</w:t>
      </w:r>
      <w:r w:rsidR="0089209A">
        <w:rPr>
          <w:rFonts w:eastAsia="SimSun"/>
          <w:kern w:val="2"/>
          <w:sz w:val="22"/>
          <w:szCs w:val="22"/>
          <w:lang w:eastAsia="zh-CN"/>
        </w:rPr>
        <w:t xml:space="preserve"> et al, </w:t>
      </w:r>
      <w:r w:rsidRPr="006739E2">
        <w:rPr>
          <w:rFonts w:eastAsia="SimSun"/>
          <w:kern w:val="2"/>
          <w:sz w:val="22"/>
          <w:szCs w:val="22"/>
          <w:lang w:eastAsia="zh-CN"/>
        </w:rPr>
        <w:t>2021)</w:t>
      </w:r>
      <w:r w:rsidRPr="006739E2">
        <w:rPr>
          <w:rFonts w:eastAsia="SimSun"/>
          <w:kern w:val="2"/>
          <w:sz w:val="22"/>
          <w:szCs w:val="22"/>
          <w:lang w:eastAsia="zh-CN"/>
        </w:rPr>
        <w:fldChar w:fldCharType="end"/>
      </w:r>
      <w:r w:rsidRPr="006739E2">
        <w:rPr>
          <w:rFonts w:eastAsia="SimSun"/>
          <w:kern w:val="2"/>
          <w:sz w:val="22"/>
          <w:szCs w:val="22"/>
          <w:lang w:eastAsia="zh-CN"/>
        </w:rPr>
        <w:t>.</w:t>
      </w:r>
    </w:p>
    <w:p w14:paraId="38C35F57" w14:textId="39DCC3BD" w:rsidR="006739E2" w:rsidRPr="006739E2" w:rsidRDefault="00A52A51" w:rsidP="00DE07ED">
      <w:pPr>
        <w:widowControl w:val="0"/>
        <w:spacing w:line="276" w:lineRule="auto"/>
        <w:ind w:firstLine="567"/>
        <w:jc w:val="both"/>
        <w:rPr>
          <w:rFonts w:eastAsia="SimSun"/>
          <w:kern w:val="2"/>
          <w:sz w:val="22"/>
          <w:szCs w:val="22"/>
          <w:lang w:eastAsia="zh-CN"/>
        </w:rPr>
      </w:pPr>
      <w:r>
        <w:rPr>
          <w:rFonts w:eastAsia="SimSun"/>
          <w:kern w:val="2"/>
          <w:sz w:val="22"/>
          <w:szCs w:val="22"/>
          <w:lang w:eastAsia="zh-CN"/>
        </w:rPr>
        <w:t>This is important to know as</w:t>
      </w:r>
      <w:r w:rsidR="006739E2" w:rsidRPr="006739E2">
        <w:rPr>
          <w:rFonts w:eastAsia="SimSun"/>
          <w:kern w:val="2"/>
          <w:sz w:val="22"/>
          <w:szCs w:val="22"/>
          <w:lang w:eastAsia="zh-CN"/>
        </w:rPr>
        <w:t xml:space="preserve"> one of the regions that is given the authority to implement Islamic law. </w:t>
      </w:r>
      <w:r>
        <w:rPr>
          <w:rFonts w:eastAsia="SimSun"/>
          <w:kern w:val="2"/>
          <w:sz w:val="22"/>
          <w:szCs w:val="22"/>
          <w:lang w:eastAsia="zh-CN"/>
        </w:rPr>
        <w:t>Realizing</w:t>
      </w:r>
      <w:r w:rsidR="006739E2" w:rsidRPr="006739E2">
        <w:rPr>
          <w:rFonts w:eastAsia="SimSun"/>
          <w:kern w:val="2"/>
          <w:sz w:val="22"/>
          <w:szCs w:val="22"/>
          <w:lang w:eastAsia="zh-CN"/>
        </w:rPr>
        <w:t xml:space="preserve"> the process of determining </w:t>
      </w:r>
      <w:proofErr w:type="spellStart"/>
      <w:r w:rsidR="000F0929" w:rsidRPr="009E229E">
        <w:rPr>
          <w:rFonts w:eastAsia="SimSun"/>
          <w:i/>
          <w:iCs/>
          <w:kern w:val="2"/>
          <w:sz w:val="22"/>
          <w:szCs w:val="22"/>
          <w:lang w:eastAsia="zh-CN"/>
        </w:rPr>
        <w:t>diyah</w:t>
      </w:r>
      <w:proofErr w:type="spellEnd"/>
      <w:r w:rsidR="006739E2" w:rsidRPr="006739E2">
        <w:rPr>
          <w:rFonts w:eastAsia="SimSun"/>
          <w:kern w:val="2"/>
          <w:sz w:val="22"/>
          <w:szCs w:val="22"/>
          <w:lang w:eastAsia="zh-CN"/>
        </w:rPr>
        <w:t xml:space="preserve"> as stated in </w:t>
      </w:r>
      <w:proofErr w:type="spellStart"/>
      <w:r w:rsidR="000679AD">
        <w:rPr>
          <w:rFonts w:eastAsia="SimSun"/>
          <w:kern w:val="2"/>
          <w:sz w:val="22"/>
          <w:szCs w:val="22"/>
          <w:lang w:eastAsia="zh-CN"/>
        </w:rPr>
        <w:t>Qānūn</w:t>
      </w:r>
      <w:proofErr w:type="spellEnd"/>
      <w:r w:rsidR="006739E2" w:rsidRPr="006739E2">
        <w:rPr>
          <w:rFonts w:eastAsia="SimSun"/>
          <w:kern w:val="2"/>
          <w:sz w:val="22"/>
          <w:szCs w:val="22"/>
          <w:lang w:eastAsia="zh-CN"/>
        </w:rPr>
        <w:t xml:space="preserve"> </w:t>
      </w:r>
      <w:proofErr w:type="spellStart"/>
      <w:r w:rsidR="00DC0CA8">
        <w:rPr>
          <w:rFonts w:eastAsia="SimSun"/>
          <w:kern w:val="2"/>
          <w:sz w:val="22"/>
          <w:szCs w:val="22"/>
          <w:lang w:eastAsia="zh-CN"/>
        </w:rPr>
        <w:t>Jināyah</w:t>
      </w:r>
      <w:proofErr w:type="spellEnd"/>
      <w:r w:rsidR="006739E2" w:rsidRPr="006739E2">
        <w:rPr>
          <w:rFonts w:eastAsia="SimSun"/>
          <w:kern w:val="2"/>
          <w:sz w:val="22"/>
          <w:szCs w:val="22"/>
          <w:lang w:eastAsia="zh-CN"/>
        </w:rPr>
        <w:t xml:space="preserve"> Aceh Number 6 of 2014 concerning </w:t>
      </w:r>
      <w:proofErr w:type="spellStart"/>
      <w:r w:rsidR="00DC0CA8">
        <w:rPr>
          <w:rFonts w:eastAsia="SimSun"/>
          <w:kern w:val="2"/>
          <w:sz w:val="22"/>
          <w:szCs w:val="22"/>
          <w:lang w:eastAsia="zh-CN"/>
        </w:rPr>
        <w:t>Jināyah</w:t>
      </w:r>
      <w:proofErr w:type="spellEnd"/>
      <w:r w:rsidR="006739E2" w:rsidRPr="006739E2">
        <w:rPr>
          <w:rFonts w:eastAsia="SimSun"/>
          <w:kern w:val="2"/>
          <w:sz w:val="22"/>
          <w:szCs w:val="22"/>
          <w:lang w:eastAsia="zh-CN"/>
        </w:rPr>
        <w:t xml:space="preserve"> Law </w:t>
      </w:r>
      <w:r w:rsidR="006739E2" w:rsidRPr="006739E2">
        <w:rPr>
          <w:rFonts w:eastAsia="SimSun"/>
          <w:kern w:val="2"/>
          <w:sz w:val="22"/>
          <w:szCs w:val="22"/>
          <w:lang w:eastAsia="zh-CN"/>
        </w:rPr>
        <w:fldChar w:fldCharType="begin" w:fldLock="1"/>
      </w:r>
      <w:r w:rsidR="006739E2" w:rsidRPr="006739E2">
        <w:rPr>
          <w:rFonts w:eastAsia="SimSun"/>
          <w:kern w:val="2"/>
          <w:sz w:val="22"/>
          <w:szCs w:val="22"/>
          <w:lang w:eastAsia="zh-CN"/>
        </w:rPr>
        <w:instrText>ADDIN CSL_CITATION {"citationItems":[{"id":"ITEM-1","itemData":{"author":[{"dropping-particle":"","family":"Aceh","given":"Gubernur","non-dropping-particle":"","parse-names":false,"suffix":""}],"id":"ITEM-1","issued":{"date-parts":[["2014"]]},"title":"Qanun Aceh Nomor 6 Tahun 2014 Tentang Hukum Jinayat","type":"book"},"uris":["http://www.mendeley.com/documents/?uuid=9f6d9254-9212-49b8-8a76-c0c9653f748d"]}],"mendeley":{"formattedCitation":"(Aceh 2014)","manualFormatting":"(Aceh 2014) ","plainTextFormattedCitation":"(Aceh 2014)","previouslyFormattedCitation":"(Aceh 2014)"},"properties":{"noteIndex":0},"schema":"https://github.com/citation-style-language/schema/raw/master/csl-citation.json"}</w:instrText>
      </w:r>
      <w:r w:rsidR="006739E2" w:rsidRPr="006739E2">
        <w:rPr>
          <w:rFonts w:eastAsia="SimSun"/>
          <w:kern w:val="2"/>
          <w:sz w:val="22"/>
          <w:szCs w:val="22"/>
          <w:lang w:eastAsia="zh-CN"/>
        </w:rPr>
        <w:fldChar w:fldCharType="separate"/>
      </w:r>
      <w:r w:rsidR="006739E2" w:rsidRPr="006739E2">
        <w:rPr>
          <w:rFonts w:eastAsia="SimSun"/>
          <w:kern w:val="2"/>
          <w:sz w:val="22"/>
          <w:szCs w:val="22"/>
          <w:lang w:eastAsia="zh-CN"/>
        </w:rPr>
        <w:t>(Aceh</w:t>
      </w:r>
      <w:r w:rsidR="0089209A">
        <w:rPr>
          <w:rFonts w:eastAsia="SimSun"/>
          <w:kern w:val="2"/>
          <w:sz w:val="22"/>
          <w:szCs w:val="22"/>
          <w:lang w:eastAsia="zh-CN"/>
        </w:rPr>
        <w:t xml:space="preserve">, </w:t>
      </w:r>
      <w:r w:rsidR="006739E2" w:rsidRPr="006739E2">
        <w:rPr>
          <w:rFonts w:eastAsia="SimSun"/>
          <w:kern w:val="2"/>
          <w:sz w:val="22"/>
          <w:szCs w:val="22"/>
          <w:lang w:eastAsia="zh-CN"/>
        </w:rPr>
        <w:t xml:space="preserve">2014) </w:t>
      </w:r>
      <w:r w:rsidR="006739E2" w:rsidRPr="006739E2">
        <w:rPr>
          <w:rFonts w:eastAsia="SimSun"/>
          <w:kern w:val="2"/>
          <w:sz w:val="22"/>
          <w:szCs w:val="22"/>
          <w:lang w:eastAsia="zh-CN"/>
        </w:rPr>
        <w:fldChar w:fldCharType="end"/>
      </w:r>
      <w:r w:rsidR="006739E2" w:rsidRPr="006739E2">
        <w:rPr>
          <w:rFonts w:eastAsia="SimSun"/>
          <w:kern w:val="2"/>
          <w:sz w:val="22"/>
          <w:szCs w:val="22"/>
          <w:lang w:eastAsia="zh-CN"/>
        </w:rPr>
        <w:t xml:space="preserve">. The implementation of the </w:t>
      </w:r>
      <w:proofErr w:type="spellStart"/>
      <w:r w:rsidR="000679AD">
        <w:rPr>
          <w:rFonts w:eastAsia="SimSun"/>
          <w:kern w:val="2"/>
          <w:sz w:val="22"/>
          <w:szCs w:val="22"/>
          <w:lang w:eastAsia="zh-CN"/>
        </w:rPr>
        <w:t>Qānūn</w:t>
      </w:r>
      <w:proofErr w:type="spellEnd"/>
      <w:r w:rsidR="006739E2" w:rsidRPr="006739E2">
        <w:rPr>
          <w:rFonts w:eastAsia="SimSun"/>
          <w:kern w:val="2"/>
          <w:sz w:val="22"/>
          <w:szCs w:val="22"/>
          <w:lang w:eastAsia="zh-CN"/>
        </w:rPr>
        <w:t xml:space="preserve"> </w:t>
      </w:r>
      <w:proofErr w:type="spellStart"/>
      <w:r w:rsidR="00DC0CA8">
        <w:rPr>
          <w:rFonts w:eastAsia="SimSun"/>
          <w:kern w:val="2"/>
          <w:sz w:val="22"/>
          <w:szCs w:val="22"/>
          <w:lang w:eastAsia="zh-CN"/>
        </w:rPr>
        <w:t>Jināyah</w:t>
      </w:r>
      <w:proofErr w:type="spellEnd"/>
      <w:r w:rsidR="006739E2" w:rsidRPr="006739E2">
        <w:rPr>
          <w:rFonts w:eastAsia="SimSun"/>
          <w:kern w:val="2"/>
          <w:sz w:val="22"/>
          <w:szCs w:val="22"/>
          <w:lang w:eastAsia="zh-CN"/>
        </w:rPr>
        <w:t xml:space="preserve"> regarding </w:t>
      </w:r>
      <w:proofErr w:type="spellStart"/>
      <w:r w:rsidR="000F0929" w:rsidRPr="009E229E">
        <w:rPr>
          <w:rFonts w:eastAsia="SimSun"/>
          <w:i/>
          <w:iCs/>
          <w:kern w:val="2"/>
          <w:sz w:val="22"/>
          <w:szCs w:val="22"/>
          <w:lang w:eastAsia="zh-CN"/>
        </w:rPr>
        <w:t>diyah</w:t>
      </w:r>
      <w:proofErr w:type="spellEnd"/>
      <w:r w:rsidR="006739E2" w:rsidRPr="006739E2">
        <w:rPr>
          <w:rFonts w:eastAsia="SimSun"/>
          <w:kern w:val="2"/>
          <w:sz w:val="22"/>
          <w:szCs w:val="22"/>
          <w:lang w:eastAsia="zh-CN"/>
        </w:rPr>
        <w:t xml:space="preserve"> punishment for perpetrators of murder is in line with criminal law policy theory and is supported by the conditions of Acehnese society, which is predominantly Muslim </w:t>
      </w:r>
      <w:r w:rsidR="006739E2" w:rsidRPr="006739E2">
        <w:rPr>
          <w:rFonts w:eastAsia="SimSun"/>
          <w:kern w:val="2"/>
          <w:sz w:val="22"/>
          <w:szCs w:val="22"/>
          <w:lang w:eastAsia="zh-CN"/>
        </w:rPr>
        <w:fldChar w:fldCharType="begin" w:fldLock="1"/>
      </w:r>
      <w:r w:rsidR="006739E2" w:rsidRPr="006739E2">
        <w:rPr>
          <w:rFonts w:eastAsia="SimSun"/>
          <w:kern w:val="2"/>
          <w:sz w:val="22"/>
          <w:szCs w:val="22"/>
          <w:lang w:eastAsia="zh-CN"/>
        </w:rPr>
        <w:instrText>ADDIN CSL_CITATION {"citationItems":[{"id":"ITEM-1","itemData":{"DOI":"10.54621/jiam.v9i1.274","ISBN":"1974101010","ISSN":"2354-6468","abstract":"Pemerintah Aceh melalui undang-undang No. 18 Tahun 2001 tentang Otonomi Khusus bagi Provinsi Nanggroe Aceh Darussalam (NAD), undang-undang No. 44 Tahun 1999 tentang Keistimewaan Propinsi Daerah Istimewa Aceh, dan undang-undang No. 11 Tahun 2006 tentang Pemerintahan Aceh telah diberikan kewenangan dalam penerapan syariat Islam di berbagai aspek (termasuk jinayat). Namun penerapan hukuman qishas dan diyat bagi pelaku pembunuhan yang merupakan salah satu bagian dari hukum jinayat belum terwujud. Karena itu penelitian ini mengkaji lebih dalam tentang konsep hukuman qishas dan diyat dalam Islam serta kebijakan hukum pidana terhadap hukuman qishas dan diyat dalam qanun jinayat Aceh di kemudian hari. Penelitian ini menggunakan metode yuridis normatif, dengan sifat penelitian deskriptif analisis terkait tentang kebijakan hukuman qishas dan diyat dalam qanun jinayat Aceh. Hasil penelitian bahwa, konsep hukuman pidana bagi pelaku pembunuhan dalam Islam dibagi kepada 3. Jika pembunuhan dilakukan dengan sengaja maka akan diberikan hukuman balasan (qishas), boleh diganti dengan diyat jika dimaafkan. Pembunuhan serupa sengaja diberikan hukuman diyat, dan pembunuhan tidak sengaja akan diberikan hukuman diyat, kafarat, dan ta’zir sebagai hukuman pengganti. Ada hukuman tambahan bagi pelaku pembunuhan dalam keluarga yaitu pencabutan hak mewaris dan hak menerima wasiat. Penerapan hukuman qishas dan diyat dalam qanun jinayat aceh merupakan sebuah keharusan dengan payung hukum yang cukup kuat yaitu undang-undang No. 18 Tahun 2001 tentang Otonomi Khusus bagi Provinsi Nanggroe Aceh Darussalam (NAD), undang-undang No. 44 Tahun 1999 tentang Keistimewaan Propinsi Daerah Istimewa Aceh, dan undang-undang No. 11 Tahun 2006 tentang Pemerintahan Aceh. Penerapan qanun jinayat tentang hukuman qishas dan diyat bagi pelaku pembunuhan selaras dengan teori kebijakan hukum pidana dan didukung oleh kondisi masyarakat Aceh yang bermayoritas Muslim. Beberapa negara di Dunia yang masih menerapkan hukuman qishas dan diyat adalah Arab Saudi, Iran, Pakistan, dan Afganistan. Disarankan kepada pemerintah Aceh dan Anggota DPRA untuk segera menyusun dan mensahkan qanun jinayat qishas dan diyat bagi pelaku pembunuhan, agar pelaku pembunuhan di Aceh dapat diadili sesuai dengan hukum syariat Islam.","author":[{"dropping-particle":"","family":"Sari Yulis","given":"","non-dropping-particle":"","parse-names":false,"suffix":""},{"dropping-particle":"","family":"Hamdani","given":"","non-dropping-particle":"","parse-names":false,"suffix":""},{"dropping-particle":"","family":"Budi Bahreysi","given":"","non-dropping-particle":"","parse-names":false,"suffix":""}],"container-title":"Jurnal Al-Mizan","id":"ITEM-1","issue":"1","issued":{"date-parts":[["2022"]]},"page":"22-35","title":"Kebijakan Hukum Pidana Terhadap Hukuman Qishas dan Diyat Bagi Pelaku Pembunuhan Dalam Qanun Jinayat Aceh","type":"article-journal","volume":"9"},"uris":["http://www.mendeley.com/documents/?uuid=3a0626c5-0acf-4041-8fea-e742a09b174a"]}],"mendeley":{"formattedCitation":"(Sari Yulis, Hamdani, and Budi Bahreysi 2022)","manualFormatting":"(Sari Yulis, Hamdani, and Budi Bahreysi 2022) ","plainTextFormattedCitation":"(Sari Yulis, Hamdani, and Budi Bahreysi 2022)","previouslyFormattedCitation":"(Sari Yulis, Hamdani, and Budi Bahreysi 2022)"},"properties":{"noteIndex":0},"schema":"https://github.com/citation-style-language/schema/raw/master/csl-citation.json"}</w:instrText>
      </w:r>
      <w:r w:rsidR="006739E2" w:rsidRPr="006739E2">
        <w:rPr>
          <w:rFonts w:eastAsia="SimSun"/>
          <w:kern w:val="2"/>
          <w:sz w:val="22"/>
          <w:szCs w:val="22"/>
          <w:lang w:eastAsia="zh-CN"/>
        </w:rPr>
        <w:fldChar w:fldCharType="separate"/>
      </w:r>
      <w:r w:rsidR="006739E2" w:rsidRPr="006739E2">
        <w:rPr>
          <w:rFonts w:eastAsia="SimSun"/>
          <w:kern w:val="2"/>
          <w:sz w:val="22"/>
          <w:szCs w:val="22"/>
          <w:lang w:eastAsia="zh-CN"/>
        </w:rPr>
        <w:t>(Yulis</w:t>
      </w:r>
      <w:r w:rsidR="0089209A">
        <w:rPr>
          <w:rFonts w:eastAsia="SimSun"/>
          <w:kern w:val="2"/>
          <w:sz w:val="22"/>
          <w:szCs w:val="22"/>
          <w:lang w:eastAsia="zh-CN"/>
        </w:rPr>
        <w:t xml:space="preserve"> et al, </w:t>
      </w:r>
      <w:r w:rsidR="006739E2" w:rsidRPr="006739E2">
        <w:rPr>
          <w:rFonts w:eastAsia="SimSun"/>
          <w:kern w:val="2"/>
          <w:sz w:val="22"/>
          <w:szCs w:val="22"/>
          <w:lang w:eastAsia="zh-CN"/>
        </w:rPr>
        <w:t xml:space="preserve">2022) </w:t>
      </w:r>
      <w:r w:rsidR="006739E2" w:rsidRPr="006739E2">
        <w:rPr>
          <w:rFonts w:eastAsia="SimSun"/>
          <w:kern w:val="2"/>
          <w:sz w:val="22"/>
          <w:szCs w:val="22"/>
          <w:lang w:eastAsia="zh-CN"/>
        </w:rPr>
        <w:fldChar w:fldCharType="end"/>
      </w:r>
      <w:r w:rsidR="006739E2" w:rsidRPr="006739E2">
        <w:rPr>
          <w:rFonts w:eastAsia="SimSun"/>
          <w:kern w:val="2"/>
          <w:sz w:val="22"/>
          <w:szCs w:val="22"/>
          <w:lang w:eastAsia="zh-CN"/>
        </w:rPr>
        <w:t>.</w:t>
      </w:r>
    </w:p>
    <w:p w14:paraId="3A2D6B04" w14:textId="152AFBEB" w:rsidR="006739E2" w:rsidRPr="006739E2" w:rsidRDefault="006739E2" w:rsidP="00DE07ED">
      <w:pPr>
        <w:widowControl w:val="0"/>
        <w:spacing w:line="276" w:lineRule="auto"/>
        <w:ind w:firstLine="567"/>
        <w:jc w:val="both"/>
        <w:rPr>
          <w:rFonts w:eastAsia="SimSun"/>
          <w:kern w:val="2"/>
          <w:sz w:val="22"/>
          <w:szCs w:val="22"/>
          <w:lang w:eastAsia="zh-CN"/>
        </w:rPr>
      </w:pPr>
      <w:r w:rsidRPr="006739E2">
        <w:rPr>
          <w:rFonts w:eastAsia="SimSun"/>
          <w:kern w:val="2"/>
          <w:sz w:val="22"/>
          <w:szCs w:val="22"/>
          <w:lang w:eastAsia="zh-CN"/>
        </w:rPr>
        <w:t xml:space="preserve">In the explanation in the general part of </w:t>
      </w:r>
      <w:proofErr w:type="spellStart"/>
      <w:r w:rsidR="000679AD">
        <w:rPr>
          <w:rFonts w:eastAsia="SimSun"/>
          <w:kern w:val="2"/>
          <w:sz w:val="22"/>
          <w:szCs w:val="22"/>
          <w:lang w:eastAsia="zh-CN"/>
        </w:rPr>
        <w:t>Qānūn</w:t>
      </w:r>
      <w:proofErr w:type="spellEnd"/>
      <w:r w:rsidRPr="006739E2">
        <w:rPr>
          <w:rFonts w:eastAsia="SimSun"/>
          <w:kern w:val="2"/>
          <w:sz w:val="22"/>
          <w:szCs w:val="22"/>
          <w:lang w:eastAsia="zh-CN"/>
        </w:rPr>
        <w:t xml:space="preserve"> </w:t>
      </w:r>
      <w:proofErr w:type="spellStart"/>
      <w:r w:rsidR="00DC0CA8">
        <w:rPr>
          <w:rFonts w:eastAsia="SimSun"/>
          <w:kern w:val="2"/>
          <w:sz w:val="22"/>
          <w:szCs w:val="22"/>
          <w:lang w:eastAsia="zh-CN"/>
        </w:rPr>
        <w:t>Jināyah</w:t>
      </w:r>
      <w:proofErr w:type="spellEnd"/>
      <w:r w:rsidRPr="006739E2">
        <w:rPr>
          <w:rFonts w:eastAsia="SimSun"/>
          <w:kern w:val="2"/>
          <w:sz w:val="22"/>
          <w:szCs w:val="22"/>
          <w:lang w:eastAsia="zh-CN"/>
        </w:rPr>
        <w:t xml:space="preserve"> Number 6 of 201</w:t>
      </w:r>
      <w:r w:rsidR="00BE33F8">
        <w:rPr>
          <w:rFonts w:eastAsia="SimSun"/>
          <w:kern w:val="2"/>
          <w:sz w:val="22"/>
          <w:szCs w:val="22"/>
          <w:lang w:eastAsia="zh-CN"/>
        </w:rPr>
        <w:t xml:space="preserve">4, it is stated that </w:t>
      </w:r>
      <w:proofErr w:type="spellStart"/>
      <w:r w:rsidR="000F0929" w:rsidRPr="009E229E">
        <w:rPr>
          <w:rFonts w:eastAsia="SimSun"/>
          <w:i/>
          <w:iCs/>
          <w:kern w:val="2"/>
          <w:sz w:val="22"/>
          <w:szCs w:val="22"/>
          <w:lang w:eastAsia="zh-CN"/>
        </w:rPr>
        <w:t>diyah</w:t>
      </w:r>
      <w:proofErr w:type="spellEnd"/>
      <w:r w:rsidR="00BE33F8">
        <w:rPr>
          <w:rFonts w:eastAsia="SimSun"/>
          <w:kern w:val="2"/>
          <w:sz w:val="22"/>
          <w:szCs w:val="22"/>
          <w:lang w:eastAsia="zh-CN"/>
        </w:rPr>
        <w:t xml:space="preserve"> is </w:t>
      </w:r>
      <w:r w:rsidR="00BE33F8" w:rsidRPr="000F4DA7">
        <w:rPr>
          <w:rFonts w:eastAsia="SimSun"/>
          <w:i/>
          <w:iCs/>
          <w:kern w:val="2"/>
          <w:sz w:val="22"/>
          <w:szCs w:val="22"/>
          <w:lang w:eastAsia="zh-CN"/>
        </w:rPr>
        <w:t>‘</w:t>
      </w:r>
      <w:proofErr w:type="spellStart"/>
      <w:r w:rsidR="00BE33F8" w:rsidRPr="000F4DA7">
        <w:rPr>
          <w:rFonts w:eastAsia="SimSun"/>
          <w:i/>
          <w:iCs/>
          <w:kern w:val="2"/>
          <w:sz w:val="22"/>
          <w:szCs w:val="22"/>
          <w:lang w:eastAsia="zh-CN"/>
        </w:rPr>
        <w:t>ū</w:t>
      </w:r>
      <w:r w:rsidR="000F4DA7" w:rsidRPr="000F4DA7">
        <w:rPr>
          <w:rFonts w:eastAsia="SimSun"/>
          <w:i/>
          <w:iCs/>
          <w:kern w:val="2"/>
          <w:sz w:val="22"/>
          <w:szCs w:val="22"/>
          <w:lang w:eastAsia="zh-CN"/>
        </w:rPr>
        <w:t>quba</w:t>
      </w:r>
      <w:proofErr w:type="spellEnd"/>
      <w:r w:rsidR="000F4DA7" w:rsidRPr="000F4DA7">
        <w:rPr>
          <w:rFonts w:eastAsia="SimSun"/>
          <w:i/>
          <w:iCs/>
          <w:kern w:val="2"/>
          <w:sz w:val="22"/>
          <w:szCs w:val="22"/>
          <w:lang w:val="id-ID" w:eastAsia="zh-CN"/>
        </w:rPr>
        <w:t>h</w:t>
      </w:r>
      <w:r w:rsidRPr="006739E2">
        <w:rPr>
          <w:rFonts w:eastAsia="SimSun"/>
          <w:kern w:val="2"/>
          <w:sz w:val="22"/>
          <w:szCs w:val="22"/>
          <w:lang w:eastAsia="zh-CN"/>
        </w:rPr>
        <w:t xml:space="preserve"> (a kind of reward). paid by the perpetrator to the victim of abuse or the family of the murder victim. Further details and explanations regarding the formulation, form</w:t>
      </w:r>
      <w:r w:rsidR="00A52A51">
        <w:rPr>
          <w:rFonts w:eastAsia="SimSun"/>
          <w:kern w:val="2"/>
          <w:sz w:val="22"/>
          <w:szCs w:val="22"/>
          <w:lang w:eastAsia="zh-CN"/>
        </w:rPr>
        <w:t>,</w:t>
      </w:r>
      <w:r w:rsidRPr="006739E2">
        <w:rPr>
          <w:rFonts w:eastAsia="SimSun"/>
          <w:kern w:val="2"/>
          <w:sz w:val="22"/>
          <w:szCs w:val="22"/>
          <w:lang w:eastAsia="zh-CN"/>
        </w:rPr>
        <w:t xml:space="preserve"> and procedures for its application by the judge and its implementation by the public prosecutor have not yet been regulated. However, the basic </w:t>
      </w:r>
      <w:proofErr w:type="spellStart"/>
      <w:r w:rsidR="000F0929" w:rsidRPr="009E229E">
        <w:rPr>
          <w:rFonts w:eastAsia="SimSun"/>
          <w:i/>
          <w:iCs/>
          <w:kern w:val="2"/>
          <w:sz w:val="22"/>
          <w:szCs w:val="22"/>
          <w:lang w:eastAsia="zh-CN"/>
        </w:rPr>
        <w:t>diyah</w:t>
      </w:r>
      <w:proofErr w:type="spellEnd"/>
      <w:r w:rsidRPr="006739E2">
        <w:rPr>
          <w:rFonts w:eastAsia="SimSun"/>
          <w:kern w:val="2"/>
          <w:sz w:val="22"/>
          <w:szCs w:val="22"/>
          <w:lang w:eastAsia="zh-CN"/>
        </w:rPr>
        <w:t xml:space="preserve"> rate in the </w:t>
      </w:r>
      <w:proofErr w:type="spellStart"/>
      <w:r w:rsidR="000679AD">
        <w:rPr>
          <w:rFonts w:eastAsia="SimSun"/>
          <w:kern w:val="2"/>
          <w:sz w:val="22"/>
          <w:szCs w:val="22"/>
          <w:lang w:eastAsia="zh-CN"/>
        </w:rPr>
        <w:t>Qānūn</w:t>
      </w:r>
      <w:proofErr w:type="spellEnd"/>
      <w:r w:rsidRPr="006739E2">
        <w:rPr>
          <w:rFonts w:eastAsia="SimSun"/>
          <w:kern w:val="2"/>
          <w:sz w:val="22"/>
          <w:szCs w:val="22"/>
          <w:lang w:eastAsia="zh-CN"/>
        </w:rPr>
        <w:t xml:space="preserve"> is 100 (one hundred) adult </w:t>
      </w:r>
      <w:r w:rsidRPr="006739E2">
        <w:rPr>
          <w:rFonts w:eastAsia="SimSun"/>
          <w:kern w:val="2"/>
          <w:sz w:val="22"/>
          <w:szCs w:val="22"/>
          <w:lang w:eastAsia="zh-CN"/>
        </w:rPr>
        <w:lastRenderedPageBreak/>
        <w:t xml:space="preserve">camels for perpetrators of premeditated murder </w:t>
      </w:r>
      <w:r w:rsidRPr="006739E2">
        <w:rPr>
          <w:rFonts w:eastAsia="SimSun"/>
          <w:kern w:val="2"/>
          <w:sz w:val="22"/>
          <w:szCs w:val="22"/>
          <w:lang w:eastAsia="zh-CN"/>
        </w:rPr>
        <w:fldChar w:fldCharType="begin" w:fldLock="1"/>
      </w:r>
      <w:r w:rsidRPr="006739E2">
        <w:rPr>
          <w:rFonts w:eastAsia="SimSun"/>
          <w:kern w:val="2"/>
          <w:sz w:val="22"/>
          <w:szCs w:val="22"/>
          <w:lang w:eastAsia="zh-CN"/>
        </w:rPr>
        <w:instrText>ADDIN CSL_CITATION {"citationItems":[{"id":"ITEM-1","itemData":{"DOI":"10.15575/adliya.v14i2.9246","abstract":"Qanun Jinayat is a criminal law unit that applies to the people of Aceh which is formed based on Islamic sharia values. This study aims to answer the suitability of the Aceh Qanun position with the statutory system, both in terms of implementation, issues and challenges in its implementation. This research uses the juridical normative method with references to Law Number 18 of 2001 concerning Special Autonomy, Law Number 11 of 2006 concerning Aceh Governance, and Qanun Number 6 of 2014 concerning the Law of the Law. The results of this study conclude that the Qanun Jinayat currently enforced in Aceh in its implementation there are challenges from both pro and contra communities, besides that there is also a growing issue that the application of Qanun Jinayat is contrary to the principles of statutory regulations and human rights.","author":[{"dropping-particle":"","family":"Qotadah","given":"Hudzaifah Achmad","non-dropping-particle":"","parse-names":false,"suffix":""},{"dropping-particle":"","family":"Achmad","given":"Adang Darmawan","non-dropping-particle":"","parse-names":false,"suffix":""}],"container-title":"Adliya: Jurnal Hukum dan Kemanusiaan","id":"ITEM-1","issue":"2","issued":{"date-parts":[["2020"]]},"page":"171-190","title":"Qanun jinayat aceh antara implementasi, isu dan tantangan","type":"article-journal","volume":"14"},"uris":["http://www.mendeley.com/documents/?uuid=a07f8503-1900-46cb-af4f-41279c0da8e7"]}],"mendeley":{"formattedCitation":"(Qotadah and Achmad 2020)","manualFormatting":"(Qotadah and Achmad 2020) ","plainTextFormattedCitation":"(Qotadah and Achmad 2020)","previouslyFormattedCitation":"(Qotadah and Achmad 2020)"},"properties":{"noteIndex":0},"schema":"https://github.com/citation-style-language/schema/raw/master/csl-citation.json"}</w:instrText>
      </w:r>
      <w:r w:rsidRPr="006739E2">
        <w:rPr>
          <w:rFonts w:eastAsia="SimSun"/>
          <w:kern w:val="2"/>
          <w:sz w:val="22"/>
          <w:szCs w:val="22"/>
          <w:lang w:eastAsia="zh-CN"/>
        </w:rPr>
        <w:fldChar w:fldCharType="separate"/>
      </w:r>
      <w:r w:rsidRPr="006739E2">
        <w:rPr>
          <w:rFonts w:eastAsia="SimSun"/>
          <w:kern w:val="2"/>
          <w:sz w:val="22"/>
          <w:szCs w:val="22"/>
          <w:lang w:eastAsia="zh-CN"/>
        </w:rPr>
        <w:t xml:space="preserve">(Qotadah </w:t>
      </w:r>
      <w:r w:rsidR="0089209A">
        <w:rPr>
          <w:rFonts w:eastAsia="SimSun"/>
          <w:kern w:val="2"/>
          <w:sz w:val="22"/>
          <w:szCs w:val="22"/>
          <w:lang w:eastAsia="zh-CN"/>
        </w:rPr>
        <w:t>&amp;</w:t>
      </w:r>
      <w:r w:rsidRPr="006739E2">
        <w:rPr>
          <w:rFonts w:eastAsia="SimSun"/>
          <w:kern w:val="2"/>
          <w:sz w:val="22"/>
          <w:szCs w:val="22"/>
          <w:lang w:eastAsia="zh-CN"/>
        </w:rPr>
        <w:t xml:space="preserve"> Achmad</w:t>
      </w:r>
      <w:r w:rsidR="0089209A">
        <w:rPr>
          <w:rFonts w:eastAsia="SimSun"/>
          <w:kern w:val="2"/>
          <w:sz w:val="22"/>
          <w:szCs w:val="22"/>
          <w:lang w:eastAsia="zh-CN"/>
        </w:rPr>
        <w:t xml:space="preserve">, </w:t>
      </w:r>
      <w:r w:rsidRPr="006739E2">
        <w:rPr>
          <w:rFonts w:eastAsia="SimSun"/>
          <w:kern w:val="2"/>
          <w:sz w:val="22"/>
          <w:szCs w:val="22"/>
          <w:lang w:eastAsia="zh-CN"/>
        </w:rPr>
        <w:t xml:space="preserve"> 2020) </w:t>
      </w:r>
      <w:r w:rsidRPr="006739E2">
        <w:rPr>
          <w:rFonts w:eastAsia="SimSun"/>
          <w:kern w:val="2"/>
          <w:sz w:val="22"/>
          <w:szCs w:val="22"/>
          <w:lang w:eastAsia="zh-CN"/>
        </w:rPr>
        <w:fldChar w:fldCharType="end"/>
      </w:r>
      <w:r w:rsidRPr="006739E2">
        <w:rPr>
          <w:rFonts w:eastAsia="SimSun"/>
          <w:kern w:val="2"/>
          <w:sz w:val="22"/>
          <w:szCs w:val="22"/>
          <w:lang w:eastAsia="zh-CN"/>
        </w:rPr>
        <w:t>. Then</w:t>
      </w:r>
      <w:r w:rsidR="00A52A51">
        <w:rPr>
          <w:rFonts w:eastAsia="SimSun"/>
          <w:kern w:val="2"/>
          <w:sz w:val="22"/>
          <w:szCs w:val="22"/>
          <w:lang w:eastAsia="zh-CN"/>
        </w:rPr>
        <w:t>,</w:t>
      </w:r>
      <w:r w:rsidRPr="006739E2">
        <w:rPr>
          <w:rFonts w:eastAsia="SimSun"/>
          <w:kern w:val="2"/>
          <w:sz w:val="22"/>
          <w:szCs w:val="22"/>
          <w:lang w:eastAsia="zh-CN"/>
        </w:rPr>
        <w:t xml:space="preserve"> the mechanism for implementing </w:t>
      </w:r>
      <w:proofErr w:type="spellStart"/>
      <w:r w:rsidR="000F0929" w:rsidRPr="009E229E">
        <w:rPr>
          <w:rFonts w:eastAsia="SimSun"/>
          <w:i/>
          <w:iCs/>
          <w:kern w:val="2"/>
          <w:sz w:val="22"/>
          <w:szCs w:val="22"/>
          <w:lang w:eastAsia="zh-CN"/>
        </w:rPr>
        <w:t>diyah</w:t>
      </w:r>
      <w:proofErr w:type="spellEnd"/>
      <w:r w:rsidRPr="006739E2">
        <w:rPr>
          <w:rFonts w:eastAsia="SimSun"/>
          <w:kern w:val="2"/>
          <w:sz w:val="22"/>
          <w:szCs w:val="22"/>
          <w:lang w:eastAsia="zh-CN"/>
        </w:rPr>
        <w:t xml:space="preserve"> in </w:t>
      </w:r>
      <w:proofErr w:type="spellStart"/>
      <w:r w:rsidR="000679AD">
        <w:rPr>
          <w:rFonts w:eastAsia="SimSun"/>
          <w:kern w:val="2"/>
          <w:sz w:val="22"/>
          <w:szCs w:val="22"/>
          <w:lang w:eastAsia="zh-CN"/>
        </w:rPr>
        <w:t>Qānūn</w:t>
      </w:r>
      <w:proofErr w:type="spellEnd"/>
      <w:r w:rsidRPr="006739E2">
        <w:rPr>
          <w:rFonts w:eastAsia="SimSun"/>
          <w:kern w:val="2"/>
          <w:sz w:val="22"/>
          <w:szCs w:val="22"/>
          <w:lang w:eastAsia="zh-CN"/>
        </w:rPr>
        <w:t xml:space="preserve"> </w:t>
      </w:r>
      <w:proofErr w:type="spellStart"/>
      <w:r w:rsidR="00DC0CA8">
        <w:rPr>
          <w:rFonts w:eastAsia="SimSun"/>
          <w:kern w:val="2"/>
          <w:sz w:val="22"/>
          <w:szCs w:val="22"/>
          <w:lang w:eastAsia="zh-CN"/>
        </w:rPr>
        <w:t>Jināyah</w:t>
      </w:r>
      <w:proofErr w:type="spellEnd"/>
      <w:r w:rsidRPr="006739E2">
        <w:rPr>
          <w:rFonts w:eastAsia="SimSun"/>
          <w:kern w:val="2"/>
          <w:sz w:val="22"/>
          <w:szCs w:val="22"/>
          <w:lang w:eastAsia="zh-CN"/>
        </w:rPr>
        <w:t xml:space="preserve"> refers to Aceh </w:t>
      </w:r>
      <w:proofErr w:type="spellStart"/>
      <w:r w:rsidR="000679AD">
        <w:rPr>
          <w:rFonts w:eastAsia="SimSun"/>
          <w:kern w:val="2"/>
          <w:sz w:val="22"/>
          <w:szCs w:val="22"/>
          <w:lang w:eastAsia="zh-CN"/>
        </w:rPr>
        <w:t>Qānūn</w:t>
      </w:r>
      <w:proofErr w:type="spellEnd"/>
      <w:r w:rsidRPr="006739E2">
        <w:rPr>
          <w:rFonts w:eastAsia="SimSun"/>
          <w:kern w:val="2"/>
          <w:sz w:val="22"/>
          <w:szCs w:val="22"/>
          <w:lang w:eastAsia="zh-CN"/>
        </w:rPr>
        <w:t xml:space="preserve"> Number 7 concerning </w:t>
      </w:r>
      <w:proofErr w:type="spellStart"/>
      <w:r w:rsidR="00DC0CA8">
        <w:rPr>
          <w:rFonts w:eastAsia="SimSun"/>
          <w:kern w:val="2"/>
          <w:sz w:val="22"/>
          <w:szCs w:val="22"/>
          <w:lang w:eastAsia="zh-CN"/>
        </w:rPr>
        <w:t>Jināyah</w:t>
      </w:r>
      <w:proofErr w:type="spellEnd"/>
      <w:r w:rsidRPr="006739E2">
        <w:rPr>
          <w:rFonts w:eastAsia="SimSun"/>
          <w:kern w:val="2"/>
          <w:sz w:val="22"/>
          <w:szCs w:val="22"/>
          <w:lang w:eastAsia="zh-CN"/>
        </w:rPr>
        <w:t xml:space="preserve"> Procedural Law. The </w:t>
      </w:r>
      <w:proofErr w:type="spellStart"/>
      <w:r w:rsidR="000679AD">
        <w:rPr>
          <w:rFonts w:eastAsia="SimSun"/>
          <w:kern w:val="2"/>
          <w:sz w:val="22"/>
          <w:szCs w:val="22"/>
          <w:lang w:eastAsia="zh-CN"/>
        </w:rPr>
        <w:t>Qānūn</w:t>
      </w:r>
      <w:proofErr w:type="spellEnd"/>
      <w:r w:rsidRPr="006739E2">
        <w:rPr>
          <w:rFonts w:eastAsia="SimSun"/>
          <w:kern w:val="2"/>
          <w:sz w:val="22"/>
          <w:szCs w:val="22"/>
          <w:lang w:eastAsia="zh-CN"/>
        </w:rPr>
        <w:t xml:space="preserve"> of the </w:t>
      </w:r>
      <w:proofErr w:type="spellStart"/>
      <w:r w:rsidR="00DC0CA8">
        <w:rPr>
          <w:rFonts w:eastAsia="SimSun"/>
          <w:kern w:val="2"/>
          <w:sz w:val="22"/>
          <w:szCs w:val="22"/>
          <w:lang w:eastAsia="zh-CN"/>
        </w:rPr>
        <w:t>Jināyah</w:t>
      </w:r>
      <w:proofErr w:type="spellEnd"/>
      <w:r w:rsidRPr="006739E2">
        <w:rPr>
          <w:rFonts w:eastAsia="SimSun"/>
          <w:kern w:val="2"/>
          <w:sz w:val="22"/>
          <w:szCs w:val="22"/>
          <w:lang w:eastAsia="zh-CN"/>
        </w:rPr>
        <w:t xml:space="preserve"> program also clearly states that all determination processes must follow the court process until there is a legal decision. Furthermore, the provisions for compensation in the </w:t>
      </w:r>
      <w:proofErr w:type="spellStart"/>
      <w:r w:rsidR="00DC0CA8">
        <w:rPr>
          <w:rFonts w:eastAsia="SimSun"/>
          <w:kern w:val="2"/>
          <w:sz w:val="22"/>
          <w:szCs w:val="22"/>
          <w:lang w:eastAsia="zh-CN"/>
        </w:rPr>
        <w:t>Jināyah</w:t>
      </w:r>
      <w:proofErr w:type="spellEnd"/>
      <w:r w:rsidRPr="006739E2">
        <w:rPr>
          <w:rFonts w:eastAsia="SimSun"/>
          <w:kern w:val="2"/>
          <w:sz w:val="22"/>
          <w:szCs w:val="22"/>
          <w:lang w:eastAsia="zh-CN"/>
        </w:rPr>
        <w:t xml:space="preserve"> Event </w:t>
      </w:r>
      <w:proofErr w:type="spellStart"/>
      <w:r w:rsidR="000679AD">
        <w:rPr>
          <w:rFonts w:eastAsia="SimSun"/>
          <w:kern w:val="2"/>
          <w:sz w:val="22"/>
          <w:szCs w:val="22"/>
          <w:lang w:eastAsia="zh-CN"/>
        </w:rPr>
        <w:t>Qānūn</w:t>
      </w:r>
      <w:proofErr w:type="spellEnd"/>
      <w:r w:rsidRPr="006739E2">
        <w:rPr>
          <w:rFonts w:eastAsia="SimSun"/>
          <w:kern w:val="2"/>
          <w:sz w:val="22"/>
          <w:szCs w:val="22"/>
          <w:lang w:eastAsia="zh-CN"/>
        </w:rPr>
        <w:t xml:space="preserve"> </w:t>
      </w:r>
      <w:r w:rsidR="00165571">
        <w:rPr>
          <w:rFonts w:eastAsia="SimSun"/>
          <w:kern w:val="2"/>
          <w:sz w:val="22"/>
          <w:szCs w:val="22"/>
          <w:lang w:eastAsia="zh-CN"/>
        </w:rPr>
        <w:t>result from</w:t>
      </w:r>
      <w:r w:rsidRPr="006739E2">
        <w:rPr>
          <w:rFonts w:eastAsia="SimSun"/>
          <w:kern w:val="2"/>
          <w:sz w:val="22"/>
          <w:szCs w:val="22"/>
          <w:lang w:eastAsia="zh-CN"/>
        </w:rPr>
        <w:t xml:space="preserve"> the victim's request to the judge as stated in Chapter XIII article 101 paragraph 1.</w:t>
      </w:r>
    </w:p>
    <w:p w14:paraId="23237D48" w14:textId="02CC2194" w:rsidR="00F419F9" w:rsidRDefault="006739E2" w:rsidP="00DE07ED">
      <w:pPr>
        <w:widowControl w:val="0"/>
        <w:spacing w:line="276" w:lineRule="auto"/>
        <w:ind w:firstLine="567"/>
        <w:jc w:val="both"/>
        <w:rPr>
          <w:rFonts w:eastAsia="SimSun"/>
          <w:kern w:val="2"/>
          <w:sz w:val="22"/>
          <w:szCs w:val="22"/>
          <w:lang w:eastAsia="zh-CN"/>
        </w:rPr>
      </w:pPr>
      <w:r w:rsidRPr="006739E2">
        <w:rPr>
          <w:rFonts w:eastAsia="SimSun"/>
          <w:kern w:val="2"/>
          <w:sz w:val="22"/>
          <w:szCs w:val="22"/>
          <w:lang w:eastAsia="zh-CN"/>
        </w:rPr>
        <w:t xml:space="preserve">Based on the explanation above, it can be seen that Aceh, as the only province in Indonesia that applies Islamic Sharia law, has a strong historical and cultural context in the Islamic tradition. However, in the modern era filled with changing social dynamics, it is important to understand how </w:t>
      </w:r>
      <w:r w:rsidR="00165571">
        <w:rPr>
          <w:rFonts w:eastAsia="SimSun"/>
          <w:kern w:val="2"/>
          <w:sz w:val="22"/>
          <w:szCs w:val="22"/>
          <w:lang w:eastAsia="zh-CN"/>
        </w:rPr>
        <w:t>Sharia law's application interacts with society's diverse demands</w:t>
      </w:r>
      <w:r w:rsidRPr="006739E2">
        <w:rPr>
          <w:rFonts w:eastAsia="SimSun"/>
          <w:kern w:val="2"/>
          <w:sz w:val="22"/>
          <w:szCs w:val="22"/>
          <w:lang w:eastAsia="zh-CN"/>
        </w:rPr>
        <w:t xml:space="preserve">. Public perception of the implementation of Sharia law, including </w:t>
      </w:r>
      <w:proofErr w:type="spellStart"/>
      <w:r w:rsidR="009E229E">
        <w:rPr>
          <w:rFonts w:eastAsia="SimSun"/>
          <w:i/>
          <w:iCs/>
          <w:kern w:val="2"/>
          <w:sz w:val="22"/>
          <w:szCs w:val="22"/>
          <w:lang w:eastAsia="zh-CN"/>
        </w:rPr>
        <w:t>d</w:t>
      </w:r>
      <w:r w:rsidR="000F0929" w:rsidRPr="009E229E">
        <w:rPr>
          <w:rFonts w:eastAsia="SimSun"/>
          <w:i/>
          <w:iCs/>
          <w:kern w:val="2"/>
          <w:sz w:val="22"/>
          <w:szCs w:val="22"/>
          <w:lang w:eastAsia="zh-CN"/>
        </w:rPr>
        <w:t>iyah</w:t>
      </w:r>
      <w:proofErr w:type="spellEnd"/>
      <w:r w:rsidRPr="006739E2">
        <w:rPr>
          <w:rFonts w:eastAsia="SimSun"/>
          <w:kern w:val="2"/>
          <w:sz w:val="22"/>
          <w:szCs w:val="22"/>
          <w:lang w:eastAsia="zh-CN"/>
        </w:rPr>
        <w:t xml:space="preserve">, varies from strong support for Islamic values to concern about restrictions on individual freedom. The social implications of implementing </w:t>
      </w:r>
      <w:proofErr w:type="spellStart"/>
      <w:r w:rsidR="009E229E" w:rsidRPr="009E229E">
        <w:rPr>
          <w:rFonts w:eastAsia="SimSun"/>
          <w:i/>
          <w:iCs/>
          <w:kern w:val="2"/>
          <w:sz w:val="22"/>
          <w:szCs w:val="22"/>
          <w:lang w:eastAsia="zh-CN"/>
        </w:rPr>
        <w:t>d</w:t>
      </w:r>
      <w:r w:rsidR="000F0929" w:rsidRPr="009E229E">
        <w:rPr>
          <w:rFonts w:eastAsia="SimSun"/>
          <w:i/>
          <w:iCs/>
          <w:kern w:val="2"/>
          <w:sz w:val="22"/>
          <w:szCs w:val="22"/>
          <w:lang w:eastAsia="zh-CN"/>
        </w:rPr>
        <w:t>iyah</w:t>
      </w:r>
      <w:proofErr w:type="spellEnd"/>
      <w:r w:rsidRPr="006739E2">
        <w:rPr>
          <w:rFonts w:eastAsia="SimSun"/>
          <w:kern w:val="2"/>
          <w:sz w:val="22"/>
          <w:szCs w:val="22"/>
          <w:lang w:eastAsia="zh-CN"/>
        </w:rPr>
        <w:t xml:space="preserve"> include its impact on relationships between individuals, power structures in society, and the formation of collective identity. In this context, sociological analysis of Islamic law makes it possible to explore the extent to which the application of </w:t>
      </w:r>
      <w:proofErr w:type="spellStart"/>
      <w:r w:rsidR="009E229E" w:rsidRPr="009E229E">
        <w:rPr>
          <w:rFonts w:eastAsia="SimSun"/>
          <w:i/>
          <w:iCs/>
          <w:kern w:val="2"/>
          <w:sz w:val="22"/>
          <w:szCs w:val="22"/>
          <w:lang w:eastAsia="zh-CN"/>
        </w:rPr>
        <w:t>d</w:t>
      </w:r>
      <w:r w:rsidR="000F0929" w:rsidRPr="009E229E">
        <w:rPr>
          <w:rFonts w:eastAsia="SimSun"/>
          <w:i/>
          <w:iCs/>
          <w:kern w:val="2"/>
          <w:sz w:val="22"/>
          <w:szCs w:val="22"/>
          <w:lang w:eastAsia="zh-CN"/>
        </w:rPr>
        <w:t>iyah</w:t>
      </w:r>
      <w:proofErr w:type="spellEnd"/>
      <w:r w:rsidRPr="009E229E">
        <w:rPr>
          <w:rFonts w:eastAsia="SimSun"/>
          <w:i/>
          <w:iCs/>
          <w:kern w:val="2"/>
          <w:sz w:val="22"/>
          <w:szCs w:val="22"/>
          <w:lang w:eastAsia="zh-CN"/>
        </w:rPr>
        <w:t xml:space="preserve"> </w:t>
      </w:r>
      <w:r w:rsidRPr="006739E2">
        <w:rPr>
          <w:rFonts w:eastAsia="SimSun"/>
          <w:kern w:val="2"/>
          <w:sz w:val="22"/>
          <w:szCs w:val="22"/>
          <w:lang w:eastAsia="zh-CN"/>
        </w:rPr>
        <w:t xml:space="preserve">reflects the principles of justice in Islam and how Sharia law responds to social challenges and changing times. Through this research, a deeper understanding </w:t>
      </w:r>
      <w:r w:rsidR="00165571">
        <w:rPr>
          <w:rFonts w:eastAsia="SimSun"/>
          <w:kern w:val="2"/>
          <w:sz w:val="22"/>
          <w:szCs w:val="22"/>
          <w:lang w:eastAsia="zh-CN"/>
        </w:rPr>
        <w:t>of</w:t>
      </w:r>
      <w:r w:rsidRPr="006739E2">
        <w:rPr>
          <w:rFonts w:eastAsia="SimSun"/>
          <w:kern w:val="2"/>
          <w:sz w:val="22"/>
          <w:szCs w:val="22"/>
          <w:lang w:eastAsia="zh-CN"/>
        </w:rPr>
        <w:t xml:space="preserve"> the complexity of implementing Sharia law, its consequences for the people of Aceh, and its relevance in the context of social justice</w:t>
      </w:r>
      <w:r w:rsidR="00165571">
        <w:rPr>
          <w:rFonts w:eastAsia="SimSun"/>
          <w:kern w:val="2"/>
          <w:sz w:val="22"/>
          <w:szCs w:val="22"/>
          <w:lang w:eastAsia="zh-CN"/>
        </w:rPr>
        <w:t xml:space="preserve"> can be gained</w:t>
      </w:r>
      <w:r w:rsidR="00F419F9" w:rsidRPr="006739E2">
        <w:rPr>
          <w:rFonts w:eastAsia="SimSun"/>
          <w:kern w:val="2"/>
          <w:sz w:val="22"/>
          <w:szCs w:val="22"/>
          <w:lang w:eastAsia="zh-CN"/>
        </w:rPr>
        <w:t>.</w:t>
      </w:r>
    </w:p>
    <w:p w14:paraId="4EDA26B6" w14:textId="77777777" w:rsidR="00DE07ED" w:rsidRPr="006739E2" w:rsidRDefault="00DE07ED" w:rsidP="00DE07ED">
      <w:pPr>
        <w:widowControl w:val="0"/>
        <w:spacing w:line="276" w:lineRule="auto"/>
        <w:ind w:firstLine="567"/>
        <w:jc w:val="both"/>
        <w:rPr>
          <w:rFonts w:eastAsia="SimSun"/>
          <w:kern w:val="2"/>
          <w:sz w:val="22"/>
          <w:szCs w:val="22"/>
          <w:lang w:eastAsia="zh-CN"/>
        </w:rPr>
      </w:pPr>
    </w:p>
    <w:p w14:paraId="238A0056" w14:textId="77777777" w:rsidR="00F419F9" w:rsidRPr="003059C3" w:rsidRDefault="00F419F9" w:rsidP="00F419F9">
      <w:pPr>
        <w:pStyle w:val="HeadingDua"/>
        <w:spacing w:after="240"/>
        <w:ind w:left="567" w:hanging="425"/>
        <w:rPr>
          <w:rFonts w:ascii="Times New Roman" w:hAnsi="Times New Roman" w:cs="Times New Roman"/>
          <w:b/>
          <w:bCs/>
          <w:i w:val="0"/>
          <w:iCs/>
        </w:rPr>
      </w:pPr>
      <w:r w:rsidRPr="003059C3">
        <w:rPr>
          <w:rFonts w:ascii="Times New Roman" w:hAnsi="Times New Roman" w:cs="Times New Roman"/>
          <w:b/>
          <w:bCs/>
          <w:i w:val="0"/>
          <w:iCs/>
        </w:rPr>
        <w:t>METHOD</w:t>
      </w:r>
      <w:r w:rsidRPr="003059C3">
        <w:rPr>
          <w:rFonts w:ascii="Times New Roman" w:hAnsi="Times New Roman" w:cs="Times New Roman"/>
          <w:b/>
          <w:bCs/>
          <w:i w:val="0"/>
          <w:iCs/>
          <w:lang w:val="en-US"/>
        </w:rPr>
        <w:t>S</w:t>
      </w:r>
    </w:p>
    <w:p w14:paraId="68B8FC3B" w14:textId="4C173E47" w:rsidR="00DF09E9" w:rsidRPr="00DF09E9" w:rsidRDefault="006739E2" w:rsidP="00DF09E9">
      <w:pPr>
        <w:spacing w:after="240" w:line="276" w:lineRule="auto"/>
        <w:ind w:firstLine="567"/>
        <w:jc w:val="both"/>
        <w:rPr>
          <w:sz w:val="22"/>
          <w:szCs w:val="22"/>
        </w:rPr>
      </w:pPr>
      <w:r w:rsidRPr="006739E2">
        <w:rPr>
          <w:sz w:val="22"/>
          <w:szCs w:val="22"/>
        </w:rPr>
        <w:t xml:space="preserve">The research method used in this research is qualitative research with an Islamic legal sociology approach. The data collection technique in this research is </w:t>
      </w:r>
      <w:r w:rsidR="00165571">
        <w:rPr>
          <w:sz w:val="22"/>
          <w:szCs w:val="22"/>
        </w:rPr>
        <w:t xml:space="preserve">a </w:t>
      </w:r>
      <w:r w:rsidRPr="006739E2">
        <w:rPr>
          <w:sz w:val="22"/>
          <w:szCs w:val="22"/>
        </w:rPr>
        <w:t xml:space="preserve">literature study with primary data sources Aceh </w:t>
      </w:r>
      <w:proofErr w:type="spellStart"/>
      <w:r w:rsidR="000679AD">
        <w:rPr>
          <w:sz w:val="22"/>
          <w:szCs w:val="22"/>
        </w:rPr>
        <w:t>Qānūn</w:t>
      </w:r>
      <w:proofErr w:type="spellEnd"/>
      <w:r w:rsidRPr="006739E2">
        <w:rPr>
          <w:sz w:val="22"/>
          <w:szCs w:val="22"/>
        </w:rPr>
        <w:t xml:space="preserve"> Number 6 of 2014, as well as collecting data that is relevant or in accordance with research needs, scientific articles, journals, or other sources that are credible and trustworthy and in accordance with </w:t>
      </w:r>
      <w:r w:rsidR="00165571">
        <w:rPr>
          <w:sz w:val="22"/>
          <w:szCs w:val="22"/>
        </w:rPr>
        <w:t xml:space="preserve">the </w:t>
      </w:r>
      <w:r w:rsidRPr="006739E2">
        <w:rPr>
          <w:sz w:val="22"/>
          <w:szCs w:val="22"/>
        </w:rPr>
        <w:t xml:space="preserve">topic of research carried out. The research results will be interpreted to develop an in-depth understanding of the application of </w:t>
      </w:r>
      <w:proofErr w:type="spellStart"/>
      <w:r w:rsidR="000F0929" w:rsidRPr="009E229E">
        <w:rPr>
          <w:i/>
          <w:iCs/>
          <w:sz w:val="22"/>
          <w:szCs w:val="22"/>
        </w:rPr>
        <w:t>diyah</w:t>
      </w:r>
      <w:proofErr w:type="spellEnd"/>
      <w:r w:rsidRPr="009E229E">
        <w:rPr>
          <w:i/>
          <w:iCs/>
          <w:sz w:val="22"/>
          <w:szCs w:val="22"/>
        </w:rPr>
        <w:t xml:space="preserve"> </w:t>
      </w:r>
      <w:r w:rsidRPr="006739E2">
        <w:rPr>
          <w:sz w:val="22"/>
          <w:szCs w:val="22"/>
        </w:rPr>
        <w:t>law in the social, cultural</w:t>
      </w:r>
      <w:r w:rsidR="00165571">
        <w:rPr>
          <w:sz w:val="22"/>
          <w:szCs w:val="22"/>
        </w:rPr>
        <w:t>,</w:t>
      </w:r>
      <w:r w:rsidRPr="006739E2">
        <w:rPr>
          <w:sz w:val="22"/>
          <w:szCs w:val="22"/>
        </w:rPr>
        <w:t xml:space="preserve"> and legal context in Aceh, and conclusions and implications will be formulated to present the research results comprehensively</w:t>
      </w:r>
      <w:r w:rsidR="00F419F9" w:rsidRPr="003569D6">
        <w:rPr>
          <w:sz w:val="22"/>
          <w:szCs w:val="22"/>
        </w:rPr>
        <w:t xml:space="preserve">. </w:t>
      </w:r>
    </w:p>
    <w:p w14:paraId="2AFE6B64" w14:textId="77777777" w:rsidR="00F419F9" w:rsidRPr="00E70C4B" w:rsidRDefault="00F419F9" w:rsidP="00F419F9">
      <w:pPr>
        <w:pStyle w:val="HeadingDua"/>
        <w:spacing w:after="240"/>
        <w:ind w:left="567" w:hanging="425"/>
        <w:rPr>
          <w:rFonts w:ascii="Times New Roman" w:hAnsi="Times New Roman" w:cs="Times New Roman"/>
          <w:b/>
          <w:bCs/>
          <w:i w:val="0"/>
          <w:iCs/>
        </w:rPr>
      </w:pPr>
      <w:r w:rsidRPr="003059C3">
        <w:rPr>
          <w:rFonts w:ascii="Times New Roman" w:hAnsi="Times New Roman" w:cs="Times New Roman"/>
          <w:b/>
          <w:bCs/>
          <w:i w:val="0"/>
          <w:iCs/>
        </w:rPr>
        <w:t>RESULTS AND DISCUSSION</w:t>
      </w:r>
    </w:p>
    <w:p w14:paraId="76270007" w14:textId="4ED170D2" w:rsidR="00F419F9" w:rsidRPr="00130918" w:rsidRDefault="000F0929" w:rsidP="00C261EB">
      <w:pPr>
        <w:pStyle w:val="ListParagraph"/>
        <w:numPr>
          <w:ilvl w:val="0"/>
          <w:numId w:val="4"/>
        </w:numPr>
        <w:spacing w:line="276" w:lineRule="auto"/>
        <w:ind w:left="567" w:hanging="567"/>
        <w:rPr>
          <w:sz w:val="22"/>
          <w:szCs w:val="22"/>
        </w:rPr>
      </w:pPr>
      <w:r w:rsidRPr="009E229E">
        <w:rPr>
          <w:i/>
          <w:iCs/>
          <w:sz w:val="22"/>
          <w:szCs w:val="22"/>
        </w:rPr>
        <w:t>Diyah</w:t>
      </w:r>
      <w:r w:rsidR="00DF09E9" w:rsidRPr="00130918">
        <w:rPr>
          <w:sz w:val="22"/>
          <w:szCs w:val="22"/>
        </w:rPr>
        <w:t xml:space="preserve"> Levels in the Perspective of Classical Ulama</w:t>
      </w:r>
    </w:p>
    <w:p w14:paraId="0D2B6337" w14:textId="32BD013C" w:rsidR="00DF09E9" w:rsidRDefault="00DF09E9" w:rsidP="00DE07ED">
      <w:pPr>
        <w:widowControl w:val="0"/>
        <w:spacing w:line="276" w:lineRule="auto"/>
        <w:ind w:firstLine="567"/>
        <w:jc w:val="both"/>
        <w:rPr>
          <w:rFonts w:eastAsia="SimSun"/>
          <w:kern w:val="2"/>
          <w:sz w:val="22"/>
          <w:szCs w:val="22"/>
          <w:lang w:eastAsia="zh-CN"/>
        </w:rPr>
      </w:pPr>
      <w:r w:rsidRPr="00130918">
        <w:rPr>
          <w:rFonts w:eastAsia="SimSun"/>
          <w:kern w:val="2"/>
          <w:sz w:val="22"/>
          <w:szCs w:val="22"/>
          <w:lang w:eastAsia="zh-CN"/>
        </w:rPr>
        <w:t xml:space="preserve">Reference data proves that differences in determining </w:t>
      </w:r>
      <w:proofErr w:type="spellStart"/>
      <w:r w:rsidR="000F0929" w:rsidRPr="009E229E">
        <w:rPr>
          <w:rFonts w:eastAsia="SimSun"/>
          <w:i/>
          <w:iCs/>
          <w:kern w:val="2"/>
          <w:sz w:val="22"/>
          <w:szCs w:val="22"/>
          <w:lang w:eastAsia="zh-CN"/>
        </w:rPr>
        <w:t>diyah</w:t>
      </w:r>
      <w:proofErr w:type="spellEnd"/>
      <w:r w:rsidRPr="00130918">
        <w:rPr>
          <w:rFonts w:eastAsia="SimSun"/>
          <w:kern w:val="2"/>
          <w:sz w:val="22"/>
          <w:szCs w:val="22"/>
          <w:lang w:eastAsia="zh-CN"/>
        </w:rPr>
        <w:t xml:space="preserve"> levels in a country or place include the following: Social and Economic Conditions: Each country has different social and economic conditions. Considerations regarding the level of living, cost of living, and economic conditions of the community can influence the amount of </w:t>
      </w:r>
      <w:proofErr w:type="spellStart"/>
      <w:r w:rsidR="000F0929" w:rsidRPr="009E229E">
        <w:rPr>
          <w:rFonts w:eastAsia="SimSun"/>
          <w:i/>
          <w:iCs/>
          <w:kern w:val="2"/>
          <w:sz w:val="22"/>
          <w:szCs w:val="22"/>
          <w:lang w:eastAsia="zh-CN"/>
        </w:rPr>
        <w:t>diyah</w:t>
      </w:r>
      <w:proofErr w:type="spellEnd"/>
      <w:r w:rsidRPr="00130918">
        <w:rPr>
          <w:rFonts w:eastAsia="SimSun"/>
          <w:kern w:val="2"/>
          <w:sz w:val="22"/>
          <w:szCs w:val="22"/>
          <w:lang w:eastAsia="zh-CN"/>
        </w:rPr>
        <w:t xml:space="preserve"> determined. Second, legal development: law in a country can develop over time. The determined amount of </w:t>
      </w:r>
      <w:proofErr w:type="spellStart"/>
      <w:r w:rsidR="000F0929" w:rsidRPr="009E229E">
        <w:rPr>
          <w:rFonts w:eastAsia="SimSun"/>
          <w:i/>
          <w:iCs/>
          <w:kern w:val="2"/>
          <w:sz w:val="22"/>
          <w:szCs w:val="22"/>
          <w:lang w:eastAsia="zh-CN"/>
        </w:rPr>
        <w:t>diyah</w:t>
      </w:r>
      <w:proofErr w:type="spellEnd"/>
      <w:r w:rsidRPr="00130918">
        <w:rPr>
          <w:rFonts w:eastAsia="SimSun"/>
          <w:kern w:val="2"/>
          <w:sz w:val="22"/>
          <w:szCs w:val="22"/>
          <w:lang w:eastAsia="zh-CN"/>
        </w:rPr>
        <w:t xml:space="preserve"> can be changed through statutory regulations or binding court decisions. Third: Legal Interpretation and Legal Schools: There are various legal schools in Islam, and the interpretation of </w:t>
      </w:r>
      <w:proofErr w:type="spellStart"/>
      <w:r w:rsidR="000F0929" w:rsidRPr="009E229E">
        <w:rPr>
          <w:rFonts w:eastAsia="SimSun"/>
          <w:i/>
          <w:iCs/>
          <w:kern w:val="2"/>
          <w:sz w:val="22"/>
          <w:szCs w:val="22"/>
          <w:lang w:eastAsia="zh-CN"/>
        </w:rPr>
        <w:t>diyah</w:t>
      </w:r>
      <w:proofErr w:type="spellEnd"/>
      <w:r w:rsidRPr="00130918">
        <w:rPr>
          <w:rFonts w:eastAsia="SimSun"/>
          <w:kern w:val="2"/>
          <w:sz w:val="22"/>
          <w:szCs w:val="22"/>
          <w:lang w:eastAsia="zh-CN"/>
        </w:rPr>
        <w:t xml:space="preserve"> can vary between these schools. This can affect the amount of </w:t>
      </w:r>
      <w:proofErr w:type="spellStart"/>
      <w:r w:rsidR="000F0929" w:rsidRPr="009E229E">
        <w:rPr>
          <w:rFonts w:eastAsia="SimSun"/>
          <w:i/>
          <w:iCs/>
          <w:kern w:val="2"/>
          <w:sz w:val="22"/>
          <w:szCs w:val="22"/>
          <w:lang w:eastAsia="zh-CN"/>
        </w:rPr>
        <w:t>diyah</w:t>
      </w:r>
      <w:proofErr w:type="spellEnd"/>
      <w:r w:rsidRPr="00130918">
        <w:rPr>
          <w:rFonts w:eastAsia="SimSun"/>
          <w:kern w:val="2"/>
          <w:sz w:val="22"/>
          <w:szCs w:val="22"/>
          <w:lang w:eastAsia="zh-CN"/>
        </w:rPr>
        <w:t xml:space="preserve"> applied in the jurisdiction of each country. Fourth, Legal Policies and Values: Each country can have different legal policies and cultural values. This can influence the emphasis on the legal objectives of </w:t>
      </w:r>
      <w:proofErr w:type="spellStart"/>
      <w:r w:rsidR="000F0929" w:rsidRPr="009E229E">
        <w:rPr>
          <w:rFonts w:eastAsia="SimSun"/>
          <w:i/>
          <w:iCs/>
          <w:kern w:val="2"/>
          <w:sz w:val="22"/>
          <w:szCs w:val="22"/>
          <w:lang w:eastAsia="zh-CN"/>
        </w:rPr>
        <w:t>diyah</w:t>
      </w:r>
      <w:proofErr w:type="spellEnd"/>
      <w:r w:rsidRPr="00130918">
        <w:rPr>
          <w:rFonts w:eastAsia="SimSun"/>
          <w:kern w:val="2"/>
          <w:sz w:val="22"/>
          <w:szCs w:val="22"/>
          <w:lang w:eastAsia="zh-CN"/>
        </w:rPr>
        <w:t xml:space="preserve"> and the amount determined in the context of criminal law.</w:t>
      </w:r>
    </w:p>
    <w:p w14:paraId="415DE307" w14:textId="77777777" w:rsidR="00DE07ED" w:rsidRPr="00130918" w:rsidRDefault="00DE07ED" w:rsidP="00DE07ED">
      <w:pPr>
        <w:widowControl w:val="0"/>
        <w:spacing w:line="276" w:lineRule="auto"/>
        <w:ind w:firstLine="567"/>
        <w:jc w:val="both"/>
        <w:rPr>
          <w:rFonts w:eastAsia="SimSun"/>
          <w:kern w:val="2"/>
          <w:sz w:val="22"/>
          <w:szCs w:val="22"/>
          <w:lang w:eastAsia="zh-CN"/>
        </w:rPr>
      </w:pPr>
    </w:p>
    <w:p w14:paraId="5489DC77" w14:textId="1D591DA6" w:rsidR="00DF09E9" w:rsidRPr="00130918" w:rsidRDefault="00DF09E9" w:rsidP="00DE07ED">
      <w:pPr>
        <w:widowControl w:val="0"/>
        <w:spacing w:line="276" w:lineRule="auto"/>
        <w:ind w:firstLine="567"/>
        <w:jc w:val="both"/>
        <w:rPr>
          <w:rFonts w:eastAsia="SimSun"/>
          <w:kern w:val="2"/>
          <w:sz w:val="22"/>
          <w:szCs w:val="22"/>
          <w:lang w:eastAsia="zh-CN"/>
        </w:rPr>
      </w:pPr>
      <w:r w:rsidRPr="00130918">
        <w:rPr>
          <w:rFonts w:eastAsia="SimSun"/>
          <w:kern w:val="2"/>
          <w:sz w:val="22"/>
          <w:szCs w:val="22"/>
          <w:lang w:eastAsia="zh-CN"/>
        </w:rPr>
        <w:lastRenderedPageBreak/>
        <w:t xml:space="preserve">Other factors that influence the amount of </w:t>
      </w:r>
      <w:proofErr w:type="spellStart"/>
      <w:r w:rsidR="000F0929" w:rsidRPr="009E229E">
        <w:rPr>
          <w:rFonts w:eastAsia="SimSun"/>
          <w:i/>
          <w:iCs/>
          <w:kern w:val="2"/>
          <w:sz w:val="22"/>
          <w:szCs w:val="22"/>
          <w:lang w:eastAsia="zh-CN"/>
        </w:rPr>
        <w:t>diyah</w:t>
      </w:r>
      <w:proofErr w:type="spellEnd"/>
      <w:r w:rsidRPr="00130918">
        <w:rPr>
          <w:rFonts w:eastAsia="SimSun"/>
          <w:kern w:val="2"/>
          <w:sz w:val="22"/>
          <w:szCs w:val="22"/>
          <w:lang w:eastAsia="zh-CN"/>
        </w:rPr>
        <w:t xml:space="preserve"> include: First, legal provisions: Islamic law has guidelines regarding </w:t>
      </w:r>
      <w:proofErr w:type="spellStart"/>
      <w:r w:rsidR="000F0929" w:rsidRPr="009E229E">
        <w:rPr>
          <w:rFonts w:eastAsia="SimSun"/>
          <w:i/>
          <w:iCs/>
          <w:kern w:val="2"/>
          <w:sz w:val="22"/>
          <w:szCs w:val="22"/>
          <w:lang w:eastAsia="zh-CN"/>
        </w:rPr>
        <w:t>diyah</w:t>
      </w:r>
      <w:proofErr w:type="spellEnd"/>
      <w:r w:rsidRPr="00130918">
        <w:rPr>
          <w:rFonts w:eastAsia="SimSun"/>
          <w:kern w:val="2"/>
          <w:sz w:val="22"/>
          <w:szCs w:val="22"/>
          <w:lang w:eastAsia="zh-CN"/>
        </w:rPr>
        <w:t>, such as in the Koran and hadith</w:t>
      </w:r>
      <w:r w:rsidR="00165571">
        <w:rPr>
          <w:rFonts w:eastAsia="SimSun"/>
          <w:kern w:val="2"/>
          <w:sz w:val="22"/>
          <w:szCs w:val="22"/>
          <w:lang w:eastAsia="zh-CN"/>
        </w:rPr>
        <w:t>,</w:t>
      </w:r>
      <w:r w:rsidRPr="00130918">
        <w:rPr>
          <w:rFonts w:eastAsia="SimSun"/>
          <w:kern w:val="2"/>
          <w:sz w:val="22"/>
          <w:szCs w:val="22"/>
          <w:lang w:eastAsia="zh-CN"/>
        </w:rPr>
        <w:t xml:space="preserve"> which provide instructions regarding the amount of </w:t>
      </w:r>
      <w:proofErr w:type="spellStart"/>
      <w:r w:rsidR="000F0929" w:rsidRPr="009E229E">
        <w:rPr>
          <w:rFonts w:eastAsia="SimSun"/>
          <w:i/>
          <w:iCs/>
          <w:kern w:val="2"/>
          <w:sz w:val="22"/>
          <w:szCs w:val="22"/>
          <w:lang w:eastAsia="zh-CN"/>
        </w:rPr>
        <w:t>diyah</w:t>
      </w:r>
      <w:proofErr w:type="spellEnd"/>
      <w:r w:rsidRPr="00130918">
        <w:rPr>
          <w:rFonts w:eastAsia="SimSun"/>
          <w:kern w:val="2"/>
          <w:sz w:val="22"/>
          <w:szCs w:val="22"/>
          <w:lang w:eastAsia="zh-CN"/>
        </w:rPr>
        <w:t xml:space="preserve"> for each type of crime. However, there is also room for legal interpretation and interpretation by local scholars or legal authorities. Second Principle of Justice: The principle of justice is important in determining the level of </w:t>
      </w:r>
      <w:proofErr w:type="spellStart"/>
      <w:r w:rsidR="00635332" w:rsidRPr="009E229E">
        <w:rPr>
          <w:rFonts w:eastAsia="SimSun"/>
          <w:i/>
          <w:iCs/>
          <w:kern w:val="2"/>
          <w:sz w:val="22"/>
          <w:szCs w:val="22"/>
          <w:lang w:eastAsia="zh-CN"/>
        </w:rPr>
        <w:t>diyah</w:t>
      </w:r>
      <w:proofErr w:type="spellEnd"/>
      <w:r w:rsidRPr="00130918">
        <w:rPr>
          <w:rFonts w:eastAsia="SimSun"/>
          <w:kern w:val="2"/>
          <w:sz w:val="22"/>
          <w:szCs w:val="22"/>
          <w:lang w:eastAsia="zh-CN"/>
        </w:rPr>
        <w:t xml:space="preserve">. </w:t>
      </w:r>
      <w:r w:rsidR="00635332" w:rsidRPr="009E229E">
        <w:rPr>
          <w:rFonts w:eastAsia="SimSun"/>
          <w:i/>
          <w:iCs/>
          <w:kern w:val="2"/>
          <w:sz w:val="22"/>
          <w:szCs w:val="22"/>
          <w:lang w:eastAsia="zh-CN"/>
        </w:rPr>
        <w:t>Diyah</w:t>
      </w:r>
      <w:r w:rsidRPr="00130918">
        <w:rPr>
          <w:rFonts w:eastAsia="SimSun"/>
          <w:kern w:val="2"/>
          <w:sz w:val="22"/>
          <w:szCs w:val="22"/>
          <w:lang w:eastAsia="zh-CN"/>
        </w:rPr>
        <w:t xml:space="preserve"> must be fair and proportional to the losses incurred as a result of the crime. Factors such as </w:t>
      </w:r>
      <w:r w:rsidR="00D24EF3">
        <w:rPr>
          <w:rFonts w:eastAsia="SimSun"/>
          <w:kern w:val="2"/>
          <w:sz w:val="22"/>
          <w:szCs w:val="22"/>
          <w:lang w:eastAsia="zh-CN"/>
        </w:rPr>
        <w:t xml:space="preserve">the </w:t>
      </w:r>
      <w:r w:rsidRPr="00130918">
        <w:rPr>
          <w:rFonts w:eastAsia="SimSun"/>
          <w:kern w:val="2"/>
          <w:sz w:val="22"/>
          <w:szCs w:val="22"/>
          <w:lang w:eastAsia="zh-CN"/>
        </w:rPr>
        <w:t xml:space="preserve">standard of living, cost of living, and economic conditions of the community can also influence the determination of the level of </w:t>
      </w:r>
      <w:proofErr w:type="spellStart"/>
      <w:r w:rsidR="00635332" w:rsidRPr="009E229E">
        <w:rPr>
          <w:rFonts w:eastAsia="SimSun"/>
          <w:i/>
          <w:iCs/>
          <w:kern w:val="2"/>
          <w:sz w:val="22"/>
          <w:szCs w:val="22"/>
          <w:lang w:eastAsia="zh-CN"/>
        </w:rPr>
        <w:t>diyah</w:t>
      </w:r>
      <w:proofErr w:type="spellEnd"/>
      <w:r w:rsidRPr="00130918">
        <w:rPr>
          <w:rFonts w:eastAsia="SimSun"/>
          <w:kern w:val="2"/>
          <w:sz w:val="22"/>
          <w:szCs w:val="22"/>
          <w:lang w:eastAsia="zh-CN"/>
        </w:rPr>
        <w:t xml:space="preserve">. Third, the perpetrator's financial ability: The perpetrator's financial ability can also </w:t>
      </w:r>
      <w:r w:rsidR="00D24EF3">
        <w:rPr>
          <w:rFonts w:eastAsia="SimSun"/>
          <w:kern w:val="2"/>
          <w:sz w:val="22"/>
          <w:szCs w:val="22"/>
          <w:lang w:eastAsia="zh-CN"/>
        </w:rPr>
        <w:t>determine</w:t>
      </w:r>
      <w:r w:rsidRPr="00130918">
        <w:rPr>
          <w:rFonts w:eastAsia="SimSun"/>
          <w:kern w:val="2"/>
          <w:sz w:val="22"/>
          <w:szCs w:val="22"/>
          <w:lang w:eastAsia="zh-CN"/>
        </w:rPr>
        <w:t xml:space="preserve"> the level of </w:t>
      </w:r>
      <w:proofErr w:type="spellStart"/>
      <w:r w:rsidR="00635332" w:rsidRPr="009E229E">
        <w:rPr>
          <w:rFonts w:eastAsia="SimSun"/>
          <w:i/>
          <w:iCs/>
          <w:kern w:val="2"/>
          <w:sz w:val="22"/>
          <w:szCs w:val="22"/>
          <w:lang w:eastAsia="zh-CN"/>
        </w:rPr>
        <w:t>diyah</w:t>
      </w:r>
      <w:proofErr w:type="spellEnd"/>
      <w:r w:rsidRPr="00130918">
        <w:rPr>
          <w:rFonts w:eastAsia="SimSun"/>
          <w:kern w:val="2"/>
          <w:sz w:val="22"/>
          <w:szCs w:val="22"/>
          <w:lang w:eastAsia="zh-CN"/>
        </w:rPr>
        <w:t xml:space="preserve">. </w:t>
      </w:r>
      <w:r w:rsidR="00D24EF3">
        <w:rPr>
          <w:rFonts w:eastAsia="SimSun"/>
          <w:kern w:val="2"/>
          <w:sz w:val="22"/>
          <w:szCs w:val="22"/>
          <w:lang w:eastAsia="zh-CN"/>
        </w:rPr>
        <w:t>Suppose</w:t>
      </w:r>
      <w:r w:rsidRPr="00130918">
        <w:rPr>
          <w:rFonts w:eastAsia="SimSun"/>
          <w:kern w:val="2"/>
          <w:sz w:val="22"/>
          <w:szCs w:val="22"/>
          <w:lang w:eastAsia="zh-CN"/>
        </w:rPr>
        <w:t xml:space="preserve"> the perpetrator of the crime does not have the financial capacity to pay a high </w:t>
      </w:r>
      <w:proofErr w:type="spellStart"/>
      <w:r w:rsidR="00635332" w:rsidRPr="009E229E">
        <w:rPr>
          <w:rFonts w:eastAsia="SimSun"/>
          <w:i/>
          <w:iCs/>
          <w:kern w:val="2"/>
          <w:sz w:val="22"/>
          <w:szCs w:val="22"/>
          <w:lang w:eastAsia="zh-CN"/>
        </w:rPr>
        <w:t>diyah</w:t>
      </w:r>
      <w:proofErr w:type="spellEnd"/>
      <w:r w:rsidR="00D24EF3">
        <w:rPr>
          <w:rFonts w:eastAsia="SimSun"/>
          <w:kern w:val="2"/>
          <w:sz w:val="22"/>
          <w:szCs w:val="22"/>
          <w:lang w:eastAsia="zh-CN"/>
        </w:rPr>
        <w:t>. In that case,</w:t>
      </w:r>
      <w:r w:rsidRPr="00130918">
        <w:rPr>
          <w:rFonts w:eastAsia="SimSun"/>
          <w:kern w:val="2"/>
          <w:sz w:val="22"/>
          <w:szCs w:val="22"/>
          <w:lang w:eastAsia="zh-CN"/>
        </w:rPr>
        <w:t xml:space="preserve"> the amount of the </w:t>
      </w:r>
      <w:proofErr w:type="spellStart"/>
      <w:r w:rsidR="00635332" w:rsidRPr="009E229E">
        <w:rPr>
          <w:rFonts w:eastAsia="SimSun"/>
          <w:i/>
          <w:iCs/>
          <w:kern w:val="2"/>
          <w:sz w:val="22"/>
          <w:szCs w:val="22"/>
          <w:lang w:eastAsia="zh-CN"/>
        </w:rPr>
        <w:t>diyah</w:t>
      </w:r>
      <w:proofErr w:type="spellEnd"/>
      <w:r w:rsidRPr="00130918">
        <w:rPr>
          <w:rFonts w:eastAsia="SimSun"/>
          <w:kern w:val="2"/>
          <w:sz w:val="22"/>
          <w:szCs w:val="22"/>
          <w:lang w:eastAsia="zh-CN"/>
        </w:rPr>
        <w:t xml:space="preserve"> can be adjusted according to the perpetrator's economic capacity. Fourth, consider the needs of the victim's family. The needs of the victim's family can also be taken into consideration </w:t>
      </w:r>
      <w:r w:rsidR="00D24EF3">
        <w:rPr>
          <w:rFonts w:eastAsia="SimSun"/>
          <w:kern w:val="2"/>
          <w:sz w:val="22"/>
          <w:szCs w:val="22"/>
          <w:lang w:eastAsia="zh-CN"/>
        </w:rPr>
        <w:t>when</w:t>
      </w:r>
      <w:r w:rsidRPr="00130918">
        <w:rPr>
          <w:rFonts w:eastAsia="SimSun"/>
          <w:kern w:val="2"/>
          <w:sz w:val="22"/>
          <w:szCs w:val="22"/>
          <w:lang w:eastAsia="zh-CN"/>
        </w:rPr>
        <w:t xml:space="preserve"> determining the level of </w:t>
      </w:r>
      <w:proofErr w:type="spellStart"/>
      <w:r w:rsidR="00635332" w:rsidRPr="009E229E">
        <w:rPr>
          <w:rFonts w:eastAsia="SimSun"/>
          <w:i/>
          <w:iCs/>
          <w:kern w:val="2"/>
          <w:sz w:val="22"/>
          <w:szCs w:val="22"/>
          <w:lang w:eastAsia="zh-CN"/>
        </w:rPr>
        <w:t>diyah</w:t>
      </w:r>
      <w:proofErr w:type="spellEnd"/>
      <w:r w:rsidRPr="00130918">
        <w:rPr>
          <w:rFonts w:eastAsia="SimSun"/>
          <w:kern w:val="2"/>
          <w:sz w:val="22"/>
          <w:szCs w:val="22"/>
          <w:lang w:eastAsia="zh-CN"/>
        </w:rPr>
        <w:t xml:space="preserve">. </w:t>
      </w:r>
      <w:r w:rsidR="00635332" w:rsidRPr="009E229E">
        <w:rPr>
          <w:rFonts w:eastAsia="SimSun"/>
          <w:i/>
          <w:iCs/>
          <w:kern w:val="2"/>
          <w:sz w:val="22"/>
          <w:szCs w:val="22"/>
          <w:lang w:eastAsia="zh-CN"/>
        </w:rPr>
        <w:t>Diyah</w:t>
      </w:r>
      <w:r w:rsidRPr="00130918">
        <w:rPr>
          <w:rFonts w:eastAsia="SimSun"/>
          <w:kern w:val="2"/>
          <w:sz w:val="22"/>
          <w:szCs w:val="22"/>
          <w:lang w:eastAsia="zh-CN"/>
        </w:rPr>
        <w:t xml:space="preserve"> can be carried out by considering the losses experienced by the victim's family and providing sufficient compensation for their recovery. Fifth, Local and Cultural Values: Local and cultural values can also influence the level of </w:t>
      </w:r>
      <w:proofErr w:type="spellStart"/>
      <w:r w:rsidR="00635332" w:rsidRPr="009E229E">
        <w:rPr>
          <w:rFonts w:eastAsia="SimSun"/>
          <w:i/>
          <w:iCs/>
          <w:kern w:val="2"/>
          <w:sz w:val="22"/>
          <w:szCs w:val="22"/>
          <w:lang w:eastAsia="zh-CN"/>
        </w:rPr>
        <w:t>diyah</w:t>
      </w:r>
      <w:proofErr w:type="spellEnd"/>
      <w:r w:rsidRPr="00130918">
        <w:rPr>
          <w:rFonts w:eastAsia="SimSun"/>
          <w:kern w:val="2"/>
          <w:sz w:val="22"/>
          <w:szCs w:val="22"/>
          <w:lang w:eastAsia="zh-CN"/>
        </w:rPr>
        <w:t xml:space="preserve"> in a society. Factors such as social norms, traditions, and society's views on </w:t>
      </w:r>
      <w:proofErr w:type="spellStart"/>
      <w:r w:rsidR="00635332" w:rsidRPr="009E229E">
        <w:rPr>
          <w:rFonts w:eastAsia="SimSun"/>
          <w:i/>
          <w:iCs/>
          <w:kern w:val="2"/>
          <w:sz w:val="22"/>
          <w:szCs w:val="22"/>
          <w:lang w:eastAsia="zh-CN"/>
        </w:rPr>
        <w:t>diyah</w:t>
      </w:r>
      <w:proofErr w:type="spellEnd"/>
      <w:r w:rsidRPr="00130918">
        <w:rPr>
          <w:rFonts w:eastAsia="SimSun"/>
          <w:kern w:val="2"/>
          <w:sz w:val="22"/>
          <w:szCs w:val="22"/>
          <w:lang w:eastAsia="zh-CN"/>
        </w:rPr>
        <w:t xml:space="preserve"> can play a role in determining the level of </w:t>
      </w:r>
      <w:proofErr w:type="spellStart"/>
      <w:r w:rsidR="00635332" w:rsidRPr="009E229E">
        <w:rPr>
          <w:rFonts w:eastAsia="SimSun"/>
          <w:i/>
          <w:iCs/>
          <w:kern w:val="2"/>
          <w:sz w:val="22"/>
          <w:szCs w:val="22"/>
          <w:lang w:eastAsia="zh-CN"/>
        </w:rPr>
        <w:t>diyah</w:t>
      </w:r>
      <w:proofErr w:type="spellEnd"/>
      <w:r w:rsidRPr="00130918">
        <w:rPr>
          <w:rFonts w:eastAsia="SimSun"/>
          <w:kern w:val="2"/>
          <w:sz w:val="22"/>
          <w:szCs w:val="22"/>
          <w:lang w:eastAsia="zh-CN"/>
        </w:rPr>
        <w:t xml:space="preserve"> applied </w:t>
      </w:r>
      <w:r w:rsidRPr="00130918">
        <w:rPr>
          <w:rFonts w:eastAsia="SimSun"/>
          <w:kern w:val="2"/>
          <w:sz w:val="22"/>
          <w:szCs w:val="22"/>
          <w:lang w:eastAsia="zh-CN"/>
        </w:rPr>
        <w:fldChar w:fldCharType="begin" w:fldLock="1"/>
      </w:r>
      <w:r w:rsidRPr="00130918">
        <w:rPr>
          <w:rFonts w:eastAsia="SimSun"/>
          <w:kern w:val="2"/>
          <w:sz w:val="22"/>
          <w:szCs w:val="22"/>
          <w:lang w:eastAsia="zh-CN"/>
        </w:rPr>
        <w:instrText>ADDIN CSL_CITATION {"citationItems":[{"id":"ITEM-1","itemData":{"abstract":"… itu hal ini menjadi suatu bentuk temuan hukum yang layak untuk diteliti . Jenis penelitian … Tindak pidana pembunuhan dalam hukum pidana Islam dapat di pidana dan wajib untuk di …","author":[{"dropping-particle":"","family":"Salim","given":"P","non-dropping-particle":"","parse-names":false,"suffix":""}],"container-title":"Al-Qanun: Jurnal Kajian Sosial dan Hukum Islam","id":"ITEM-1","issue":"4","issued":{"date-parts":[["2020"]]},"page":"416-433","title":"Diyat Berdasarkan Gender Sebagai Pengganti Qishas Dalam Tindak Pidana Pembunuhan (Studi Analisis Hukum Pidana Islam)","type":"article-journal","volume":"1"},"uris":["http://www.mendeley.com/documents/?uuid=e001db00-97f5-4a6b-adc1-958d70efa032"]},{"id":"ITEM-2","itemData":{"DOI":"10.29303/ius.v8i1.682","ISSN":"2477815X","abstract":"Prison overcrowding is a consequence of the high supply of prisoners as a chain of criminal justice systems in Indonesia, over capacity of prison inmates reaching 107% with a growth in prisoner increase of 22,000 per year at risk of inadequate facilities, high operational costs of prisons also very likely the potential for violations to the basic rights of prisoners as humans. The purpose of this article is to analyze the alternative criminal sanctions with compensation (diyat) to minimize the problem of prison overcrowding in Indonesia. The conclusion of this article is that it is necessary to develop a criminal concept that is in line with the goal of punishment as a “law abiding citizens” through a paradigm shift “to punish and retaliate” by restoring the dignity of prisoners by treating prisoners as human beings who have the potential to become good human beings, besides that criminal sanctions also need to be developed compensation (diyat) in certain cases in lieu of imprisonment sanctions that have been in the Criminal Code and other laws and regulations.","author":[{"dropping-particle":"","family":"Kuswandi","given":"","non-dropping-particle":"","parse-names":false,"suffix":""},{"dropping-particle":"","family":"Nuraeny","given":"Henny","non-dropping-particle":"","parse-names":false,"suffix":""},{"dropping-particle":"","family":"Solihah","given":"Cucu","non-dropping-particle":"","parse-names":false,"suffix":""}],"container-title":"Jurnal IUS Kajian Hukum dan Keadilan","id":"ITEM-2","issue":"1","issued":{"date-parts":[["2020"]]},"page":"39-48","title":"Diyat Criminal Sanction As Alternative in Order To Minimize Prisons Overcrowding Problem in Indonesia","type":"article-journal","volume":"8"},"uris":["http://www.mendeley.com/documents/?uuid=82993298-7fa0-43a2-9f9e-e240bc28630d"]}],"mendeley":{"formattedCitation":"(Kuswandi, Nuraeny, and Solihah 2020; Salim 2020)","manualFormatting":"(Salim 2020; Kuswandi, Nuraeny, and Solihah 2020 ","plainTextFormattedCitation":"(Kuswandi, Nuraeny, and Solihah 2020; Salim 2020)","previouslyFormattedCitation":"(Kuswandi, Nuraeny, and Solihah 2020; Salim 2020)"},"properties":{"noteIndex":0},"schema":"https://github.com/citation-style-language/schema/raw/master/csl-citation.json"}</w:instrText>
      </w:r>
      <w:r w:rsidRPr="00130918">
        <w:rPr>
          <w:rFonts w:eastAsia="SimSun"/>
          <w:kern w:val="2"/>
          <w:sz w:val="22"/>
          <w:szCs w:val="22"/>
          <w:lang w:eastAsia="zh-CN"/>
        </w:rPr>
        <w:fldChar w:fldCharType="separate"/>
      </w:r>
      <w:r w:rsidRPr="00130918">
        <w:rPr>
          <w:rFonts w:eastAsia="SimSun"/>
          <w:kern w:val="2"/>
          <w:sz w:val="22"/>
          <w:szCs w:val="22"/>
          <w:lang w:eastAsia="zh-CN"/>
        </w:rPr>
        <w:t xml:space="preserve">(Salim 2020; Kuswandi, Nuraeny, and Solihah 2020 </w:t>
      </w:r>
      <w:r w:rsidRPr="00130918">
        <w:rPr>
          <w:rFonts w:eastAsia="SimSun"/>
          <w:kern w:val="2"/>
          <w:sz w:val="22"/>
          <w:szCs w:val="22"/>
          <w:lang w:eastAsia="zh-CN"/>
        </w:rPr>
        <w:fldChar w:fldCharType="end"/>
      </w:r>
      <w:r w:rsidRPr="00130918">
        <w:rPr>
          <w:rFonts w:eastAsia="SimSun"/>
          <w:kern w:val="2"/>
          <w:sz w:val="22"/>
          <w:szCs w:val="22"/>
          <w:lang w:eastAsia="zh-CN"/>
        </w:rPr>
        <w:fldChar w:fldCharType="begin" w:fldLock="1"/>
      </w:r>
      <w:r w:rsidRPr="00130918">
        <w:rPr>
          <w:rFonts w:eastAsia="SimSun"/>
          <w:kern w:val="2"/>
          <w:sz w:val="22"/>
          <w:szCs w:val="22"/>
          <w:lang w:eastAsia="zh-CN"/>
        </w:rPr>
        <w:instrText>ADDIN CSL_CITATION {"citationItems":[{"id":"ITEM-1","itemData":{"author":[{"dropping-particle":"Al","family":"Albani","given":"Muhammad Nashiruddin","non-dropping-particle":"","parse-names":false,"suffix":""}],"editor":[{"dropping-particle":"","family":"Taufiq","given":"Ahmad","non-dropping-particle":"","parse-names":false,"suffix":""},{"dropping-particle":"","family":"Abdurrahman","given":"","non-dropping-particle":"","parse-names":false,"suffix":""}],"id":"ITEM-1","issued":{"date-parts":[["2007"]]},"publisher":"Pustaka Azzam","publisher-place":"Jakarta","title":"Shahih Sunan Ibnu Majah","type":"book"},"uris":["http://www.mendeley.com/documents/?uuid=ab2befd6-7f91-4b7e-8827-dde99c4b0de5"]},{"id":"ITEM-2","itemData":{"author":[{"dropping-particle":"","family":"Dawud","given":"Abu","non-dropping-particle":"","parse-names":false,"suffix":""},{"dropping-particle":"","family":"‘Amr","given":"Abu Dawud Sulaiman ibn al-Asy’asy ibn Ishaq ibn Basyir ibn Syadad ibn","non-dropping-particle":"","parse-names":false,"suffix":""},{"dropping-particle":"","family":"Al-Sijistani","given":"ibn Imran al-Azadiy","non-dropping-particle":"","parse-names":false,"suffix":""}],"edition":"Juz II","id":"ITEM-2","issued":{"date-parts":[["0"]]},"publisher":"Dar al-Fikr","publisher-place":"Bairut","title":"Sunan Abi Dawud","type":"book"},"uris":["http://www.mendeley.com/documents/?uuid=7c46df12-bb3f-4315-91bb-c4b4b2e5cff2"]},{"id":"ITEM-3","itemData":{"author":[{"dropping-particle":"","family":"An-Nasa’i","given":"Ahmad Abi Adirrahman bin suaib Ali","non-dropping-particle":"","parse-names":false,"suffix":""}],"id":"ITEM-3","issued":{"date-parts":[["0"]]},"publisher":"Maktabah Al- Ma’arif","publisher-place":"Riyad","title":"Sunan An-Nasa’i","type":"book"},"uris":["http://www.mendeley.com/documents/?uuid=e1cca805-1d40-4f2b-a917-4624786e1a56"]}],"mendeley":{"formattedCitation":"(Albani 2007; An-Nasa’i n.d.; Dawud, ‘Amr, and Al-Sijistani n.d.)","manualFormatting":"Dawud, 'Amr, and Al-Sijistani, nd; An-Nasa 'I , And) ","plainTextFormattedCitation":"(Albani 2007; An-Nasa’i n.d.; Dawud, ‘Amr, and Al-Sijistani n.d.)","previouslyFormattedCitation":"(Albani 2007; An-Nasa’i n.d.; Dawud, ‘Amr, and Al-Sijistani n.d.)"},"properties":{"noteIndex":0},"schema":"https://github.com/citation-style-language/schema/raw/master/csl-citation.json"}</w:instrText>
      </w:r>
      <w:r w:rsidRPr="00130918">
        <w:rPr>
          <w:rFonts w:eastAsia="SimSun"/>
          <w:kern w:val="2"/>
          <w:sz w:val="22"/>
          <w:szCs w:val="22"/>
          <w:lang w:eastAsia="zh-CN"/>
        </w:rPr>
        <w:fldChar w:fldCharType="separate"/>
      </w:r>
      <w:r w:rsidR="009224E1">
        <w:rPr>
          <w:rFonts w:eastAsia="SimSun"/>
          <w:kern w:val="2"/>
          <w:sz w:val="22"/>
          <w:szCs w:val="22"/>
          <w:lang w:eastAsia="zh-CN"/>
        </w:rPr>
        <w:t xml:space="preserve">Dāud, ‘Amr, and </w:t>
      </w:r>
      <w:r w:rsidR="009224E1">
        <w:rPr>
          <w:rFonts w:eastAsia="SimSun"/>
          <w:kern w:val="2"/>
          <w:sz w:val="22"/>
          <w:szCs w:val="22"/>
          <w:lang w:val="id-ID" w:eastAsia="zh-CN"/>
        </w:rPr>
        <w:t>a</w:t>
      </w:r>
      <w:r w:rsidR="009224E1">
        <w:rPr>
          <w:rFonts w:eastAsia="SimSun"/>
          <w:kern w:val="2"/>
          <w:sz w:val="22"/>
          <w:szCs w:val="22"/>
          <w:lang w:eastAsia="zh-CN"/>
        </w:rPr>
        <w:t xml:space="preserve">l-Sijistānī, nd; </w:t>
      </w:r>
      <w:r w:rsidR="009224E1">
        <w:rPr>
          <w:rFonts w:eastAsia="SimSun"/>
          <w:kern w:val="2"/>
          <w:sz w:val="22"/>
          <w:szCs w:val="22"/>
          <w:lang w:val="id-ID" w:eastAsia="zh-CN"/>
        </w:rPr>
        <w:t>al</w:t>
      </w:r>
      <w:r w:rsidR="009224E1">
        <w:rPr>
          <w:rFonts w:eastAsia="SimSun"/>
          <w:kern w:val="2"/>
          <w:sz w:val="22"/>
          <w:szCs w:val="22"/>
          <w:lang w:eastAsia="zh-CN"/>
        </w:rPr>
        <w:t>-Nasā</w:t>
      </w:r>
      <w:r w:rsidRPr="00130918">
        <w:rPr>
          <w:rFonts w:eastAsia="SimSun"/>
          <w:kern w:val="2"/>
          <w:sz w:val="22"/>
          <w:szCs w:val="22"/>
          <w:lang w:eastAsia="zh-CN"/>
        </w:rPr>
        <w:t>'I , And)</w:t>
      </w:r>
      <w:r w:rsidR="00DE07ED">
        <w:rPr>
          <w:rFonts w:eastAsia="SimSun"/>
          <w:kern w:val="2"/>
          <w:sz w:val="22"/>
          <w:szCs w:val="22"/>
          <w:lang w:eastAsia="zh-CN"/>
        </w:rPr>
        <w:t>.</w:t>
      </w:r>
      <w:r w:rsidRPr="00130918">
        <w:rPr>
          <w:rFonts w:eastAsia="SimSun"/>
          <w:kern w:val="2"/>
          <w:sz w:val="22"/>
          <w:szCs w:val="22"/>
          <w:lang w:eastAsia="zh-CN"/>
        </w:rPr>
        <w:t xml:space="preserve"> </w:t>
      </w:r>
      <w:r w:rsidRPr="00130918">
        <w:rPr>
          <w:rFonts w:eastAsia="SimSun"/>
          <w:kern w:val="2"/>
          <w:sz w:val="22"/>
          <w:szCs w:val="22"/>
          <w:lang w:eastAsia="zh-CN"/>
        </w:rPr>
        <w:fldChar w:fldCharType="end"/>
      </w:r>
    </w:p>
    <w:p w14:paraId="47DBB6DE" w14:textId="0CD6892C" w:rsidR="00DF09E9" w:rsidRPr="00130918" w:rsidRDefault="009224E1" w:rsidP="00DE07ED">
      <w:pPr>
        <w:widowControl w:val="0"/>
        <w:spacing w:line="276" w:lineRule="auto"/>
        <w:ind w:firstLine="567"/>
        <w:jc w:val="both"/>
        <w:rPr>
          <w:rFonts w:eastAsia="SimSun"/>
          <w:kern w:val="2"/>
          <w:sz w:val="22"/>
          <w:szCs w:val="22"/>
          <w:lang w:eastAsia="zh-CN"/>
        </w:rPr>
      </w:pPr>
      <w:r>
        <w:rPr>
          <w:rFonts w:eastAsia="SimSun"/>
          <w:kern w:val="2"/>
          <w:sz w:val="22"/>
          <w:szCs w:val="22"/>
          <w:lang w:eastAsia="zh-CN"/>
        </w:rPr>
        <w:t xml:space="preserve">Most scholars agree that the </w:t>
      </w:r>
      <w:r>
        <w:rPr>
          <w:rFonts w:eastAsia="SimSun"/>
          <w:i/>
          <w:iCs/>
          <w:kern w:val="2"/>
          <w:sz w:val="22"/>
          <w:szCs w:val="22"/>
          <w:lang w:val="id-ID" w:eastAsia="zh-CN"/>
        </w:rPr>
        <w:t>qiṣāṣ</w:t>
      </w:r>
      <w:r w:rsidR="00DF09E9" w:rsidRPr="00130918">
        <w:rPr>
          <w:rFonts w:eastAsia="SimSun"/>
          <w:kern w:val="2"/>
          <w:sz w:val="22"/>
          <w:szCs w:val="22"/>
          <w:lang w:eastAsia="zh-CN"/>
        </w:rPr>
        <w:t xml:space="preserve"> punishment must be imposed on criminals who commit premeditated murder (</w:t>
      </w:r>
      <w:proofErr w:type="spellStart"/>
      <w:r w:rsidR="00DF09E9" w:rsidRPr="009224E1">
        <w:rPr>
          <w:rFonts w:eastAsia="SimSun"/>
          <w:i/>
          <w:iCs/>
          <w:kern w:val="2"/>
          <w:sz w:val="22"/>
          <w:szCs w:val="22"/>
          <w:lang w:eastAsia="zh-CN"/>
        </w:rPr>
        <w:t>qatl</w:t>
      </w:r>
      <w:proofErr w:type="spellEnd"/>
      <w:r w:rsidRPr="009224E1">
        <w:rPr>
          <w:rFonts w:eastAsia="SimSun"/>
          <w:i/>
          <w:iCs/>
          <w:kern w:val="2"/>
          <w:sz w:val="22"/>
          <w:szCs w:val="22"/>
          <w:lang w:val="id-ID" w:eastAsia="zh-CN"/>
        </w:rPr>
        <w:t xml:space="preserve"> </w:t>
      </w:r>
      <w:r>
        <w:rPr>
          <w:rFonts w:eastAsia="SimSun"/>
          <w:i/>
          <w:iCs/>
          <w:kern w:val="2"/>
          <w:sz w:val="22"/>
          <w:szCs w:val="22"/>
          <w:lang w:val="id-ID" w:eastAsia="zh-CN"/>
        </w:rPr>
        <w:t>al-</w:t>
      </w:r>
      <w:r>
        <w:rPr>
          <w:rFonts w:eastAsia="SimSun"/>
          <w:i/>
          <w:iCs/>
          <w:kern w:val="2"/>
          <w:sz w:val="22"/>
          <w:szCs w:val="22"/>
          <w:lang w:eastAsia="zh-CN"/>
        </w:rPr>
        <w:t>‘</w:t>
      </w:r>
      <w:proofErr w:type="spellStart"/>
      <w:r w:rsidR="00DF09E9" w:rsidRPr="009224E1">
        <w:rPr>
          <w:rFonts w:eastAsia="SimSun"/>
          <w:i/>
          <w:iCs/>
          <w:kern w:val="2"/>
          <w:sz w:val="22"/>
          <w:szCs w:val="22"/>
          <w:lang w:eastAsia="zh-CN"/>
        </w:rPr>
        <w:t>amd</w:t>
      </w:r>
      <w:proofErr w:type="spellEnd"/>
      <w:r w:rsidR="00DF09E9" w:rsidRPr="00130918">
        <w:rPr>
          <w:rFonts w:eastAsia="SimSun"/>
          <w:kern w:val="2"/>
          <w:sz w:val="22"/>
          <w:szCs w:val="22"/>
          <w:lang w:eastAsia="zh-CN"/>
        </w:rPr>
        <w:t xml:space="preserve">). However, if the victim's family apologizes and asks for </w:t>
      </w:r>
      <w:proofErr w:type="spellStart"/>
      <w:r w:rsidR="00635332" w:rsidRPr="009E229E">
        <w:rPr>
          <w:rFonts w:eastAsia="SimSun"/>
          <w:i/>
          <w:iCs/>
          <w:kern w:val="2"/>
          <w:sz w:val="22"/>
          <w:szCs w:val="22"/>
          <w:lang w:eastAsia="zh-CN"/>
        </w:rPr>
        <w:t>diyah</w:t>
      </w:r>
      <w:proofErr w:type="spellEnd"/>
      <w:r w:rsidR="00DF09E9" w:rsidRPr="00130918">
        <w:rPr>
          <w:rFonts w:eastAsia="SimSun"/>
          <w:kern w:val="2"/>
          <w:sz w:val="22"/>
          <w:szCs w:val="22"/>
          <w:lang w:eastAsia="zh-CN"/>
        </w:rPr>
        <w:t xml:space="preserve"> (ransom), then the perpetrator can avoid the punishment of </w:t>
      </w:r>
      <w:r w:rsidR="00EE75BD">
        <w:rPr>
          <w:rFonts w:eastAsia="SimSun"/>
          <w:i/>
          <w:iCs/>
          <w:kern w:val="2"/>
          <w:sz w:val="22"/>
          <w:szCs w:val="22"/>
          <w:lang w:val="id-ID" w:eastAsia="zh-CN"/>
        </w:rPr>
        <w:t>q</w:t>
      </w:r>
      <w:r w:rsidR="007509C3">
        <w:rPr>
          <w:rFonts w:eastAsia="SimSun"/>
          <w:i/>
          <w:iCs/>
          <w:kern w:val="2"/>
          <w:sz w:val="22"/>
          <w:szCs w:val="22"/>
          <w:lang w:val="id-ID" w:eastAsia="zh-CN"/>
        </w:rPr>
        <w:t>i</w:t>
      </w:r>
      <w:r w:rsidR="0077006D">
        <w:rPr>
          <w:rFonts w:eastAsia="SimSun"/>
          <w:i/>
          <w:iCs/>
          <w:kern w:val="2"/>
          <w:sz w:val="22"/>
          <w:szCs w:val="22"/>
          <w:lang w:val="id-ID" w:eastAsia="zh-CN"/>
        </w:rPr>
        <w:t>ṣ</w:t>
      </w:r>
      <w:r w:rsidR="007509C3">
        <w:rPr>
          <w:rFonts w:eastAsia="SimSun"/>
          <w:i/>
          <w:iCs/>
          <w:kern w:val="2"/>
          <w:sz w:val="22"/>
          <w:szCs w:val="22"/>
          <w:lang w:val="id-ID" w:eastAsia="zh-CN"/>
        </w:rPr>
        <w:t>ā</w:t>
      </w:r>
      <w:r w:rsidR="0077006D">
        <w:rPr>
          <w:rFonts w:eastAsia="SimSun"/>
          <w:i/>
          <w:iCs/>
          <w:kern w:val="2"/>
          <w:sz w:val="22"/>
          <w:szCs w:val="22"/>
          <w:lang w:val="id-ID" w:eastAsia="zh-CN"/>
        </w:rPr>
        <w:t>ṣ</w:t>
      </w:r>
      <w:r w:rsidR="00DF09E9" w:rsidRPr="00130918">
        <w:rPr>
          <w:rFonts w:eastAsia="SimSun"/>
          <w:kern w:val="2"/>
          <w:sz w:val="22"/>
          <w:szCs w:val="22"/>
          <w:lang w:eastAsia="zh-CN"/>
        </w:rPr>
        <w:t xml:space="preserve"> and be obliged to pay </w:t>
      </w:r>
      <w:proofErr w:type="spellStart"/>
      <w:r w:rsidR="00635332" w:rsidRPr="009E229E">
        <w:rPr>
          <w:rFonts w:eastAsia="SimSun"/>
          <w:i/>
          <w:iCs/>
          <w:kern w:val="2"/>
          <w:sz w:val="22"/>
          <w:szCs w:val="22"/>
          <w:lang w:eastAsia="zh-CN"/>
        </w:rPr>
        <w:t>diyah</w:t>
      </w:r>
      <w:proofErr w:type="spellEnd"/>
      <w:r w:rsidR="00DF09E9" w:rsidRPr="00130918">
        <w:rPr>
          <w:rFonts w:eastAsia="SimSun"/>
          <w:kern w:val="2"/>
          <w:sz w:val="22"/>
          <w:szCs w:val="22"/>
          <w:lang w:eastAsia="zh-CN"/>
        </w:rPr>
        <w:t xml:space="preserve">. The rate or amount of one </w:t>
      </w:r>
      <w:proofErr w:type="spellStart"/>
      <w:r w:rsidR="00635332" w:rsidRPr="009E229E">
        <w:rPr>
          <w:rFonts w:eastAsia="SimSun"/>
          <w:i/>
          <w:iCs/>
          <w:kern w:val="2"/>
          <w:sz w:val="22"/>
          <w:szCs w:val="22"/>
          <w:lang w:eastAsia="zh-CN"/>
        </w:rPr>
        <w:t>diyah</w:t>
      </w:r>
      <w:proofErr w:type="spellEnd"/>
      <w:r w:rsidR="00DF09E9" w:rsidRPr="00130918">
        <w:rPr>
          <w:rFonts w:eastAsia="SimSun"/>
          <w:kern w:val="2"/>
          <w:sz w:val="22"/>
          <w:szCs w:val="22"/>
          <w:lang w:eastAsia="zh-CN"/>
        </w:rPr>
        <w:t xml:space="preserve"> is 100 camels. This happens if the victim is a free Muslim man. Many scholars have different opinions regarding the lifespan of camels. In this case, f</w:t>
      </w:r>
      <w:r w:rsidR="0077006D">
        <w:rPr>
          <w:rFonts w:eastAsia="SimSun"/>
          <w:kern w:val="2"/>
          <w:sz w:val="22"/>
          <w:szCs w:val="22"/>
          <w:lang w:eastAsia="zh-CN"/>
        </w:rPr>
        <w:t xml:space="preserve">or example, according to the </w:t>
      </w:r>
      <w:proofErr w:type="spellStart"/>
      <w:r w:rsidR="0077006D">
        <w:rPr>
          <w:rFonts w:eastAsia="SimSun"/>
          <w:kern w:val="2"/>
          <w:sz w:val="22"/>
          <w:szCs w:val="22"/>
          <w:lang w:eastAsia="zh-CN"/>
        </w:rPr>
        <w:t>Syāfi‘ī</w:t>
      </w:r>
      <w:proofErr w:type="spellEnd"/>
      <w:r w:rsidR="00DF09E9" w:rsidRPr="00130918">
        <w:rPr>
          <w:rFonts w:eastAsia="SimSun"/>
          <w:kern w:val="2"/>
          <w:sz w:val="22"/>
          <w:szCs w:val="22"/>
          <w:lang w:eastAsia="zh-CN"/>
        </w:rPr>
        <w:t xml:space="preserve"> </w:t>
      </w:r>
      <w:proofErr w:type="spellStart"/>
      <w:r w:rsidR="00DF09E9" w:rsidRPr="00130918">
        <w:rPr>
          <w:rFonts w:eastAsia="SimSun"/>
          <w:kern w:val="2"/>
          <w:sz w:val="22"/>
          <w:szCs w:val="22"/>
          <w:lang w:eastAsia="zh-CN"/>
        </w:rPr>
        <w:t>Madzhab</w:t>
      </w:r>
      <w:proofErr w:type="spellEnd"/>
      <w:r w:rsidR="00DF09E9" w:rsidRPr="00130918">
        <w:rPr>
          <w:rFonts w:eastAsia="SimSun"/>
          <w:kern w:val="2"/>
          <w:sz w:val="22"/>
          <w:szCs w:val="22"/>
          <w:lang w:eastAsia="zh-CN"/>
        </w:rPr>
        <w:t xml:space="preserve"> put</w:t>
      </w:r>
      <w:r w:rsidR="0077006D">
        <w:rPr>
          <w:rFonts w:eastAsia="SimSun"/>
          <w:kern w:val="2"/>
          <w:sz w:val="22"/>
          <w:szCs w:val="22"/>
          <w:lang w:eastAsia="zh-CN"/>
        </w:rPr>
        <w:t xml:space="preserve"> forward by Imam a</w:t>
      </w:r>
      <w:r w:rsidR="0077006D">
        <w:rPr>
          <w:rFonts w:eastAsia="SimSun"/>
          <w:kern w:val="2"/>
          <w:sz w:val="22"/>
          <w:szCs w:val="22"/>
          <w:lang w:val="id-ID" w:eastAsia="zh-CN"/>
        </w:rPr>
        <w:t>l</w:t>
      </w:r>
      <w:r w:rsidR="0077006D">
        <w:rPr>
          <w:rFonts w:eastAsia="SimSun"/>
          <w:kern w:val="2"/>
          <w:sz w:val="22"/>
          <w:szCs w:val="22"/>
          <w:lang w:eastAsia="zh-CN"/>
        </w:rPr>
        <w:t>-</w:t>
      </w:r>
      <w:proofErr w:type="spellStart"/>
      <w:r w:rsidR="0077006D">
        <w:rPr>
          <w:rFonts w:eastAsia="SimSun"/>
          <w:kern w:val="2"/>
          <w:sz w:val="22"/>
          <w:szCs w:val="22"/>
          <w:lang w:eastAsia="zh-CN"/>
        </w:rPr>
        <w:t>Nawāwī</w:t>
      </w:r>
      <w:proofErr w:type="spellEnd"/>
      <w:r w:rsidR="00DF09E9" w:rsidRPr="00130918">
        <w:rPr>
          <w:rFonts w:eastAsia="SimSun"/>
          <w:kern w:val="2"/>
          <w:sz w:val="22"/>
          <w:szCs w:val="22"/>
          <w:lang w:eastAsia="zh-CN"/>
        </w:rPr>
        <w:t xml:space="preserve">, the </w:t>
      </w:r>
      <w:proofErr w:type="spellStart"/>
      <w:r w:rsidR="00635332" w:rsidRPr="009E229E">
        <w:rPr>
          <w:rFonts w:eastAsia="SimSun"/>
          <w:i/>
          <w:iCs/>
          <w:kern w:val="2"/>
          <w:sz w:val="22"/>
          <w:szCs w:val="22"/>
          <w:lang w:eastAsia="zh-CN"/>
        </w:rPr>
        <w:t>diyah</w:t>
      </w:r>
      <w:proofErr w:type="spellEnd"/>
      <w:r w:rsidR="00DF09E9" w:rsidRPr="00130918">
        <w:rPr>
          <w:rFonts w:eastAsia="SimSun"/>
          <w:kern w:val="2"/>
          <w:sz w:val="22"/>
          <w:szCs w:val="22"/>
          <w:lang w:eastAsia="zh-CN"/>
        </w:rPr>
        <w:t xml:space="preserve"> in case</w:t>
      </w:r>
      <w:r w:rsidR="00163618">
        <w:rPr>
          <w:rFonts w:eastAsia="SimSun"/>
          <w:kern w:val="2"/>
          <w:sz w:val="22"/>
          <w:szCs w:val="22"/>
          <w:lang w:eastAsia="zh-CN"/>
        </w:rPr>
        <w:t xml:space="preserve">s of premeditated murder is 30 </w:t>
      </w:r>
      <w:proofErr w:type="spellStart"/>
      <w:r w:rsidR="00163618" w:rsidRPr="00163618">
        <w:rPr>
          <w:rFonts w:eastAsia="SimSun"/>
          <w:i/>
          <w:iCs/>
          <w:kern w:val="2"/>
          <w:sz w:val="22"/>
          <w:szCs w:val="22"/>
          <w:lang w:eastAsia="zh-CN"/>
        </w:rPr>
        <w:t>ḥ</w:t>
      </w:r>
      <w:r w:rsidR="00DF09E9" w:rsidRPr="00163618">
        <w:rPr>
          <w:rFonts w:eastAsia="SimSun"/>
          <w:i/>
          <w:iCs/>
          <w:kern w:val="2"/>
          <w:sz w:val="22"/>
          <w:szCs w:val="22"/>
          <w:lang w:eastAsia="zh-CN"/>
        </w:rPr>
        <w:t>iqqah</w:t>
      </w:r>
      <w:proofErr w:type="spellEnd"/>
      <w:r w:rsidR="00DF09E9" w:rsidRPr="00130918">
        <w:rPr>
          <w:rFonts w:eastAsia="SimSun"/>
          <w:kern w:val="2"/>
          <w:sz w:val="22"/>
          <w:szCs w:val="22"/>
          <w:lang w:eastAsia="zh-CN"/>
        </w:rPr>
        <w:t xml:space="preserve"> (</w:t>
      </w:r>
      <w:r w:rsidR="00D24EF3">
        <w:rPr>
          <w:rFonts w:eastAsia="SimSun"/>
          <w:kern w:val="2"/>
          <w:sz w:val="22"/>
          <w:szCs w:val="22"/>
          <w:lang w:eastAsia="zh-CN"/>
        </w:rPr>
        <w:t>3-year-old</w:t>
      </w:r>
      <w:r w:rsidR="00DF09E9" w:rsidRPr="00130918">
        <w:rPr>
          <w:rFonts w:eastAsia="SimSun"/>
          <w:kern w:val="2"/>
          <w:sz w:val="22"/>
          <w:szCs w:val="22"/>
          <w:lang w:eastAsia="zh-CN"/>
        </w:rPr>
        <w:t xml:space="preserve"> camels become </w:t>
      </w:r>
      <w:r w:rsidR="00D24EF3">
        <w:rPr>
          <w:rFonts w:eastAsia="SimSun"/>
          <w:kern w:val="2"/>
          <w:sz w:val="22"/>
          <w:szCs w:val="22"/>
          <w:lang w:eastAsia="zh-CN"/>
        </w:rPr>
        <w:t>four</w:t>
      </w:r>
      <w:r w:rsidR="00DF09E9" w:rsidRPr="00130918">
        <w:rPr>
          <w:rFonts w:eastAsia="SimSun"/>
          <w:kern w:val="2"/>
          <w:sz w:val="22"/>
          <w:szCs w:val="22"/>
          <w:lang w:eastAsia="zh-CN"/>
        </w:rPr>
        <w:t xml:space="preserve"> year old) and 30 </w:t>
      </w:r>
      <w:proofErr w:type="spellStart"/>
      <w:r w:rsidR="00DF09E9" w:rsidRPr="00130918">
        <w:rPr>
          <w:rFonts w:eastAsia="SimSun"/>
          <w:kern w:val="2"/>
          <w:sz w:val="22"/>
          <w:szCs w:val="22"/>
          <w:lang w:eastAsia="zh-CN"/>
        </w:rPr>
        <w:t>jaz'ah</w:t>
      </w:r>
      <w:proofErr w:type="spellEnd"/>
      <w:r w:rsidR="00DF09E9" w:rsidRPr="00130918">
        <w:rPr>
          <w:rFonts w:eastAsia="SimSun"/>
          <w:kern w:val="2"/>
          <w:sz w:val="22"/>
          <w:szCs w:val="22"/>
          <w:lang w:eastAsia="zh-CN"/>
        </w:rPr>
        <w:t xml:space="preserve"> (</w:t>
      </w:r>
      <w:r w:rsidR="00D24EF3">
        <w:rPr>
          <w:rFonts w:eastAsia="SimSun"/>
          <w:kern w:val="2"/>
          <w:sz w:val="22"/>
          <w:szCs w:val="22"/>
          <w:lang w:eastAsia="zh-CN"/>
        </w:rPr>
        <w:t>3-year-old</w:t>
      </w:r>
      <w:r w:rsidR="00DF09E9" w:rsidRPr="00130918">
        <w:rPr>
          <w:rFonts w:eastAsia="SimSun"/>
          <w:kern w:val="2"/>
          <w:sz w:val="22"/>
          <w:szCs w:val="22"/>
          <w:lang w:eastAsia="zh-CN"/>
        </w:rPr>
        <w:t xml:space="preserve"> camels become 4 year old) and 30 </w:t>
      </w:r>
      <w:proofErr w:type="spellStart"/>
      <w:r w:rsidR="00DF09E9" w:rsidRPr="00130918">
        <w:rPr>
          <w:rFonts w:eastAsia="SimSun"/>
          <w:kern w:val="2"/>
          <w:sz w:val="22"/>
          <w:szCs w:val="22"/>
          <w:lang w:eastAsia="zh-CN"/>
        </w:rPr>
        <w:t>jaz'ah</w:t>
      </w:r>
      <w:proofErr w:type="spellEnd"/>
      <w:r w:rsidR="00DF09E9" w:rsidRPr="00130918">
        <w:rPr>
          <w:rFonts w:eastAsia="SimSun"/>
          <w:kern w:val="2"/>
          <w:sz w:val="22"/>
          <w:szCs w:val="22"/>
          <w:lang w:eastAsia="zh-CN"/>
        </w:rPr>
        <w:t xml:space="preserve"> (a </w:t>
      </w:r>
      <w:r w:rsidR="00D24EF3">
        <w:rPr>
          <w:rFonts w:eastAsia="SimSun"/>
          <w:kern w:val="2"/>
          <w:sz w:val="22"/>
          <w:szCs w:val="22"/>
          <w:lang w:eastAsia="zh-CN"/>
        </w:rPr>
        <w:t>3-year-old</w:t>
      </w:r>
      <w:r w:rsidR="00DF09E9" w:rsidRPr="00130918">
        <w:rPr>
          <w:rFonts w:eastAsia="SimSun"/>
          <w:kern w:val="2"/>
          <w:sz w:val="22"/>
          <w:szCs w:val="22"/>
          <w:lang w:eastAsia="zh-CN"/>
        </w:rPr>
        <w:t xml:space="preserve"> camel becomes a </w:t>
      </w:r>
      <w:r w:rsidR="00D24EF3">
        <w:rPr>
          <w:rFonts w:eastAsia="SimSun"/>
          <w:kern w:val="2"/>
          <w:sz w:val="22"/>
          <w:szCs w:val="22"/>
          <w:lang w:eastAsia="zh-CN"/>
        </w:rPr>
        <w:t>4-year-old</w:t>
      </w:r>
      <w:r w:rsidR="00DF09E9" w:rsidRPr="00130918">
        <w:rPr>
          <w:rFonts w:eastAsia="SimSun"/>
          <w:kern w:val="2"/>
          <w:sz w:val="22"/>
          <w:szCs w:val="22"/>
          <w:lang w:eastAsia="zh-CN"/>
        </w:rPr>
        <w:t xml:space="preserve">) and 30 </w:t>
      </w:r>
      <w:proofErr w:type="spellStart"/>
      <w:r w:rsidR="00DF09E9" w:rsidRPr="00130918">
        <w:rPr>
          <w:rFonts w:eastAsia="SimSun"/>
          <w:kern w:val="2"/>
          <w:sz w:val="22"/>
          <w:szCs w:val="22"/>
          <w:lang w:eastAsia="zh-CN"/>
        </w:rPr>
        <w:t>jaz'ah</w:t>
      </w:r>
      <w:proofErr w:type="spellEnd"/>
      <w:r w:rsidR="00DF09E9" w:rsidRPr="00130918">
        <w:rPr>
          <w:rFonts w:eastAsia="SimSun"/>
          <w:kern w:val="2"/>
          <w:sz w:val="22"/>
          <w:szCs w:val="22"/>
          <w:lang w:eastAsia="zh-CN"/>
        </w:rPr>
        <w:t xml:space="preserve"> (a </w:t>
      </w:r>
      <w:r w:rsidR="00D24EF3">
        <w:rPr>
          <w:rFonts w:eastAsia="SimSun"/>
          <w:kern w:val="2"/>
          <w:sz w:val="22"/>
          <w:szCs w:val="22"/>
          <w:lang w:eastAsia="zh-CN"/>
        </w:rPr>
        <w:t>3-year-old</w:t>
      </w:r>
      <w:r w:rsidR="00DF09E9" w:rsidRPr="00130918">
        <w:rPr>
          <w:rFonts w:eastAsia="SimSun"/>
          <w:kern w:val="2"/>
          <w:sz w:val="22"/>
          <w:szCs w:val="22"/>
          <w:lang w:eastAsia="zh-CN"/>
        </w:rPr>
        <w:t xml:space="preserve"> camel becomes a </w:t>
      </w:r>
      <w:r w:rsidR="00D24EF3">
        <w:rPr>
          <w:rFonts w:eastAsia="SimSun"/>
          <w:kern w:val="2"/>
          <w:sz w:val="22"/>
          <w:szCs w:val="22"/>
          <w:lang w:eastAsia="zh-CN"/>
        </w:rPr>
        <w:t>4-year-old</w:t>
      </w:r>
      <w:r w:rsidR="00DF09E9" w:rsidRPr="00130918">
        <w:rPr>
          <w:rFonts w:eastAsia="SimSun"/>
          <w:kern w:val="2"/>
          <w:sz w:val="22"/>
          <w:szCs w:val="22"/>
          <w:lang w:eastAsia="zh-CN"/>
        </w:rPr>
        <w:t xml:space="preserve">) and 30 </w:t>
      </w:r>
      <w:proofErr w:type="spellStart"/>
      <w:r w:rsidR="00DF09E9" w:rsidRPr="00130918">
        <w:rPr>
          <w:rFonts w:eastAsia="SimSun"/>
          <w:kern w:val="2"/>
          <w:sz w:val="22"/>
          <w:szCs w:val="22"/>
          <w:lang w:eastAsia="zh-CN"/>
        </w:rPr>
        <w:t>jaz'ah</w:t>
      </w:r>
      <w:proofErr w:type="spellEnd"/>
      <w:r w:rsidR="00DF09E9" w:rsidRPr="00130918">
        <w:rPr>
          <w:rFonts w:eastAsia="SimSun"/>
          <w:kern w:val="2"/>
          <w:sz w:val="22"/>
          <w:szCs w:val="22"/>
          <w:lang w:eastAsia="zh-CN"/>
        </w:rPr>
        <w:t xml:space="preserve"> (the size of a camel). </w:t>
      </w:r>
      <w:r w:rsidR="00D24EF3">
        <w:rPr>
          <w:rFonts w:eastAsia="SimSun"/>
          <w:kern w:val="2"/>
          <w:sz w:val="22"/>
          <w:szCs w:val="22"/>
          <w:lang w:eastAsia="zh-CN"/>
        </w:rPr>
        <w:t>Four-year-old</w:t>
      </w:r>
      <w:r w:rsidR="00DF09E9" w:rsidRPr="00130918">
        <w:rPr>
          <w:rFonts w:eastAsia="SimSun"/>
          <w:kern w:val="2"/>
          <w:sz w:val="22"/>
          <w:szCs w:val="22"/>
          <w:lang w:eastAsia="zh-CN"/>
        </w:rPr>
        <w:t xml:space="preserve"> camel; the camel is now five years old) and 40 caliphs (pregnant camels). In the case of </w:t>
      </w:r>
      <w:r w:rsidR="00D24EF3">
        <w:rPr>
          <w:rFonts w:eastAsia="SimSun"/>
          <w:kern w:val="2"/>
          <w:sz w:val="22"/>
          <w:szCs w:val="22"/>
          <w:lang w:eastAsia="zh-CN"/>
        </w:rPr>
        <w:t xml:space="preserve">the </w:t>
      </w:r>
      <w:r w:rsidR="00DF09E9" w:rsidRPr="00130918">
        <w:rPr>
          <w:rFonts w:eastAsia="SimSun"/>
          <w:kern w:val="2"/>
          <w:sz w:val="22"/>
          <w:szCs w:val="22"/>
          <w:lang w:eastAsia="zh-CN"/>
        </w:rPr>
        <w:t xml:space="preserve">premeditated murder of a free Muslim, the </w:t>
      </w:r>
      <w:proofErr w:type="spellStart"/>
      <w:r w:rsidR="00635332" w:rsidRPr="009E229E">
        <w:rPr>
          <w:rFonts w:eastAsia="SimSun"/>
          <w:i/>
          <w:iCs/>
          <w:kern w:val="2"/>
          <w:sz w:val="22"/>
          <w:szCs w:val="22"/>
          <w:lang w:eastAsia="zh-CN"/>
        </w:rPr>
        <w:t>diyah</w:t>
      </w:r>
      <w:proofErr w:type="spellEnd"/>
      <w:r w:rsidR="00DF09E9" w:rsidRPr="00130918">
        <w:rPr>
          <w:rFonts w:eastAsia="SimSun"/>
          <w:kern w:val="2"/>
          <w:sz w:val="22"/>
          <w:szCs w:val="22"/>
          <w:lang w:eastAsia="zh-CN"/>
        </w:rPr>
        <w:t xml:space="preserve"> is 100 camels divided into three parts:</w:t>
      </w:r>
      <w:r w:rsidR="00163618">
        <w:rPr>
          <w:rFonts w:eastAsia="SimSun"/>
          <w:kern w:val="2"/>
          <w:sz w:val="22"/>
          <w:szCs w:val="22"/>
          <w:lang w:eastAsia="zh-CN"/>
        </w:rPr>
        <w:t xml:space="preserve"> 30 </w:t>
      </w:r>
      <w:proofErr w:type="spellStart"/>
      <w:r w:rsidR="00163618" w:rsidRPr="003F3BAF">
        <w:rPr>
          <w:rFonts w:eastAsia="SimSun"/>
          <w:i/>
          <w:iCs/>
          <w:kern w:val="2"/>
          <w:sz w:val="22"/>
          <w:szCs w:val="22"/>
          <w:lang w:eastAsia="zh-CN"/>
        </w:rPr>
        <w:t>ḥ</w:t>
      </w:r>
      <w:r w:rsidR="003F3BAF" w:rsidRPr="003F3BAF">
        <w:rPr>
          <w:rFonts w:eastAsia="SimSun"/>
          <w:i/>
          <w:iCs/>
          <w:kern w:val="2"/>
          <w:sz w:val="22"/>
          <w:szCs w:val="22"/>
          <w:lang w:eastAsia="zh-CN"/>
        </w:rPr>
        <w:t>iqqah</w:t>
      </w:r>
      <w:proofErr w:type="spellEnd"/>
      <w:r w:rsidR="003F3BAF">
        <w:rPr>
          <w:rFonts w:eastAsia="SimSun"/>
          <w:i/>
          <w:iCs/>
          <w:kern w:val="2"/>
          <w:sz w:val="22"/>
          <w:szCs w:val="22"/>
          <w:lang w:val="id-ID" w:eastAsia="zh-CN"/>
        </w:rPr>
        <w:t>s</w:t>
      </w:r>
      <w:r w:rsidR="00DF09E9" w:rsidRPr="00130918">
        <w:rPr>
          <w:rFonts w:eastAsia="SimSun"/>
          <w:kern w:val="2"/>
          <w:sz w:val="22"/>
          <w:szCs w:val="22"/>
          <w:lang w:eastAsia="zh-CN"/>
        </w:rPr>
        <w:t xml:space="preserve">, 30 </w:t>
      </w:r>
      <w:proofErr w:type="spellStart"/>
      <w:r w:rsidR="00DF09E9" w:rsidRPr="00130918">
        <w:rPr>
          <w:rFonts w:eastAsia="SimSun"/>
          <w:kern w:val="2"/>
          <w:sz w:val="22"/>
          <w:szCs w:val="22"/>
          <w:lang w:eastAsia="zh-CN"/>
        </w:rPr>
        <w:t>jaz'ahs</w:t>
      </w:r>
      <w:proofErr w:type="spellEnd"/>
      <w:r w:rsidR="00DF09E9" w:rsidRPr="00130918">
        <w:rPr>
          <w:rFonts w:eastAsia="SimSun"/>
          <w:kern w:val="2"/>
          <w:sz w:val="22"/>
          <w:szCs w:val="22"/>
          <w:lang w:eastAsia="zh-CN"/>
        </w:rPr>
        <w:t>, and 4</w:t>
      </w:r>
      <w:r w:rsidR="003F3BAF">
        <w:rPr>
          <w:rFonts w:eastAsia="SimSun"/>
          <w:kern w:val="2"/>
          <w:sz w:val="22"/>
          <w:szCs w:val="22"/>
          <w:lang w:eastAsia="zh-CN"/>
        </w:rPr>
        <w:t xml:space="preserve">0 caliphs. According to Imam </w:t>
      </w:r>
      <w:proofErr w:type="spellStart"/>
      <w:r w:rsidR="003F3BAF">
        <w:rPr>
          <w:rFonts w:eastAsia="SimSun"/>
          <w:kern w:val="2"/>
          <w:sz w:val="22"/>
          <w:szCs w:val="22"/>
          <w:lang w:eastAsia="zh-CN"/>
        </w:rPr>
        <w:t>Syāfi‘ī</w:t>
      </w:r>
      <w:proofErr w:type="spellEnd"/>
      <w:r w:rsidR="00DF09E9" w:rsidRPr="00130918">
        <w:rPr>
          <w:rFonts w:eastAsia="SimSun"/>
          <w:kern w:val="2"/>
          <w:sz w:val="22"/>
          <w:szCs w:val="22"/>
          <w:lang w:eastAsia="zh-CN"/>
        </w:rPr>
        <w:t xml:space="preserve">, if the victim of premeditated murder is an independent Muslim woman, then her </w:t>
      </w:r>
      <w:proofErr w:type="spellStart"/>
      <w:r w:rsidR="00635332" w:rsidRPr="009E229E">
        <w:rPr>
          <w:rFonts w:eastAsia="SimSun"/>
          <w:i/>
          <w:iCs/>
          <w:kern w:val="2"/>
          <w:sz w:val="22"/>
          <w:szCs w:val="22"/>
          <w:lang w:eastAsia="zh-CN"/>
        </w:rPr>
        <w:t>diyah</w:t>
      </w:r>
      <w:proofErr w:type="spellEnd"/>
      <w:r w:rsidR="00DF09E9" w:rsidRPr="00130918">
        <w:rPr>
          <w:rFonts w:eastAsia="SimSun"/>
          <w:kern w:val="2"/>
          <w:sz w:val="22"/>
          <w:szCs w:val="22"/>
          <w:lang w:eastAsia="zh-CN"/>
        </w:rPr>
        <w:t xml:space="preserve"> is half a man's </w:t>
      </w:r>
      <w:proofErr w:type="spellStart"/>
      <w:r w:rsidR="00635332" w:rsidRPr="009E229E">
        <w:rPr>
          <w:rFonts w:eastAsia="SimSun"/>
          <w:i/>
          <w:iCs/>
          <w:kern w:val="2"/>
          <w:sz w:val="22"/>
          <w:szCs w:val="22"/>
          <w:lang w:eastAsia="zh-CN"/>
        </w:rPr>
        <w:t>diyah</w:t>
      </w:r>
      <w:proofErr w:type="spellEnd"/>
      <w:r w:rsidR="004D426A" w:rsidRPr="009E229E">
        <w:rPr>
          <w:rFonts w:eastAsia="SimSun"/>
          <w:i/>
          <w:iCs/>
          <w:kern w:val="2"/>
          <w:sz w:val="22"/>
          <w:szCs w:val="22"/>
          <w:lang w:eastAsia="zh-CN"/>
        </w:rPr>
        <w:t>,</w:t>
      </w:r>
      <w:r w:rsidR="004D426A">
        <w:rPr>
          <w:rFonts w:eastAsia="SimSun"/>
          <w:kern w:val="2"/>
          <w:sz w:val="22"/>
          <w:szCs w:val="22"/>
          <w:lang w:eastAsia="zh-CN"/>
        </w:rPr>
        <w:t xml:space="preserve"> namely 15 </w:t>
      </w:r>
      <w:proofErr w:type="spellStart"/>
      <w:r w:rsidR="004D426A">
        <w:rPr>
          <w:rFonts w:eastAsia="SimSun"/>
          <w:kern w:val="2"/>
          <w:sz w:val="22"/>
          <w:szCs w:val="22"/>
          <w:lang w:eastAsia="zh-CN"/>
        </w:rPr>
        <w:t>ḥ</w:t>
      </w:r>
      <w:r w:rsidR="003F3BAF">
        <w:rPr>
          <w:rFonts w:eastAsia="SimSun"/>
          <w:kern w:val="2"/>
          <w:sz w:val="22"/>
          <w:szCs w:val="22"/>
          <w:lang w:eastAsia="zh-CN"/>
        </w:rPr>
        <w:t>iqqah</w:t>
      </w:r>
      <w:proofErr w:type="spellEnd"/>
      <w:r w:rsidR="003F3BAF">
        <w:rPr>
          <w:rFonts w:eastAsia="SimSun"/>
          <w:kern w:val="2"/>
          <w:sz w:val="22"/>
          <w:szCs w:val="22"/>
          <w:lang w:eastAsia="zh-CN"/>
        </w:rPr>
        <w:t xml:space="preserve">, 15 </w:t>
      </w:r>
      <w:proofErr w:type="spellStart"/>
      <w:r w:rsidR="003F3BAF">
        <w:rPr>
          <w:rFonts w:eastAsia="SimSun"/>
          <w:kern w:val="2"/>
          <w:sz w:val="22"/>
          <w:szCs w:val="22"/>
          <w:lang w:eastAsia="zh-CN"/>
        </w:rPr>
        <w:t>jaż</w:t>
      </w:r>
      <w:proofErr w:type="spellEnd"/>
      <w:r w:rsidR="00FA1310">
        <w:rPr>
          <w:rFonts w:eastAsia="SimSun"/>
          <w:kern w:val="2"/>
          <w:sz w:val="22"/>
          <w:szCs w:val="22"/>
          <w:lang w:val="id-ID" w:eastAsia="zh-CN"/>
        </w:rPr>
        <w:t>a</w:t>
      </w:r>
      <w:r w:rsidR="00FA1310">
        <w:rPr>
          <w:rFonts w:eastAsia="SimSun"/>
          <w:kern w:val="2"/>
          <w:sz w:val="22"/>
          <w:szCs w:val="22"/>
          <w:lang w:eastAsia="zh-CN"/>
        </w:rPr>
        <w:t>‘</w:t>
      </w:r>
      <w:r w:rsidR="004D426A">
        <w:rPr>
          <w:rFonts w:eastAsia="SimSun"/>
          <w:kern w:val="2"/>
          <w:sz w:val="22"/>
          <w:szCs w:val="22"/>
          <w:lang w:eastAsia="zh-CN"/>
        </w:rPr>
        <w:t xml:space="preserve">ah, and 20 </w:t>
      </w:r>
      <w:proofErr w:type="spellStart"/>
      <w:r w:rsidR="004D426A">
        <w:rPr>
          <w:rFonts w:eastAsia="SimSun"/>
          <w:kern w:val="2"/>
          <w:sz w:val="22"/>
          <w:szCs w:val="22"/>
          <w:lang w:eastAsia="zh-CN"/>
        </w:rPr>
        <w:t>khalīfah</w:t>
      </w:r>
      <w:proofErr w:type="spellEnd"/>
      <w:r w:rsidR="004D426A">
        <w:rPr>
          <w:rFonts w:eastAsia="SimSun"/>
          <w:kern w:val="2"/>
          <w:sz w:val="22"/>
          <w:szCs w:val="22"/>
          <w:lang w:eastAsia="zh-CN"/>
        </w:rPr>
        <w:t xml:space="preserve">. According to Imam </w:t>
      </w:r>
      <w:proofErr w:type="spellStart"/>
      <w:r w:rsidR="004D426A">
        <w:rPr>
          <w:rFonts w:eastAsia="SimSun"/>
          <w:kern w:val="2"/>
          <w:sz w:val="22"/>
          <w:szCs w:val="22"/>
          <w:lang w:eastAsia="zh-CN"/>
        </w:rPr>
        <w:t>Syāfi‘ī</w:t>
      </w:r>
      <w:proofErr w:type="spellEnd"/>
      <w:r w:rsidR="00DF09E9" w:rsidRPr="00130918">
        <w:rPr>
          <w:rFonts w:eastAsia="SimSun"/>
          <w:kern w:val="2"/>
          <w:sz w:val="22"/>
          <w:szCs w:val="22"/>
          <w:lang w:eastAsia="zh-CN"/>
        </w:rPr>
        <w:t xml:space="preserve">, this opinion has been agreed upon by the ulama (consensus) </w:t>
      </w:r>
      <w:r w:rsidR="00DF09E9" w:rsidRPr="00130918">
        <w:rPr>
          <w:rFonts w:eastAsia="SimSun"/>
          <w:kern w:val="2"/>
          <w:sz w:val="22"/>
          <w:szCs w:val="22"/>
          <w:lang w:eastAsia="zh-CN"/>
        </w:rPr>
        <w:fldChar w:fldCharType="begin" w:fldLock="1"/>
      </w:r>
      <w:r w:rsidR="00DF09E9" w:rsidRPr="00130918">
        <w:rPr>
          <w:rFonts w:eastAsia="SimSun"/>
          <w:kern w:val="2"/>
          <w:sz w:val="22"/>
          <w:szCs w:val="22"/>
          <w:lang w:eastAsia="zh-CN"/>
        </w:rPr>
        <w:instrText>ADDIN CSL_CITATION {"citationItems":[{"id":"ITEM-1","itemData":{"author":[{"dropping-particle":"","family":"An-Nawawi","given":"Muhyiddin Syaraf","non-dropping-particle":"","parse-names":false,"suffix":""}],"id":"ITEM-1","issued":{"date-parts":[["0"]]},"publisher":"Bairut-Darul Ma’rifah","publisher-place":"Bairut","title":"Minhajuth Thalibin wa ‘Umdatul Muftin","type":"book"},"uris":["http://www.mendeley.com/documents/?uuid=45dfc520-b287-4ecf-b6b5-e48376650017"]}],"mendeley":{"formattedCitation":"(An-Nawawi n.d.)","manualFormatting":"(An-Nawawi, nd) ","plainTextFormattedCitation":"(An-Nawawi n.d.)","previouslyFormattedCitation":"(An-Nawawi n.d.)"},"properties":{"noteIndex":0},"schema":"https://github.com/citation-style-language/schema/raw/master/csl-citation.json"}</w:instrText>
      </w:r>
      <w:r w:rsidR="00DF09E9" w:rsidRPr="00130918">
        <w:rPr>
          <w:rFonts w:eastAsia="SimSun"/>
          <w:kern w:val="2"/>
          <w:sz w:val="22"/>
          <w:szCs w:val="22"/>
          <w:lang w:eastAsia="zh-CN"/>
        </w:rPr>
        <w:fldChar w:fldCharType="separate"/>
      </w:r>
      <w:r w:rsidR="00FA1310">
        <w:rPr>
          <w:rFonts w:eastAsia="SimSun"/>
          <w:kern w:val="2"/>
          <w:sz w:val="22"/>
          <w:szCs w:val="22"/>
          <w:lang w:eastAsia="zh-CN"/>
        </w:rPr>
        <w:t>(</w:t>
      </w:r>
      <w:r w:rsidR="00FA1310">
        <w:rPr>
          <w:rFonts w:eastAsia="SimSun"/>
          <w:kern w:val="2"/>
          <w:sz w:val="22"/>
          <w:szCs w:val="22"/>
          <w:lang w:val="id-ID" w:eastAsia="zh-CN"/>
        </w:rPr>
        <w:t>al</w:t>
      </w:r>
      <w:r w:rsidR="00FA1310">
        <w:rPr>
          <w:rFonts w:eastAsia="SimSun"/>
          <w:kern w:val="2"/>
          <w:sz w:val="22"/>
          <w:szCs w:val="22"/>
          <w:lang w:eastAsia="zh-CN"/>
        </w:rPr>
        <w:t>-Nawāwī</w:t>
      </w:r>
      <w:r w:rsidR="00DF09E9" w:rsidRPr="00130918">
        <w:rPr>
          <w:rFonts w:eastAsia="SimSun"/>
          <w:kern w:val="2"/>
          <w:sz w:val="22"/>
          <w:szCs w:val="22"/>
          <w:lang w:eastAsia="zh-CN"/>
        </w:rPr>
        <w:t xml:space="preserve">, nd) </w:t>
      </w:r>
      <w:r w:rsidR="00DF09E9" w:rsidRPr="00130918">
        <w:rPr>
          <w:rFonts w:eastAsia="SimSun"/>
          <w:kern w:val="2"/>
          <w:sz w:val="22"/>
          <w:szCs w:val="22"/>
          <w:lang w:eastAsia="zh-CN"/>
        </w:rPr>
        <w:fldChar w:fldCharType="end"/>
      </w:r>
      <w:r w:rsidR="00DF09E9" w:rsidRPr="00130918">
        <w:rPr>
          <w:rFonts w:eastAsia="SimSun"/>
          <w:kern w:val="2"/>
          <w:sz w:val="22"/>
          <w:szCs w:val="22"/>
          <w:lang w:eastAsia="zh-CN"/>
        </w:rPr>
        <w:t>.</w:t>
      </w:r>
    </w:p>
    <w:p w14:paraId="5303433B" w14:textId="7ED339C6" w:rsidR="00DF09E9" w:rsidRPr="00130918" w:rsidRDefault="009146CC" w:rsidP="00DE07ED">
      <w:pPr>
        <w:widowControl w:val="0"/>
        <w:spacing w:line="276" w:lineRule="auto"/>
        <w:ind w:firstLine="567"/>
        <w:jc w:val="both"/>
        <w:rPr>
          <w:rFonts w:eastAsia="SimSun"/>
          <w:kern w:val="2"/>
          <w:sz w:val="22"/>
          <w:szCs w:val="22"/>
          <w:lang w:eastAsia="zh-CN"/>
        </w:rPr>
      </w:pPr>
      <w:r>
        <w:rPr>
          <w:rFonts w:eastAsia="SimSun"/>
          <w:kern w:val="2"/>
          <w:sz w:val="22"/>
          <w:szCs w:val="22"/>
          <w:lang w:eastAsia="zh-CN"/>
        </w:rPr>
        <w:t xml:space="preserve">This is written in the Book of </w:t>
      </w:r>
      <w:r w:rsidRPr="009146CC">
        <w:rPr>
          <w:rFonts w:eastAsia="SimSun"/>
          <w:i/>
          <w:iCs/>
          <w:kern w:val="2"/>
          <w:sz w:val="22"/>
          <w:szCs w:val="22"/>
          <w:lang w:val="id-ID" w:eastAsia="zh-CN"/>
        </w:rPr>
        <w:t>a</w:t>
      </w:r>
      <w:r w:rsidR="00DF09E9" w:rsidRPr="009146CC">
        <w:rPr>
          <w:rFonts w:eastAsia="SimSun"/>
          <w:i/>
          <w:iCs/>
          <w:kern w:val="2"/>
          <w:sz w:val="22"/>
          <w:szCs w:val="22"/>
          <w:lang w:eastAsia="zh-CN"/>
        </w:rPr>
        <w:t>l-Umm</w:t>
      </w:r>
      <w:r w:rsidR="00DF09E9" w:rsidRPr="00130918">
        <w:rPr>
          <w:rFonts w:eastAsia="SimSun"/>
          <w:kern w:val="2"/>
          <w:sz w:val="22"/>
          <w:szCs w:val="22"/>
          <w:lang w:eastAsia="zh-CN"/>
        </w:rPr>
        <w:t xml:space="preserve"> </w:t>
      </w:r>
      <w:r w:rsidR="00DF09E9" w:rsidRPr="00130918">
        <w:rPr>
          <w:rFonts w:eastAsia="SimSun"/>
          <w:kern w:val="2"/>
          <w:sz w:val="22"/>
          <w:szCs w:val="22"/>
          <w:lang w:eastAsia="zh-CN"/>
        </w:rPr>
        <w:fldChar w:fldCharType="begin" w:fldLock="1"/>
      </w:r>
      <w:r w:rsidR="00DF09E9" w:rsidRPr="00130918">
        <w:rPr>
          <w:rFonts w:eastAsia="SimSun"/>
          <w:kern w:val="2"/>
          <w:sz w:val="22"/>
          <w:szCs w:val="22"/>
          <w:lang w:eastAsia="zh-CN"/>
        </w:rPr>
        <w:instrText>ADDIN CSL_CITATION {"citationItems":[{"id":"ITEM-1","itemData":{"author":[{"dropping-particle":"","family":"Asy-Syafii","given":"Muhammad Idris","non-dropping-particle":"","parse-names":false,"suffix":""}],"edition":"Juz VI","id":"ITEM-1","issued":{"date-parts":[["0"]]},"publisher":"Beirut-Darul-Ma’rifah","publisher-place":"Bairut","title":"Al-Umm","type":"book"},"uris":["http://www.mendeley.com/documents/?uuid=dd4248ad-eae3-4b3e-a7f7-5d6b2b6ba26b"]}],"mendeley":{"formattedCitation":"(Asy-Syafii n.d.)","manualFormatting":"(Asy-Syafii, nd) ","plainTextFormattedCitation":"(Asy-Syafii n.d.)","previouslyFormattedCitation":"(Asy-Syafii n.d.)"},"properties":{"noteIndex":0},"schema":"https://github.com/citation-style-language/schema/raw/master/csl-citation.json"}</w:instrText>
      </w:r>
      <w:r w:rsidR="00DF09E9" w:rsidRPr="00130918">
        <w:rPr>
          <w:rFonts w:eastAsia="SimSun"/>
          <w:kern w:val="2"/>
          <w:sz w:val="22"/>
          <w:szCs w:val="22"/>
          <w:lang w:eastAsia="zh-CN"/>
        </w:rPr>
        <w:fldChar w:fldCharType="separate"/>
      </w:r>
      <w:r w:rsidR="00FA1310">
        <w:rPr>
          <w:rFonts w:eastAsia="SimSun"/>
          <w:kern w:val="2"/>
          <w:sz w:val="22"/>
          <w:szCs w:val="22"/>
          <w:lang w:eastAsia="zh-CN"/>
        </w:rPr>
        <w:t>(</w:t>
      </w:r>
      <w:r w:rsidR="00FA1310">
        <w:rPr>
          <w:rFonts w:eastAsia="SimSun"/>
          <w:kern w:val="2"/>
          <w:sz w:val="22"/>
          <w:szCs w:val="22"/>
          <w:lang w:val="id-ID" w:eastAsia="zh-CN"/>
        </w:rPr>
        <w:t>al</w:t>
      </w:r>
      <w:r w:rsidR="00FA1310">
        <w:rPr>
          <w:rFonts w:eastAsia="SimSun"/>
          <w:kern w:val="2"/>
          <w:sz w:val="22"/>
          <w:szCs w:val="22"/>
          <w:lang w:eastAsia="zh-CN"/>
        </w:rPr>
        <w:t>-Syā</w:t>
      </w:r>
      <w:r w:rsidR="00DF09E9" w:rsidRPr="00130918">
        <w:rPr>
          <w:rFonts w:eastAsia="SimSun"/>
          <w:kern w:val="2"/>
          <w:sz w:val="22"/>
          <w:szCs w:val="22"/>
          <w:lang w:eastAsia="zh-CN"/>
        </w:rPr>
        <w:t>fi</w:t>
      </w:r>
      <w:r>
        <w:rPr>
          <w:rFonts w:eastAsia="SimSun"/>
          <w:kern w:val="2"/>
          <w:sz w:val="22"/>
          <w:szCs w:val="22"/>
          <w:lang w:eastAsia="zh-CN"/>
        </w:rPr>
        <w:t>‘ī</w:t>
      </w:r>
      <w:r w:rsidR="00DF09E9" w:rsidRPr="00130918">
        <w:rPr>
          <w:rFonts w:eastAsia="SimSun"/>
          <w:kern w:val="2"/>
          <w:sz w:val="22"/>
          <w:szCs w:val="22"/>
          <w:lang w:eastAsia="zh-CN"/>
        </w:rPr>
        <w:t>, nd)</w:t>
      </w:r>
      <w:r w:rsidR="00DF09E9" w:rsidRPr="00130918">
        <w:rPr>
          <w:rFonts w:eastAsia="SimSun"/>
          <w:kern w:val="2"/>
          <w:sz w:val="22"/>
          <w:szCs w:val="22"/>
          <w:lang w:eastAsia="zh-CN"/>
        </w:rPr>
        <w:fldChar w:fldCharType="end"/>
      </w:r>
      <w:r w:rsidR="00DF09E9" w:rsidRPr="00130918">
        <w:rPr>
          <w:rFonts w:eastAsia="SimSun"/>
          <w:kern w:val="2"/>
          <w:sz w:val="22"/>
          <w:szCs w:val="22"/>
          <w:lang w:eastAsia="zh-CN"/>
        </w:rPr>
        <w:t>: "I don't see any difference between the past and present schol</w:t>
      </w:r>
      <w:r>
        <w:rPr>
          <w:rFonts w:eastAsia="SimSun"/>
          <w:kern w:val="2"/>
          <w:sz w:val="22"/>
          <w:szCs w:val="22"/>
          <w:lang w:eastAsia="zh-CN"/>
        </w:rPr>
        <w:t xml:space="preserve">ars (during the time of Imam </w:t>
      </w:r>
      <w:proofErr w:type="spellStart"/>
      <w:r>
        <w:rPr>
          <w:rFonts w:eastAsia="SimSun"/>
          <w:kern w:val="2"/>
          <w:sz w:val="22"/>
          <w:szCs w:val="22"/>
          <w:lang w:eastAsia="zh-CN"/>
        </w:rPr>
        <w:t>Syāfi‘ī</w:t>
      </w:r>
      <w:proofErr w:type="spellEnd"/>
      <w:r w:rsidR="00DF09E9" w:rsidRPr="00130918">
        <w:rPr>
          <w:rFonts w:eastAsia="SimSun"/>
          <w:kern w:val="2"/>
          <w:sz w:val="22"/>
          <w:szCs w:val="22"/>
          <w:lang w:eastAsia="zh-CN"/>
        </w:rPr>
        <w:t xml:space="preserve">) that women's </w:t>
      </w:r>
      <w:proofErr w:type="spellStart"/>
      <w:r w:rsidR="00DF09E9" w:rsidRPr="00130918">
        <w:rPr>
          <w:rFonts w:eastAsia="SimSun"/>
          <w:kern w:val="2"/>
          <w:sz w:val="22"/>
          <w:szCs w:val="22"/>
          <w:lang w:eastAsia="zh-CN"/>
        </w:rPr>
        <w:t>diy</w:t>
      </w:r>
      <w:r>
        <w:rPr>
          <w:rFonts w:eastAsia="SimSun"/>
          <w:kern w:val="2"/>
          <w:sz w:val="22"/>
          <w:szCs w:val="22"/>
          <w:lang w:eastAsia="zh-CN"/>
        </w:rPr>
        <w:t>yat</w:t>
      </w:r>
      <w:proofErr w:type="spellEnd"/>
      <w:r>
        <w:rPr>
          <w:rFonts w:eastAsia="SimSun"/>
          <w:kern w:val="2"/>
          <w:sz w:val="22"/>
          <w:szCs w:val="22"/>
          <w:lang w:eastAsia="zh-CN"/>
        </w:rPr>
        <w:t xml:space="preserve"> is half the men's </w:t>
      </w:r>
      <w:proofErr w:type="spellStart"/>
      <w:r w:rsidR="00635332" w:rsidRPr="009E229E">
        <w:rPr>
          <w:rFonts w:eastAsia="SimSun"/>
          <w:i/>
          <w:iCs/>
          <w:kern w:val="2"/>
          <w:sz w:val="22"/>
          <w:szCs w:val="22"/>
          <w:lang w:eastAsia="zh-CN"/>
        </w:rPr>
        <w:t>diyah</w:t>
      </w:r>
      <w:proofErr w:type="spellEnd"/>
      <w:r w:rsidR="00DF09E9" w:rsidRPr="00130918">
        <w:rPr>
          <w:rFonts w:eastAsia="SimSun"/>
          <w:kern w:val="2"/>
          <w:sz w:val="22"/>
          <w:szCs w:val="22"/>
          <w:lang w:eastAsia="zh-CN"/>
        </w:rPr>
        <w:t xml:space="preserve">. That means 50 camels. Therefore, if the </w:t>
      </w:r>
      <w:proofErr w:type="spellStart"/>
      <w:r w:rsidR="00635332" w:rsidRPr="009E229E">
        <w:rPr>
          <w:rFonts w:eastAsia="SimSun"/>
          <w:i/>
          <w:iCs/>
          <w:kern w:val="2"/>
          <w:sz w:val="22"/>
          <w:szCs w:val="22"/>
          <w:lang w:eastAsia="zh-CN"/>
        </w:rPr>
        <w:t>diyah</w:t>
      </w:r>
      <w:proofErr w:type="spellEnd"/>
      <w:r w:rsidR="00DF09E9" w:rsidRPr="00130918">
        <w:rPr>
          <w:rFonts w:eastAsia="SimSun"/>
          <w:kern w:val="2"/>
          <w:sz w:val="22"/>
          <w:szCs w:val="22"/>
          <w:lang w:eastAsia="zh-CN"/>
        </w:rPr>
        <w:t xml:space="preserve"> is determined to belong to a woman, then the </w:t>
      </w:r>
      <w:proofErr w:type="spellStart"/>
      <w:r w:rsidR="00635332" w:rsidRPr="001D66B3">
        <w:rPr>
          <w:rFonts w:eastAsia="SimSun"/>
          <w:i/>
          <w:iCs/>
          <w:kern w:val="2"/>
          <w:sz w:val="22"/>
          <w:szCs w:val="22"/>
          <w:lang w:eastAsia="zh-CN"/>
        </w:rPr>
        <w:t>diyah</w:t>
      </w:r>
      <w:proofErr w:type="spellEnd"/>
      <w:r w:rsidR="00DF09E9" w:rsidRPr="00130918">
        <w:rPr>
          <w:rFonts w:eastAsia="SimSun"/>
          <w:kern w:val="2"/>
          <w:sz w:val="22"/>
          <w:szCs w:val="22"/>
          <w:lang w:eastAsia="zh-CN"/>
        </w:rPr>
        <w:t xml:space="preserve"> is 50 camels. If he is killed in premeditated murder and his family then chooses </w:t>
      </w:r>
      <w:proofErr w:type="spellStart"/>
      <w:r w:rsidR="00635332" w:rsidRPr="001D66B3">
        <w:rPr>
          <w:rFonts w:eastAsia="SimSun"/>
          <w:i/>
          <w:iCs/>
          <w:kern w:val="2"/>
          <w:sz w:val="22"/>
          <w:szCs w:val="22"/>
          <w:lang w:eastAsia="zh-CN"/>
        </w:rPr>
        <w:t>diyah</w:t>
      </w:r>
      <w:proofErr w:type="spellEnd"/>
      <w:r w:rsidR="00DF09E9" w:rsidRPr="00130918">
        <w:rPr>
          <w:rFonts w:eastAsia="SimSun"/>
          <w:kern w:val="2"/>
          <w:sz w:val="22"/>
          <w:szCs w:val="22"/>
          <w:lang w:eastAsia="zh-CN"/>
        </w:rPr>
        <w:t xml:space="preserve">, then the </w:t>
      </w:r>
      <w:proofErr w:type="spellStart"/>
      <w:r w:rsidR="00635332" w:rsidRPr="001D66B3">
        <w:rPr>
          <w:rFonts w:eastAsia="SimSun"/>
          <w:i/>
          <w:iCs/>
          <w:kern w:val="2"/>
          <w:sz w:val="22"/>
          <w:szCs w:val="22"/>
          <w:lang w:eastAsia="zh-CN"/>
        </w:rPr>
        <w:t>diyah</w:t>
      </w:r>
      <w:proofErr w:type="spellEnd"/>
      <w:r w:rsidR="00DF09E9" w:rsidRPr="00130918">
        <w:rPr>
          <w:rFonts w:eastAsia="SimSun"/>
          <w:kern w:val="2"/>
          <w:sz w:val="22"/>
          <w:szCs w:val="22"/>
          <w:lang w:eastAsia="zh-CN"/>
        </w:rPr>
        <w:t xml:space="preserve"> is 50 camels of the age of the camel that carried out premeditated murder </w:t>
      </w:r>
      <w:proofErr w:type="spellStart"/>
      <w:r w:rsidR="00635332" w:rsidRPr="001D66B3">
        <w:rPr>
          <w:rFonts w:eastAsia="SimSun"/>
          <w:i/>
          <w:iCs/>
          <w:kern w:val="2"/>
          <w:sz w:val="22"/>
          <w:szCs w:val="22"/>
          <w:lang w:eastAsia="zh-CN"/>
        </w:rPr>
        <w:t>diyah</w:t>
      </w:r>
      <w:proofErr w:type="spellEnd"/>
      <w:r w:rsidR="00DF09E9" w:rsidRPr="00130918">
        <w:rPr>
          <w:rFonts w:eastAsia="SimSun"/>
          <w:kern w:val="2"/>
          <w:sz w:val="22"/>
          <w:szCs w:val="22"/>
          <w:lang w:eastAsia="zh-CN"/>
        </w:rPr>
        <w:t xml:space="preserve">, regardless of whether the person who killed him was a man, a group of people, or a woman. The </w:t>
      </w:r>
      <w:proofErr w:type="spellStart"/>
      <w:r w:rsidR="00635332" w:rsidRPr="001D66B3">
        <w:rPr>
          <w:rFonts w:eastAsia="SimSun"/>
          <w:i/>
          <w:iCs/>
          <w:kern w:val="2"/>
          <w:sz w:val="22"/>
          <w:szCs w:val="22"/>
          <w:lang w:eastAsia="zh-CN"/>
        </w:rPr>
        <w:t>diyah</w:t>
      </w:r>
      <w:proofErr w:type="spellEnd"/>
      <w:r w:rsidR="00DF09E9" w:rsidRPr="001D66B3">
        <w:rPr>
          <w:rFonts w:eastAsia="SimSun"/>
          <w:i/>
          <w:iCs/>
          <w:kern w:val="2"/>
          <w:sz w:val="22"/>
          <w:szCs w:val="22"/>
          <w:lang w:eastAsia="zh-CN"/>
        </w:rPr>
        <w:t xml:space="preserve"> </w:t>
      </w:r>
      <w:r w:rsidR="00DF09E9" w:rsidRPr="00130918">
        <w:rPr>
          <w:rFonts w:eastAsia="SimSun"/>
          <w:kern w:val="2"/>
          <w:sz w:val="22"/>
          <w:szCs w:val="22"/>
          <w:lang w:eastAsia="zh-CN"/>
        </w:rPr>
        <w:t xml:space="preserve">is the age of the camel that carried out the planned murder. ” the TKW </w:t>
      </w:r>
      <w:proofErr w:type="spellStart"/>
      <w:r w:rsidR="00635332" w:rsidRPr="001D66B3">
        <w:rPr>
          <w:rFonts w:eastAsia="SimSun"/>
          <w:i/>
          <w:iCs/>
          <w:kern w:val="2"/>
          <w:sz w:val="22"/>
          <w:szCs w:val="22"/>
          <w:lang w:eastAsia="zh-CN"/>
        </w:rPr>
        <w:t>diyah</w:t>
      </w:r>
      <w:proofErr w:type="spellEnd"/>
      <w:r w:rsidR="00DF09E9" w:rsidRPr="001D66B3">
        <w:rPr>
          <w:rFonts w:eastAsia="SimSun"/>
          <w:i/>
          <w:iCs/>
          <w:kern w:val="2"/>
          <w:sz w:val="22"/>
          <w:szCs w:val="22"/>
          <w:lang w:eastAsia="zh-CN"/>
        </w:rPr>
        <w:t xml:space="preserve"> </w:t>
      </w:r>
      <w:r w:rsidR="00DF09E9" w:rsidRPr="00130918">
        <w:rPr>
          <w:rFonts w:eastAsia="SimSun"/>
          <w:kern w:val="2"/>
          <w:sz w:val="22"/>
          <w:szCs w:val="22"/>
          <w:lang w:eastAsia="zh-CN"/>
        </w:rPr>
        <w:t xml:space="preserve">above is 50 camels x 25 million Rupiah (the average price is quite expensive), so it is equivalent to 1.25 billion Rupiah. But what happens if the family of a premeditated murder victim asks for payment that exceeds the specified amount? Of course, the figure of 1.5 billion is far from the amount of Rp. 21 billion or Rp. 1.5 billion that </w:t>
      </w:r>
      <w:r w:rsidR="00D24EF3">
        <w:rPr>
          <w:rFonts w:eastAsia="SimSun"/>
          <w:kern w:val="2"/>
          <w:sz w:val="22"/>
          <w:szCs w:val="22"/>
          <w:lang w:eastAsia="zh-CN"/>
        </w:rPr>
        <w:t>TKW must pay</w:t>
      </w:r>
      <w:r w:rsidR="00DF09E9" w:rsidRPr="00130918">
        <w:rPr>
          <w:rFonts w:eastAsia="SimSun"/>
          <w:kern w:val="2"/>
          <w:sz w:val="22"/>
          <w:szCs w:val="22"/>
          <w:lang w:eastAsia="zh-CN"/>
        </w:rPr>
        <w:t xml:space="preserve">. </w:t>
      </w:r>
      <w:r w:rsidR="00DF09E9" w:rsidRPr="00130918">
        <w:rPr>
          <w:rFonts w:eastAsia="SimSun"/>
          <w:kern w:val="2"/>
          <w:sz w:val="22"/>
          <w:szCs w:val="22"/>
          <w:lang w:eastAsia="zh-CN"/>
        </w:rPr>
        <w:fldChar w:fldCharType="begin" w:fldLock="1"/>
      </w:r>
      <w:r w:rsidR="00DF09E9" w:rsidRPr="00130918">
        <w:rPr>
          <w:rFonts w:eastAsia="SimSun"/>
          <w:kern w:val="2"/>
          <w:sz w:val="22"/>
          <w:szCs w:val="22"/>
          <w:lang w:eastAsia="zh-CN"/>
        </w:rPr>
        <w:instrText>ADDIN CSL_CITATION {"citationItems":[{"id":"ITEM-1","itemData":{"ISBN":"9789790075832","abstract":"Maraknya kasus pembunuhan di Indonesia saat ini patut diduga karena hukuman tidak setimpal dengan kejahatan dan kurang tegas. Adanya pemikiran implementasi konsep hukuman qishash di Indonesia dapat menjadi solusi untuk mengurangi kasus tersebut. Qishash dapat dijadikan sumber karena adanya kesamaan asas hukum pidana Islam dan KUHP, fleksibilitas hukum dan pluralitas hukum, pengujian uandang-undang, dan kuantitas umat Islam di Indonesia.","author":[{"dropping-particle":"","family":"Burlian","given":"Paisol","non-dropping-particle":"","parse-names":false,"suffix":""}],"container-title":"Sinar Grafika","edition":"Cet. 1","id":"ITEM-1","issued":{"date-parts":[["2015"]]},"number-of-pages":"1-244","publisher":"Sinar Grafika","publisher-place":"Jakarta","title":"Implementasi Konsep Hukuman Qishas di Indonesia","type":"book"},"uris":["http://www.mendeley.com/documents/?uuid=36342f6a-0528-4ac5-95dd-c3a85efa8c08"]}],"mendeley":{"formattedCitation":"(Burlian 2015)","manualFormatting":"(Burlian 2015) ","plainTextFormattedCitation":"(Burlian 2015)","previouslyFormattedCitation":"(Burlian 2015)"},"properties":{"noteIndex":0},"schema":"https://github.com/citation-style-language/schema/raw/master/csl-citation.json"}</w:instrText>
      </w:r>
      <w:r w:rsidR="00DF09E9" w:rsidRPr="00130918">
        <w:rPr>
          <w:rFonts w:eastAsia="SimSun"/>
          <w:kern w:val="2"/>
          <w:sz w:val="22"/>
          <w:szCs w:val="22"/>
          <w:lang w:eastAsia="zh-CN"/>
        </w:rPr>
        <w:fldChar w:fldCharType="separate"/>
      </w:r>
      <w:r w:rsidR="00DF09E9" w:rsidRPr="00130918">
        <w:rPr>
          <w:rFonts w:eastAsia="SimSun"/>
          <w:kern w:val="2"/>
          <w:sz w:val="22"/>
          <w:szCs w:val="22"/>
          <w:lang w:eastAsia="zh-CN"/>
        </w:rPr>
        <w:t>(Burlian</w:t>
      </w:r>
      <w:r w:rsidR="009E229E">
        <w:rPr>
          <w:rFonts w:eastAsia="SimSun"/>
          <w:kern w:val="2"/>
          <w:sz w:val="22"/>
          <w:szCs w:val="22"/>
          <w:lang w:eastAsia="zh-CN"/>
        </w:rPr>
        <w:t xml:space="preserve">, </w:t>
      </w:r>
      <w:r w:rsidR="00DF09E9" w:rsidRPr="00130918">
        <w:rPr>
          <w:rFonts w:eastAsia="SimSun"/>
          <w:kern w:val="2"/>
          <w:sz w:val="22"/>
          <w:szCs w:val="22"/>
          <w:lang w:eastAsia="zh-CN"/>
        </w:rPr>
        <w:t xml:space="preserve"> 2015) </w:t>
      </w:r>
      <w:r w:rsidR="00DF09E9" w:rsidRPr="00130918">
        <w:rPr>
          <w:rFonts w:eastAsia="SimSun"/>
          <w:kern w:val="2"/>
          <w:sz w:val="22"/>
          <w:szCs w:val="22"/>
          <w:lang w:eastAsia="zh-CN"/>
        </w:rPr>
        <w:fldChar w:fldCharType="end"/>
      </w:r>
      <w:r w:rsidR="00DF09E9" w:rsidRPr="00130918">
        <w:rPr>
          <w:rFonts w:eastAsia="SimSun"/>
          <w:kern w:val="2"/>
          <w:sz w:val="22"/>
          <w:szCs w:val="22"/>
          <w:lang w:eastAsia="zh-CN"/>
        </w:rPr>
        <w:t>. Is it possible?</w:t>
      </w:r>
    </w:p>
    <w:p w14:paraId="3F370D71" w14:textId="085C6448" w:rsidR="00DF09E9" w:rsidRPr="00130918" w:rsidRDefault="009146CC" w:rsidP="00DE07ED">
      <w:pPr>
        <w:widowControl w:val="0"/>
        <w:spacing w:line="276" w:lineRule="auto"/>
        <w:ind w:firstLine="567"/>
        <w:jc w:val="both"/>
        <w:rPr>
          <w:rFonts w:eastAsia="SimSun"/>
          <w:kern w:val="2"/>
          <w:sz w:val="22"/>
          <w:szCs w:val="22"/>
          <w:lang w:eastAsia="zh-CN"/>
        </w:rPr>
      </w:pPr>
      <w:r>
        <w:rPr>
          <w:rFonts w:eastAsia="SimSun"/>
          <w:kern w:val="2"/>
          <w:sz w:val="22"/>
          <w:szCs w:val="22"/>
          <w:lang w:eastAsia="zh-CN"/>
        </w:rPr>
        <w:lastRenderedPageBreak/>
        <w:t>Ibn</w:t>
      </w:r>
      <w:r>
        <w:rPr>
          <w:rFonts w:eastAsia="SimSun"/>
          <w:kern w:val="2"/>
          <w:sz w:val="22"/>
          <w:szCs w:val="22"/>
          <w:lang w:val="id-ID" w:eastAsia="zh-CN"/>
        </w:rPr>
        <w:t xml:space="preserve"> al-</w:t>
      </w:r>
      <w:proofErr w:type="spellStart"/>
      <w:r w:rsidR="00DF09E9" w:rsidRPr="00130918">
        <w:rPr>
          <w:rFonts w:eastAsia="SimSun"/>
          <w:kern w:val="2"/>
          <w:sz w:val="22"/>
          <w:szCs w:val="22"/>
          <w:lang w:eastAsia="zh-CN"/>
        </w:rPr>
        <w:t>Qa</w:t>
      </w:r>
      <w:proofErr w:type="spellEnd"/>
      <w:r>
        <w:rPr>
          <w:rFonts w:eastAsia="SimSun"/>
          <w:kern w:val="2"/>
          <w:sz w:val="22"/>
          <w:szCs w:val="22"/>
          <w:lang w:val="id-ID" w:eastAsia="zh-CN"/>
        </w:rPr>
        <w:t>yyī</w:t>
      </w:r>
      <w:r>
        <w:rPr>
          <w:rFonts w:eastAsia="SimSun"/>
          <w:kern w:val="2"/>
          <w:sz w:val="22"/>
          <w:szCs w:val="22"/>
          <w:lang w:eastAsia="zh-CN"/>
        </w:rPr>
        <w:t>m al-Ja</w:t>
      </w:r>
      <w:r>
        <w:rPr>
          <w:rFonts w:eastAsia="SimSun"/>
          <w:kern w:val="2"/>
          <w:sz w:val="22"/>
          <w:szCs w:val="22"/>
          <w:lang w:val="id-ID" w:eastAsia="zh-CN"/>
        </w:rPr>
        <w:t>uzī</w:t>
      </w:r>
      <w:r w:rsidR="00146116">
        <w:rPr>
          <w:rFonts w:eastAsia="SimSun"/>
          <w:kern w:val="2"/>
          <w:sz w:val="22"/>
          <w:szCs w:val="22"/>
          <w:lang w:eastAsia="zh-CN"/>
        </w:rPr>
        <w:t xml:space="preserve"> wrote in his book </w:t>
      </w:r>
      <w:r w:rsidR="00146116">
        <w:rPr>
          <w:rFonts w:eastAsia="SimSun"/>
          <w:kern w:val="2"/>
          <w:sz w:val="22"/>
          <w:szCs w:val="22"/>
          <w:lang w:val="id-ID" w:eastAsia="zh-CN"/>
        </w:rPr>
        <w:t>a</w:t>
      </w:r>
      <w:r w:rsidR="00DF09E9" w:rsidRPr="00130918">
        <w:rPr>
          <w:rFonts w:eastAsia="SimSun"/>
          <w:kern w:val="2"/>
          <w:sz w:val="22"/>
          <w:szCs w:val="22"/>
          <w:lang w:eastAsia="zh-CN"/>
        </w:rPr>
        <w:t>l-Had</w:t>
      </w:r>
      <w:r w:rsidR="00146116">
        <w:rPr>
          <w:rFonts w:eastAsia="SimSun"/>
          <w:kern w:val="2"/>
          <w:sz w:val="22"/>
          <w:szCs w:val="22"/>
          <w:lang w:val="id-ID" w:eastAsia="zh-CN"/>
        </w:rPr>
        <w:t>d</w:t>
      </w:r>
      <w:r w:rsidR="00740181">
        <w:rPr>
          <w:rFonts w:eastAsia="SimSun"/>
          <w:kern w:val="2"/>
          <w:sz w:val="22"/>
          <w:szCs w:val="22"/>
          <w:lang w:val="id-ID" w:eastAsia="zh-CN"/>
        </w:rPr>
        <w:t>ū</w:t>
      </w:r>
      <w:r w:rsidR="00740181">
        <w:rPr>
          <w:rFonts w:eastAsia="SimSun"/>
          <w:kern w:val="2"/>
          <w:sz w:val="22"/>
          <w:szCs w:val="22"/>
          <w:lang w:eastAsia="zh-CN"/>
        </w:rPr>
        <w:t xml:space="preserve"> a</w:t>
      </w:r>
      <w:r w:rsidR="00740181">
        <w:rPr>
          <w:rFonts w:eastAsia="SimSun"/>
          <w:kern w:val="2"/>
          <w:sz w:val="22"/>
          <w:szCs w:val="22"/>
          <w:lang w:val="id-ID" w:eastAsia="zh-CN"/>
        </w:rPr>
        <w:t>l</w:t>
      </w:r>
      <w:r w:rsidR="00740181">
        <w:rPr>
          <w:rFonts w:eastAsia="SimSun"/>
          <w:kern w:val="2"/>
          <w:sz w:val="22"/>
          <w:szCs w:val="22"/>
          <w:lang w:eastAsia="zh-CN"/>
        </w:rPr>
        <w:t>-</w:t>
      </w:r>
      <w:proofErr w:type="spellStart"/>
      <w:r w:rsidR="00740181">
        <w:rPr>
          <w:rFonts w:eastAsia="SimSun"/>
          <w:kern w:val="2"/>
          <w:sz w:val="22"/>
          <w:szCs w:val="22"/>
          <w:lang w:eastAsia="zh-CN"/>
        </w:rPr>
        <w:t>Nabawī</w:t>
      </w:r>
      <w:proofErr w:type="spellEnd"/>
      <w:r w:rsidR="00DF09E9" w:rsidRPr="00130918">
        <w:rPr>
          <w:rFonts w:eastAsia="SimSun"/>
          <w:kern w:val="2"/>
          <w:sz w:val="22"/>
          <w:szCs w:val="22"/>
          <w:lang w:eastAsia="zh-CN"/>
        </w:rPr>
        <w:t xml:space="preserve">: Actually, the obligation of </w:t>
      </w:r>
      <w:r w:rsidR="00740181">
        <w:rPr>
          <w:rFonts w:eastAsia="SimSun"/>
          <w:i/>
          <w:iCs/>
          <w:kern w:val="2"/>
          <w:sz w:val="22"/>
          <w:szCs w:val="22"/>
          <w:lang w:val="id-ID" w:eastAsia="zh-CN"/>
        </w:rPr>
        <w:t>qiṣāṣ</w:t>
      </w:r>
      <w:r w:rsidR="00DF09E9" w:rsidRPr="00130918">
        <w:rPr>
          <w:rFonts w:eastAsia="SimSun"/>
          <w:kern w:val="2"/>
          <w:sz w:val="22"/>
          <w:szCs w:val="22"/>
          <w:lang w:eastAsia="zh-CN"/>
        </w:rPr>
        <w:t xml:space="preserve"> (taking one's life) or </w:t>
      </w:r>
      <w:proofErr w:type="spellStart"/>
      <w:r w:rsidR="001D66B3" w:rsidRPr="001D66B3">
        <w:rPr>
          <w:rFonts w:eastAsia="SimSun"/>
          <w:i/>
          <w:iCs/>
          <w:kern w:val="2"/>
          <w:sz w:val="22"/>
          <w:szCs w:val="22"/>
          <w:lang w:eastAsia="zh-CN"/>
        </w:rPr>
        <w:t>d</w:t>
      </w:r>
      <w:r w:rsidR="00635332" w:rsidRPr="001D66B3">
        <w:rPr>
          <w:rFonts w:eastAsia="SimSun"/>
          <w:i/>
          <w:iCs/>
          <w:kern w:val="2"/>
          <w:sz w:val="22"/>
          <w:szCs w:val="22"/>
          <w:lang w:eastAsia="zh-CN"/>
        </w:rPr>
        <w:t>iyah</w:t>
      </w:r>
      <w:proofErr w:type="spellEnd"/>
      <w:r w:rsidR="00DF09E9" w:rsidRPr="00130918">
        <w:rPr>
          <w:rFonts w:eastAsia="SimSun"/>
          <w:kern w:val="2"/>
          <w:sz w:val="22"/>
          <w:szCs w:val="22"/>
          <w:lang w:eastAsia="zh-CN"/>
        </w:rPr>
        <w:t xml:space="preserve"> is to pay a fine. In this case, the victim's guardian has four options: forgive the murderer for free, forgive with </w:t>
      </w:r>
      <w:proofErr w:type="spellStart"/>
      <w:r w:rsidR="00635332" w:rsidRPr="001D66B3">
        <w:rPr>
          <w:rFonts w:eastAsia="SimSun"/>
          <w:i/>
          <w:iCs/>
          <w:kern w:val="2"/>
          <w:sz w:val="22"/>
          <w:szCs w:val="22"/>
          <w:lang w:eastAsia="zh-CN"/>
        </w:rPr>
        <w:t>diyah</w:t>
      </w:r>
      <w:proofErr w:type="spellEnd"/>
      <w:r w:rsidR="00DF09E9" w:rsidRPr="00130918">
        <w:rPr>
          <w:rFonts w:eastAsia="SimSun"/>
          <w:kern w:val="2"/>
          <w:sz w:val="22"/>
          <w:szCs w:val="22"/>
          <w:lang w:eastAsia="zh-CN"/>
        </w:rPr>
        <w:t xml:space="preserve">, or choose </w:t>
      </w:r>
      <w:r w:rsidR="00740181">
        <w:rPr>
          <w:rFonts w:eastAsia="SimSun"/>
          <w:i/>
          <w:iCs/>
          <w:kern w:val="2"/>
          <w:sz w:val="22"/>
          <w:szCs w:val="22"/>
          <w:lang w:val="id-ID" w:eastAsia="zh-CN"/>
        </w:rPr>
        <w:t>qiṣāṣ</w:t>
      </w:r>
      <w:r w:rsidR="00DF09E9" w:rsidRPr="00130918">
        <w:rPr>
          <w:rFonts w:eastAsia="SimSun"/>
          <w:kern w:val="2"/>
          <w:sz w:val="22"/>
          <w:szCs w:val="22"/>
          <w:lang w:eastAsia="zh-CN"/>
        </w:rPr>
        <w:t xml:space="preserve">. Among scientists, there is no difference between the three options. Meanwhile, the fourth option is to achieve peace between the guardians of the victim and the murderer, with a </w:t>
      </w:r>
      <w:proofErr w:type="spellStart"/>
      <w:r w:rsidR="00635332" w:rsidRPr="001D66B3">
        <w:rPr>
          <w:rFonts w:eastAsia="SimSun"/>
          <w:i/>
          <w:iCs/>
          <w:kern w:val="2"/>
          <w:sz w:val="22"/>
          <w:szCs w:val="22"/>
          <w:lang w:eastAsia="zh-CN"/>
        </w:rPr>
        <w:t>diyah</w:t>
      </w:r>
      <w:proofErr w:type="spellEnd"/>
      <w:r w:rsidR="00DF09E9" w:rsidRPr="00130918">
        <w:rPr>
          <w:rFonts w:eastAsia="SimSun"/>
          <w:kern w:val="2"/>
          <w:sz w:val="22"/>
          <w:szCs w:val="22"/>
          <w:lang w:eastAsia="zh-CN"/>
        </w:rPr>
        <w:t xml:space="preserve"> that is higher or lower th</w:t>
      </w:r>
      <w:r w:rsidR="00740181">
        <w:rPr>
          <w:rFonts w:eastAsia="SimSun"/>
          <w:kern w:val="2"/>
          <w:sz w:val="22"/>
          <w:szCs w:val="22"/>
          <w:lang w:eastAsia="zh-CN"/>
        </w:rPr>
        <w:t>an the existing provisions. Ibn</w:t>
      </w:r>
      <w:r w:rsidR="00DF09E9" w:rsidRPr="00130918">
        <w:rPr>
          <w:rFonts w:eastAsia="SimSun"/>
          <w:kern w:val="2"/>
          <w:sz w:val="22"/>
          <w:szCs w:val="22"/>
          <w:lang w:eastAsia="zh-CN"/>
        </w:rPr>
        <w:t xml:space="preserve"> </w:t>
      </w:r>
      <w:r w:rsidR="00740181">
        <w:rPr>
          <w:rFonts w:eastAsia="SimSun"/>
          <w:kern w:val="2"/>
          <w:sz w:val="22"/>
          <w:szCs w:val="22"/>
          <w:lang w:val="id-ID" w:eastAsia="zh-CN"/>
        </w:rPr>
        <w:t>al-</w:t>
      </w:r>
      <w:proofErr w:type="spellStart"/>
      <w:r w:rsidR="00DF09E9" w:rsidRPr="00130918">
        <w:rPr>
          <w:rFonts w:eastAsia="SimSun"/>
          <w:kern w:val="2"/>
          <w:sz w:val="22"/>
          <w:szCs w:val="22"/>
          <w:lang w:eastAsia="zh-CN"/>
        </w:rPr>
        <w:t>Qa</w:t>
      </w:r>
      <w:proofErr w:type="spellEnd"/>
      <w:r w:rsidR="00740181">
        <w:rPr>
          <w:rFonts w:eastAsia="SimSun"/>
          <w:kern w:val="2"/>
          <w:sz w:val="22"/>
          <w:szCs w:val="22"/>
          <w:lang w:val="id-ID" w:eastAsia="zh-CN"/>
        </w:rPr>
        <w:t>yy</w:t>
      </w:r>
      <w:proofErr w:type="spellStart"/>
      <w:r w:rsidR="00740181">
        <w:rPr>
          <w:rFonts w:eastAsia="SimSun"/>
          <w:kern w:val="2"/>
          <w:sz w:val="22"/>
          <w:szCs w:val="22"/>
          <w:lang w:eastAsia="zh-CN"/>
        </w:rPr>
        <w:t>ī</w:t>
      </w:r>
      <w:r w:rsidR="00DF09E9" w:rsidRPr="00130918">
        <w:rPr>
          <w:rFonts w:eastAsia="SimSun"/>
          <w:kern w:val="2"/>
          <w:sz w:val="22"/>
          <w:szCs w:val="22"/>
          <w:lang w:eastAsia="zh-CN"/>
        </w:rPr>
        <w:t>m</w:t>
      </w:r>
      <w:proofErr w:type="spellEnd"/>
      <w:r w:rsidR="00DF09E9" w:rsidRPr="00130918">
        <w:rPr>
          <w:rFonts w:eastAsia="SimSun"/>
          <w:kern w:val="2"/>
          <w:sz w:val="22"/>
          <w:szCs w:val="22"/>
          <w:lang w:eastAsia="zh-CN"/>
        </w:rPr>
        <w:t xml:space="preserve"> said that there are two opinions among the ulama regarding whether or not it is permissible to set prices for </w:t>
      </w:r>
      <w:proofErr w:type="spellStart"/>
      <w:r w:rsidR="00635332" w:rsidRPr="001D66B3">
        <w:rPr>
          <w:rFonts w:eastAsia="SimSun"/>
          <w:i/>
          <w:iCs/>
          <w:kern w:val="2"/>
          <w:sz w:val="22"/>
          <w:szCs w:val="22"/>
          <w:lang w:eastAsia="zh-CN"/>
        </w:rPr>
        <w:t>diyah</w:t>
      </w:r>
      <w:proofErr w:type="spellEnd"/>
      <w:r w:rsidR="00DF09E9" w:rsidRPr="00130918">
        <w:rPr>
          <w:rFonts w:eastAsia="SimSun"/>
          <w:kern w:val="2"/>
          <w:sz w:val="22"/>
          <w:szCs w:val="22"/>
          <w:lang w:eastAsia="zh-CN"/>
        </w:rPr>
        <w:t xml:space="preserve"> outside the general rules. The opinion</w:t>
      </w:r>
      <w:r w:rsidR="007C1159">
        <w:rPr>
          <w:rFonts w:eastAsia="SimSun"/>
          <w:kern w:val="2"/>
          <w:sz w:val="22"/>
          <w:szCs w:val="22"/>
          <w:lang w:eastAsia="zh-CN"/>
        </w:rPr>
        <w:t xml:space="preserve"> of most scholars of the first </w:t>
      </w:r>
      <w:proofErr w:type="spellStart"/>
      <w:r w:rsidR="007C1159">
        <w:rPr>
          <w:rFonts w:eastAsia="SimSun"/>
          <w:kern w:val="2"/>
          <w:sz w:val="22"/>
          <w:szCs w:val="22"/>
          <w:lang w:eastAsia="zh-CN"/>
        </w:rPr>
        <w:t>Ḥanbālī</w:t>
      </w:r>
      <w:proofErr w:type="spellEnd"/>
      <w:r w:rsidR="00DF09E9" w:rsidRPr="00130918">
        <w:rPr>
          <w:rFonts w:eastAsia="SimSun"/>
          <w:kern w:val="2"/>
          <w:sz w:val="22"/>
          <w:szCs w:val="22"/>
          <w:lang w:eastAsia="zh-CN"/>
        </w:rPr>
        <w:t xml:space="preserve"> School is that it is permissible.</w:t>
      </w:r>
    </w:p>
    <w:p w14:paraId="56283C35" w14:textId="5B7FE1AA" w:rsidR="00DF09E9" w:rsidRPr="00130918" w:rsidRDefault="00DF09E9" w:rsidP="003E5D48">
      <w:pPr>
        <w:widowControl w:val="0"/>
        <w:spacing w:after="120" w:line="276" w:lineRule="auto"/>
        <w:ind w:firstLine="567"/>
        <w:jc w:val="both"/>
        <w:rPr>
          <w:rFonts w:eastAsia="SimSun"/>
          <w:kern w:val="2"/>
          <w:sz w:val="22"/>
          <w:szCs w:val="22"/>
          <w:lang w:eastAsia="zh-CN"/>
        </w:rPr>
      </w:pPr>
      <w:r w:rsidRPr="00130918">
        <w:rPr>
          <w:rFonts w:eastAsia="SimSun"/>
          <w:kern w:val="2"/>
          <w:sz w:val="22"/>
          <w:szCs w:val="22"/>
          <w:lang w:eastAsia="zh-CN"/>
        </w:rPr>
        <w:t>On the o</w:t>
      </w:r>
      <w:r w:rsidR="007C1159">
        <w:rPr>
          <w:rFonts w:eastAsia="SimSun"/>
          <w:kern w:val="2"/>
          <w:sz w:val="22"/>
          <w:szCs w:val="22"/>
          <w:lang w:eastAsia="zh-CN"/>
        </w:rPr>
        <w:t>ther hand, the opinion of the S</w:t>
      </w:r>
      <w:r w:rsidR="007C1159">
        <w:rPr>
          <w:rFonts w:eastAsia="SimSun"/>
          <w:kern w:val="2"/>
          <w:sz w:val="22"/>
          <w:szCs w:val="22"/>
          <w:lang w:val="id-ID" w:eastAsia="zh-CN"/>
        </w:rPr>
        <w:t>y</w:t>
      </w:r>
      <w:proofErr w:type="spellStart"/>
      <w:r w:rsidR="007C1159">
        <w:rPr>
          <w:rFonts w:eastAsia="SimSun"/>
          <w:kern w:val="2"/>
          <w:sz w:val="22"/>
          <w:szCs w:val="22"/>
          <w:lang w:eastAsia="zh-CN"/>
        </w:rPr>
        <w:t>āfi‘ī</w:t>
      </w:r>
      <w:proofErr w:type="spellEnd"/>
      <w:r w:rsidRPr="00130918">
        <w:rPr>
          <w:rFonts w:eastAsia="SimSun"/>
          <w:kern w:val="2"/>
          <w:sz w:val="22"/>
          <w:szCs w:val="22"/>
          <w:lang w:eastAsia="zh-CN"/>
        </w:rPr>
        <w:t xml:space="preserve"> school of thought is not permissible. Moreover, according to the results of </w:t>
      </w:r>
      <w:r w:rsidR="007C1159">
        <w:rPr>
          <w:rFonts w:eastAsia="SimSun"/>
          <w:kern w:val="2"/>
          <w:sz w:val="22"/>
          <w:szCs w:val="22"/>
          <w:lang w:eastAsia="zh-CN"/>
        </w:rPr>
        <w:t>Ibn</w:t>
      </w:r>
      <w:r w:rsidR="007C1159">
        <w:rPr>
          <w:rFonts w:eastAsia="SimSun"/>
          <w:kern w:val="2"/>
          <w:sz w:val="22"/>
          <w:szCs w:val="22"/>
          <w:lang w:val="id-ID" w:eastAsia="zh-CN"/>
        </w:rPr>
        <w:t xml:space="preserve"> al-</w:t>
      </w:r>
      <w:proofErr w:type="spellStart"/>
      <w:r w:rsidR="007C1159">
        <w:rPr>
          <w:rFonts w:eastAsia="SimSun"/>
          <w:kern w:val="2"/>
          <w:sz w:val="22"/>
          <w:szCs w:val="22"/>
          <w:lang w:eastAsia="zh-CN"/>
        </w:rPr>
        <w:t>Qayyīm</w:t>
      </w:r>
      <w:proofErr w:type="spellEnd"/>
      <w:r w:rsidR="007C1159">
        <w:rPr>
          <w:rFonts w:eastAsia="SimSun"/>
          <w:kern w:val="2"/>
          <w:sz w:val="22"/>
          <w:szCs w:val="22"/>
          <w:lang w:eastAsia="zh-CN"/>
        </w:rPr>
        <w:t xml:space="preserve"> al-</w:t>
      </w:r>
      <w:proofErr w:type="spellStart"/>
      <w:r w:rsidR="007C1159">
        <w:rPr>
          <w:rFonts w:eastAsia="SimSun"/>
          <w:kern w:val="2"/>
          <w:sz w:val="22"/>
          <w:szCs w:val="22"/>
          <w:lang w:eastAsia="zh-CN"/>
        </w:rPr>
        <w:t>Jauzī</w:t>
      </w:r>
      <w:r w:rsidRPr="00130918">
        <w:rPr>
          <w:rFonts w:eastAsia="SimSun"/>
          <w:kern w:val="2"/>
          <w:sz w:val="22"/>
          <w:szCs w:val="22"/>
          <w:lang w:eastAsia="zh-CN"/>
        </w:rPr>
        <w:t>'s</w:t>
      </w:r>
      <w:proofErr w:type="spellEnd"/>
      <w:r w:rsidRPr="00130918">
        <w:rPr>
          <w:rFonts w:eastAsia="SimSun"/>
          <w:kern w:val="2"/>
          <w:sz w:val="22"/>
          <w:szCs w:val="22"/>
          <w:lang w:eastAsia="zh-CN"/>
        </w:rPr>
        <w:t xml:space="preserve"> research, the second opinion is considered the most suitable for application in the real world. From the information above, a conclusion can be drawn: The burden of </w:t>
      </w:r>
      <w:proofErr w:type="spellStart"/>
      <w:r w:rsidR="00635332" w:rsidRPr="001D66B3">
        <w:rPr>
          <w:rFonts w:eastAsia="SimSun"/>
          <w:i/>
          <w:iCs/>
          <w:kern w:val="2"/>
          <w:sz w:val="22"/>
          <w:szCs w:val="22"/>
          <w:lang w:eastAsia="zh-CN"/>
        </w:rPr>
        <w:t>diyah</w:t>
      </w:r>
      <w:proofErr w:type="spellEnd"/>
      <w:r w:rsidRPr="00130918">
        <w:rPr>
          <w:rFonts w:eastAsia="SimSun"/>
          <w:kern w:val="2"/>
          <w:sz w:val="22"/>
          <w:szCs w:val="22"/>
          <w:lang w:eastAsia="zh-CN"/>
        </w:rPr>
        <w:t xml:space="preserve"> is intended to provide a deterrent effect for perpetrators of crimes and may only be carried out if the perpetrator is an established person. However, if you remember the conditions above if the perpetrator comes from a lower class</w:t>
      </w:r>
      <w:r w:rsidR="000207BC">
        <w:rPr>
          <w:rFonts w:eastAsia="SimSun"/>
          <w:kern w:val="2"/>
          <w:sz w:val="22"/>
          <w:szCs w:val="22"/>
          <w:lang w:eastAsia="zh-CN"/>
        </w:rPr>
        <w:t>,</w:t>
      </w:r>
      <w:r w:rsidRPr="00130918">
        <w:rPr>
          <w:rFonts w:eastAsia="SimSun"/>
          <w:kern w:val="2"/>
          <w:sz w:val="22"/>
          <w:szCs w:val="22"/>
          <w:lang w:eastAsia="zh-CN"/>
        </w:rPr>
        <w:t xml:space="preserve"> then it doesn't feel extra; it will most likely feel very heavy and cannot be paid for unless it is refuted or supported by many people. In this case, </w:t>
      </w:r>
      <w:r w:rsidR="000207BC">
        <w:rPr>
          <w:rFonts w:eastAsia="SimSun"/>
          <w:kern w:val="2"/>
          <w:sz w:val="22"/>
          <w:szCs w:val="22"/>
          <w:lang w:eastAsia="zh-CN"/>
        </w:rPr>
        <w:t>opting</w:t>
      </w:r>
      <w:r w:rsidRPr="00130918">
        <w:rPr>
          <w:rFonts w:eastAsia="SimSun"/>
          <w:kern w:val="2"/>
          <w:sz w:val="22"/>
          <w:szCs w:val="22"/>
          <w:lang w:eastAsia="zh-CN"/>
        </w:rPr>
        <w:t xml:space="preserve"> for</w:t>
      </w:r>
      <w:r w:rsidR="007C1159">
        <w:rPr>
          <w:rFonts w:eastAsia="SimSun"/>
          <w:kern w:val="2"/>
          <w:sz w:val="22"/>
          <w:szCs w:val="22"/>
          <w:lang w:eastAsia="zh-CN"/>
        </w:rPr>
        <w:t xml:space="preserve"> a second opinion</w:t>
      </w:r>
      <w:r w:rsidR="000207BC">
        <w:rPr>
          <w:rFonts w:eastAsia="SimSun"/>
          <w:kern w:val="2"/>
          <w:sz w:val="22"/>
          <w:szCs w:val="22"/>
          <w:lang w:eastAsia="zh-CN"/>
        </w:rPr>
        <w:t xml:space="preserve"> makes more sense</w:t>
      </w:r>
      <w:r w:rsidR="007C1159">
        <w:rPr>
          <w:rFonts w:eastAsia="SimSun"/>
          <w:kern w:val="2"/>
          <w:sz w:val="22"/>
          <w:szCs w:val="22"/>
          <w:lang w:eastAsia="zh-CN"/>
        </w:rPr>
        <w:t>. Quoting Ibn</w:t>
      </w:r>
      <w:r w:rsidRPr="00130918">
        <w:rPr>
          <w:rFonts w:eastAsia="SimSun"/>
          <w:kern w:val="2"/>
          <w:sz w:val="22"/>
          <w:szCs w:val="22"/>
          <w:lang w:eastAsia="zh-CN"/>
        </w:rPr>
        <w:t xml:space="preserve"> </w:t>
      </w:r>
      <w:r w:rsidR="007C1159">
        <w:rPr>
          <w:rFonts w:eastAsia="SimSun"/>
          <w:kern w:val="2"/>
          <w:sz w:val="22"/>
          <w:szCs w:val="22"/>
          <w:lang w:val="id-ID" w:eastAsia="zh-CN"/>
        </w:rPr>
        <w:t>al-</w:t>
      </w:r>
      <w:proofErr w:type="spellStart"/>
      <w:r w:rsidR="007C1159">
        <w:rPr>
          <w:rFonts w:eastAsia="SimSun"/>
          <w:kern w:val="2"/>
          <w:sz w:val="22"/>
          <w:szCs w:val="22"/>
          <w:lang w:eastAsia="zh-CN"/>
        </w:rPr>
        <w:t>Qa</w:t>
      </w:r>
      <w:proofErr w:type="spellEnd"/>
      <w:r w:rsidR="007C1159">
        <w:rPr>
          <w:rFonts w:eastAsia="SimSun"/>
          <w:kern w:val="2"/>
          <w:sz w:val="22"/>
          <w:szCs w:val="22"/>
          <w:lang w:val="id-ID" w:eastAsia="zh-CN"/>
        </w:rPr>
        <w:t>yyī</w:t>
      </w:r>
      <w:r w:rsidR="007C1159">
        <w:rPr>
          <w:rFonts w:eastAsia="SimSun"/>
          <w:kern w:val="2"/>
          <w:sz w:val="22"/>
          <w:szCs w:val="22"/>
          <w:lang w:eastAsia="zh-CN"/>
        </w:rPr>
        <w:t>m al-Ja</w:t>
      </w:r>
      <w:r w:rsidR="007C1159">
        <w:rPr>
          <w:rFonts w:eastAsia="SimSun"/>
          <w:kern w:val="2"/>
          <w:sz w:val="22"/>
          <w:szCs w:val="22"/>
          <w:lang w:val="id-ID" w:eastAsia="zh-CN"/>
        </w:rPr>
        <w:t>uzī</w:t>
      </w:r>
      <w:r w:rsidRPr="00130918">
        <w:rPr>
          <w:rFonts w:eastAsia="SimSun"/>
          <w:kern w:val="2"/>
          <w:sz w:val="22"/>
          <w:szCs w:val="22"/>
          <w:lang w:eastAsia="zh-CN"/>
        </w:rPr>
        <w:t xml:space="preserve"> above, it is more appropriate to implement a prohibition on making </w:t>
      </w:r>
      <w:proofErr w:type="spellStart"/>
      <w:r w:rsidR="00635332" w:rsidRPr="001D66B3">
        <w:rPr>
          <w:rFonts w:eastAsia="SimSun"/>
          <w:i/>
          <w:iCs/>
          <w:kern w:val="2"/>
          <w:sz w:val="22"/>
          <w:szCs w:val="22"/>
          <w:lang w:eastAsia="zh-CN"/>
        </w:rPr>
        <w:t>diyah</w:t>
      </w:r>
      <w:proofErr w:type="spellEnd"/>
      <w:r w:rsidRPr="00130918">
        <w:rPr>
          <w:rFonts w:eastAsia="SimSun"/>
          <w:kern w:val="2"/>
          <w:sz w:val="22"/>
          <w:szCs w:val="22"/>
          <w:lang w:eastAsia="zh-CN"/>
        </w:rPr>
        <w:t xml:space="preserve"> difficult than what is recommended. Therefore, the conditions for paying </w:t>
      </w:r>
      <w:proofErr w:type="spellStart"/>
      <w:r w:rsidR="00635332" w:rsidRPr="001D66B3">
        <w:rPr>
          <w:rFonts w:eastAsia="SimSun"/>
          <w:i/>
          <w:iCs/>
          <w:kern w:val="2"/>
          <w:sz w:val="22"/>
          <w:szCs w:val="22"/>
          <w:lang w:eastAsia="zh-CN"/>
        </w:rPr>
        <w:t>diyah</w:t>
      </w:r>
      <w:proofErr w:type="spellEnd"/>
      <w:r w:rsidRPr="00130918">
        <w:rPr>
          <w:rFonts w:eastAsia="SimSun"/>
          <w:kern w:val="2"/>
          <w:sz w:val="22"/>
          <w:szCs w:val="22"/>
          <w:lang w:eastAsia="zh-CN"/>
        </w:rPr>
        <w:t xml:space="preserve"> for 50 camels at TKW are very strict</w:t>
      </w:r>
      <w:r w:rsidR="000207BC">
        <w:rPr>
          <w:rFonts w:eastAsia="SimSun"/>
          <w:kern w:val="2"/>
          <w:sz w:val="22"/>
          <w:szCs w:val="22"/>
          <w:lang w:eastAsia="zh-CN"/>
        </w:rPr>
        <w:t>,</w:t>
      </w:r>
      <w:r w:rsidRPr="00130918">
        <w:rPr>
          <w:rFonts w:eastAsia="SimSun"/>
          <w:kern w:val="2"/>
          <w:sz w:val="22"/>
          <w:szCs w:val="22"/>
          <w:lang w:eastAsia="zh-CN"/>
        </w:rPr>
        <w:t xml:space="preserve"> and there is no need to increase the fine. In fact, no matter how big the </w:t>
      </w:r>
      <w:proofErr w:type="spellStart"/>
      <w:r w:rsidR="00635332" w:rsidRPr="001D66B3">
        <w:rPr>
          <w:rFonts w:eastAsia="SimSun"/>
          <w:i/>
          <w:iCs/>
          <w:kern w:val="2"/>
          <w:sz w:val="22"/>
          <w:szCs w:val="22"/>
          <w:lang w:eastAsia="zh-CN"/>
        </w:rPr>
        <w:t>diyah</w:t>
      </w:r>
      <w:proofErr w:type="spellEnd"/>
      <w:r w:rsidRPr="00130918">
        <w:rPr>
          <w:rFonts w:eastAsia="SimSun"/>
          <w:kern w:val="2"/>
          <w:sz w:val="22"/>
          <w:szCs w:val="22"/>
          <w:lang w:eastAsia="zh-CN"/>
        </w:rPr>
        <w:t xml:space="preserve"> is, it cannot compensate for the cost of lives lost, so forgiveness is better because it can save the next life, namely the </w:t>
      </w:r>
      <w:r w:rsidR="000207BC">
        <w:rPr>
          <w:rFonts w:eastAsia="SimSun"/>
          <w:kern w:val="2"/>
          <w:sz w:val="22"/>
          <w:szCs w:val="22"/>
          <w:lang w:eastAsia="zh-CN"/>
        </w:rPr>
        <w:t>perpetrator's life</w:t>
      </w:r>
      <w:r w:rsidRPr="00130918">
        <w:rPr>
          <w:rFonts w:eastAsia="SimSun"/>
          <w:kern w:val="2"/>
          <w:sz w:val="22"/>
          <w:szCs w:val="22"/>
          <w:lang w:eastAsia="zh-CN"/>
        </w:rPr>
        <w:t xml:space="preserve">. If the victim's family forgives, then sanctions and </w:t>
      </w:r>
      <w:proofErr w:type="spellStart"/>
      <w:r w:rsidR="00635332" w:rsidRPr="001D66B3">
        <w:rPr>
          <w:rFonts w:eastAsia="SimSun"/>
          <w:i/>
          <w:iCs/>
          <w:kern w:val="2"/>
          <w:sz w:val="22"/>
          <w:szCs w:val="22"/>
          <w:lang w:eastAsia="zh-CN"/>
        </w:rPr>
        <w:t>diyah</w:t>
      </w:r>
      <w:proofErr w:type="spellEnd"/>
      <w:r w:rsidRPr="00130918">
        <w:rPr>
          <w:rFonts w:eastAsia="SimSun"/>
          <w:kern w:val="2"/>
          <w:sz w:val="22"/>
          <w:szCs w:val="22"/>
          <w:lang w:eastAsia="zh-CN"/>
        </w:rPr>
        <w:t xml:space="preserve"> are believed to be necessary to provide a deterrent effect so that the perpetrator does not repeat his actions</w:t>
      </w:r>
      <w:r w:rsidR="00F419F9" w:rsidRPr="00130918">
        <w:rPr>
          <w:rFonts w:eastAsia="SimSun"/>
          <w:kern w:val="2"/>
          <w:sz w:val="22"/>
          <w:szCs w:val="22"/>
          <w:lang w:eastAsia="zh-CN"/>
        </w:rPr>
        <w:t>.</w:t>
      </w:r>
    </w:p>
    <w:p w14:paraId="3AD37062" w14:textId="6A8FDE76" w:rsidR="00F419F9" w:rsidRPr="00130918" w:rsidRDefault="00DF09E9" w:rsidP="00C261EB">
      <w:pPr>
        <w:pStyle w:val="ListParagraph"/>
        <w:numPr>
          <w:ilvl w:val="0"/>
          <w:numId w:val="4"/>
        </w:numPr>
        <w:spacing w:line="276" w:lineRule="auto"/>
        <w:ind w:left="567" w:hanging="567"/>
        <w:rPr>
          <w:sz w:val="22"/>
          <w:szCs w:val="22"/>
        </w:rPr>
      </w:pPr>
      <w:proofErr w:type="spellStart"/>
      <w:r w:rsidRPr="00130918">
        <w:rPr>
          <w:sz w:val="22"/>
          <w:szCs w:val="22"/>
        </w:rPr>
        <w:t>Reactualization</w:t>
      </w:r>
      <w:proofErr w:type="spellEnd"/>
      <w:r w:rsidRPr="00130918">
        <w:rPr>
          <w:sz w:val="22"/>
          <w:szCs w:val="22"/>
        </w:rPr>
        <w:t xml:space="preserve"> of Murder </w:t>
      </w:r>
      <w:r w:rsidR="00635332" w:rsidRPr="001D66B3">
        <w:rPr>
          <w:i/>
          <w:iCs/>
          <w:sz w:val="22"/>
          <w:szCs w:val="22"/>
        </w:rPr>
        <w:t>Diyah</w:t>
      </w:r>
      <w:r w:rsidRPr="00130918">
        <w:rPr>
          <w:sz w:val="22"/>
          <w:szCs w:val="22"/>
        </w:rPr>
        <w:t xml:space="preserve"> Levels in </w:t>
      </w:r>
      <w:proofErr w:type="spellStart"/>
      <w:r w:rsidR="000679AD">
        <w:rPr>
          <w:sz w:val="22"/>
          <w:szCs w:val="22"/>
        </w:rPr>
        <w:t>Qānūn</w:t>
      </w:r>
      <w:proofErr w:type="spellEnd"/>
    </w:p>
    <w:p w14:paraId="428F765C" w14:textId="529A6D14" w:rsidR="00DF09E9" w:rsidRPr="00130918" w:rsidRDefault="00DF09E9" w:rsidP="00DE07ED">
      <w:pPr>
        <w:widowControl w:val="0"/>
        <w:spacing w:line="276" w:lineRule="auto"/>
        <w:ind w:firstLine="567"/>
        <w:jc w:val="both"/>
        <w:rPr>
          <w:rFonts w:eastAsia="SimSun"/>
          <w:kern w:val="2"/>
          <w:sz w:val="22"/>
          <w:szCs w:val="22"/>
          <w:lang w:eastAsia="zh-CN"/>
        </w:rPr>
      </w:pPr>
      <w:r w:rsidRPr="00130918">
        <w:rPr>
          <w:rFonts w:eastAsia="SimSun"/>
          <w:kern w:val="2"/>
          <w:sz w:val="22"/>
          <w:szCs w:val="22"/>
          <w:lang w:eastAsia="zh-CN"/>
        </w:rPr>
        <w:t xml:space="preserve">The enactment of Law Number 18 of 2001 concerning 'Special Autonomy for the Special Region of Aceh Province as </w:t>
      </w:r>
      <w:proofErr w:type="spellStart"/>
      <w:r w:rsidRPr="00130918">
        <w:rPr>
          <w:rFonts w:eastAsia="SimSun"/>
          <w:kern w:val="2"/>
          <w:sz w:val="22"/>
          <w:szCs w:val="22"/>
          <w:lang w:eastAsia="zh-CN"/>
        </w:rPr>
        <w:t>Nanggroe</w:t>
      </w:r>
      <w:proofErr w:type="spellEnd"/>
      <w:r w:rsidRPr="00130918">
        <w:rPr>
          <w:rFonts w:eastAsia="SimSun"/>
          <w:kern w:val="2"/>
          <w:sz w:val="22"/>
          <w:szCs w:val="22"/>
          <w:lang w:eastAsia="zh-CN"/>
        </w:rPr>
        <w:t xml:space="preserve"> Aceh Darussalam Province' marked a major development in the Indonesian government's strategy </w:t>
      </w:r>
      <w:r w:rsidR="000207BC">
        <w:rPr>
          <w:rFonts w:eastAsia="SimSun"/>
          <w:kern w:val="2"/>
          <w:sz w:val="22"/>
          <w:szCs w:val="22"/>
          <w:lang w:eastAsia="zh-CN"/>
        </w:rPr>
        <w:t>for</w:t>
      </w:r>
      <w:r w:rsidRPr="00130918">
        <w:rPr>
          <w:rFonts w:eastAsia="SimSun"/>
          <w:kern w:val="2"/>
          <w:sz w:val="22"/>
          <w:szCs w:val="22"/>
          <w:lang w:eastAsia="zh-CN"/>
        </w:rPr>
        <w:t xml:space="preserve"> resolving the long-standing conflict in Aceh. Ratified by President Megawati Sukarnoputri on August 9</w:t>
      </w:r>
      <w:r w:rsidR="000207BC">
        <w:rPr>
          <w:rFonts w:eastAsia="SimSun"/>
          <w:kern w:val="2"/>
          <w:sz w:val="22"/>
          <w:szCs w:val="22"/>
          <w:lang w:eastAsia="zh-CN"/>
        </w:rPr>
        <w:t>,</w:t>
      </w:r>
      <w:r w:rsidRPr="00130918">
        <w:rPr>
          <w:rFonts w:eastAsia="SimSun"/>
          <w:kern w:val="2"/>
          <w:sz w:val="22"/>
          <w:szCs w:val="22"/>
          <w:lang w:eastAsia="zh-CN"/>
        </w:rPr>
        <w:t xml:space="preserve"> 2001, the 'NAD Law' gave authority to Aceh in its domestic affairs, one of which was </w:t>
      </w:r>
      <w:r w:rsidR="000207BC">
        <w:rPr>
          <w:rFonts w:eastAsia="SimSun"/>
          <w:kern w:val="2"/>
          <w:sz w:val="22"/>
          <w:szCs w:val="22"/>
          <w:lang w:eastAsia="zh-CN"/>
        </w:rPr>
        <w:t>establishing</w:t>
      </w:r>
      <w:r w:rsidRPr="00130918">
        <w:rPr>
          <w:rFonts w:eastAsia="SimSun"/>
          <w:kern w:val="2"/>
          <w:sz w:val="22"/>
          <w:szCs w:val="22"/>
          <w:lang w:eastAsia="zh-CN"/>
        </w:rPr>
        <w:t xml:space="preserve"> Sharia (Islamic law) legislation. One of Aceh's </w:t>
      </w:r>
      <w:r w:rsidR="000207BC">
        <w:rPr>
          <w:rFonts w:eastAsia="SimSun"/>
          <w:kern w:val="2"/>
          <w:sz w:val="22"/>
          <w:szCs w:val="22"/>
          <w:lang w:eastAsia="zh-CN"/>
        </w:rPr>
        <w:t>Sharia-based</w:t>
      </w:r>
      <w:r w:rsidRPr="00130918">
        <w:rPr>
          <w:rFonts w:eastAsia="SimSun"/>
          <w:kern w:val="2"/>
          <w:sz w:val="22"/>
          <w:szCs w:val="22"/>
          <w:lang w:eastAsia="zh-CN"/>
        </w:rPr>
        <w:t xml:space="preserve"> legal products is the </w:t>
      </w:r>
      <w:proofErr w:type="spellStart"/>
      <w:r w:rsidR="000679AD">
        <w:rPr>
          <w:rFonts w:eastAsia="SimSun"/>
          <w:kern w:val="2"/>
          <w:sz w:val="22"/>
          <w:szCs w:val="22"/>
          <w:lang w:eastAsia="zh-CN"/>
        </w:rPr>
        <w:t>Qānūn</w:t>
      </w:r>
      <w:proofErr w:type="spellEnd"/>
      <w:r w:rsidRPr="00130918">
        <w:rPr>
          <w:rFonts w:eastAsia="SimSun"/>
          <w:kern w:val="2"/>
          <w:sz w:val="22"/>
          <w:szCs w:val="22"/>
          <w:lang w:eastAsia="zh-CN"/>
        </w:rPr>
        <w:t xml:space="preserve"> </w:t>
      </w:r>
      <w:proofErr w:type="spellStart"/>
      <w:r w:rsidR="00DC0CA8">
        <w:rPr>
          <w:rFonts w:eastAsia="SimSun"/>
          <w:kern w:val="2"/>
          <w:sz w:val="22"/>
          <w:szCs w:val="22"/>
          <w:lang w:eastAsia="zh-CN"/>
        </w:rPr>
        <w:t>Jināyah</w:t>
      </w:r>
      <w:proofErr w:type="spellEnd"/>
      <w:r w:rsidRPr="00130918">
        <w:rPr>
          <w:rFonts w:eastAsia="SimSun"/>
          <w:kern w:val="2"/>
          <w:sz w:val="22"/>
          <w:szCs w:val="22"/>
          <w:lang w:eastAsia="zh-CN"/>
        </w:rPr>
        <w:t xml:space="preserve">- Aceh Criminal Code. Namely criminal law products that adopt aspects of Islamic law and Islamic criminal procedures </w:t>
      </w:r>
      <w:r w:rsidRPr="00130918">
        <w:rPr>
          <w:rFonts w:eastAsia="SimSun"/>
          <w:kern w:val="2"/>
          <w:sz w:val="22"/>
          <w:szCs w:val="22"/>
          <w:lang w:eastAsia="zh-CN"/>
        </w:rPr>
        <w:fldChar w:fldCharType="begin" w:fldLock="1"/>
      </w:r>
      <w:r w:rsidRPr="00130918">
        <w:rPr>
          <w:rFonts w:eastAsia="SimSun"/>
          <w:kern w:val="2"/>
          <w:sz w:val="22"/>
          <w:szCs w:val="22"/>
          <w:lang w:eastAsia="zh-CN"/>
        </w:rPr>
        <w:instrText>ADDIN CSL_CITATION {"citationItems":[{"id":"ITEM-1","itemData":{"DOI":"10.1080/1463136042000259789","ISSN":"1463-1369","abstract":"The passing of Law No. 18 of 2001 on ‘Special Autonomy for the Province of Aceh Special Region as the Province of Nanggroe Aceh Darussalam’ signified a major development in the Indonesian government’s strategy to resolve Aceh’s protracted conflict. Ratified by President Megawati Sukarnoputri on 9 August 2001, the ‘NAD law’ conferred unpre- cedented authority to Aceh over its internal affairs. This paper evaluates the challenges that have been involved in implementing the three main tenets of the legislation — aspects of Syari’ah (Islamic law), the return of Aceh’s natural resource revenue and a provision to hold direct local elections. The paper argues that the Megawati administration’s failure to redress Acehnese grievances through special autonomy largely stems from its suspicion of the NAD law itself, its greater reliance on militaristic measures than on political policies in Aceh, and pre-existing systemic factors such as Aceh’s dysfunctional state infrastructure, corrupt political culture and war economy.","author":[{"dropping-particle":"","family":"Miller","given":"Michelle Ann","non-dropping-particle":"","parse-names":false,"suffix":""}],"container-title":"Asian Ethnicity","id":"ITEM-1","issue":"3","issued":{"date-parts":[["2004"]]},"page":"333-351","title":"The Nanggroe Aceh Darussalam law: a serious response to Acehnese separatism?","type":"article-journal","volume":"5"},"uris":["http://www.mendeley.com/documents/?uuid=5b12adc3-8691-4f8d-a363-07e10a2c5899"]},{"id":"ITEM-2","itemData":{"DOI":"10.1080/07329113.2018.1532025","ISSN":"23059931","abstract":"This article discusses three Indonesian court cases decided in 2017 in which the interests of conservative Muslims were supported. In the first, the Constitutional Court was asked to expand the definition of various moral offences in the Criminal Code in line with Islamic conceptions of adultery and same-sex intercourse. The Court was split five judges to four, with the majority accepting the need for definitional expansion but rejecting the case on jurisdictional grounds, and the minority accepting the petitioners’ arguments and endorsing an increased role for religion in constitutional adjudication. In the second, the North Jakarta District Court convicted former Jakarta Governor, Basuki Tjahaja Purnama, for blaspheming Islam and sentenced him to two years’ imprisonment after a trial that appeared politically motivated. In the third, the Supreme Court was asked to consider the legal validity of the Qanun Jinayat–the Aceh Criminal Code–which adopts aspects of Islamic criminal law and procedure. Even though Code provisions appear to clearly violate human rights norms as reflected in international and Indonesian laws, the Supreme Court refused to hear the case, citing an unconvincing technicality. These three decisions do not bode well for the future of Indonesian pluralism. This article uncovers the main legal flaws in each decision and considers why these three different courts seem to have pursued similar goals in these cases.","author":[{"dropping-particle":"","family":"Butt","given":"Simon","non-dropping-particle":"","parse-names":false,"suffix":""}],"container-title":"Journal of Legal Pluralism and Unofficial Law","id":"ITEM-2","issued":{"date-parts":[["2018"]]},"page":"1-33","publisher":"Routledge","title":"Religious conservatism, Islamic criminal law and the judiciary in Indonesia: a tale of three courts","type":"article-journal"},"uris":["http://www.mendeley.com/documents/?uuid=ea13ce5a-ecda-43b5-bdab-40716eeaee69"]}],"mendeley":{"formattedCitation":"(Butt 2018; Miller 2004)","manualFormatting":"(Miller 2004; Butt 2018) ","plainTextFormattedCitation":"(Butt 2018; Miller 2004)","previouslyFormattedCitation":"(Butt 2018; Miller 2004)"},"properties":{"noteIndex":0},"schema":"https://github.com/citation-style-language/schema/raw/master/csl-citation.json"}</w:instrText>
      </w:r>
      <w:r w:rsidRPr="00130918">
        <w:rPr>
          <w:rFonts w:eastAsia="SimSun"/>
          <w:kern w:val="2"/>
          <w:sz w:val="22"/>
          <w:szCs w:val="22"/>
          <w:lang w:eastAsia="zh-CN"/>
        </w:rPr>
        <w:fldChar w:fldCharType="separate"/>
      </w:r>
      <w:r w:rsidRPr="00130918">
        <w:rPr>
          <w:rFonts w:eastAsia="SimSun"/>
          <w:kern w:val="2"/>
          <w:sz w:val="22"/>
          <w:szCs w:val="22"/>
          <w:lang w:eastAsia="zh-CN"/>
        </w:rPr>
        <w:t>(Miller</w:t>
      </w:r>
      <w:r w:rsidR="009E229E">
        <w:rPr>
          <w:rFonts w:eastAsia="SimSun"/>
          <w:kern w:val="2"/>
          <w:sz w:val="22"/>
          <w:szCs w:val="22"/>
          <w:lang w:eastAsia="zh-CN"/>
        </w:rPr>
        <w:t xml:space="preserve">, </w:t>
      </w:r>
      <w:r w:rsidRPr="00130918">
        <w:rPr>
          <w:rFonts w:eastAsia="SimSun"/>
          <w:kern w:val="2"/>
          <w:sz w:val="22"/>
          <w:szCs w:val="22"/>
          <w:lang w:eastAsia="zh-CN"/>
        </w:rPr>
        <w:t xml:space="preserve"> 2004; Butt</w:t>
      </w:r>
      <w:r w:rsidR="009E229E">
        <w:rPr>
          <w:rFonts w:eastAsia="SimSun"/>
          <w:kern w:val="2"/>
          <w:sz w:val="22"/>
          <w:szCs w:val="22"/>
          <w:lang w:eastAsia="zh-CN"/>
        </w:rPr>
        <w:t xml:space="preserve">, </w:t>
      </w:r>
      <w:r w:rsidRPr="00130918">
        <w:rPr>
          <w:rFonts w:eastAsia="SimSun"/>
          <w:kern w:val="2"/>
          <w:sz w:val="22"/>
          <w:szCs w:val="22"/>
          <w:lang w:eastAsia="zh-CN"/>
        </w:rPr>
        <w:t>2018)</w:t>
      </w:r>
      <w:r w:rsidRPr="00130918">
        <w:rPr>
          <w:rFonts w:eastAsia="SimSun"/>
          <w:kern w:val="2"/>
          <w:sz w:val="22"/>
          <w:szCs w:val="22"/>
          <w:lang w:eastAsia="zh-CN"/>
        </w:rPr>
        <w:fldChar w:fldCharType="end"/>
      </w:r>
      <w:r w:rsidRPr="00130918">
        <w:rPr>
          <w:rFonts w:eastAsia="SimSun"/>
          <w:kern w:val="2"/>
          <w:sz w:val="22"/>
          <w:szCs w:val="22"/>
          <w:lang w:eastAsia="zh-CN"/>
        </w:rPr>
        <w:t>.</w:t>
      </w:r>
    </w:p>
    <w:p w14:paraId="5FFAD1F1" w14:textId="0B49A53E" w:rsidR="00DF09E9" w:rsidRDefault="000207BC" w:rsidP="00DE07ED">
      <w:pPr>
        <w:widowControl w:val="0"/>
        <w:spacing w:line="276" w:lineRule="auto"/>
        <w:ind w:firstLine="567"/>
        <w:jc w:val="both"/>
        <w:rPr>
          <w:rFonts w:eastAsia="SimSun"/>
          <w:kern w:val="2"/>
          <w:sz w:val="22"/>
          <w:szCs w:val="22"/>
          <w:lang w:eastAsia="zh-CN"/>
        </w:rPr>
      </w:pPr>
      <w:r>
        <w:rPr>
          <w:rFonts w:eastAsia="SimSun"/>
          <w:kern w:val="2"/>
          <w:sz w:val="22"/>
          <w:szCs w:val="22"/>
          <w:lang w:eastAsia="zh-CN"/>
        </w:rPr>
        <w:t>Throughout</w:t>
      </w:r>
      <w:r w:rsidR="00DF09E9" w:rsidRPr="00130918">
        <w:rPr>
          <w:rFonts w:eastAsia="SimSun"/>
          <w:kern w:val="2"/>
          <w:sz w:val="22"/>
          <w:szCs w:val="22"/>
          <w:lang w:eastAsia="zh-CN"/>
        </w:rPr>
        <w:t xml:space="preserve"> their long history</w:t>
      </w:r>
      <w:r>
        <w:rPr>
          <w:rFonts w:eastAsia="SimSun"/>
          <w:kern w:val="2"/>
          <w:sz w:val="22"/>
          <w:szCs w:val="22"/>
          <w:lang w:eastAsia="zh-CN"/>
        </w:rPr>
        <w:t>,</w:t>
      </w:r>
      <w:r w:rsidR="00DF09E9" w:rsidRPr="00130918">
        <w:rPr>
          <w:rFonts w:eastAsia="SimSun"/>
          <w:kern w:val="2"/>
          <w:sz w:val="22"/>
          <w:szCs w:val="22"/>
          <w:lang w:eastAsia="zh-CN"/>
        </w:rPr>
        <w:t xml:space="preserve"> </w:t>
      </w:r>
      <w:r>
        <w:rPr>
          <w:rFonts w:eastAsia="SimSun"/>
          <w:kern w:val="2"/>
          <w:sz w:val="22"/>
          <w:szCs w:val="22"/>
          <w:lang w:eastAsia="zh-CN"/>
        </w:rPr>
        <w:t xml:space="preserve">the people of Aceh </w:t>
      </w:r>
      <w:r w:rsidR="00DF09E9" w:rsidRPr="00130918">
        <w:rPr>
          <w:rFonts w:eastAsia="SimSun"/>
          <w:kern w:val="2"/>
          <w:sz w:val="22"/>
          <w:szCs w:val="22"/>
          <w:lang w:eastAsia="zh-CN"/>
        </w:rPr>
        <w:t>have been known as a society that is very close and even enthusiastic about the teachings of Islam</w:t>
      </w:r>
      <w:r>
        <w:rPr>
          <w:rFonts w:eastAsia="SimSun"/>
          <w:kern w:val="2"/>
          <w:sz w:val="22"/>
          <w:szCs w:val="22"/>
          <w:lang w:eastAsia="zh-CN"/>
        </w:rPr>
        <w:t>. Therefore,</w:t>
      </w:r>
      <w:r w:rsidR="00DF09E9" w:rsidRPr="00130918">
        <w:rPr>
          <w:rFonts w:eastAsia="SimSun"/>
          <w:kern w:val="2"/>
          <w:sz w:val="22"/>
          <w:szCs w:val="22"/>
          <w:lang w:eastAsia="zh-CN"/>
        </w:rPr>
        <w:t xml:space="preserve"> Islam has become a characteristic of their culture and sense of identity. The Acehnese people integrate religious teachings into their customs and customary laws, as stated in the traditional saying "</w:t>
      </w:r>
      <w:proofErr w:type="spellStart"/>
      <w:r w:rsidR="00DF09E9" w:rsidRPr="00130918">
        <w:rPr>
          <w:rFonts w:eastAsia="SimSun"/>
          <w:kern w:val="2"/>
          <w:sz w:val="22"/>
          <w:szCs w:val="22"/>
          <w:lang w:eastAsia="zh-CN"/>
        </w:rPr>
        <w:t>Hukom</w:t>
      </w:r>
      <w:proofErr w:type="spellEnd"/>
      <w:r w:rsidR="00DF09E9" w:rsidRPr="00130918">
        <w:rPr>
          <w:rFonts w:eastAsia="SimSun"/>
          <w:kern w:val="2"/>
          <w:sz w:val="22"/>
          <w:szCs w:val="22"/>
          <w:lang w:eastAsia="zh-CN"/>
        </w:rPr>
        <w:t xml:space="preserve"> </w:t>
      </w:r>
      <w:proofErr w:type="spellStart"/>
      <w:r w:rsidR="00DF09E9" w:rsidRPr="00130918">
        <w:rPr>
          <w:rFonts w:eastAsia="SimSun"/>
          <w:kern w:val="2"/>
          <w:sz w:val="22"/>
          <w:szCs w:val="22"/>
          <w:lang w:eastAsia="zh-CN"/>
        </w:rPr>
        <w:t>ngoen</w:t>
      </w:r>
      <w:proofErr w:type="spellEnd"/>
      <w:r w:rsidR="00DF09E9" w:rsidRPr="00130918">
        <w:rPr>
          <w:rFonts w:eastAsia="SimSun"/>
          <w:kern w:val="2"/>
          <w:sz w:val="22"/>
          <w:szCs w:val="22"/>
          <w:lang w:eastAsia="zh-CN"/>
        </w:rPr>
        <w:t xml:space="preserve"> </w:t>
      </w:r>
      <w:proofErr w:type="spellStart"/>
      <w:r w:rsidR="00DF09E9" w:rsidRPr="00130918">
        <w:rPr>
          <w:rFonts w:eastAsia="SimSun"/>
          <w:kern w:val="2"/>
          <w:sz w:val="22"/>
          <w:szCs w:val="22"/>
          <w:lang w:eastAsia="zh-CN"/>
        </w:rPr>
        <w:t>adat</w:t>
      </w:r>
      <w:proofErr w:type="spellEnd"/>
      <w:r w:rsidR="00DF09E9" w:rsidRPr="00130918">
        <w:rPr>
          <w:rFonts w:eastAsia="SimSun"/>
          <w:kern w:val="2"/>
          <w:sz w:val="22"/>
          <w:szCs w:val="22"/>
          <w:lang w:eastAsia="zh-CN"/>
        </w:rPr>
        <w:t xml:space="preserve"> </w:t>
      </w:r>
      <w:proofErr w:type="spellStart"/>
      <w:r w:rsidR="00DF09E9" w:rsidRPr="00130918">
        <w:rPr>
          <w:rFonts w:eastAsia="SimSun"/>
          <w:kern w:val="2"/>
          <w:sz w:val="22"/>
          <w:szCs w:val="22"/>
          <w:lang w:eastAsia="zh-CN"/>
        </w:rPr>
        <w:t>lage</w:t>
      </w:r>
      <w:proofErr w:type="spellEnd"/>
      <w:r w:rsidR="00DF09E9" w:rsidRPr="00130918">
        <w:rPr>
          <w:rFonts w:eastAsia="SimSun"/>
          <w:kern w:val="2"/>
          <w:sz w:val="22"/>
          <w:szCs w:val="22"/>
          <w:lang w:eastAsia="zh-CN"/>
        </w:rPr>
        <w:t xml:space="preserve"> </w:t>
      </w:r>
      <w:proofErr w:type="spellStart"/>
      <w:r w:rsidR="00DF09E9" w:rsidRPr="00130918">
        <w:rPr>
          <w:rFonts w:eastAsia="SimSun"/>
          <w:kern w:val="2"/>
          <w:sz w:val="22"/>
          <w:szCs w:val="22"/>
          <w:lang w:eastAsia="zh-CN"/>
        </w:rPr>
        <w:t>dzat</w:t>
      </w:r>
      <w:proofErr w:type="spellEnd"/>
      <w:r w:rsidR="00DF09E9" w:rsidRPr="00130918">
        <w:rPr>
          <w:rFonts w:eastAsia="SimSun"/>
          <w:kern w:val="2"/>
          <w:sz w:val="22"/>
          <w:szCs w:val="22"/>
          <w:lang w:eastAsia="zh-CN"/>
        </w:rPr>
        <w:t xml:space="preserve"> </w:t>
      </w:r>
      <w:proofErr w:type="spellStart"/>
      <w:r w:rsidR="00DF09E9" w:rsidRPr="00130918">
        <w:rPr>
          <w:rFonts w:eastAsia="SimSun"/>
          <w:kern w:val="2"/>
          <w:sz w:val="22"/>
          <w:szCs w:val="22"/>
          <w:lang w:eastAsia="zh-CN"/>
        </w:rPr>
        <w:t>ngoen</w:t>
      </w:r>
      <w:proofErr w:type="spellEnd"/>
      <w:r w:rsidR="00DF09E9" w:rsidRPr="00130918">
        <w:rPr>
          <w:rFonts w:eastAsia="SimSun"/>
          <w:kern w:val="2"/>
          <w:sz w:val="22"/>
          <w:szCs w:val="22"/>
          <w:lang w:eastAsia="zh-CN"/>
        </w:rPr>
        <w:t xml:space="preserve"> </w:t>
      </w:r>
      <w:proofErr w:type="spellStart"/>
      <w:r w:rsidR="00DF09E9" w:rsidRPr="00130918">
        <w:rPr>
          <w:rFonts w:eastAsia="SimSun"/>
          <w:kern w:val="2"/>
          <w:sz w:val="22"/>
          <w:szCs w:val="22"/>
          <w:lang w:eastAsia="zh-CN"/>
        </w:rPr>
        <w:t>sifeut</w:t>
      </w:r>
      <w:proofErr w:type="spellEnd"/>
      <w:r w:rsidR="00DF09E9" w:rsidRPr="00130918">
        <w:rPr>
          <w:rFonts w:eastAsia="SimSun"/>
          <w:kern w:val="2"/>
          <w:sz w:val="22"/>
          <w:szCs w:val="22"/>
          <w:lang w:eastAsia="zh-CN"/>
        </w:rPr>
        <w:t>" (the relationship between sharia and customs is similar)</w:t>
      </w:r>
      <w:r>
        <w:rPr>
          <w:rFonts w:eastAsia="SimSun"/>
          <w:kern w:val="2"/>
          <w:sz w:val="22"/>
          <w:szCs w:val="22"/>
          <w:lang w:eastAsia="zh-CN"/>
        </w:rPr>
        <w:t>,</w:t>
      </w:r>
      <w:r w:rsidR="00DF09E9" w:rsidRPr="00130918">
        <w:rPr>
          <w:rFonts w:eastAsia="SimSun"/>
          <w:kern w:val="2"/>
          <w:sz w:val="22"/>
          <w:szCs w:val="22"/>
          <w:lang w:eastAsia="zh-CN"/>
        </w:rPr>
        <w:t xml:space="preserve"> and the characteristics are inherent and cannot be separated. </w:t>
      </w:r>
      <w:r w:rsidR="00DF09E9" w:rsidRPr="00130918">
        <w:rPr>
          <w:rFonts w:eastAsia="SimSun"/>
          <w:sz w:val="22"/>
          <w:szCs w:val="22"/>
        </w:rPr>
        <w:fldChar w:fldCharType="begin" w:fldLock="1"/>
      </w:r>
      <w:r w:rsidR="00DF09E9" w:rsidRPr="00130918">
        <w:rPr>
          <w:rFonts w:eastAsia="SimSun"/>
          <w:kern w:val="2"/>
          <w:sz w:val="22"/>
          <w:szCs w:val="22"/>
          <w:lang w:eastAsia="zh-CN"/>
        </w:rPr>
        <w:instrText>ADDIN CSL_CITATION {"citationItems":[{"id":"ITEM-1","itemData":{"author":[{"dropping-particle":"","family":"Yulis","given":"Sari","non-dropping-particle":"","parse-names":false,"suffix":""},{"dropping-particle":"","family":"Muksalmina","given":"","non-dropping-particle":"","parse-names":false,"suffix":""},{"dropping-particle":"","family":"Syaputra","given":"M. Rudi","non-dropping-particle":"","parse-names":false,"suffix":""}],"container-title":"Suloh: Jurnal Fakultas Hukum Universitas Malikussaleh","id":"ITEM-1","issue":"18","issued":{"date-parts":[["2023"]]},"page":"531-547","title":"Legalisasi Hukum Qishash dan Diyat Bagi Pelaku Pembunuhan dalam Qanun Jinayat Aceh","type":"article-journal","volume":"11"},"uris":["http://www.mendeley.com/documents/?uuid=79e65429-08ca-4b19-8c6e-3225cc68fffe"]},{"id":"ITEM-2","itemData":{"DOI":"10.22373/legitimasi.v10i2.11339","author":[{"dropping-particle":"","family":"Muhammad","given":"Rusjdi Ali","non-dropping-particle":"","parse-names":false,"suffix":""}],"container-title":"Legitimasi: Jurnal Hukum Pidana dan Politik Hukum","id":"ITEM-2","issue":"2","issued":{"date-parts":[["2021"]]},"page":"171-188","title":"Reconciliation for the Settlement of Criminal Cases: Reactualization of Local Wisdom in Indonesian Criminal Law (Upaya Perdamaian Untuk Penyelesaian Perkara Pidana: Reaktualisasi Kearifan Lokal dalam Hukum Pidana Indonesia)","type":"article-journal","volume":"10"},"uris":["http://www.mendeley.com/documents/?uuid=7d998ab3-e9a8-46a5-a2b2-bc9d0be3f467"]},{"id":"ITEM-3","itemData":{"author":[{"dropping-particle":"","family":"Amanda","given":"Firdaus","non-dropping-particle":"","parse-names":false,"suffix":""},{"dropping-particle":"","family":"Abbas","given":"Syahrizal","non-dropping-particle":"","parse-names":false,"suffix":""},{"dropping-particle":"","family":"Jurnal","given":"Kanun","non-dropping-particle":"","parse-names":false,"suffix":""},{"dropping-particle":"","family":"Hukum","given":"Ilmu","non-dropping-particle":"","parse-names":false,"suffix":""}],"container-title":"Kanun Jurnal Ilmu Hukum","id":"ITEM-3","issue":"3","issued":{"date-parts":[["2019"]]},"page":"501-514","title":"Uqubat Denda Emas Murni dalam Jinayat","type":"article-journal","volume":"21"},"uris":["http://www.mendeley.com/documents/?uuid=d7e22dd5-2055-4475-bdff-bc9e4aae0144"]}],"mendeley":{"formattedCitation":"(Amanda et al. 2019; Muhammad 2021; Yulis, Muksalmina, and Syaputra 2023)","manualFormatting":"(Yulis, Muksalmina, and Syaputra 2023; Muhammad 2021; Amanda et al. 2019) ","plainTextFormattedCitation":"(Amanda et al. 2019; Muhammad 2021; Yulis, Muksalmina, and Syaputra 2023)","previouslyFormattedCitation":"(Amanda et al. 2019; Muhammad 2021; Yulis, Muksalmina, and Syaputra 2023)"},"properties":{"noteIndex":0},"schema":"https://github.com/citation-style-language/schema/raw/master/csl-citation.json"}</w:instrText>
      </w:r>
      <w:r w:rsidR="00DF09E9" w:rsidRPr="00130918">
        <w:rPr>
          <w:rFonts w:eastAsia="SimSun"/>
          <w:sz w:val="22"/>
          <w:szCs w:val="22"/>
        </w:rPr>
        <w:fldChar w:fldCharType="separate"/>
      </w:r>
      <w:r w:rsidR="00DF09E9" w:rsidRPr="00130918">
        <w:rPr>
          <w:rFonts w:eastAsia="SimSun"/>
          <w:kern w:val="2"/>
          <w:sz w:val="22"/>
          <w:szCs w:val="22"/>
          <w:lang w:eastAsia="zh-CN"/>
        </w:rPr>
        <w:t>(Yulis</w:t>
      </w:r>
      <w:r w:rsidR="009E229E">
        <w:rPr>
          <w:rFonts w:eastAsia="SimSun"/>
          <w:kern w:val="2"/>
          <w:sz w:val="22"/>
          <w:szCs w:val="22"/>
          <w:lang w:eastAsia="zh-CN"/>
        </w:rPr>
        <w:t xml:space="preserve"> et al, </w:t>
      </w:r>
      <w:r w:rsidR="00DF09E9" w:rsidRPr="00130918">
        <w:rPr>
          <w:rFonts w:eastAsia="SimSun"/>
          <w:kern w:val="2"/>
          <w:sz w:val="22"/>
          <w:szCs w:val="22"/>
          <w:lang w:eastAsia="zh-CN"/>
        </w:rPr>
        <w:t xml:space="preserve"> 2023; Muhammad</w:t>
      </w:r>
      <w:r w:rsidR="009E229E">
        <w:rPr>
          <w:rFonts w:eastAsia="SimSun"/>
          <w:kern w:val="2"/>
          <w:sz w:val="22"/>
          <w:szCs w:val="22"/>
          <w:lang w:eastAsia="zh-CN"/>
        </w:rPr>
        <w:t xml:space="preserve">, </w:t>
      </w:r>
      <w:r w:rsidR="00DF09E9" w:rsidRPr="00130918">
        <w:rPr>
          <w:rFonts w:eastAsia="SimSun"/>
          <w:kern w:val="2"/>
          <w:sz w:val="22"/>
          <w:szCs w:val="22"/>
          <w:lang w:eastAsia="zh-CN"/>
        </w:rPr>
        <w:t>2021; Amanda et al</w:t>
      </w:r>
      <w:r w:rsidR="009E229E">
        <w:rPr>
          <w:rFonts w:eastAsia="SimSun"/>
          <w:kern w:val="2"/>
          <w:sz w:val="22"/>
          <w:szCs w:val="22"/>
          <w:lang w:eastAsia="zh-CN"/>
        </w:rPr>
        <w:t xml:space="preserve">, </w:t>
      </w:r>
      <w:r w:rsidR="00DF09E9" w:rsidRPr="00130918">
        <w:rPr>
          <w:rFonts w:eastAsia="SimSun"/>
          <w:kern w:val="2"/>
          <w:sz w:val="22"/>
          <w:szCs w:val="22"/>
          <w:lang w:eastAsia="zh-CN"/>
        </w:rPr>
        <w:t xml:space="preserve">2019) </w:t>
      </w:r>
      <w:r w:rsidR="00DF09E9" w:rsidRPr="00130918">
        <w:rPr>
          <w:rFonts w:eastAsia="SimSun"/>
          <w:sz w:val="22"/>
          <w:szCs w:val="22"/>
        </w:rPr>
        <w:fldChar w:fldCharType="end"/>
      </w:r>
      <w:r w:rsidR="00DF09E9" w:rsidRPr="00130918">
        <w:rPr>
          <w:rFonts w:eastAsia="SimSun"/>
          <w:kern w:val="2"/>
          <w:sz w:val="22"/>
          <w:szCs w:val="22"/>
          <w:lang w:eastAsia="zh-CN"/>
        </w:rPr>
        <w:t xml:space="preserve">. Since the beginning of independence in the era of the Unitary State of the Republic of Indonesia (NKRI), Aceh has asked the government for permission to implement Islamic law in various areas of life, such as education, social life, </w:t>
      </w:r>
      <w:proofErr w:type="spellStart"/>
      <w:r w:rsidR="00DF09E9" w:rsidRPr="000207BC">
        <w:rPr>
          <w:rFonts w:eastAsia="SimSun"/>
          <w:i/>
          <w:iCs/>
          <w:kern w:val="2"/>
          <w:sz w:val="22"/>
          <w:szCs w:val="22"/>
          <w:lang w:eastAsia="zh-CN"/>
        </w:rPr>
        <w:t>gampong</w:t>
      </w:r>
      <w:proofErr w:type="spellEnd"/>
      <w:r w:rsidR="00DF09E9" w:rsidRPr="00130918">
        <w:rPr>
          <w:rFonts w:eastAsia="SimSun"/>
          <w:kern w:val="2"/>
          <w:sz w:val="22"/>
          <w:szCs w:val="22"/>
          <w:lang w:eastAsia="zh-CN"/>
        </w:rPr>
        <w:t xml:space="preserve"> (village) government. , and public and private law. Currently, the implementation of Islamic law in Aceh is mandated, and in this mandate</w:t>
      </w:r>
      <w:r>
        <w:rPr>
          <w:rFonts w:eastAsia="SimSun"/>
          <w:kern w:val="2"/>
          <w:sz w:val="22"/>
          <w:szCs w:val="22"/>
          <w:lang w:eastAsia="zh-CN"/>
        </w:rPr>
        <w:t>,</w:t>
      </w:r>
      <w:r w:rsidR="00DF09E9" w:rsidRPr="00130918">
        <w:rPr>
          <w:rFonts w:eastAsia="SimSun"/>
          <w:kern w:val="2"/>
          <w:sz w:val="22"/>
          <w:szCs w:val="22"/>
          <w:lang w:eastAsia="zh-CN"/>
        </w:rPr>
        <w:t xml:space="preserve"> there are at least three laws, namely :</w:t>
      </w:r>
    </w:p>
    <w:p w14:paraId="19273063" w14:textId="77777777" w:rsidR="003E5D48" w:rsidRPr="00130918" w:rsidRDefault="003E5D48" w:rsidP="00DE07ED">
      <w:pPr>
        <w:widowControl w:val="0"/>
        <w:spacing w:line="276" w:lineRule="auto"/>
        <w:ind w:firstLine="567"/>
        <w:jc w:val="both"/>
        <w:rPr>
          <w:rFonts w:eastAsia="SimSun"/>
          <w:kern w:val="2"/>
          <w:sz w:val="22"/>
          <w:szCs w:val="22"/>
          <w:lang w:eastAsia="zh-CN"/>
        </w:rPr>
      </w:pPr>
    </w:p>
    <w:p w14:paraId="60557BC8" w14:textId="77777777" w:rsidR="00DF09E9" w:rsidRPr="00130918" w:rsidRDefault="00DF09E9" w:rsidP="00DF09E9">
      <w:pPr>
        <w:widowControl w:val="0"/>
        <w:numPr>
          <w:ilvl w:val="0"/>
          <w:numId w:val="5"/>
        </w:numPr>
        <w:spacing w:after="80" w:line="276" w:lineRule="auto"/>
        <w:ind w:left="567" w:hanging="567"/>
        <w:jc w:val="both"/>
        <w:rPr>
          <w:rFonts w:eastAsia="SimSun"/>
          <w:kern w:val="2"/>
          <w:sz w:val="22"/>
          <w:szCs w:val="22"/>
          <w:lang w:eastAsia="zh-CN"/>
        </w:rPr>
      </w:pPr>
      <w:r w:rsidRPr="00130918">
        <w:rPr>
          <w:rFonts w:eastAsia="SimSun"/>
          <w:kern w:val="2"/>
          <w:sz w:val="22"/>
          <w:szCs w:val="22"/>
          <w:lang w:eastAsia="zh-CN"/>
        </w:rPr>
        <w:lastRenderedPageBreak/>
        <w:t>Law Number 44 of 1999 concerning the Implementation of Certain Functions of the State of the Special Region of Aceh.</w:t>
      </w:r>
    </w:p>
    <w:p w14:paraId="4A7A95E0" w14:textId="36881D23" w:rsidR="00DF09E9" w:rsidRPr="00130918" w:rsidRDefault="00DF09E9" w:rsidP="00DF09E9">
      <w:pPr>
        <w:widowControl w:val="0"/>
        <w:numPr>
          <w:ilvl w:val="0"/>
          <w:numId w:val="5"/>
        </w:numPr>
        <w:spacing w:after="80" w:line="276" w:lineRule="auto"/>
        <w:ind w:left="567" w:hanging="567"/>
        <w:jc w:val="both"/>
        <w:rPr>
          <w:rFonts w:eastAsia="SimSun"/>
          <w:kern w:val="2"/>
          <w:sz w:val="22"/>
          <w:szCs w:val="22"/>
          <w:lang w:eastAsia="zh-CN"/>
        </w:rPr>
      </w:pPr>
      <w:r w:rsidRPr="00130918">
        <w:rPr>
          <w:rFonts w:eastAsia="SimSun"/>
          <w:kern w:val="2"/>
          <w:sz w:val="22"/>
          <w:szCs w:val="22"/>
          <w:lang w:eastAsia="zh-CN"/>
        </w:rPr>
        <w:t xml:space="preserve">Law Number 11 of 2006 concerning </w:t>
      </w:r>
      <w:r w:rsidR="000207BC">
        <w:rPr>
          <w:rFonts w:eastAsia="SimSun"/>
          <w:kern w:val="2"/>
          <w:sz w:val="22"/>
          <w:szCs w:val="22"/>
          <w:lang w:eastAsia="zh-CN"/>
        </w:rPr>
        <w:t xml:space="preserve">the </w:t>
      </w:r>
      <w:r w:rsidRPr="00130918">
        <w:rPr>
          <w:rFonts w:eastAsia="SimSun"/>
          <w:kern w:val="2"/>
          <w:sz w:val="22"/>
          <w:szCs w:val="22"/>
          <w:lang w:eastAsia="zh-CN"/>
        </w:rPr>
        <w:t>Aceh Government.</w:t>
      </w:r>
    </w:p>
    <w:p w14:paraId="5BD493A1" w14:textId="77777777" w:rsidR="00DF09E9" w:rsidRPr="00130918" w:rsidRDefault="00DF09E9" w:rsidP="00130918">
      <w:pPr>
        <w:widowControl w:val="0"/>
        <w:numPr>
          <w:ilvl w:val="0"/>
          <w:numId w:val="5"/>
        </w:numPr>
        <w:spacing w:after="120" w:line="276" w:lineRule="auto"/>
        <w:ind w:left="567" w:hanging="567"/>
        <w:jc w:val="both"/>
        <w:rPr>
          <w:rFonts w:eastAsia="SimSun"/>
          <w:kern w:val="2"/>
          <w:sz w:val="22"/>
          <w:szCs w:val="22"/>
          <w:lang w:eastAsia="zh-CN"/>
        </w:rPr>
      </w:pPr>
      <w:r w:rsidRPr="00130918">
        <w:rPr>
          <w:rFonts w:eastAsia="SimSun"/>
          <w:kern w:val="2"/>
          <w:sz w:val="22"/>
          <w:szCs w:val="22"/>
          <w:lang w:eastAsia="zh-CN"/>
        </w:rPr>
        <w:t>Law Number 48 of 2007 concerning State Formation</w:t>
      </w:r>
    </w:p>
    <w:p w14:paraId="12829ABF" w14:textId="1ED2927F" w:rsidR="00DF09E9" w:rsidRPr="00130918" w:rsidRDefault="00DF09E9" w:rsidP="00130918">
      <w:pPr>
        <w:widowControl w:val="0"/>
        <w:spacing w:line="276" w:lineRule="auto"/>
        <w:ind w:firstLine="567"/>
        <w:jc w:val="both"/>
        <w:rPr>
          <w:rFonts w:eastAsia="SimSun"/>
          <w:kern w:val="2"/>
          <w:sz w:val="22"/>
          <w:szCs w:val="22"/>
          <w:lang w:eastAsia="zh-CN"/>
        </w:rPr>
      </w:pPr>
      <w:r w:rsidRPr="00130918">
        <w:rPr>
          <w:rFonts w:eastAsia="SimSun"/>
          <w:kern w:val="2"/>
          <w:sz w:val="22"/>
          <w:szCs w:val="22"/>
          <w:lang w:eastAsia="zh-CN"/>
        </w:rPr>
        <w:t xml:space="preserve">Regulation in Lieu of Law Number 2 of 2007 concerning Handling of Legal Issues Related to the Implementation of Rehabilitation and Reconstruction of Local and Community Life in the Province and Region of </w:t>
      </w:r>
      <w:proofErr w:type="spellStart"/>
      <w:r w:rsidRPr="00130918">
        <w:rPr>
          <w:rFonts w:eastAsia="SimSun"/>
          <w:kern w:val="2"/>
          <w:sz w:val="22"/>
          <w:szCs w:val="22"/>
          <w:lang w:eastAsia="zh-CN"/>
        </w:rPr>
        <w:t>Nangroe</w:t>
      </w:r>
      <w:proofErr w:type="spellEnd"/>
      <w:r w:rsidRPr="00130918">
        <w:rPr>
          <w:rFonts w:eastAsia="SimSun"/>
          <w:kern w:val="2"/>
          <w:sz w:val="22"/>
          <w:szCs w:val="22"/>
          <w:lang w:eastAsia="zh-CN"/>
        </w:rPr>
        <w:t xml:space="preserve"> Aceh Darussalam. One of the privileges that the people of Aceh have is permission to implement Islamic law. The application of </w:t>
      </w:r>
      <w:proofErr w:type="spellStart"/>
      <w:r w:rsidR="00635332" w:rsidRPr="001D66B3">
        <w:rPr>
          <w:rFonts w:eastAsia="SimSun"/>
          <w:i/>
          <w:iCs/>
          <w:kern w:val="2"/>
          <w:sz w:val="22"/>
          <w:szCs w:val="22"/>
          <w:lang w:eastAsia="zh-CN"/>
        </w:rPr>
        <w:t>diyah</w:t>
      </w:r>
      <w:proofErr w:type="spellEnd"/>
      <w:r w:rsidRPr="00130918">
        <w:rPr>
          <w:rFonts w:eastAsia="SimSun"/>
          <w:kern w:val="2"/>
          <w:sz w:val="22"/>
          <w:szCs w:val="22"/>
          <w:lang w:eastAsia="zh-CN"/>
        </w:rPr>
        <w:t xml:space="preserve"> to the law on murder is one of the things that is considered in Aceh's </w:t>
      </w:r>
      <w:proofErr w:type="spellStart"/>
      <w:r w:rsidR="000679AD">
        <w:rPr>
          <w:rFonts w:eastAsia="SimSun"/>
          <w:kern w:val="2"/>
          <w:sz w:val="22"/>
          <w:szCs w:val="22"/>
          <w:lang w:eastAsia="zh-CN"/>
        </w:rPr>
        <w:t>Qānūn</w:t>
      </w:r>
      <w:proofErr w:type="spellEnd"/>
      <w:r w:rsidRPr="00130918">
        <w:rPr>
          <w:rFonts w:eastAsia="SimSun"/>
          <w:kern w:val="2"/>
          <w:sz w:val="22"/>
          <w:szCs w:val="22"/>
          <w:lang w:eastAsia="zh-CN"/>
        </w:rPr>
        <w:t>.</w:t>
      </w:r>
    </w:p>
    <w:p w14:paraId="377758B8" w14:textId="1DC13C76" w:rsidR="00DF09E9" w:rsidRPr="00130918" w:rsidRDefault="00DF09E9" w:rsidP="009F5FA3">
      <w:pPr>
        <w:widowControl w:val="0"/>
        <w:spacing w:line="276" w:lineRule="auto"/>
        <w:ind w:firstLine="567"/>
        <w:jc w:val="both"/>
        <w:rPr>
          <w:rFonts w:eastAsia="SimSun"/>
          <w:kern w:val="2"/>
          <w:sz w:val="22"/>
          <w:szCs w:val="22"/>
          <w:lang w:eastAsia="zh-CN"/>
        </w:rPr>
      </w:pPr>
      <w:r w:rsidRPr="00130918">
        <w:rPr>
          <w:rFonts w:eastAsia="SimSun"/>
          <w:kern w:val="2"/>
          <w:sz w:val="22"/>
          <w:szCs w:val="22"/>
          <w:lang w:eastAsia="zh-CN"/>
        </w:rPr>
        <w:t xml:space="preserve">Referring to </w:t>
      </w:r>
      <w:proofErr w:type="spellStart"/>
      <w:r w:rsidR="000679AD">
        <w:rPr>
          <w:rFonts w:eastAsia="SimSun"/>
          <w:kern w:val="2"/>
          <w:sz w:val="22"/>
          <w:szCs w:val="22"/>
          <w:lang w:eastAsia="zh-CN"/>
        </w:rPr>
        <w:t>Qānūn</w:t>
      </w:r>
      <w:proofErr w:type="spellEnd"/>
      <w:r w:rsidRPr="00130918">
        <w:rPr>
          <w:rFonts w:eastAsia="SimSun"/>
          <w:kern w:val="2"/>
          <w:sz w:val="22"/>
          <w:szCs w:val="22"/>
          <w:lang w:eastAsia="zh-CN"/>
        </w:rPr>
        <w:t xml:space="preserve"> Number 6 of 2014, the </w:t>
      </w:r>
      <w:proofErr w:type="spellStart"/>
      <w:r w:rsidR="00635332" w:rsidRPr="001D66B3">
        <w:rPr>
          <w:rFonts w:eastAsia="SimSun"/>
          <w:i/>
          <w:iCs/>
          <w:kern w:val="2"/>
          <w:sz w:val="22"/>
          <w:szCs w:val="22"/>
          <w:lang w:eastAsia="zh-CN"/>
        </w:rPr>
        <w:t>diyah</w:t>
      </w:r>
      <w:proofErr w:type="spellEnd"/>
      <w:r w:rsidRPr="00130918">
        <w:rPr>
          <w:rFonts w:eastAsia="SimSun"/>
          <w:kern w:val="2"/>
          <w:sz w:val="22"/>
          <w:szCs w:val="22"/>
          <w:lang w:eastAsia="zh-CN"/>
        </w:rPr>
        <w:t xml:space="preserve"> punishment is intended for perpetrators of murder or abuse. </w:t>
      </w:r>
      <w:r w:rsidR="00635332" w:rsidRPr="001D66B3">
        <w:rPr>
          <w:rFonts w:eastAsia="SimSun"/>
          <w:i/>
          <w:iCs/>
          <w:kern w:val="2"/>
          <w:sz w:val="22"/>
          <w:szCs w:val="22"/>
          <w:lang w:eastAsia="zh-CN"/>
        </w:rPr>
        <w:t>Diyah</w:t>
      </w:r>
      <w:r w:rsidRPr="00130918">
        <w:rPr>
          <w:rFonts w:eastAsia="SimSun"/>
          <w:kern w:val="2"/>
          <w:sz w:val="22"/>
          <w:szCs w:val="22"/>
          <w:lang w:eastAsia="zh-CN"/>
        </w:rPr>
        <w:t xml:space="preserve"> is defined as "compensation paid by the perpetrator to the victim of abuse or the family of the murder victim". The legal amount of </w:t>
      </w:r>
      <w:proofErr w:type="spellStart"/>
      <w:r w:rsidR="00635332" w:rsidRPr="001D66B3">
        <w:rPr>
          <w:rFonts w:eastAsia="SimSun"/>
          <w:i/>
          <w:iCs/>
          <w:kern w:val="2"/>
          <w:sz w:val="22"/>
          <w:szCs w:val="22"/>
          <w:lang w:eastAsia="zh-CN"/>
        </w:rPr>
        <w:t>diyah</w:t>
      </w:r>
      <w:proofErr w:type="spellEnd"/>
      <w:r w:rsidRPr="00130918">
        <w:rPr>
          <w:rFonts w:eastAsia="SimSun"/>
          <w:kern w:val="2"/>
          <w:sz w:val="22"/>
          <w:szCs w:val="22"/>
          <w:lang w:eastAsia="zh-CN"/>
        </w:rPr>
        <w:t xml:space="preserve"> for murder perpetrators in </w:t>
      </w:r>
      <w:proofErr w:type="spellStart"/>
      <w:r w:rsidR="000679AD">
        <w:rPr>
          <w:rFonts w:eastAsia="SimSun"/>
          <w:kern w:val="2"/>
          <w:sz w:val="22"/>
          <w:szCs w:val="22"/>
          <w:lang w:eastAsia="zh-CN"/>
        </w:rPr>
        <w:t>Qānūn</w:t>
      </w:r>
      <w:proofErr w:type="spellEnd"/>
      <w:r w:rsidRPr="00130918">
        <w:rPr>
          <w:rFonts w:eastAsia="SimSun"/>
          <w:kern w:val="2"/>
          <w:sz w:val="22"/>
          <w:szCs w:val="22"/>
          <w:lang w:eastAsia="zh-CN"/>
        </w:rPr>
        <w:t xml:space="preserve"> </w:t>
      </w:r>
      <w:proofErr w:type="spellStart"/>
      <w:r w:rsidR="00DC0CA8">
        <w:rPr>
          <w:rFonts w:eastAsia="SimSun"/>
          <w:kern w:val="2"/>
          <w:sz w:val="22"/>
          <w:szCs w:val="22"/>
          <w:lang w:eastAsia="zh-CN"/>
        </w:rPr>
        <w:t>Jināyah</w:t>
      </w:r>
      <w:proofErr w:type="spellEnd"/>
      <w:r w:rsidRPr="00130918">
        <w:rPr>
          <w:rFonts w:eastAsia="SimSun"/>
          <w:kern w:val="2"/>
          <w:sz w:val="22"/>
          <w:szCs w:val="22"/>
          <w:lang w:eastAsia="zh-CN"/>
        </w:rPr>
        <w:t xml:space="preserve"> no. 6 of 2014 is as follows: In this </w:t>
      </w:r>
      <w:proofErr w:type="spellStart"/>
      <w:r w:rsidR="000679AD">
        <w:rPr>
          <w:rFonts w:eastAsia="SimSun"/>
          <w:kern w:val="2"/>
          <w:sz w:val="22"/>
          <w:szCs w:val="22"/>
          <w:lang w:eastAsia="zh-CN"/>
        </w:rPr>
        <w:t>Qānūn</w:t>
      </w:r>
      <w:proofErr w:type="spellEnd"/>
      <w:r w:rsidRPr="00130918">
        <w:rPr>
          <w:rFonts w:eastAsia="SimSun"/>
          <w:kern w:val="2"/>
          <w:sz w:val="22"/>
          <w:szCs w:val="22"/>
          <w:lang w:eastAsia="zh-CN"/>
        </w:rPr>
        <w:t xml:space="preserve"> </w:t>
      </w:r>
      <w:proofErr w:type="spellStart"/>
      <w:r w:rsidR="00DC0CA8">
        <w:rPr>
          <w:rFonts w:eastAsia="SimSun"/>
          <w:kern w:val="2"/>
          <w:sz w:val="22"/>
          <w:szCs w:val="22"/>
          <w:lang w:eastAsia="zh-CN"/>
        </w:rPr>
        <w:t>Jināyah</w:t>
      </w:r>
      <w:proofErr w:type="spellEnd"/>
      <w:r w:rsidRPr="00130918">
        <w:rPr>
          <w:rFonts w:eastAsia="SimSun"/>
          <w:kern w:val="2"/>
          <w:sz w:val="22"/>
          <w:szCs w:val="22"/>
          <w:lang w:eastAsia="zh-CN"/>
        </w:rPr>
        <w:t xml:space="preserve">, based on reading material and input from many parties, as well as realities in the field, the following improvement efforts are made. The death penalty or </w:t>
      </w:r>
      <w:proofErr w:type="spellStart"/>
      <w:r w:rsidR="00635332" w:rsidRPr="001D66B3">
        <w:rPr>
          <w:rFonts w:eastAsia="SimSun"/>
          <w:i/>
          <w:iCs/>
          <w:kern w:val="2"/>
          <w:sz w:val="22"/>
          <w:szCs w:val="22"/>
          <w:lang w:eastAsia="zh-CN"/>
        </w:rPr>
        <w:t>diyah</w:t>
      </w:r>
      <w:proofErr w:type="spellEnd"/>
      <w:r w:rsidRPr="00130918">
        <w:rPr>
          <w:rFonts w:eastAsia="SimSun"/>
          <w:kern w:val="2"/>
          <w:sz w:val="22"/>
          <w:szCs w:val="22"/>
          <w:lang w:eastAsia="zh-CN"/>
        </w:rPr>
        <w:t xml:space="preserve">, namely paying 100 (one hundred) adult camels (as the </w:t>
      </w:r>
      <w:proofErr w:type="spellStart"/>
      <w:r w:rsidRPr="00130918">
        <w:rPr>
          <w:rFonts w:eastAsia="SimSun"/>
          <w:kern w:val="2"/>
          <w:sz w:val="22"/>
          <w:szCs w:val="22"/>
          <w:lang w:eastAsia="zh-CN"/>
        </w:rPr>
        <w:t>uqubat</w:t>
      </w:r>
      <w:proofErr w:type="spellEnd"/>
      <w:r w:rsidRPr="00130918">
        <w:rPr>
          <w:rFonts w:eastAsia="SimSun"/>
          <w:kern w:val="2"/>
          <w:sz w:val="22"/>
          <w:szCs w:val="22"/>
          <w:lang w:eastAsia="zh-CN"/>
        </w:rPr>
        <w:t xml:space="preserve"> for intentional killing)</w:t>
      </w:r>
      <w:r w:rsidR="000207BC">
        <w:rPr>
          <w:rFonts w:eastAsia="SimSun"/>
          <w:kern w:val="2"/>
          <w:sz w:val="22"/>
          <w:szCs w:val="22"/>
          <w:lang w:eastAsia="zh-CN"/>
        </w:rPr>
        <w:t>,</w:t>
      </w:r>
      <w:r w:rsidRPr="00130918">
        <w:rPr>
          <w:rFonts w:eastAsia="SimSun"/>
          <w:kern w:val="2"/>
          <w:sz w:val="22"/>
          <w:szCs w:val="22"/>
          <w:lang w:eastAsia="zh-CN"/>
        </w:rPr>
        <w:t xml:space="preserve"> is considered the highest </w:t>
      </w:r>
      <w:r w:rsidR="009F5FA3" w:rsidRPr="009F5FA3">
        <w:rPr>
          <w:rFonts w:eastAsia="SimSun"/>
          <w:i/>
          <w:iCs/>
          <w:kern w:val="2"/>
          <w:sz w:val="22"/>
          <w:szCs w:val="22"/>
          <w:lang w:eastAsia="zh-CN"/>
        </w:rPr>
        <w:t>‘ū</w:t>
      </w:r>
      <w:r w:rsidR="009F5FA3" w:rsidRPr="009F5FA3">
        <w:rPr>
          <w:rFonts w:eastAsia="SimSun"/>
          <w:i/>
          <w:iCs/>
          <w:kern w:val="2"/>
          <w:sz w:val="22"/>
          <w:szCs w:val="22"/>
          <w:lang w:val="id-ID" w:eastAsia="zh-CN"/>
        </w:rPr>
        <w:t>qubah</w:t>
      </w:r>
      <w:r w:rsidRPr="00130918">
        <w:rPr>
          <w:rFonts w:eastAsia="SimSun"/>
          <w:kern w:val="2"/>
          <w:sz w:val="22"/>
          <w:szCs w:val="22"/>
          <w:lang w:eastAsia="zh-CN"/>
        </w:rPr>
        <w:t xml:space="preserve">, especially the highest fine. </w:t>
      </w:r>
      <w:r w:rsidR="009F5FA3" w:rsidRPr="009F5FA3">
        <w:rPr>
          <w:rFonts w:eastAsia="SimSun"/>
          <w:i/>
          <w:iCs/>
          <w:kern w:val="2"/>
          <w:sz w:val="22"/>
          <w:szCs w:val="22"/>
          <w:lang w:eastAsia="zh-CN"/>
        </w:rPr>
        <w:t>‘</w:t>
      </w:r>
      <w:r w:rsidR="009F5FA3">
        <w:rPr>
          <w:rFonts w:eastAsia="SimSun"/>
          <w:i/>
          <w:iCs/>
          <w:kern w:val="2"/>
          <w:sz w:val="22"/>
          <w:szCs w:val="22"/>
          <w:lang w:eastAsia="zh-CN"/>
        </w:rPr>
        <w:t>Ū</w:t>
      </w:r>
      <w:r w:rsidR="009F5FA3" w:rsidRPr="009F5FA3">
        <w:rPr>
          <w:rFonts w:eastAsia="SimSun"/>
          <w:i/>
          <w:iCs/>
          <w:kern w:val="2"/>
          <w:sz w:val="22"/>
          <w:szCs w:val="22"/>
          <w:lang w:val="id-ID" w:eastAsia="zh-CN"/>
        </w:rPr>
        <w:t>qubah</w:t>
      </w:r>
      <w:r w:rsidRPr="00130918">
        <w:rPr>
          <w:rFonts w:eastAsia="SimSun"/>
          <w:kern w:val="2"/>
          <w:sz w:val="22"/>
          <w:szCs w:val="22"/>
          <w:lang w:eastAsia="zh-CN"/>
        </w:rPr>
        <w:t xml:space="preserve"> is equated with life imprisonment or the highest prison sentence in the Criminal Code, namely 15 (fifteen) years (to make it easier to round up to 200 (two hundred) months) </w:t>
      </w:r>
      <w:r w:rsidRPr="00130918">
        <w:rPr>
          <w:rFonts w:eastAsia="SimSun"/>
          <w:kern w:val="2"/>
          <w:sz w:val="22"/>
          <w:szCs w:val="22"/>
          <w:lang w:eastAsia="zh-CN"/>
        </w:rPr>
        <w:fldChar w:fldCharType="begin" w:fldLock="1"/>
      </w:r>
      <w:r w:rsidRPr="00130918">
        <w:rPr>
          <w:rFonts w:eastAsia="SimSun"/>
          <w:kern w:val="2"/>
          <w:sz w:val="22"/>
          <w:szCs w:val="22"/>
          <w:lang w:eastAsia="zh-CN"/>
        </w:rPr>
        <w:instrText>ADDIN CSL_CITATION {"citationItems":[{"id":"ITEM-1","itemData":{"author":[{"dropping-particle":"","family":"Aceh","given":"Gubernur","non-dropping-particle":"","parse-names":false,"suffix":""}],"id":"ITEM-1","issued":{"date-parts":[["2014"]]},"title":"Qanun Aceh Nomor 6 Tahun 2014 Tentang Hukum Jinayat","type":"book"},"uris":["http://www.mendeley.com/documents/?uuid=9f6d9254-9212-49b8-8a76-c0c9653f748d"]}],"mendeley":{"formattedCitation":"(Aceh 2014)","manualFormatting":"(Aceh 2014) ","plainTextFormattedCitation":"(Aceh 2014)","previouslyFormattedCitation":"(Aceh 2014)"},"properties":{"noteIndex":0},"schema":"https://github.com/citation-style-language/schema/raw/master/csl-citation.json"}</w:instrText>
      </w:r>
      <w:r w:rsidRPr="00130918">
        <w:rPr>
          <w:rFonts w:eastAsia="SimSun"/>
          <w:kern w:val="2"/>
          <w:sz w:val="22"/>
          <w:szCs w:val="22"/>
          <w:lang w:eastAsia="zh-CN"/>
        </w:rPr>
        <w:fldChar w:fldCharType="separate"/>
      </w:r>
      <w:r w:rsidRPr="00130918">
        <w:rPr>
          <w:rFonts w:eastAsia="SimSun"/>
          <w:kern w:val="2"/>
          <w:sz w:val="22"/>
          <w:szCs w:val="22"/>
          <w:lang w:eastAsia="zh-CN"/>
        </w:rPr>
        <w:t>(Aceh 2014)</w:t>
      </w:r>
      <w:r w:rsidRPr="00130918">
        <w:rPr>
          <w:rFonts w:eastAsia="SimSun"/>
          <w:kern w:val="2"/>
          <w:sz w:val="22"/>
          <w:szCs w:val="22"/>
          <w:lang w:eastAsia="zh-CN"/>
        </w:rPr>
        <w:fldChar w:fldCharType="end"/>
      </w:r>
      <w:r w:rsidRPr="00130918">
        <w:rPr>
          <w:rFonts w:eastAsia="SimSun"/>
          <w:kern w:val="2"/>
          <w:sz w:val="22"/>
          <w:szCs w:val="22"/>
          <w:lang w:eastAsia="zh-CN"/>
        </w:rPr>
        <w:t>.</w:t>
      </w:r>
    </w:p>
    <w:p w14:paraId="789361AF" w14:textId="4E61833D" w:rsidR="00DF09E9" w:rsidRPr="00130918" w:rsidRDefault="00DF09E9" w:rsidP="00130918">
      <w:pPr>
        <w:widowControl w:val="0"/>
        <w:spacing w:line="276" w:lineRule="auto"/>
        <w:ind w:firstLine="567"/>
        <w:jc w:val="both"/>
        <w:rPr>
          <w:rFonts w:eastAsia="SimSun"/>
          <w:kern w:val="2"/>
          <w:sz w:val="22"/>
          <w:szCs w:val="22"/>
          <w:lang w:eastAsia="zh-CN"/>
        </w:rPr>
      </w:pPr>
      <w:r w:rsidRPr="00130918">
        <w:rPr>
          <w:rFonts w:eastAsia="SimSun"/>
          <w:kern w:val="2"/>
          <w:sz w:val="22"/>
          <w:szCs w:val="22"/>
          <w:lang w:eastAsia="zh-CN"/>
        </w:rPr>
        <w:t xml:space="preserve">If you look at the amount of </w:t>
      </w:r>
      <w:proofErr w:type="spellStart"/>
      <w:r w:rsidR="00635332" w:rsidRPr="001D66B3">
        <w:rPr>
          <w:rFonts w:eastAsia="SimSun"/>
          <w:i/>
          <w:iCs/>
          <w:kern w:val="2"/>
          <w:sz w:val="22"/>
          <w:szCs w:val="22"/>
          <w:lang w:eastAsia="zh-CN"/>
        </w:rPr>
        <w:t>diyah</w:t>
      </w:r>
      <w:proofErr w:type="spellEnd"/>
      <w:r w:rsidRPr="00130918">
        <w:rPr>
          <w:rFonts w:eastAsia="SimSun"/>
          <w:kern w:val="2"/>
          <w:sz w:val="22"/>
          <w:szCs w:val="22"/>
          <w:lang w:eastAsia="zh-CN"/>
        </w:rPr>
        <w:t xml:space="preserve"> contained in the </w:t>
      </w:r>
      <w:proofErr w:type="spellStart"/>
      <w:r w:rsidR="000679AD">
        <w:rPr>
          <w:rFonts w:eastAsia="SimSun"/>
          <w:kern w:val="2"/>
          <w:sz w:val="22"/>
          <w:szCs w:val="22"/>
          <w:lang w:eastAsia="zh-CN"/>
        </w:rPr>
        <w:t>Qānūn</w:t>
      </w:r>
      <w:proofErr w:type="spellEnd"/>
      <w:r w:rsidRPr="00130918">
        <w:rPr>
          <w:rFonts w:eastAsia="SimSun"/>
          <w:kern w:val="2"/>
          <w:sz w:val="22"/>
          <w:szCs w:val="22"/>
          <w:lang w:eastAsia="zh-CN"/>
        </w:rPr>
        <w:t xml:space="preserve"> </w:t>
      </w:r>
      <w:proofErr w:type="spellStart"/>
      <w:r w:rsidR="00DC0CA8">
        <w:rPr>
          <w:rFonts w:eastAsia="SimSun"/>
          <w:kern w:val="2"/>
          <w:sz w:val="22"/>
          <w:szCs w:val="22"/>
          <w:lang w:eastAsia="zh-CN"/>
        </w:rPr>
        <w:t>Jināyah</w:t>
      </w:r>
      <w:proofErr w:type="spellEnd"/>
      <w:r w:rsidRPr="00130918">
        <w:rPr>
          <w:rFonts w:eastAsia="SimSun"/>
          <w:kern w:val="2"/>
          <w:sz w:val="22"/>
          <w:szCs w:val="22"/>
          <w:lang w:eastAsia="zh-CN"/>
        </w:rPr>
        <w:t xml:space="preserve">, the amount of </w:t>
      </w:r>
      <w:proofErr w:type="spellStart"/>
      <w:r w:rsidR="00635332" w:rsidRPr="001D66B3">
        <w:rPr>
          <w:rFonts w:eastAsia="SimSun"/>
          <w:i/>
          <w:iCs/>
          <w:kern w:val="2"/>
          <w:sz w:val="22"/>
          <w:szCs w:val="22"/>
          <w:lang w:eastAsia="zh-CN"/>
        </w:rPr>
        <w:t>diyah</w:t>
      </w:r>
      <w:proofErr w:type="spellEnd"/>
      <w:r w:rsidRPr="00130918">
        <w:rPr>
          <w:rFonts w:eastAsia="SimSun"/>
          <w:kern w:val="2"/>
          <w:sz w:val="22"/>
          <w:szCs w:val="22"/>
          <w:lang w:eastAsia="zh-CN"/>
        </w:rPr>
        <w:t xml:space="preserve"> determined still refers to the law from the Al-Qur'an and Hadith. If calculated using the current amount of money, </w:t>
      </w:r>
      <w:r w:rsidR="000207BC">
        <w:rPr>
          <w:rFonts w:eastAsia="SimSun"/>
          <w:kern w:val="2"/>
          <w:sz w:val="22"/>
          <w:szCs w:val="22"/>
          <w:lang w:eastAsia="zh-CN"/>
        </w:rPr>
        <w:t>one</w:t>
      </w:r>
      <w:r w:rsidRPr="00130918">
        <w:rPr>
          <w:rFonts w:eastAsia="SimSun"/>
          <w:kern w:val="2"/>
          <w:sz w:val="22"/>
          <w:szCs w:val="22"/>
          <w:lang w:eastAsia="zh-CN"/>
        </w:rPr>
        <w:t xml:space="preserve"> adult camel can be bought for 30 to 45 million. If we take the highest price</w:t>
      </w:r>
      <w:r w:rsidR="000207BC">
        <w:rPr>
          <w:rFonts w:eastAsia="SimSun"/>
          <w:kern w:val="2"/>
          <w:sz w:val="22"/>
          <w:szCs w:val="22"/>
          <w:lang w:eastAsia="zh-CN"/>
        </w:rPr>
        <w:t>,</w:t>
      </w:r>
      <w:r w:rsidRPr="00130918">
        <w:rPr>
          <w:rFonts w:eastAsia="SimSun"/>
          <w:kern w:val="2"/>
          <w:sz w:val="22"/>
          <w:szCs w:val="22"/>
          <w:lang w:eastAsia="zh-CN"/>
        </w:rPr>
        <w:t xml:space="preserve"> then 100 camels are equivalent to IDR</w:t>
      </w:r>
      <w:r w:rsidR="000207BC">
        <w:rPr>
          <w:rFonts w:eastAsia="SimSun"/>
          <w:kern w:val="2"/>
          <w:sz w:val="22"/>
          <w:szCs w:val="22"/>
          <w:lang w:eastAsia="zh-CN"/>
        </w:rPr>
        <w:t xml:space="preserve"> 4,500,000,000</w:t>
      </w:r>
      <w:r w:rsidRPr="00130918">
        <w:rPr>
          <w:rFonts w:eastAsia="SimSun"/>
          <w:kern w:val="2"/>
          <w:sz w:val="22"/>
          <w:szCs w:val="22"/>
          <w:lang w:eastAsia="zh-CN"/>
        </w:rPr>
        <w:t xml:space="preserve"> or the equivalent of 5 grams of gold based on the current gold price of 4,154.</w:t>
      </w:r>
    </w:p>
    <w:p w14:paraId="4917646B" w14:textId="5154AC7F" w:rsidR="00DF09E9" w:rsidRPr="00130918" w:rsidRDefault="00DF09E9" w:rsidP="00130918">
      <w:pPr>
        <w:widowControl w:val="0"/>
        <w:spacing w:line="276" w:lineRule="auto"/>
        <w:ind w:firstLine="567"/>
        <w:jc w:val="both"/>
        <w:rPr>
          <w:rFonts w:eastAsia="SimSun"/>
          <w:kern w:val="2"/>
          <w:sz w:val="22"/>
          <w:szCs w:val="22"/>
          <w:lang w:eastAsia="zh-CN"/>
        </w:rPr>
      </w:pPr>
      <w:r w:rsidRPr="00130918">
        <w:rPr>
          <w:rFonts w:eastAsia="SimSun"/>
          <w:kern w:val="2"/>
          <w:sz w:val="22"/>
          <w:szCs w:val="22"/>
          <w:lang w:eastAsia="zh-CN"/>
        </w:rPr>
        <w:t xml:space="preserve">In the explanation given directly in </w:t>
      </w:r>
      <w:proofErr w:type="spellStart"/>
      <w:r w:rsidR="000679AD">
        <w:rPr>
          <w:rFonts w:eastAsia="SimSun"/>
          <w:kern w:val="2"/>
          <w:sz w:val="22"/>
          <w:szCs w:val="22"/>
          <w:lang w:eastAsia="zh-CN"/>
        </w:rPr>
        <w:t>Qānūn</w:t>
      </w:r>
      <w:proofErr w:type="spellEnd"/>
      <w:r w:rsidRPr="00130918">
        <w:rPr>
          <w:rFonts w:eastAsia="SimSun"/>
          <w:kern w:val="2"/>
          <w:sz w:val="22"/>
          <w:szCs w:val="22"/>
          <w:lang w:eastAsia="zh-CN"/>
        </w:rPr>
        <w:t xml:space="preserve"> Number 6 of 2014, the number of 100 camels is equivalent to the price of 1000 (one thousand) gold dinars, approximately the same as 4200 (four thousand two hundred) grams of gold today </w:t>
      </w:r>
      <w:r w:rsidRPr="00130918">
        <w:rPr>
          <w:rFonts w:eastAsia="SimSun"/>
          <w:kern w:val="2"/>
          <w:sz w:val="22"/>
          <w:szCs w:val="22"/>
          <w:lang w:eastAsia="zh-CN"/>
        </w:rPr>
        <w:fldChar w:fldCharType="begin" w:fldLock="1"/>
      </w:r>
      <w:r w:rsidRPr="00130918">
        <w:rPr>
          <w:rFonts w:eastAsia="SimSun"/>
          <w:kern w:val="2"/>
          <w:sz w:val="22"/>
          <w:szCs w:val="22"/>
          <w:lang w:eastAsia="zh-CN"/>
        </w:rPr>
        <w:instrText>ADDIN CSL_CITATION {"citationItems":[{"id":"ITEM-1","itemData":{"author":[{"dropping-particle":"","family":"Aceh","given":"Gubernur","non-dropping-particle":"","parse-names":false,"suffix":""}],"id":"ITEM-1","issued":{"date-parts":[["2014"]]},"title":"Qanun Aceh Nomor 6 Tahun 2014 Tentang Hukum Jinayat","type":"book"},"uris":["http://www.mendeley.com/documents/?uuid=9f6d9254-9212-49b8-8a76-c0c9653f748d"]}],"mendeley":{"formattedCitation":"(Aceh 2014)","manualFormatting":"(Aceh 2014) ","plainTextFormattedCitation":"(Aceh 2014)","previouslyFormattedCitation":"(Aceh 2014)"},"properties":{"noteIndex":0},"schema":"https://github.com/citation-style-language/schema/raw/master/csl-citation.json"}</w:instrText>
      </w:r>
      <w:r w:rsidRPr="00130918">
        <w:rPr>
          <w:rFonts w:eastAsia="SimSun"/>
          <w:kern w:val="2"/>
          <w:sz w:val="22"/>
          <w:szCs w:val="22"/>
          <w:lang w:eastAsia="zh-CN"/>
        </w:rPr>
        <w:fldChar w:fldCharType="separate"/>
      </w:r>
      <w:r w:rsidRPr="00130918">
        <w:rPr>
          <w:rFonts w:eastAsia="SimSun"/>
          <w:kern w:val="2"/>
          <w:sz w:val="22"/>
          <w:szCs w:val="22"/>
          <w:lang w:eastAsia="zh-CN"/>
        </w:rPr>
        <w:t>(Aceh</w:t>
      </w:r>
      <w:r w:rsidR="009E229E">
        <w:rPr>
          <w:rFonts w:eastAsia="SimSun"/>
          <w:kern w:val="2"/>
          <w:sz w:val="22"/>
          <w:szCs w:val="22"/>
          <w:lang w:eastAsia="zh-CN"/>
        </w:rPr>
        <w:t xml:space="preserve">, </w:t>
      </w:r>
      <w:r w:rsidRPr="00130918">
        <w:rPr>
          <w:rFonts w:eastAsia="SimSun"/>
          <w:kern w:val="2"/>
          <w:sz w:val="22"/>
          <w:szCs w:val="22"/>
          <w:lang w:eastAsia="zh-CN"/>
        </w:rPr>
        <w:t>2014)</w:t>
      </w:r>
      <w:r w:rsidRPr="00130918">
        <w:rPr>
          <w:rFonts w:eastAsia="SimSun"/>
          <w:kern w:val="2"/>
          <w:sz w:val="22"/>
          <w:szCs w:val="22"/>
          <w:lang w:eastAsia="zh-CN"/>
        </w:rPr>
        <w:fldChar w:fldCharType="end"/>
      </w:r>
      <w:r w:rsidRPr="00130918">
        <w:rPr>
          <w:rFonts w:eastAsia="SimSun"/>
          <w:kern w:val="2"/>
          <w:sz w:val="22"/>
          <w:szCs w:val="22"/>
          <w:lang w:eastAsia="zh-CN"/>
        </w:rPr>
        <w:t>. Based on this opinion</w:t>
      </w:r>
      <w:r w:rsidR="000207BC">
        <w:rPr>
          <w:rFonts w:eastAsia="SimSun"/>
          <w:kern w:val="2"/>
          <w:sz w:val="22"/>
          <w:szCs w:val="22"/>
          <w:lang w:eastAsia="zh-CN"/>
        </w:rPr>
        <w:t>,</w:t>
      </w:r>
      <w:r w:rsidRPr="00130918">
        <w:rPr>
          <w:rFonts w:eastAsia="SimSun"/>
          <w:kern w:val="2"/>
          <w:sz w:val="22"/>
          <w:szCs w:val="22"/>
          <w:lang w:eastAsia="zh-CN"/>
        </w:rPr>
        <w:t xml:space="preserve"> '</w:t>
      </w:r>
      <w:proofErr w:type="spellStart"/>
      <w:r w:rsidRPr="00130918">
        <w:rPr>
          <w:rFonts w:eastAsia="SimSun"/>
          <w:kern w:val="2"/>
          <w:sz w:val="22"/>
          <w:szCs w:val="22"/>
          <w:lang w:eastAsia="zh-CN"/>
        </w:rPr>
        <w:t>uqubat</w:t>
      </w:r>
      <w:proofErr w:type="spellEnd"/>
      <w:r w:rsidRPr="00130918">
        <w:rPr>
          <w:rFonts w:eastAsia="SimSun"/>
          <w:kern w:val="2"/>
          <w:sz w:val="22"/>
          <w:szCs w:val="22"/>
          <w:lang w:eastAsia="zh-CN"/>
        </w:rPr>
        <w:t xml:space="preserve"> death can be equated with a fine of 4000 (four thousand) grams of gold rounded up. So</w:t>
      </w:r>
      <w:r w:rsidR="00CB2223">
        <w:rPr>
          <w:rFonts w:eastAsia="SimSun"/>
          <w:kern w:val="2"/>
          <w:sz w:val="22"/>
          <w:szCs w:val="22"/>
          <w:lang w:eastAsia="zh-CN"/>
        </w:rPr>
        <w:t>,</w:t>
      </w:r>
      <w:r w:rsidRPr="00130918">
        <w:rPr>
          <w:rFonts w:eastAsia="SimSun"/>
          <w:kern w:val="2"/>
          <w:sz w:val="22"/>
          <w:szCs w:val="22"/>
          <w:lang w:eastAsia="zh-CN"/>
        </w:rPr>
        <w:t xml:space="preserve"> if calculated based on the value of the money</w:t>
      </w:r>
      <w:r w:rsidR="00CB2223">
        <w:rPr>
          <w:rFonts w:eastAsia="SimSun"/>
          <w:kern w:val="2"/>
          <w:sz w:val="22"/>
          <w:szCs w:val="22"/>
          <w:lang w:eastAsia="zh-CN"/>
        </w:rPr>
        <w:t>,</w:t>
      </w:r>
      <w:r w:rsidRPr="00130918">
        <w:rPr>
          <w:rFonts w:eastAsia="SimSun"/>
          <w:kern w:val="2"/>
          <w:sz w:val="22"/>
          <w:szCs w:val="22"/>
          <w:lang w:eastAsia="zh-CN"/>
        </w:rPr>
        <w:t xml:space="preserve"> it reaches Rp. 4,333,100,000 rupiah based on current gold prices. The amount of the fine or </w:t>
      </w:r>
      <w:proofErr w:type="spellStart"/>
      <w:r w:rsidR="00635332" w:rsidRPr="001D66B3">
        <w:rPr>
          <w:rFonts w:eastAsia="SimSun"/>
          <w:i/>
          <w:iCs/>
          <w:kern w:val="2"/>
          <w:sz w:val="22"/>
          <w:szCs w:val="22"/>
          <w:lang w:eastAsia="zh-CN"/>
        </w:rPr>
        <w:t>diyah</w:t>
      </w:r>
      <w:proofErr w:type="spellEnd"/>
      <w:r w:rsidRPr="00130918">
        <w:rPr>
          <w:rFonts w:eastAsia="SimSun"/>
          <w:kern w:val="2"/>
          <w:sz w:val="22"/>
          <w:szCs w:val="22"/>
          <w:lang w:eastAsia="zh-CN"/>
        </w:rPr>
        <w:t xml:space="preserve"> was then cut in the </w:t>
      </w:r>
      <w:proofErr w:type="spellStart"/>
      <w:r w:rsidR="000679AD">
        <w:rPr>
          <w:rFonts w:eastAsia="SimSun"/>
          <w:kern w:val="2"/>
          <w:sz w:val="22"/>
          <w:szCs w:val="22"/>
          <w:lang w:eastAsia="zh-CN"/>
        </w:rPr>
        <w:t>Qānūn</w:t>
      </w:r>
      <w:proofErr w:type="spellEnd"/>
      <w:r w:rsidRPr="00130918">
        <w:rPr>
          <w:rFonts w:eastAsia="SimSun"/>
          <w:kern w:val="2"/>
          <w:sz w:val="22"/>
          <w:szCs w:val="22"/>
          <w:lang w:eastAsia="zh-CN"/>
        </w:rPr>
        <w:t xml:space="preserve"> to 50% of the original amount</w:t>
      </w:r>
      <w:r w:rsidR="00CB2223">
        <w:rPr>
          <w:rFonts w:eastAsia="SimSun"/>
          <w:kern w:val="2"/>
          <w:sz w:val="22"/>
          <w:szCs w:val="22"/>
          <w:lang w:eastAsia="zh-CN"/>
        </w:rPr>
        <w:t>, and this</w:t>
      </w:r>
      <w:r w:rsidRPr="00130918">
        <w:rPr>
          <w:rFonts w:eastAsia="SimSun"/>
          <w:kern w:val="2"/>
          <w:sz w:val="22"/>
          <w:szCs w:val="22"/>
          <w:lang w:eastAsia="zh-CN"/>
        </w:rPr>
        <w:t xml:space="preserve"> was done taking into account the economic capacity of the community </w:t>
      </w:r>
      <w:r w:rsidRPr="00130918">
        <w:rPr>
          <w:rFonts w:eastAsia="SimSun"/>
          <w:kern w:val="2"/>
          <w:sz w:val="22"/>
          <w:szCs w:val="22"/>
          <w:lang w:eastAsia="zh-CN"/>
        </w:rPr>
        <w:fldChar w:fldCharType="begin" w:fldLock="1"/>
      </w:r>
      <w:r w:rsidRPr="00130918">
        <w:rPr>
          <w:rFonts w:eastAsia="SimSun"/>
          <w:kern w:val="2"/>
          <w:sz w:val="22"/>
          <w:szCs w:val="22"/>
          <w:lang w:eastAsia="zh-CN"/>
        </w:rPr>
        <w:instrText>ADDIN CSL_CITATION {"citationItems":[{"id":"ITEM-1","itemData":{"author":[{"dropping-particle":"","family":"Aceh","given":"Gubernur","non-dropping-particle":"","parse-names":false,"suffix":""}],"id":"ITEM-1","issued":{"date-parts":[["2014"]]},"title":"Qanun Aceh Nomor 6 Tahun 2014 Tentang Hukum Jinayat","type":"book"},"uris":["http://www.mendeley.com/documents/?uuid=9f6d9254-9212-49b8-8a76-c0c9653f748d"]}],"mendeley":{"formattedCitation":"(Aceh 2014)","manualFormatting":"(Aceh 2014) ","plainTextFormattedCitation":"(Aceh 2014)","previouslyFormattedCitation":"(Aceh 2014)"},"properties":{"noteIndex":0},"schema":"https://github.com/citation-style-language/schema/raw/master/csl-citation.json"}</w:instrText>
      </w:r>
      <w:r w:rsidRPr="00130918">
        <w:rPr>
          <w:rFonts w:eastAsia="SimSun"/>
          <w:kern w:val="2"/>
          <w:sz w:val="22"/>
          <w:szCs w:val="22"/>
          <w:lang w:eastAsia="zh-CN"/>
        </w:rPr>
        <w:fldChar w:fldCharType="separate"/>
      </w:r>
      <w:r w:rsidRPr="00130918">
        <w:rPr>
          <w:rFonts w:eastAsia="SimSun"/>
          <w:kern w:val="2"/>
          <w:sz w:val="22"/>
          <w:szCs w:val="22"/>
          <w:lang w:eastAsia="zh-CN"/>
        </w:rPr>
        <w:t>(Aceh</w:t>
      </w:r>
      <w:r w:rsidR="009E229E">
        <w:rPr>
          <w:rFonts w:eastAsia="SimSun"/>
          <w:kern w:val="2"/>
          <w:sz w:val="22"/>
          <w:szCs w:val="22"/>
          <w:lang w:eastAsia="zh-CN"/>
        </w:rPr>
        <w:t xml:space="preserve">, </w:t>
      </w:r>
      <w:r w:rsidRPr="00130918">
        <w:rPr>
          <w:rFonts w:eastAsia="SimSun"/>
          <w:kern w:val="2"/>
          <w:sz w:val="22"/>
          <w:szCs w:val="22"/>
          <w:lang w:eastAsia="zh-CN"/>
        </w:rPr>
        <w:t>2014)</w:t>
      </w:r>
      <w:r w:rsidRPr="00130918">
        <w:rPr>
          <w:rFonts w:eastAsia="SimSun"/>
          <w:kern w:val="2"/>
          <w:sz w:val="22"/>
          <w:szCs w:val="22"/>
          <w:lang w:eastAsia="zh-CN"/>
        </w:rPr>
        <w:fldChar w:fldCharType="end"/>
      </w:r>
      <w:r w:rsidRPr="00130918">
        <w:rPr>
          <w:rFonts w:eastAsia="SimSun"/>
          <w:kern w:val="2"/>
          <w:sz w:val="22"/>
          <w:szCs w:val="22"/>
          <w:lang w:eastAsia="zh-CN"/>
        </w:rPr>
        <w:t xml:space="preserve">. Therefore, the </w:t>
      </w:r>
      <w:proofErr w:type="spellStart"/>
      <w:r w:rsidR="00635332" w:rsidRPr="001D66B3">
        <w:rPr>
          <w:rFonts w:eastAsia="SimSun"/>
          <w:i/>
          <w:iCs/>
          <w:kern w:val="2"/>
          <w:sz w:val="22"/>
          <w:szCs w:val="22"/>
          <w:lang w:eastAsia="zh-CN"/>
        </w:rPr>
        <w:t>diyah</w:t>
      </w:r>
      <w:proofErr w:type="spellEnd"/>
      <w:r w:rsidRPr="00130918">
        <w:rPr>
          <w:rFonts w:eastAsia="SimSun"/>
          <w:kern w:val="2"/>
          <w:sz w:val="22"/>
          <w:szCs w:val="22"/>
          <w:lang w:eastAsia="zh-CN"/>
        </w:rPr>
        <w:t xml:space="preserve"> fee can be paid for 200 grams of gold or the equivalent of Rp. 2,166,550,000.</w:t>
      </w:r>
    </w:p>
    <w:p w14:paraId="217441CD" w14:textId="2AB52040" w:rsidR="00DF09E9" w:rsidRPr="00130918" w:rsidRDefault="00DF09E9" w:rsidP="00130918">
      <w:pPr>
        <w:widowControl w:val="0"/>
        <w:spacing w:line="276" w:lineRule="auto"/>
        <w:ind w:firstLine="567"/>
        <w:jc w:val="both"/>
        <w:rPr>
          <w:rFonts w:eastAsia="SimSun"/>
          <w:kern w:val="2"/>
          <w:sz w:val="22"/>
          <w:szCs w:val="22"/>
          <w:lang w:eastAsia="zh-CN"/>
        </w:rPr>
      </w:pPr>
      <w:r w:rsidRPr="00130918">
        <w:rPr>
          <w:rFonts w:eastAsia="SimSun"/>
          <w:kern w:val="2"/>
          <w:sz w:val="22"/>
          <w:szCs w:val="22"/>
          <w:lang w:eastAsia="zh-CN"/>
        </w:rPr>
        <w:t xml:space="preserve">However, the implementation of the </w:t>
      </w:r>
      <w:proofErr w:type="spellStart"/>
      <w:r w:rsidR="000679AD">
        <w:rPr>
          <w:rFonts w:eastAsia="SimSun"/>
          <w:kern w:val="2"/>
          <w:sz w:val="22"/>
          <w:szCs w:val="22"/>
          <w:lang w:eastAsia="zh-CN"/>
        </w:rPr>
        <w:t>Qānūn</w:t>
      </w:r>
      <w:proofErr w:type="spellEnd"/>
      <w:r w:rsidRPr="00130918">
        <w:rPr>
          <w:rFonts w:eastAsia="SimSun"/>
          <w:kern w:val="2"/>
          <w:sz w:val="22"/>
          <w:szCs w:val="22"/>
          <w:lang w:eastAsia="zh-CN"/>
        </w:rPr>
        <w:t xml:space="preserve"> in Aceh Province through the </w:t>
      </w:r>
      <w:proofErr w:type="spellStart"/>
      <w:r w:rsidR="000679AD">
        <w:rPr>
          <w:rFonts w:eastAsia="SimSun"/>
          <w:kern w:val="2"/>
          <w:sz w:val="22"/>
          <w:szCs w:val="22"/>
          <w:lang w:eastAsia="zh-CN"/>
        </w:rPr>
        <w:t>Qānūn</w:t>
      </w:r>
      <w:proofErr w:type="spellEnd"/>
      <w:r w:rsidRPr="00130918">
        <w:rPr>
          <w:rFonts w:eastAsia="SimSun"/>
          <w:kern w:val="2"/>
          <w:sz w:val="22"/>
          <w:szCs w:val="22"/>
          <w:lang w:eastAsia="zh-CN"/>
        </w:rPr>
        <w:t xml:space="preserve"> </w:t>
      </w:r>
      <w:proofErr w:type="spellStart"/>
      <w:r w:rsidR="00DC0CA8">
        <w:rPr>
          <w:rFonts w:eastAsia="SimSun"/>
          <w:kern w:val="2"/>
          <w:sz w:val="22"/>
          <w:szCs w:val="22"/>
          <w:lang w:eastAsia="zh-CN"/>
        </w:rPr>
        <w:t>Jināyah</w:t>
      </w:r>
      <w:proofErr w:type="spellEnd"/>
      <w:r w:rsidRPr="00130918">
        <w:rPr>
          <w:rFonts w:eastAsia="SimSun"/>
          <w:kern w:val="2"/>
          <w:sz w:val="22"/>
          <w:szCs w:val="22"/>
          <w:lang w:eastAsia="zh-CN"/>
        </w:rPr>
        <w:t xml:space="preserve"> must be adjusted to Indonesian legal provisions</w:t>
      </w:r>
      <w:r w:rsidR="00CB2223">
        <w:rPr>
          <w:rFonts w:eastAsia="SimSun"/>
          <w:kern w:val="2"/>
          <w:sz w:val="22"/>
          <w:szCs w:val="22"/>
          <w:lang w:eastAsia="zh-CN"/>
        </w:rPr>
        <w:t>,</w:t>
      </w:r>
      <w:r w:rsidRPr="00130918">
        <w:rPr>
          <w:rFonts w:eastAsia="SimSun"/>
          <w:kern w:val="2"/>
          <w:sz w:val="22"/>
          <w:szCs w:val="22"/>
          <w:lang w:eastAsia="zh-CN"/>
        </w:rPr>
        <w:t xml:space="preserve"> which refer to the relevance of punishment to the Indonesian legal system</w:t>
      </w:r>
      <w:r w:rsidR="00CB2223">
        <w:rPr>
          <w:rFonts w:eastAsia="SimSun"/>
          <w:kern w:val="2"/>
          <w:sz w:val="22"/>
          <w:szCs w:val="22"/>
          <w:lang w:eastAsia="zh-CN"/>
        </w:rPr>
        <w:t>,</w:t>
      </w:r>
      <w:r w:rsidRPr="00130918">
        <w:rPr>
          <w:rFonts w:eastAsia="SimSun"/>
          <w:kern w:val="2"/>
          <w:sz w:val="22"/>
          <w:szCs w:val="22"/>
          <w:lang w:eastAsia="zh-CN"/>
        </w:rPr>
        <w:t xml:space="preserve"> which refers to the 1945 Constitution and the Criminal Code (KUHP) </w:t>
      </w:r>
      <w:r w:rsidRPr="00130918">
        <w:rPr>
          <w:rFonts w:eastAsia="SimSun"/>
          <w:kern w:val="2"/>
          <w:sz w:val="22"/>
          <w:szCs w:val="22"/>
          <w:lang w:eastAsia="zh-CN"/>
        </w:rPr>
        <w:fldChar w:fldCharType="begin" w:fldLock="1"/>
      </w:r>
      <w:r w:rsidRPr="00130918">
        <w:rPr>
          <w:rFonts w:eastAsia="SimSun"/>
          <w:kern w:val="2"/>
          <w:sz w:val="22"/>
          <w:szCs w:val="22"/>
          <w:lang w:eastAsia="zh-CN"/>
        </w:rPr>
        <w:instrText>ADDIN CSL_CITATION {"citationItems":[{"id":"ITEM-1","itemData":{"author":[{"dropping-particle":"","family":"Yulis","given":"Sari","non-dropping-particle":"","parse-names":false,"suffix":""},{"dropping-particle":"","family":"Muksalmina","given":"","non-dropping-particle":"","parse-names":false,"suffix":""},{"dropping-particle":"","family":"Syaputra","given":"M. Rudi","non-dropping-particle":"","parse-names":false,"suffix":""}],"container-title":"Suloh: Jurnal Fakultas Hukum Universitas Malikussaleh","id":"ITEM-1","issue":"18","issued":{"date-parts":[["2023"]]},"page":"531-547","title":"Legalisasi Hukum Qishash dan Diyat Bagi Pelaku Pembunuhan dalam Qanun Jinayat Aceh","type":"article-journal","volume":"11"},"uris":["http://www.mendeley.com/documents/?uuid=79e65429-08ca-4b19-8c6e-3225cc68fffe"]}],"mendeley":{"formattedCitation":"(Yulis, Muksalmina, and Syaputra 2023)","manualFormatting":"(Yulis, Muksalmina, and Syaputra 2023) ","plainTextFormattedCitation":"(Yulis, Muksalmina, and Syaputra 2023)","previouslyFormattedCitation":"(Yulis, Muksalmina, and Syaputra 2023)"},"properties":{"noteIndex":0},"schema":"https://github.com/citation-style-language/schema/raw/master/csl-citation.json"}</w:instrText>
      </w:r>
      <w:r w:rsidRPr="00130918">
        <w:rPr>
          <w:rFonts w:eastAsia="SimSun"/>
          <w:kern w:val="2"/>
          <w:sz w:val="22"/>
          <w:szCs w:val="22"/>
          <w:lang w:eastAsia="zh-CN"/>
        </w:rPr>
        <w:fldChar w:fldCharType="separate"/>
      </w:r>
      <w:r w:rsidRPr="00130918">
        <w:rPr>
          <w:rFonts w:eastAsia="SimSun"/>
          <w:kern w:val="2"/>
          <w:sz w:val="22"/>
          <w:szCs w:val="22"/>
          <w:lang w:eastAsia="zh-CN"/>
        </w:rPr>
        <w:t>(Yulis</w:t>
      </w:r>
      <w:r w:rsidR="009E229E">
        <w:rPr>
          <w:rFonts w:eastAsia="SimSun"/>
          <w:kern w:val="2"/>
          <w:sz w:val="22"/>
          <w:szCs w:val="22"/>
          <w:lang w:eastAsia="zh-CN"/>
        </w:rPr>
        <w:t xml:space="preserve"> et al, </w:t>
      </w:r>
      <w:r w:rsidRPr="00130918">
        <w:rPr>
          <w:rFonts w:eastAsia="SimSun"/>
          <w:kern w:val="2"/>
          <w:sz w:val="22"/>
          <w:szCs w:val="22"/>
          <w:lang w:eastAsia="zh-CN"/>
        </w:rPr>
        <w:t>2023)</w:t>
      </w:r>
      <w:r w:rsidRPr="00130918">
        <w:rPr>
          <w:rFonts w:eastAsia="SimSun"/>
          <w:kern w:val="2"/>
          <w:sz w:val="22"/>
          <w:szCs w:val="22"/>
          <w:lang w:eastAsia="zh-CN"/>
        </w:rPr>
        <w:fldChar w:fldCharType="end"/>
      </w:r>
      <w:r w:rsidRPr="00130918">
        <w:rPr>
          <w:rFonts w:eastAsia="SimSun"/>
          <w:kern w:val="2"/>
          <w:sz w:val="22"/>
          <w:szCs w:val="22"/>
          <w:lang w:eastAsia="zh-CN"/>
        </w:rPr>
        <w:t>.</w:t>
      </w:r>
    </w:p>
    <w:p w14:paraId="040D22A7" w14:textId="0F77F878" w:rsidR="00DF09E9" w:rsidRDefault="00DF09E9" w:rsidP="00130918">
      <w:pPr>
        <w:widowControl w:val="0"/>
        <w:spacing w:line="276" w:lineRule="auto"/>
        <w:ind w:firstLine="567"/>
        <w:jc w:val="both"/>
        <w:rPr>
          <w:rFonts w:eastAsia="SimSun"/>
          <w:kern w:val="2"/>
          <w:sz w:val="22"/>
          <w:szCs w:val="22"/>
          <w:lang w:eastAsia="zh-CN"/>
        </w:rPr>
      </w:pPr>
      <w:r w:rsidRPr="00130918">
        <w:rPr>
          <w:rFonts w:eastAsia="SimSun"/>
          <w:kern w:val="2"/>
          <w:sz w:val="22"/>
          <w:szCs w:val="22"/>
          <w:lang w:eastAsia="zh-CN"/>
        </w:rPr>
        <w:t xml:space="preserve">The mechanism for implementing </w:t>
      </w:r>
      <w:proofErr w:type="spellStart"/>
      <w:r w:rsidR="00635332" w:rsidRPr="001D66B3">
        <w:rPr>
          <w:rFonts w:eastAsia="SimSun"/>
          <w:i/>
          <w:iCs/>
          <w:kern w:val="2"/>
          <w:sz w:val="22"/>
          <w:szCs w:val="22"/>
          <w:lang w:eastAsia="zh-CN"/>
        </w:rPr>
        <w:t>diyah</w:t>
      </w:r>
      <w:proofErr w:type="spellEnd"/>
      <w:r w:rsidRPr="00130918">
        <w:rPr>
          <w:rFonts w:eastAsia="SimSun"/>
          <w:kern w:val="2"/>
          <w:sz w:val="22"/>
          <w:szCs w:val="22"/>
          <w:lang w:eastAsia="zh-CN"/>
        </w:rPr>
        <w:t xml:space="preserve"> in </w:t>
      </w:r>
      <w:proofErr w:type="spellStart"/>
      <w:r w:rsidR="000679AD">
        <w:rPr>
          <w:rFonts w:eastAsia="SimSun"/>
          <w:kern w:val="2"/>
          <w:sz w:val="22"/>
          <w:szCs w:val="22"/>
          <w:lang w:eastAsia="zh-CN"/>
        </w:rPr>
        <w:t>Qānūn</w:t>
      </w:r>
      <w:proofErr w:type="spellEnd"/>
      <w:r w:rsidRPr="00130918">
        <w:rPr>
          <w:rFonts w:eastAsia="SimSun"/>
          <w:kern w:val="2"/>
          <w:sz w:val="22"/>
          <w:szCs w:val="22"/>
          <w:lang w:eastAsia="zh-CN"/>
        </w:rPr>
        <w:t xml:space="preserve"> </w:t>
      </w:r>
      <w:proofErr w:type="spellStart"/>
      <w:r w:rsidR="00DC0CA8">
        <w:rPr>
          <w:rFonts w:eastAsia="SimSun"/>
          <w:kern w:val="2"/>
          <w:sz w:val="22"/>
          <w:szCs w:val="22"/>
          <w:lang w:eastAsia="zh-CN"/>
        </w:rPr>
        <w:t>Jināyah</w:t>
      </w:r>
      <w:proofErr w:type="spellEnd"/>
      <w:r w:rsidRPr="00130918">
        <w:rPr>
          <w:rFonts w:eastAsia="SimSun"/>
          <w:kern w:val="2"/>
          <w:sz w:val="22"/>
          <w:szCs w:val="22"/>
          <w:lang w:eastAsia="zh-CN"/>
        </w:rPr>
        <w:t xml:space="preserve"> refers to Aceh </w:t>
      </w:r>
      <w:proofErr w:type="spellStart"/>
      <w:r w:rsidR="000679AD">
        <w:rPr>
          <w:rFonts w:eastAsia="SimSun"/>
          <w:kern w:val="2"/>
          <w:sz w:val="22"/>
          <w:szCs w:val="22"/>
          <w:lang w:eastAsia="zh-CN"/>
        </w:rPr>
        <w:t>Qānūn</w:t>
      </w:r>
      <w:proofErr w:type="spellEnd"/>
      <w:r w:rsidRPr="00130918">
        <w:rPr>
          <w:rFonts w:eastAsia="SimSun"/>
          <w:kern w:val="2"/>
          <w:sz w:val="22"/>
          <w:szCs w:val="22"/>
          <w:lang w:eastAsia="zh-CN"/>
        </w:rPr>
        <w:t xml:space="preserve"> Number 7 concerning </w:t>
      </w:r>
      <w:r w:rsidRPr="00130918">
        <w:rPr>
          <w:rFonts w:eastAsia="SimSun"/>
          <w:kern w:val="2"/>
          <w:sz w:val="22"/>
          <w:szCs w:val="22"/>
          <w:lang w:eastAsia="zh-CN"/>
        </w:rPr>
        <w:fldChar w:fldCharType="begin" w:fldLock="1"/>
      </w:r>
      <w:r w:rsidRPr="00130918">
        <w:rPr>
          <w:rFonts w:eastAsia="SimSun"/>
          <w:kern w:val="2"/>
          <w:sz w:val="22"/>
          <w:szCs w:val="22"/>
          <w:lang w:eastAsia="zh-CN"/>
        </w:rPr>
        <w:instrText>ADDIN CSL_CITATION {"citationItems":[{"id":"ITEM-1","itemData":{"author":[{"dropping-particle":"","family":"Aceh","given":"Gubernur","non-dropping-particle":"","parse-names":false,"suffix":""}],"id":"ITEM-1","issued":{"date-parts":[["2014"]]},"title":"Qanun Aceh Nomor 6 Tahun 2014 Tentang Hukum Jinayat","type":"book"},"uris":["http://www.mendeley.com/documents/?uuid=9f6d9254-9212-49b8-8a76-c0c9653f748d"]}],"mendeley":{"formattedCitation":"(Aceh 2014)","manualFormatting":"Jinayat Procedural Law (Aceh 2014) ","plainTextFormattedCitation":"(Aceh 2014)","previouslyFormattedCitation":"(Aceh 2014)"},"properties":{"noteIndex":0},"schema":"https://github.com/citation-style-language/schema/raw/master/csl-citation.json"}</w:instrText>
      </w:r>
      <w:r w:rsidRPr="00130918">
        <w:rPr>
          <w:rFonts w:eastAsia="SimSun"/>
          <w:kern w:val="2"/>
          <w:sz w:val="22"/>
          <w:szCs w:val="22"/>
          <w:lang w:eastAsia="zh-CN"/>
        </w:rPr>
        <w:fldChar w:fldCharType="separate"/>
      </w:r>
      <w:r w:rsidR="00DC0CA8">
        <w:rPr>
          <w:rFonts w:eastAsia="SimSun"/>
          <w:kern w:val="2"/>
          <w:sz w:val="22"/>
          <w:szCs w:val="22"/>
          <w:lang w:eastAsia="zh-CN"/>
        </w:rPr>
        <w:t>Jināyah</w:t>
      </w:r>
      <w:r w:rsidRPr="00130918">
        <w:rPr>
          <w:rFonts w:eastAsia="SimSun"/>
          <w:kern w:val="2"/>
          <w:sz w:val="22"/>
          <w:szCs w:val="22"/>
          <w:lang w:eastAsia="zh-CN"/>
        </w:rPr>
        <w:t xml:space="preserve"> Procedural Law (Aceh</w:t>
      </w:r>
      <w:r w:rsidR="009E229E">
        <w:rPr>
          <w:rFonts w:eastAsia="SimSun"/>
          <w:kern w:val="2"/>
          <w:sz w:val="22"/>
          <w:szCs w:val="22"/>
          <w:lang w:eastAsia="zh-CN"/>
        </w:rPr>
        <w:t xml:space="preserve">, </w:t>
      </w:r>
      <w:r w:rsidRPr="00130918">
        <w:rPr>
          <w:rFonts w:eastAsia="SimSun"/>
          <w:kern w:val="2"/>
          <w:sz w:val="22"/>
          <w:szCs w:val="22"/>
          <w:lang w:eastAsia="zh-CN"/>
        </w:rPr>
        <w:t>2014)</w:t>
      </w:r>
      <w:r w:rsidRPr="00130918">
        <w:rPr>
          <w:rFonts w:eastAsia="SimSun"/>
          <w:kern w:val="2"/>
          <w:sz w:val="22"/>
          <w:szCs w:val="22"/>
          <w:lang w:eastAsia="zh-CN"/>
        </w:rPr>
        <w:fldChar w:fldCharType="end"/>
      </w:r>
      <w:r w:rsidRPr="00130918">
        <w:rPr>
          <w:rFonts w:eastAsia="SimSun"/>
          <w:kern w:val="2"/>
          <w:sz w:val="22"/>
          <w:szCs w:val="22"/>
          <w:lang w:eastAsia="zh-CN"/>
        </w:rPr>
        <w:t xml:space="preserve">. The </w:t>
      </w:r>
      <w:proofErr w:type="spellStart"/>
      <w:r w:rsidR="000679AD">
        <w:rPr>
          <w:rFonts w:eastAsia="SimSun"/>
          <w:kern w:val="2"/>
          <w:sz w:val="22"/>
          <w:szCs w:val="22"/>
          <w:lang w:eastAsia="zh-CN"/>
        </w:rPr>
        <w:t>Qānūn</w:t>
      </w:r>
      <w:proofErr w:type="spellEnd"/>
      <w:r w:rsidRPr="00130918">
        <w:rPr>
          <w:rFonts w:eastAsia="SimSun"/>
          <w:kern w:val="2"/>
          <w:sz w:val="22"/>
          <w:szCs w:val="22"/>
          <w:lang w:eastAsia="zh-CN"/>
        </w:rPr>
        <w:t xml:space="preserve"> of the </w:t>
      </w:r>
      <w:proofErr w:type="spellStart"/>
      <w:r w:rsidR="00DC0CA8">
        <w:rPr>
          <w:rFonts w:eastAsia="SimSun"/>
          <w:kern w:val="2"/>
          <w:sz w:val="22"/>
          <w:szCs w:val="22"/>
          <w:lang w:eastAsia="zh-CN"/>
        </w:rPr>
        <w:t>Jināyah</w:t>
      </w:r>
      <w:proofErr w:type="spellEnd"/>
      <w:r w:rsidRPr="00130918">
        <w:rPr>
          <w:rFonts w:eastAsia="SimSun"/>
          <w:kern w:val="2"/>
          <w:sz w:val="22"/>
          <w:szCs w:val="22"/>
          <w:lang w:eastAsia="zh-CN"/>
        </w:rPr>
        <w:t xml:space="preserve"> program also clearly states that all determination processes must follow the court process until there is a legal decision. The term </w:t>
      </w:r>
      <w:proofErr w:type="spellStart"/>
      <w:r w:rsidR="00635332" w:rsidRPr="001D66B3">
        <w:rPr>
          <w:rFonts w:eastAsia="SimSun"/>
          <w:i/>
          <w:iCs/>
          <w:kern w:val="2"/>
          <w:sz w:val="22"/>
          <w:szCs w:val="22"/>
          <w:lang w:eastAsia="zh-CN"/>
        </w:rPr>
        <w:t>diyah</w:t>
      </w:r>
      <w:proofErr w:type="spellEnd"/>
      <w:r w:rsidRPr="00130918">
        <w:rPr>
          <w:rFonts w:eastAsia="SimSun"/>
          <w:kern w:val="2"/>
          <w:sz w:val="22"/>
          <w:szCs w:val="22"/>
          <w:lang w:eastAsia="zh-CN"/>
        </w:rPr>
        <w:t xml:space="preserve"> in the </w:t>
      </w:r>
      <w:proofErr w:type="spellStart"/>
      <w:r w:rsidR="000679AD">
        <w:rPr>
          <w:rFonts w:eastAsia="SimSun"/>
          <w:kern w:val="2"/>
          <w:sz w:val="22"/>
          <w:szCs w:val="22"/>
          <w:lang w:eastAsia="zh-CN"/>
        </w:rPr>
        <w:t>Qānūn</w:t>
      </w:r>
      <w:proofErr w:type="spellEnd"/>
      <w:r w:rsidRPr="00130918">
        <w:rPr>
          <w:rFonts w:eastAsia="SimSun"/>
          <w:kern w:val="2"/>
          <w:sz w:val="22"/>
          <w:szCs w:val="22"/>
          <w:lang w:eastAsia="zh-CN"/>
        </w:rPr>
        <w:t xml:space="preserve"> for </w:t>
      </w:r>
      <w:proofErr w:type="spellStart"/>
      <w:r w:rsidR="00DC0CA8">
        <w:rPr>
          <w:rFonts w:eastAsia="SimSun"/>
          <w:kern w:val="2"/>
          <w:sz w:val="22"/>
          <w:szCs w:val="22"/>
          <w:lang w:eastAsia="zh-CN"/>
        </w:rPr>
        <w:t>Jināyah</w:t>
      </w:r>
      <w:proofErr w:type="spellEnd"/>
      <w:r w:rsidRPr="00130918">
        <w:rPr>
          <w:rFonts w:eastAsia="SimSun"/>
          <w:kern w:val="2"/>
          <w:sz w:val="22"/>
          <w:szCs w:val="22"/>
          <w:lang w:eastAsia="zh-CN"/>
        </w:rPr>
        <w:t xml:space="preserve"> incidents is more about </w:t>
      </w:r>
      <w:r w:rsidR="002F0C97">
        <w:rPr>
          <w:rFonts w:eastAsia="SimSun"/>
          <w:kern w:val="2"/>
          <w:sz w:val="22"/>
          <w:szCs w:val="22"/>
          <w:lang w:eastAsia="zh-CN"/>
        </w:rPr>
        <w:t>compensating</w:t>
      </w:r>
      <w:r w:rsidRPr="00130918">
        <w:rPr>
          <w:rFonts w:eastAsia="SimSun"/>
          <w:kern w:val="2"/>
          <w:sz w:val="22"/>
          <w:szCs w:val="22"/>
          <w:lang w:eastAsia="zh-CN"/>
        </w:rPr>
        <w:t xml:space="preserve"> victims. In </w:t>
      </w:r>
      <w:r w:rsidR="002F0C97">
        <w:rPr>
          <w:rFonts w:eastAsia="SimSun"/>
          <w:kern w:val="2"/>
          <w:sz w:val="22"/>
          <w:szCs w:val="22"/>
          <w:lang w:eastAsia="zh-CN"/>
        </w:rPr>
        <w:t>Article</w:t>
      </w:r>
      <w:r w:rsidRPr="00130918">
        <w:rPr>
          <w:rFonts w:eastAsia="SimSun"/>
          <w:kern w:val="2"/>
          <w:sz w:val="22"/>
          <w:szCs w:val="22"/>
          <w:lang w:eastAsia="zh-CN"/>
        </w:rPr>
        <w:t xml:space="preserve"> 1</w:t>
      </w:r>
      <w:r w:rsidR="002F0C97">
        <w:rPr>
          <w:rFonts w:eastAsia="SimSun"/>
          <w:kern w:val="2"/>
          <w:sz w:val="22"/>
          <w:szCs w:val="22"/>
          <w:lang w:eastAsia="zh-CN"/>
        </w:rPr>
        <w:t>,</w:t>
      </w:r>
      <w:r w:rsidRPr="00130918">
        <w:rPr>
          <w:rFonts w:eastAsia="SimSun"/>
          <w:kern w:val="2"/>
          <w:sz w:val="22"/>
          <w:szCs w:val="22"/>
          <w:lang w:eastAsia="zh-CN"/>
        </w:rPr>
        <w:t xml:space="preserve"> paragraph 40, it </w:t>
      </w:r>
      <w:r w:rsidR="006E2713">
        <w:rPr>
          <w:rFonts w:eastAsia="SimSun"/>
          <w:kern w:val="2"/>
          <w:sz w:val="22"/>
          <w:szCs w:val="22"/>
          <w:lang w:eastAsia="zh-CN"/>
        </w:rPr>
        <w:t>is stated that compensation is ‘</w:t>
      </w:r>
      <w:proofErr w:type="spellStart"/>
      <w:r w:rsidR="006E2713">
        <w:rPr>
          <w:rFonts w:eastAsia="SimSun"/>
          <w:kern w:val="2"/>
          <w:sz w:val="22"/>
          <w:szCs w:val="22"/>
          <w:lang w:eastAsia="zh-CN"/>
        </w:rPr>
        <w:t>Uqba</w:t>
      </w:r>
      <w:proofErr w:type="spellEnd"/>
      <w:r w:rsidR="006E2713">
        <w:rPr>
          <w:rFonts w:eastAsia="SimSun"/>
          <w:kern w:val="2"/>
          <w:sz w:val="22"/>
          <w:szCs w:val="22"/>
          <w:lang w:val="id-ID" w:eastAsia="zh-CN"/>
        </w:rPr>
        <w:t>h</w:t>
      </w:r>
      <w:r w:rsidRPr="00130918">
        <w:rPr>
          <w:rFonts w:eastAsia="SimSun"/>
          <w:kern w:val="2"/>
          <w:sz w:val="22"/>
          <w:szCs w:val="22"/>
          <w:lang w:eastAsia="zh-CN"/>
        </w:rPr>
        <w:t>, namely</w:t>
      </w:r>
      <w:r w:rsidR="002F0C97">
        <w:rPr>
          <w:rFonts w:eastAsia="SimSun"/>
          <w:kern w:val="2"/>
          <w:sz w:val="22"/>
          <w:szCs w:val="22"/>
          <w:lang w:eastAsia="zh-CN"/>
        </w:rPr>
        <w:t>,</w:t>
      </w:r>
      <w:r w:rsidRPr="00130918">
        <w:rPr>
          <w:rFonts w:eastAsia="SimSun"/>
          <w:kern w:val="2"/>
          <w:sz w:val="22"/>
          <w:szCs w:val="22"/>
          <w:lang w:eastAsia="zh-CN"/>
        </w:rPr>
        <w:t xml:space="preserve"> the judge imposes an obligation on the defendant to pay a certain amount of money to the victim of the crime or other party who was harmed as a result of the jihad carried out by the defendant."</w:t>
      </w:r>
    </w:p>
    <w:p w14:paraId="44EB7305" w14:textId="77777777" w:rsidR="003E5D48" w:rsidRPr="00130918" w:rsidRDefault="003E5D48" w:rsidP="00130918">
      <w:pPr>
        <w:widowControl w:val="0"/>
        <w:spacing w:line="276" w:lineRule="auto"/>
        <w:ind w:firstLine="567"/>
        <w:jc w:val="both"/>
        <w:rPr>
          <w:rFonts w:eastAsia="SimSun"/>
          <w:kern w:val="2"/>
          <w:sz w:val="22"/>
          <w:szCs w:val="22"/>
          <w:lang w:eastAsia="zh-CN"/>
        </w:rPr>
      </w:pPr>
    </w:p>
    <w:p w14:paraId="6B32F441" w14:textId="39066861" w:rsidR="00DF09E9" w:rsidRPr="00130918" w:rsidRDefault="00DF09E9" w:rsidP="00DE07ED">
      <w:pPr>
        <w:widowControl w:val="0"/>
        <w:spacing w:line="276" w:lineRule="auto"/>
        <w:ind w:firstLine="567"/>
        <w:jc w:val="both"/>
        <w:rPr>
          <w:rFonts w:eastAsia="SimSun"/>
          <w:kern w:val="2"/>
          <w:sz w:val="22"/>
          <w:szCs w:val="22"/>
          <w:lang w:eastAsia="zh-CN"/>
        </w:rPr>
      </w:pPr>
      <w:r w:rsidRPr="00130918">
        <w:rPr>
          <w:rFonts w:eastAsia="SimSun"/>
          <w:kern w:val="2"/>
          <w:sz w:val="22"/>
          <w:szCs w:val="22"/>
          <w:lang w:eastAsia="zh-CN"/>
        </w:rPr>
        <w:lastRenderedPageBreak/>
        <w:t xml:space="preserve">The compensation provisions in the </w:t>
      </w:r>
      <w:proofErr w:type="spellStart"/>
      <w:r w:rsidR="00093810">
        <w:rPr>
          <w:rFonts w:eastAsia="SimSun"/>
          <w:kern w:val="2"/>
          <w:sz w:val="22"/>
          <w:szCs w:val="22"/>
          <w:lang w:eastAsia="zh-CN"/>
        </w:rPr>
        <w:t>Jināyah</w:t>
      </w:r>
      <w:proofErr w:type="spellEnd"/>
      <w:r w:rsidRPr="00130918">
        <w:rPr>
          <w:rFonts w:eastAsia="SimSun"/>
          <w:kern w:val="2"/>
          <w:sz w:val="22"/>
          <w:szCs w:val="22"/>
          <w:lang w:eastAsia="zh-CN"/>
        </w:rPr>
        <w:t xml:space="preserve"> Procedure </w:t>
      </w:r>
      <w:proofErr w:type="spellStart"/>
      <w:r w:rsidR="000679AD">
        <w:rPr>
          <w:rFonts w:eastAsia="SimSun"/>
          <w:kern w:val="2"/>
          <w:sz w:val="22"/>
          <w:szCs w:val="22"/>
          <w:lang w:eastAsia="zh-CN"/>
        </w:rPr>
        <w:t>Qānūn</w:t>
      </w:r>
      <w:proofErr w:type="spellEnd"/>
      <w:r w:rsidRPr="00130918">
        <w:rPr>
          <w:rFonts w:eastAsia="SimSun"/>
          <w:kern w:val="2"/>
          <w:sz w:val="22"/>
          <w:szCs w:val="22"/>
          <w:lang w:eastAsia="zh-CN"/>
        </w:rPr>
        <w:t xml:space="preserve"> are the result of the victim's request to the judge as stated in the chapter on paying compensation, so the compensation is paid using the following process in article 249 </w:t>
      </w:r>
      <w:proofErr w:type="spellStart"/>
      <w:r w:rsidR="000679AD">
        <w:rPr>
          <w:rFonts w:eastAsia="SimSun"/>
          <w:kern w:val="2"/>
          <w:sz w:val="22"/>
          <w:szCs w:val="22"/>
          <w:lang w:eastAsia="zh-CN"/>
        </w:rPr>
        <w:t>Qānūn</w:t>
      </w:r>
      <w:proofErr w:type="spellEnd"/>
      <w:r w:rsidRPr="00130918">
        <w:rPr>
          <w:rFonts w:eastAsia="SimSun"/>
          <w:kern w:val="2"/>
          <w:sz w:val="22"/>
          <w:szCs w:val="22"/>
          <w:lang w:eastAsia="zh-CN"/>
        </w:rPr>
        <w:t xml:space="preserve"> no 7 of 2013 concerning the </w:t>
      </w:r>
      <w:proofErr w:type="spellStart"/>
      <w:r w:rsidR="00093810">
        <w:rPr>
          <w:rFonts w:eastAsia="SimSun"/>
          <w:kern w:val="2"/>
          <w:sz w:val="22"/>
          <w:szCs w:val="22"/>
          <w:lang w:eastAsia="zh-CN"/>
        </w:rPr>
        <w:t>Jināyah</w:t>
      </w:r>
      <w:proofErr w:type="spellEnd"/>
      <w:r w:rsidRPr="00130918">
        <w:rPr>
          <w:rFonts w:eastAsia="SimSun"/>
          <w:kern w:val="2"/>
          <w:sz w:val="22"/>
          <w:szCs w:val="22"/>
          <w:lang w:eastAsia="zh-CN"/>
        </w:rPr>
        <w:t xml:space="preserve"> procedure law</w:t>
      </w:r>
      <w:r w:rsidR="00130918" w:rsidRPr="00130918">
        <w:rPr>
          <w:rFonts w:eastAsia="SimSun"/>
          <w:kern w:val="2"/>
          <w:sz w:val="22"/>
          <w:szCs w:val="22"/>
          <w:lang w:eastAsia="zh-CN"/>
        </w:rPr>
        <w:t xml:space="preserve"> </w:t>
      </w:r>
      <w:r w:rsidRPr="00130918">
        <w:rPr>
          <w:rFonts w:eastAsia="SimSun"/>
          <w:kern w:val="2"/>
          <w:sz w:val="22"/>
          <w:szCs w:val="22"/>
          <w:lang w:eastAsia="zh-CN"/>
        </w:rPr>
        <w:t>:</w:t>
      </w:r>
    </w:p>
    <w:p w14:paraId="3292281F" w14:textId="77777777" w:rsidR="00130918" w:rsidRPr="00130918" w:rsidRDefault="00130918" w:rsidP="00130918">
      <w:pPr>
        <w:pStyle w:val="ListParagraph"/>
        <w:widowControl w:val="0"/>
        <w:numPr>
          <w:ilvl w:val="0"/>
          <w:numId w:val="6"/>
        </w:numPr>
        <w:spacing w:after="80" w:line="276" w:lineRule="auto"/>
        <w:ind w:left="567" w:hanging="567"/>
        <w:jc w:val="both"/>
        <w:rPr>
          <w:rFonts w:eastAsia="Malgun Gothic"/>
          <w:sz w:val="22"/>
          <w:szCs w:val="22"/>
          <w:lang w:eastAsia="en-US"/>
        </w:rPr>
      </w:pPr>
      <w:r w:rsidRPr="00130918">
        <w:rPr>
          <w:sz w:val="22"/>
          <w:szCs w:val="22"/>
        </w:rPr>
        <w:t>The prosecutor issued a notification letter to pay compensation to the victim</w:t>
      </w:r>
    </w:p>
    <w:p w14:paraId="2C19F904" w14:textId="453E3FA6" w:rsidR="00130918" w:rsidRPr="00130918" w:rsidRDefault="00130918" w:rsidP="00130918">
      <w:pPr>
        <w:pStyle w:val="ListParagraph"/>
        <w:widowControl w:val="0"/>
        <w:numPr>
          <w:ilvl w:val="0"/>
          <w:numId w:val="6"/>
        </w:numPr>
        <w:spacing w:after="80" w:line="276" w:lineRule="auto"/>
        <w:ind w:left="567" w:hanging="567"/>
        <w:jc w:val="both"/>
        <w:rPr>
          <w:rFonts w:eastAsia="Malgun Gothic"/>
          <w:sz w:val="22"/>
          <w:szCs w:val="22"/>
        </w:rPr>
      </w:pPr>
      <w:r w:rsidRPr="00130918">
        <w:rPr>
          <w:sz w:val="22"/>
          <w:szCs w:val="22"/>
        </w:rPr>
        <w:t>The handover of compensation is carried out in the presence of the prosecutor</w:t>
      </w:r>
      <w:r w:rsidR="002F0C97">
        <w:rPr>
          <w:sz w:val="22"/>
          <w:szCs w:val="22"/>
        </w:rPr>
        <w:t>,</w:t>
      </w:r>
      <w:r w:rsidRPr="00130918">
        <w:rPr>
          <w:sz w:val="22"/>
          <w:szCs w:val="22"/>
        </w:rPr>
        <w:t xml:space="preserve"> accompanied by an official report of the handover of compensation</w:t>
      </w:r>
    </w:p>
    <w:p w14:paraId="7B72DA6D" w14:textId="001C8AA4" w:rsidR="00130918" w:rsidRPr="00130918" w:rsidRDefault="00130918" w:rsidP="00130918">
      <w:pPr>
        <w:pStyle w:val="ListParagraph"/>
        <w:widowControl w:val="0"/>
        <w:numPr>
          <w:ilvl w:val="0"/>
          <w:numId w:val="6"/>
        </w:numPr>
        <w:spacing w:after="80" w:line="276" w:lineRule="auto"/>
        <w:ind w:left="567" w:hanging="567"/>
        <w:jc w:val="both"/>
        <w:rPr>
          <w:rFonts w:eastAsia="Malgun Gothic"/>
          <w:sz w:val="22"/>
          <w:szCs w:val="22"/>
        </w:rPr>
      </w:pPr>
      <w:r w:rsidRPr="00130918">
        <w:rPr>
          <w:sz w:val="22"/>
          <w:szCs w:val="22"/>
        </w:rPr>
        <w:t>The handover of compensation is considered complete after the perpetrator, victim or heir, legal representative</w:t>
      </w:r>
      <w:r w:rsidR="002F0C97">
        <w:rPr>
          <w:sz w:val="22"/>
          <w:szCs w:val="22"/>
        </w:rPr>
        <w:t>,</w:t>
      </w:r>
      <w:r w:rsidRPr="00130918">
        <w:rPr>
          <w:sz w:val="22"/>
          <w:szCs w:val="22"/>
        </w:rPr>
        <w:t xml:space="preserve"> and public prosecutor sign the minutes of handover of compensation.</w:t>
      </w:r>
    </w:p>
    <w:p w14:paraId="00328ED9" w14:textId="77777777" w:rsidR="00130918" w:rsidRPr="00130918" w:rsidRDefault="00130918" w:rsidP="00130918">
      <w:pPr>
        <w:pStyle w:val="ListParagraph"/>
        <w:widowControl w:val="0"/>
        <w:numPr>
          <w:ilvl w:val="0"/>
          <w:numId w:val="6"/>
        </w:numPr>
        <w:spacing w:after="80" w:line="276" w:lineRule="auto"/>
        <w:ind w:left="567" w:hanging="567"/>
        <w:jc w:val="both"/>
        <w:rPr>
          <w:rFonts w:eastAsia="Malgun Gothic"/>
          <w:sz w:val="22"/>
          <w:szCs w:val="22"/>
        </w:rPr>
      </w:pPr>
      <w:r w:rsidRPr="00130918">
        <w:rPr>
          <w:sz w:val="22"/>
          <w:szCs w:val="22"/>
        </w:rPr>
        <w:t>Compensation is paid within one month</w:t>
      </w:r>
    </w:p>
    <w:p w14:paraId="478FE430" w14:textId="432FABE8" w:rsidR="00DF09E9" w:rsidRPr="00130918" w:rsidRDefault="00130918" w:rsidP="00130918">
      <w:pPr>
        <w:pStyle w:val="ListParagraph"/>
        <w:widowControl w:val="0"/>
        <w:numPr>
          <w:ilvl w:val="0"/>
          <w:numId w:val="6"/>
        </w:numPr>
        <w:spacing w:after="120" w:line="276" w:lineRule="auto"/>
        <w:ind w:left="567" w:hanging="567"/>
        <w:jc w:val="both"/>
        <w:rPr>
          <w:rFonts w:eastAsia="Malgun Gothic"/>
          <w:sz w:val="22"/>
          <w:szCs w:val="22"/>
        </w:rPr>
      </w:pPr>
      <w:r w:rsidRPr="00130918">
        <w:rPr>
          <w:sz w:val="22"/>
          <w:szCs w:val="22"/>
        </w:rPr>
        <w:t>If the convict does not pay after one month, the prosecutor can confiscate the convict's assets.</w:t>
      </w:r>
    </w:p>
    <w:p w14:paraId="1172F779" w14:textId="7B1B581A" w:rsidR="00130918" w:rsidRPr="00130918" w:rsidRDefault="00130918" w:rsidP="003E5D48">
      <w:pPr>
        <w:widowControl w:val="0"/>
        <w:spacing w:after="120" w:line="276" w:lineRule="auto"/>
        <w:ind w:firstLine="567"/>
        <w:jc w:val="both"/>
        <w:rPr>
          <w:sz w:val="22"/>
          <w:szCs w:val="22"/>
          <w:lang w:eastAsia="en-US"/>
        </w:rPr>
      </w:pPr>
      <w:r w:rsidRPr="00130918">
        <w:rPr>
          <w:sz w:val="22"/>
          <w:szCs w:val="22"/>
        </w:rPr>
        <w:t xml:space="preserve">In line with what is stated in the </w:t>
      </w:r>
      <w:proofErr w:type="spellStart"/>
      <w:r w:rsidR="00093810">
        <w:rPr>
          <w:sz w:val="22"/>
          <w:szCs w:val="22"/>
        </w:rPr>
        <w:t>Jināyah</w:t>
      </w:r>
      <w:proofErr w:type="spellEnd"/>
      <w:r w:rsidRPr="00130918">
        <w:rPr>
          <w:sz w:val="22"/>
          <w:szCs w:val="22"/>
        </w:rPr>
        <w:t xml:space="preserve"> Procedural Law </w:t>
      </w:r>
      <w:proofErr w:type="spellStart"/>
      <w:r w:rsidR="000679AD">
        <w:rPr>
          <w:sz w:val="22"/>
          <w:szCs w:val="22"/>
        </w:rPr>
        <w:t>Qānūn</w:t>
      </w:r>
      <w:proofErr w:type="spellEnd"/>
      <w:r w:rsidRPr="00130918">
        <w:rPr>
          <w:sz w:val="22"/>
          <w:szCs w:val="22"/>
        </w:rPr>
        <w:t xml:space="preserve"> Paper delivered by Prof. Dr. </w:t>
      </w:r>
      <w:proofErr w:type="spellStart"/>
      <w:r w:rsidRPr="00130918">
        <w:rPr>
          <w:sz w:val="22"/>
          <w:szCs w:val="22"/>
        </w:rPr>
        <w:t>Rusjdi</w:t>
      </w:r>
      <w:proofErr w:type="spellEnd"/>
      <w:r w:rsidRPr="00130918">
        <w:rPr>
          <w:sz w:val="22"/>
          <w:szCs w:val="22"/>
        </w:rPr>
        <w:t xml:space="preserve"> Ali Muhammad, SH </w:t>
      </w:r>
      <w:proofErr w:type="spellStart"/>
      <w:r w:rsidR="001D66B3">
        <w:rPr>
          <w:i/>
          <w:iCs/>
          <w:sz w:val="22"/>
          <w:szCs w:val="22"/>
        </w:rPr>
        <w:t>d</w:t>
      </w:r>
      <w:r w:rsidR="00635332" w:rsidRPr="001D66B3">
        <w:rPr>
          <w:i/>
          <w:iCs/>
          <w:sz w:val="22"/>
          <w:szCs w:val="22"/>
        </w:rPr>
        <w:t>iyah</w:t>
      </w:r>
      <w:proofErr w:type="spellEnd"/>
      <w:r w:rsidRPr="00130918">
        <w:rPr>
          <w:sz w:val="22"/>
          <w:szCs w:val="22"/>
        </w:rPr>
        <w:t xml:space="preserve"> in an Islamic Perspective held by the Impartial and Independent Supervision of the Aceh Judiciary (AJMI) on 8-9 May 2007 in Banda Aceh181 also contained the same scheme, the application of </w:t>
      </w:r>
      <w:proofErr w:type="spellStart"/>
      <w:r w:rsidR="00635332" w:rsidRPr="001D66B3">
        <w:rPr>
          <w:i/>
          <w:iCs/>
          <w:sz w:val="22"/>
          <w:szCs w:val="22"/>
        </w:rPr>
        <w:t>diyah</w:t>
      </w:r>
      <w:proofErr w:type="spellEnd"/>
      <w:r w:rsidRPr="00130918">
        <w:rPr>
          <w:sz w:val="22"/>
          <w:szCs w:val="22"/>
        </w:rPr>
        <w:t xml:space="preserve"> was carried out based on the request of the victim or the victim's family. If it is proven that the murder was carried out intentionally</w:t>
      </w:r>
      <w:r w:rsidR="002F0C97">
        <w:rPr>
          <w:sz w:val="22"/>
          <w:szCs w:val="22"/>
        </w:rPr>
        <w:t>,</w:t>
      </w:r>
      <w:r w:rsidRPr="00130918">
        <w:rPr>
          <w:sz w:val="22"/>
          <w:szCs w:val="22"/>
        </w:rPr>
        <w:t xml:space="preserve"> then the punishment is </w:t>
      </w:r>
      <w:r w:rsidR="001F5973">
        <w:rPr>
          <w:i/>
          <w:iCs/>
          <w:sz w:val="22"/>
          <w:szCs w:val="22"/>
          <w:lang w:val="id-ID"/>
        </w:rPr>
        <w:t>Qiṣāṣ</w:t>
      </w:r>
      <w:r w:rsidR="002F0C97">
        <w:rPr>
          <w:sz w:val="22"/>
          <w:szCs w:val="22"/>
        </w:rPr>
        <w:t>. This</w:t>
      </w:r>
      <w:r w:rsidRPr="00130918">
        <w:rPr>
          <w:sz w:val="22"/>
          <w:szCs w:val="22"/>
        </w:rPr>
        <w:t xml:space="preserve"> can be waived if the victim's family apologizes and asks for the agreed </w:t>
      </w:r>
      <w:proofErr w:type="spellStart"/>
      <w:r w:rsidR="00635332" w:rsidRPr="001D66B3">
        <w:rPr>
          <w:i/>
          <w:iCs/>
          <w:sz w:val="22"/>
          <w:szCs w:val="22"/>
        </w:rPr>
        <w:t>diyah</w:t>
      </w:r>
      <w:proofErr w:type="spellEnd"/>
      <w:r w:rsidRPr="00130918">
        <w:rPr>
          <w:sz w:val="22"/>
          <w:szCs w:val="22"/>
        </w:rPr>
        <w:t xml:space="preserve"> as well as the number or amount of the </w:t>
      </w:r>
      <w:proofErr w:type="spellStart"/>
      <w:r w:rsidR="00635332" w:rsidRPr="001D66B3">
        <w:rPr>
          <w:i/>
          <w:iCs/>
          <w:sz w:val="22"/>
          <w:szCs w:val="22"/>
        </w:rPr>
        <w:t>diyah</w:t>
      </w:r>
      <w:proofErr w:type="spellEnd"/>
      <w:r w:rsidRPr="00130918">
        <w:rPr>
          <w:sz w:val="22"/>
          <w:szCs w:val="22"/>
        </w:rPr>
        <w:t xml:space="preserve"> itself. Likewise, in the </w:t>
      </w:r>
      <w:proofErr w:type="spellStart"/>
      <w:r w:rsidR="00093810">
        <w:rPr>
          <w:sz w:val="22"/>
          <w:szCs w:val="22"/>
        </w:rPr>
        <w:t>Jināyah</w:t>
      </w:r>
      <w:proofErr w:type="spellEnd"/>
      <w:r w:rsidRPr="00130918">
        <w:rPr>
          <w:sz w:val="22"/>
          <w:szCs w:val="22"/>
        </w:rPr>
        <w:t xml:space="preserve"> Procedural Law </w:t>
      </w:r>
      <w:proofErr w:type="spellStart"/>
      <w:r w:rsidR="000679AD">
        <w:rPr>
          <w:sz w:val="22"/>
          <w:szCs w:val="22"/>
        </w:rPr>
        <w:t>Qānūn</w:t>
      </w:r>
      <w:proofErr w:type="spellEnd"/>
      <w:r w:rsidRPr="00130918">
        <w:rPr>
          <w:sz w:val="22"/>
          <w:szCs w:val="22"/>
        </w:rPr>
        <w:t xml:space="preserve">, requests for </w:t>
      </w:r>
      <w:proofErr w:type="spellStart"/>
      <w:r w:rsidR="00635332" w:rsidRPr="001D66B3">
        <w:rPr>
          <w:i/>
          <w:iCs/>
          <w:sz w:val="22"/>
          <w:szCs w:val="22"/>
        </w:rPr>
        <w:t>diyah</w:t>
      </w:r>
      <w:proofErr w:type="spellEnd"/>
      <w:r w:rsidRPr="00130918">
        <w:rPr>
          <w:sz w:val="22"/>
          <w:szCs w:val="22"/>
        </w:rPr>
        <w:t xml:space="preserve"> or compensation are submitted by the victim's family or heirs </w:t>
      </w:r>
      <w:r w:rsidRPr="00130918">
        <w:rPr>
          <w:sz w:val="22"/>
          <w:szCs w:val="22"/>
        </w:rPr>
        <w:fldChar w:fldCharType="begin" w:fldLock="1"/>
      </w:r>
      <w:r w:rsidRPr="00130918">
        <w:rPr>
          <w:sz w:val="22"/>
          <w:szCs w:val="22"/>
        </w:rPr>
        <w:instrText>ADDIN CSL_CITATION {"citationItems":[{"id":"ITEM-1","itemData":{"DOI":"10.22373/legitimasi.v10i2.11339","author":[{"dropping-particle":"","family":"Muhammad","given":"Rusjdi Ali","non-dropping-particle":"","parse-names":false,"suffix":""}],"container-title":"Legitimasi: Jurnal Hukum Pidana dan Politik Hukum","id":"ITEM-1","issue":"2","issued":{"date-parts":[["2021"]]},"page":"171-188","title":"Reconciliation for the Settlement of Criminal Cases: Reactualization of Local Wisdom in Indonesian Criminal Law (Upaya Perdamaian Untuk Penyelesaian Perkara Pidana: Reaktualisasi Kearifan Lokal dalam Hukum Pidana Indonesia)","type":"article-journal","volume":"10"},"uris":["http://www.mendeley.com/documents/?uuid=7d998ab3-e9a8-46a5-a2b2-bc9d0be3f467"]},{"id":"ITEM-2","itemData":{"author":[{"dropping-particle":"","family":"Muhammad","given":"Rusjdi Ali","non-dropping-particle":"","parse-names":false,"suffix":""}],"id":"ITEM-2","issued":{"date-parts":[["2007"]]},"title":"Analisis Yuridis Pengaturan Besaran Diyat Terhadap Korban Konflik Di Aceh","type":"report"},"uris":["http://www.mendeley.com/documents/?uuid=8c07ae58-f863-41e6-b523-4d7b3bfa128a"]},{"id":"ITEM-3","itemData":{"author":[{"dropping-particle":"","family":"Pulungan","given":"Musad Al Haris","non-dropping-particle":"","parse-names":false,"suffix":""}],"id":"ITEM-3","issued":{"date-parts":[["2023"]]},"publisher":"Universitas Islam Indonesia","title":"Analisis Yuridis Restoratif Justice dalam Sistem Peradilan Jinayat di Aceh","type":"thesis"},"uris":["http://www.mendeley.com/documents/?uuid=6dfdaa77-2842-42a2-b7a8-03b3a9c35e50"]}],"mendeley":{"formattedCitation":"(Muhammad 2007, 2021; Pulungan 2023)","manualFormatting":"(Muhammad 2021; Pulungan 2023) ","plainTextFormattedCitation":"(Muhammad 2007, 2021; Pulungan 2023)","previouslyFormattedCitation":"(Muhammad 2007, 2021; Pulungan 2023)"},"properties":{"noteIndex":0},"schema":"https://github.com/citation-style-language/schema/raw/master/csl-citation.json"}</w:instrText>
      </w:r>
      <w:r w:rsidRPr="00130918">
        <w:rPr>
          <w:sz w:val="22"/>
          <w:szCs w:val="22"/>
        </w:rPr>
        <w:fldChar w:fldCharType="separate"/>
      </w:r>
      <w:r w:rsidRPr="00130918">
        <w:rPr>
          <w:noProof/>
          <w:sz w:val="22"/>
          <w:szCs w:val="22"/>
        </w:rPr>
        <w:t>(Muhammad</w:t>
      </w:r>
      <w:r w:rsidR="009E229E">
        <w:rPr>
          <w:noProof/>
          <w:sz w:val="22"/>
          <w:szCs w:val="22"/>
        </w:rPr>
        <w:t xml:space="preserve">, </w:t>
      </w:r>
      <w:r w:rsidRPr="00130918">
        <w:rPr>
          <w:noProof/>
          <w:sz w:val="22"/>
          <w:szCs w:val="22"/>
        </w:rPr>
        <w:t>2021; Pulungan</w:t>
      </w:r>
      <w:r w:rsidR="009E229E">
        <w:rPr>
          <w:noProof/>
          <w:sz w:val="22"/>
          <w:szCs w:val="22"/>
        </w:rPr>
        <w:t xml:space="preserve">, </w:t>
      </w:r>
      <w:r w:rsidRPr="00130918">
        <w:rPr>
          <w:noProof/>
          <w:sz w:val="22"/>
          <w:szCs w:val="22"/>
        </w:rPr>
        <w:t>2023)</w:t>
      </w:r>
      <w:r w:rsidR="003E5D48">
        <w:rPr>
          <w:noProof/>
          <w:sz w:val="22"/>
          <w:szCs w:val="22"/>
        </w:rPr>
        <w:t>.</w:t>
      </w:r>
      <w:r w:rsidRPr="00130918">
        <w:rPr>
          <w:noProof/>
          <w:sz w:val="22"/>
          <w:szCs w:val="22"/>
        </w:rPr>
        <w:t xml:space="preserve"> </w:t>
      </w:r>
      <w:r w:rsidRPr="00130918">
        <w:rPr>
          <w:sz w:val="22"/>
          <w:szCs w:val="22"/>
        </w:rPr>
        <w:fldChar w:fldCharType="end"/>
      </w:r>
    </w:p>
    <w:p w14:paraId="1E0B489F" w14:textId="6FE7B617" w:rsidR="00F419F9" w:rsidRPr="00C94FB9" w:rsidRDefault="00130918" w:rsidP="00C261EB">
      <w:pPr>
        <w:pStyle w:val="ListParagraph"/>
        <w:numPr>
          <w:ilvl w:val="0"/>
          <w:numId w:val="4"/>
        </w:numPr>
        <w:spacing w:line="276" w:lineRule="auto"/>
        <w:ind w:left="567" w:hanging="567"/>
        <w:rPr>
          <w:sz w:val="22"/>
          <w:szCs w:val="22"/>
        </w:rPr>
      </w:pPr>
      <w:proofErr w:type="spellStart"/>
      <w:r w:rsidRPr="00130918">
        <w:rPr>
          <w:sz w:val="22"/>
          <w:szCs w:val="22"/>
        </w:rPr>
        <w:t>Reactualization</w:t>
      </w:r>
      <w:proofErr w:type="spellEnd"/>
      <w:r w:rsidRPr="00130918">
        <w:rPr>
          <w:sz w:val="22"/>
          <w:szCs w:val="22"/>
        </w:rPr>
        <w:t xml:space="preserve"> of Diya Murder in the Aceh </w:t>
      </w:r>
      <w:proofErr w:type="spellStart"/>
      <w:r w:rsidR="000679AD">
        <w:rPr>
          <w:sz w:val="22"/>
          <w:szCs w:val="22"/>
        </w:rPr>
        <w:t>Qānūn</w:t>
      </w:r>
      <w:proofErr w:type="spellEnd"/>
      <w:r w:rsidRPr="00130918">
        <w:rPr>
          <w:sz w:val="22"/>
          <w:szCs w:val="22"/>
        </w:rPr>
        <w:t xml:space="preserve"> Through an Islamic Legal Sociology Approach</w:t>
      </w:r>
    </w:p>
    <w:p w14:paraId="4A0796B4" w14:textId="2996D2F7" w:rsidR="00130918" w:rsidRDefault="00130918" w:rsidP="00130918">
      <w:pPr>
        <w:pStyle w:val="NormalWeb"/>
        <w:spacing w:before="0" w:beforeAutospacing="0" w:after="0" w:afterAutospacing="0" w:line="276" w:lineRule="auto"/>
        <w:ind w:firstLine="567"/>
        <w:jc w:val="both"/>
        <w:rPr>
          <w:sz w:val="22"/>
          <w:szCs w:val="22"/>
        </w:rPr>
      </w:pPr>
      <w:r w:rsidRPr="00130918">
        <w:rPr>
          <w:sz w:val="22"/>
          <w:szCs w:val="22"/>
        </w:rPr>
        <w:t xml:space="preserve">The implementation of the </w:t>
      </w:r>
      <w:proofErr w:type="spellStart"/>
      <w:r w:rsidR="000679AD">
        <w:rPr>
          <w:sz w:val="22"/>
          <w:szCs w:val="22"/>
        </w:rPr>
        <w:t>Qānūn</w:t>
      </w:r>
      <w:proofErr w:type="spellEnd"/>
      <w:r w:rsidRPr="00130918">
        <w:rPr>
          <w:sz w:val="22"/>
          <w:szCs w:val="22"/>
        </w:rPr>
        <w:t xml:space="preserve"> </w:t>
      </w:r>
      <w:proofErr w:type="spellStart"/>
      <w:r w:rsidR="00093810">
        <w:rPr>
          <w:sz w:val="22"/>
          <w:szCs w:val="22"/>
        </w:rPr>
        <w:t>Jināyah</w:t>
      </w:r>
      <w:proofErr w:type="spellEnd"/>
      <w:r w:rsidRPr="00130918">
        <w:rPr>
          <w:sz w:val="22"/>
          <w:szCs w:val="22"/>
        </w:rPr>
        <w:t xml:space="preserve">, especially regarding </w:t>
      </w:r>
      <w:proofErr w:type="spellStart"/>
      <w:r w:rsidR="00635332" w:rsidRPr="001D66B3">
        <w:rPr>
          <w:i/>
          <w:iCs/>
          <w:sz w:val="22"/>
          <w:szCs w:val="22"/>
        </w:rPr>
        <w:t>diyah</w:t>
      </w:r>
      <w:proofErr w:type="spellEnd"/>
      <w:r w:rsidRPr="00130918">
        <w:rPr>
          <w:sz w:val="22"/>
          <w:szCs w:val="22"/>
        </w:rPr>
        <w:t xml:space="preserve"> for murder in Aceh, is an integral part of the sharia legal system applied in the province. Based on Aceh </w:t>
      </w:r>
      <w:proofErr w:type="spellStart"/>
      <w:r w:rsidR="000679AD">
        <w:rPr>
          <w:sz w:val="22"/>
          <w:szCs w:val="22"/>
        </w:rPr>
        <w:t>Qānūn</w:t>
      </w:r>
      <w:proofErr w:type="spellEnd"/>
      <w:r w:rsidRPr="00130918">
        <w:rPr>
          <w:sz w:val="22"/>
          <w:szCs w:val="22"/>
        </w:rPr>
        <w:t xml:space="preserve"> Number 6 of 2014 concerning </w:t>
      </w:r>
      <w:proofErr w:type="spellStart"/>
      <w:r w:rsidR="00093810">
        <w:rPr>
          <w:sz w:val="22"/>
          <w:szCs w:val="22"/>
        </w:rPr>
        <w:t>Jināyah</w:t>
      </w:r>
      <w:proofErr w:type="spellEnd"/>
      <w:r w:rsidRPr="00130918">
        <w:rPr>
          <w:sz w:val="22"/>
          <w:szCs w:val="22"/>
        </w:rPr>
        <w:t xml:space="preserve"> Law, </w:t>
      </w:r>
      <w:proofErr w:type="spellStart"/>
      <w:r w:rsidR="00635332" w:rsidRPr="001D66B3">
        <w:rPr>
          <w:i/>
          <w:iCs/>
          <w:sz w:val="22"/>
          <w:szCs w:val="22"/>
        </w:rPr>
        <w:t>diyah</w:t>
      </w:r>
      <w:proofErr w:type="spellEnd"/>
      <w:r w:rsidRPr="00130918">
        <w:rPr>
          <w:sz w:val="22"/>
          <w:szCs w:val="22"/>
        </w:rPr>
        <w:t xml:space="preserve"> is compensation that must be paid by the perpetrator to the victim's family in a murder case. The implementation procedure involves the Sharia Court, which has the authority to try the case and determine the amount of </w:t>
      </w:r>
      <w:proofErr w:type="spellStart"/>
      <w:r w:rsidR="00635332" w:rsidRPr="001D66B3">
        <w:rPr>
          <w:i/>
          <w:iCs/>
          <w:sz w:val="22"/>
          <w:szCs w:val="22"/>
        </w:rPr>
        <w:t>diyah</w:t>
      </w:r>
      <w:proofErr w:type="spellEnd"/>
      <w:r w:rsidRPr="00130918">
        <w:rPr>
          <w:sz w:val="22"/>
          <w:szCs w:val="22"/>
        </w:rPr>
        <w:t xml:space="preserve"> according to the type of murder, whether intentional, unintentional, or due to negligence. After the amount of </w:t>
      </w:r>
      <w:proofErr w:type="spellStart"/>
      <w:r w:rsidR="00635332" w:rsidRPr="001D66B3">
        <w:rPr>
          <w:i/>
          <w:iCs/>
          <w:sz w:val="22"/>
          <w:szCs w:val="22"/>
        </w:rPr>
        <w:t>diyah</w:t>
      </w:r>
      <w:proofErr w:type="spellEnd"/>
      <w:r w:rsidRPr="00130918">
        <w:rPr>
          <w:sz w:val="22"/>
          <w:szCs w:val="22"/>
        </w:rPr>
        <w:t xml:space="preserve"> is determined, the perpetrator is required to pay the agreed compensation, which can be in the form of money or other property. This process often involves mediation between the victim's family and the perpetrator</w:t>
      </w:r>
      <w:r w:rsidR="002F0C97">
        <w:rPr>
          <w:sz w:val="22"/>
          <w:szCs w:val="22"/>
        </w:rPr>
        <w:t xml:space="preserve"> to reach</w:t>
      </w:r>
      <w:r w:rsidRPr="00130918">
        <w:rPr>
          <w:sz w:val="22"/>
          <w:szCs w:val="22"/>
        </w:rPr>
        <w:t xml:space="preserve"> a fair agreement. The implementation of </w:t>
      </w:r>
      <w:proofErr w:type="spellStart"/>
      <w:r w:rsidR="00635332" w:rsidRPr="001D66B3">
        <w:rPr>
          <w:i/>
          <w:iCs/>
          <w:sz w:val="22"/>
          <w:szCs w:val="22"/>
        </w:rPr>
        <w:t>diyah</w:t>
      </w:r>
      <w:proofErr w:type="spellEnd"/>
      <w:r w:rsidRPr="00130918">
        <w:rPr>
          <w:sz w:val="22"/>
          <w:szCs w:val="22"/>
        </w:rPr>
        <w:t xml:space="preserve"> in Aceh is aimed at providing justice to the victim </w:t>
      </w:r>
      <w:r w:rsidR="002F0C97">
        <w:rPr>
          <w:sz w:val="22"/>
          <w:szCs w:val="22"/>
        </w:rPr>
        <w:t>and</w:t>
      </w:r>
      <w:r w:rsidRPr="00130918">
        <w:rPr>
          <w:sz w:val="22"/>
          <w:szCs w:val="22"/>
        </w:rPr>
        <w:t xml:space="preserve"> as a means to maintain public order and morals. </w:t>
      </w:r>
      <w:r w:rsidR="00635332" w:rsidRPr="001D66B3">
        <w:rPr>
          <w:i/>
          <w:iCs/>
          <w:sz w:val="22"/>
          <w:szCs w:val="22"/>
        </w:rPr>
        <w:t>Diyah</w:t>
      </w:r>
      <w:r w:rsidRPr="00130918">
        <w:rPr>
          <w:sz w:val="22"/>
          <w:szCs w:val="22"/>
        </w:rPr>
        <w:t xml:space="preserve">, as part of Islamic sharia law, provides compensation to the victim or his or her family in cases of serious crimes such as murder or assault, which aims to avoid revenge and offer a fair settlement in accordance with Islamic principles. The enforcement of </w:t>
      </w:r>
      <w:proofErr w:type="spellStart"/>
      <w:r w:rsidR="00635332" w:rsidRPr="001D66B3">
        <w:rPr>
          <w:i/>
          <w:iCs/>
          <w:sz w:val="22"/>
          <w:szCs w:val="22"/>
        </w:rPr>
        <w:t>diyah</w:t>
      </w:r>
      <w:proofErr w:type="spellEnd"/>
      <w:r w:rsidRPr="00130918">
        <w:rPr>
          <w:sz w:val="22"/>
          <w:szCs w:val="22"/>
        </w:rPr>
        <w:t xml:space="preserve"> in Aceh also </w:t>
      </w:r>
      <w:r w:rsidR="002F0C97">
        <w:rPr>
          <w:sz w:val="22"/>
          <w:szCs w:val="22"/>
        </w:rPr>
        <w:t>maintains public order and</w:t>
      </w:r>
      <w:r w:rsidRPr="00130918">
        <w:rPr>
          <w:sz w:val="22"/>
          <w:szCs w:val="22"/>
        </w:rPr>
        <w:t xml:space="preserve"> morals. With clear and consistent sanctions, society is expected to be more obedient to sharia law, </w:t>
      </w:r>
      <w:r w:rsidR="002F0C97">
        <w:rPr>
          <w:sz w:val="22"/>
          <w:szCs w:val="22"/>
        </w:rPr>
        <w:t>ultimately reducing</w:t>
      </w:r>
      <w:r w:rsidRPr="00130918">
        <w:rPr>
          <w:sz w:val="22"/>
          <w:szCs w:val="22"/>
        </w:rPr>
        <w:t xml:space="preserve"> violations. Empirical data shows that the implementation of </w:t>
      </w:r>
      <w:proofErr w:type="spellStart"/>
      <w:r w:rsidR="000679AD">
        <w:rPr>
          <w:sz w:val="22"/>
          <w:szCs w:val="22"/>
        </w:rPr>
        <w:t>Qānūn</w:t>
      </w:r>
      <w:proofErr w:type="spellEnd"/>
      <w:r w:rsidRPr="00130918">
        <w:rPr>
          <w:sz w:val="22"/>
          <w:szCs w:val="22"/>
        </w:rPr>
        <w:t xml:space="preserve"> </w:t>
      </w:r>
      <w:proofErr w:type="spellStart"/>
      <w:r w:rsidR="00093810">
        <w:rPr>
          <w:sz w:val="22"/>
          <w:szCs w:val="22"/>
        </w:rPr>
        <w:t>Jināyah</w:t>
      </w:r>
      <w:proofErr w:type="spellEnd"/>
      <w:r w:rsidRPr="00130918">
        <w:rPr>
          <w:sz w:val="22"/>
          <w:szCs w:val="22"/>
        </w:rPr>
        <w:t xml:space="preserve">, including </w:t>
      </w:r>
      <w:proofErr w:type="spellStart"/>
      <w:r w:rsidR="00635332" w:rsidRPr="001D66B3">
        <w:rPr>
          <w:i/>
          <w:iCs/>
          <w:sz w:val="22"/>
          <w:szCs w:val="22"/>
        </w:rPr>
        <w:t>diyah</w:t>
      </w:r>
      <w:proofErr w:type="spellEnd"/>
      <w:r w:rsidRPr="00130918">
        <w:rPr>
          <w:sz w:val="22"/>
          <w:szCs w:val="22"/>
        </w:rPr>
        <w:t>, has contributed to a decrease in the level of sharia violations in Aceh, reflecting the effectiveness of sharia law in maintaining social behavior in accordance with Islamic values.</w:t>
      </w:r>
    </w:p>
    <w:p w14:paraId="30242FF8" w14:textId="77777777" w:rsidR="003E5D48" w:rsidRDefault="003E5D48" w:rsidP="00130918">
      <w:pPr>
        <w:pStyle w:val="NormalWeb"/>
        <w:spacing w:before="0" w:beforeAutospacing="0" w:after="0" w:afterAutospacing="0" w:line="276" w:lineRule="auto"/>
        <w:ind w:firstLine="567"/>
        <w:jc w:val="both"/>
        <w:rPr>
          <w:sz w:val="22"/>
          <w:szCs w:val="22"/>
        </w:rPr>
      </w:pPr>
    </w:p>
    <w:p w14:paraId="7DD27604" w14:textId="77777777" w:rsidR="003E5D48" w:rsidRPr="00130918" w:rsidRDefault="003E5D48" w:rsidP="00130918">
      <w:pPr>
        <w:pStyle w:val="NormalWeb"/>
        <w:spacing w:before="0" w:beforeAutospacing="0" w:after="0" w:afterAutospacing="0" w:line="276" w:lineRule="auto"/>
        <w:ind w:firstLine="567"/>
        <w:jc w:val="both"/>
        <w:rPr>
          <w:sz w:val="22"/>
          <w:szCs w:val="22"/>
        </w:rPr>
      </w:pPr>
    </w:p>
    <w:p w14:paraId="202D63E4" w14:textId="0D9A8AB8" w:rsidR="00130918" w:rsidRPr="00130918" w:rsidRDefault="00130918" w:rsidP="00DE07ED">
      <w:pPr>
        <w:widowControl w:val="0"/>
        <w:spacing w:line="276" w:lineRule="auto"/>
        <w:ind w:firstLine="567"/>
        <w:jc w:val="both"/>
        <w:rPr>
          <w:sz w:val="22"/>
          <w:szCs w:val="22"/>
        </w:rPr>
      </w:pPr>
      <w:r w:rsidRPr="00130918">
        <w:rPr>
          <w:sz w:val="22"/>
          <w:szCs w:val="22"/>
        </w:rPr>
        <w:lastRenderedPageBreak/>
        <w:t xml:space="preserve">However, the implementation of </w:t>
      </w:r>
      <w:proofErr w:type="spellStart"/>
      <w:r w:rsidR="00635332" w:rsidRPr="001D66B3">
        <w:rPr>
          <w:i/>
          <w:iCs/>
          <w:sz w:val="22"/>
          <w:szCs w:val="22"/>
        </w:rPr>
        <w:t>diyah</w:t>
      </w:r>
      <w:proofErr w:type="spellEnd"/>
      <w:r w:rsidRPr="00130918">
        <w:rPr>
          <w:sz w:val="22"/>
          <w:szCs w:val="22"/>
        </w:rPr>
        <w:t xml:space="preserve"> also faces challenges, such as criticism from international non-governmental organizations that consider it inconsistent with human rights principles, as well as variations in the consistency and uniformity of implementation. Even so, the implementation of </w:t>
      </w:r>
      <w:proofErr w:type="spellStart"/>
      <w:r w:rsidR="00635332" w:rsidRPr="001D66B3">
        <w:rPr>
          <w:i/>
          <w:iCs/>
          <w:sz w:val="22"/>
          <w:szCs w:val="22"/>
        </w:rPr>
        <w:t>diyah</w:t>
      </w:r>
      <w:proofErr w:type="spellEnd"/>
      <w:r w:rsidRPr="00130918">
        <w:rPr>
          <w:sz w:val="22"/>
          <w:szCs w:val="22"/>
        </w:rPr>
        <w:t xml:space="preserve"> in Aceh still shows how </w:t>
      </w:r>
      <w:r w:rsidR="002F0C97">
        <w:rPr>
          <w:sz w:val="22"/>
          <w:szCs w:val="22"/>
        </w:rPr>
        <w:t>Sharia</w:t>
      </w:r>
      <w:r w:rsidRPr="00130918">
        <w:rPr>
          <w:sz w:val="22"/>
          <w:szCs w:val="22"/>
        </w:rPr>
        <w:t xml:space="preserve"> law can be applied in a modern context, considering local values and customs while facing challenges from a human rights perspective and consistent implementation.</w:t>
      </w:r>
    </w:p>
    <w:p w14:paraId="085DD5E8" w14:textId="68AB9853" w:rsidR="00130918" w:rsidRPr="00130918" w:rsidRDefault="00130918" w:rsidP="00DE07ED">
      <w:pPr>
        <w:widowControl w:val="0"/>
        <w:spacing w:line="276" w:lineRule="auto"/>
        <w:ind w:firstLine="567"/>
        <w:jc w:val="both"/>
        <w:rPr>
          <w:sz w:val="22"/>
          <w:szCs w:val="22"/>
        </w:rPr>
      </w:pPr>
      <w:r w:rsidRPr="00130918">
        <w:rPr>
          <w:sz w:val="22"/>
          <w:szCs w:val="22"/>
        </w:rPr>
        <w:t xml:space="preserve">Empirically, it has been shown that the implementation of </w:t>
      </w:r>
      <w:proofErr w:type="spellStart"/>
      <w:r w:rsidR="00635332" w:rsidRPr="001D66B3">
        <w:rPr>
          <w:i/>
          <w:iCs/>
          <w:sz w:val="22"/>
          <w:szCs w:val="22"/>
        </w:rPr>
        <w:t>diyah</w:t>
      </w:r>
      <w:proofErr w:type="spellEnd"/>
      <w:r w:rsidRPr="001D66B3">
        <w:rPr>
          <w:i/>
          <w:iCs/>
          <w:sz w:val="22"/>
          <w:szCs w:val="22"/>
        </w:rPr>
        <w:t xml:space="preserve"> </w:t>
      </w:r>
      <w:r w:rsidRPr="00130918">
        <w:rPr>
          <w:sz w:val="22"/>
          <w:szCs w:val="22"/>
        </w:rPr>
        <w:t xml:space="preserve">has contributed to a decrease in the crime rate in Aceh. </w:t>
      </w:r>
      <w:r w:rsidR="002F0C97">
        <w:rPr>
          <w:sz w:val="22"/>
          <w:szCs w:val="22"/>
        </w:rPr>
        <w:t>Implementing</w:t>
      </w:r>
      <w:r w:rsidRPr="00130918">
        <w:rPr>
          <w:sz w:val="22"/>
          <w:szCs w:val="22"/>
        </w:rPr>
        <w:t xml:space="preserve"> sharia law, including </w:t>
      </w:r>
      <w:proofErr w:type="spellStart"/>
      <w:r w:rsidR="00635332" w:rsidRPr="001D66B3">
        <w:rPr>
          <w:i/>
          <w:iCs/>
          <w:sz w:val="22"/>
          <w:szCs w:val="22"/>
        </w:rPr>
        <w:t>diyah</w:t>
      </w:r>
      <w:proofErr w:type="spellEnd"/>
      <w:r w:rsidRPr="00130918">
        <w:rPr>
          <w:sz w:val="22"/>
          <w:szCs w:val="22"/>
        </w:rPr>
        <w:t xml:space="preserve">, creates a deterrent effect and reduces incidents of violations of </w:t>
      </w:r>
      <w:r w:rsidR="002F0C97">
        <w:rPr>
          <w:sz w:val="22"/>
          <w:szCs w:val="22"/>
        </w:rPr>
        <w:t>Sharia</w:t>
      </w:r>
      <w:r w:rsidRPr="00130918">
        <w:rPr>
          <w:sz w:val="22"/>
          <w:szCs w:val="22"/>
        </w:rPr>
        <w:t xml:space="preserve"> law. Case studies and statistics from various law enforcement agencies in Aceh show a significant decrease in violations after </w:t>
      </w:r>
      <w:r w:rsidR="0041365F">
        <w:rPr>
          <w:sz w:val="22"/>
          <w:szCs w:val="22"/>
        </w:rPr>
        <w:t>implementing</w:t>
      </w:r>
      <w:r w:rsidRPr="00130918">
        <w:rPr>
          <w:sz w:val="22"/>
          <w:szCs w:val="22"/>
        </w:rPr>
        <w:t xml:space="preserve"> </w:t>
      </w:r>
      <w:proofErr w:type="spellStart"/>
      <w:r w:rsidR="000679AD">
        <w:rPr>
          <w:sz w:val="22"/>
          <w:szCs w:val="22"/>
        </w:rPr>
        <w:t>Qānūn</w:t>
      </w:r>
      <w:proofErr w:type="spellEnd"/>
      <w:r w:rsidRPr="00130918">
        <w:rPr>
          <w:sz w:val="22"/>
          <w:szCs w:val="22"/>
        </w:rPr>
        <w:t xml:space="preserve"> </w:t>
      </w:r>
      <w:proofErr w:type="spellStart"/>
      <w:r w:rsidR="00093810">
        <w:rPr>
          <w:sz w:val="22"/>
          <w:szCs w:val="22"/>
        </w:rPr>
        <w:t>Jināyah</w:t>
      </w:r>
      <w:proofErr w:type="spellEnd"/>
      <w:r w:rsidRPr="00130918">
        <w:rPr>
          <w:sz w:val="22"/>
          <w:szCs w:val="22"/>
        </w:rPr>
        <w:t>.</w:t>
      </w:r>
    </w:p>
    <w:p w14:paraId="12E3E1FA" w14:textId="7A463395" w:rsidR="00130918" w:rsidRPr="00130918" w:rsidRDefault="00130918" w:rsidP="00DE07ED">
      <w:pPr>
        <w:widowControl w:val="0"/>
        <w:spacing w:line="276" w:lineRule="auto"/>
        <w:ind w:firstLine="567"/>
        <w:jc w:val="both"/>
        <w:rPr>
          <w:sz w:val="22"/>
          <w:szCs w:val="22"/>
        </w:rPr>
      </w:pPr>
      <w:r w:rsidRPr="00130918">
        <w:rPr>
          <w:sz w:val="22"/>
          <w:szCs w:val="22"/>
        </w:rPr>
        <w:t xml:space="preserve">Analysis of material regarding the mechanism for implementing </w:t>
      </w:r>
      <w:proofErr w:type="spellStart"/>
      <w:r w:rsidR="00635332" w:rsidRPr="001D66B3">
        <w:rPr>
          <w:i/>
          <w:iCs/>
          <w:sz w:val="22"/>
          <w:szCs w:val="22"/>
        </w:rPr>
        <w:t>diyah</w:t>
      </w:r>
      <w:proofErr w:type="spellEnd"/>
      <w:r w:rsidRPr="00130918">
        <w:rPr>
          <w:sz w:val="22"/>
          <w:szCs w:val="22"/>
        </w:rPr>
        <w:t xml:space="preserve"> in </w:t>
      </w:r>
      <w:proofErr w:type="spellStart"/>
      <w:r w:rsidR="000679AD">
        <w:rPr>
          <w:sz w:val="22"/>
          <w:szCs w:val="22"/>
        </w:rPr>
        <w:t>Qānūn</w:t>
      </w:r>
      <w:proofErr w:type="spellEnd"/>
      <w:r w:rsidRPr="00130918">
        <w:rPr>
          <w:sz w:val="22"/>
          <w:szCs w:val="22"/>
        </w:rPr>
        <w:t xml:space="preserve"> </w:t>
      </w:r>
      <w:proofErr w:type="spellStart"/>
      <w:r w:rsidR="00093810">
        <w:rPr>
          <w:sz w:val="22"/>
          <w:szCs w:val="22"/>
        </w:rPr>
        <w:t>Jināyah</w:t>
      </w:r>
      <w:proofErr w:type="spellEnd"/>
      <w:r w:rsidRPr="00130918">
        <w:rPr>
          <w:sz w:val="22"/>
          <w:szCs w:val="22"/>
        </w:rPr>
        <w:t xml:space="preserve"> using a sociological perspective of Islamic law can provide a deeper understanding of how this law interacts with Acehnese society. </w:t>
      </w:r>
      <w:r w:rsidR="0041365F">
        <w:rPr>
          <w:sz w:val="22"/>
          <w:szCs w:val="22"/>
        </w:rPr>
        <w:t>The sociology</w:t>
      </w:r>
      <w:r w:rsidRPr="00130918">
        <w:rPr>
          <w:sz w:val="22"/>
          <w:szCs w:val="22"/>
        </w:rPr>
        <w:t xml:space="preserve"> of Islamic law examines how Islamic law is applied and practiced in society and how social and cultural norms influence and are influenced by this law. To understand the interaction between law and society in the context of implementing the </w:t>
      </w:r>
      <w:proofErr w:type="spellStart"/>
      <w:r w:rsidR="00635332" w:rsidRPr="001D66B3">
        <w:rPr>
          <w:i/>
          <w:iCs/>
          <w:sz w:val="22"/>
          <w:szCs w:val="22"/>
        </w:rPr>
        <w:t>diyah</w:t>
      </w:r>
      <w:proofErr w:type="spellEnd"/>
      <w:r w:rsidRPr="00130918">
        <w:rPr>
          <w:sz w:val="22"/>
          <w:szCs w:val="22"/>
        </w:rPr>
        <w:t xml:space="preserve"> in </w:t>
      </w:r>
      <w:proofErr w:type="spellStart"/>
      <w:r w:rsidR="000679AD">
        <w:rPr>
          <w:sz w:val="22"/>
          <w:szCs w:val="22"/>
        </w:rPr>
        <w:t>Qānūn</w:t>
      </w:r>
      <w:proofErr w:type="spellEnd"/>
      <w:r w:rsidRPr="00130918">
        <w:rPr>
          <w:sz w:val="22"/>
          <w:szCs w:val="22"/>
        </w:rPr>
        <w:t xml:space="preserve"> </w:t>
      </w:r>
      <w:proofErr w:type="spellStart"/>
      <w:r w:rsidR="00093810">
        <w:rPr>
          <w:sz w:val="22"/>
          <w:szCs w:val="22"/>
        </w:rPr>
        <w:t>Jināyah</w:t>
      </w:r>
      <w:proofErr w:type="spellEnd"/>
      <w:r w:rsidRPr="00130918">
        <w:rPr>
          <w:sz w:val="22"/>
          <w:szCs w:val="22"/>
        </w:rPr>
        <w:t xml:space="preserve"> in Aceh, it is important to look at several key aspects that explain how this law is not only a rule that must be followed but also a reflection of the social and cultural values of Acehnese society.</w:t>
      </w:r>
    </w:p>
    <w:p w14:paraId="4B60EC3E" w14:textId="36BECCFF" w:rsidR="00130918" w:rsidRPr="00130918" w:rsidRDefault="00130918" w:rsidP="00DE07ED">
      <w:pPr>
        <w:widowControl w:val="0"/>
        <w:spacing w:line="276" w:lineRule="auto"/>
        <w:ind w:firstLine="567"/>
        <w:jc w:val="both"/>
        <w:rPr>
          <w:sz w:val="22"/>
          <w:szCs w:val="22"/>
        </w:rPr>
      </w:pPr>
      <w:r w:rsidRPr="00130918">
        <w:rPr>
          <w:sz w:val="22"/>
          <w:szCs w:val="22"/>
        </w:rPr>
        <w:t xml:space="preserve">The </w:t>
      </w:r>
      <w:proofErr w:type="spellStart"/>
      <w:r w:rsidR="00635332" w:rsidRPr="001D66B3">
        <w:rPr>
          <w:i/>
          <w:iCs/>
          <w:sz w:val="22"/>
          <w:szCs w:val="22"/>
        </w:rPr>
        <w:t>diyah</w:t>
      </w:r>
      <w:proofErr w:type="spellEnd"/>
      <w:r w:rsidRPr="00130918">
        <w:rPr>
          <w:sz w:val="22"/>
          <w:szCs w:val="22"/>
        </w:rPr>
        <w:t xml:space="preserve"> law in </w:t>
      </w:r>
      <w:proofErr w:type="spellStart"/>
      <w:r w:rsidR="000679AD">
        <w:rPr>
          <w:sz w:val="22"/>
          <w:szCs w:val="22"/>
        </w:rPr>
        <w:t>Qānūn</w:t>
      </w:r>
      <w:proofErr w:type="spellEnd"/>
      <w:r w:rsidRPr="00130918">
        <w:rPr>
          <w:sz w:val="22"/>
          <w:szCs w:val="22"/>
        </w:rPr>
        <w:t xml:space="preserve"> </w:t>
      </w:r>
      <w:proofErr w:type="spellStart"/>
      <w:r w:rsidR="00093810">
        <w:rPr>
          <w:sz w:val="22"/>
          <w:szCs w:val="22"/>
        </w:rPr>
        <w:t>Jināyah</w:t>
      </w:r>
      <w:proofErr w:type="spellEnd"/>
      <w:r w:rsidRPr="00130918">
        <w:rPr>
          <w:sz w:val="22"/>
          <w:szCs w:val="22"/>
        </w:rPr>
        <w:t xml:space="preserve"> aims to ensure justice for victims and families of victims of criminal acts. Justice here is defined as providing adequate and balanced compensation for the losses experienced by the victim. This shows that the law </w:t>
      </w:r>
      <w:r w:rsidR="0041365F">
        <w:rPr>
          <w:sz w:val="22"/>
          <w:szCs w:val="22"/>
        </w:rPr>
        <w:t>punishes the perpetrator and</w:t>
      </w:r>
      <w:r w:rsidRPr="00130918">
        <w:rPr>
          <w:sz w:val="22"/>
          <w:szCs w:val="22"/>
        </w:rPr>
        <w:t xml:space="preserve"> pays attention to the victim, thereby creating balance in the justice system. The victim's family </w:t>
      </w:r>
      <w:r w:rsidR="0041365F">
        <w:rPr>
          <w:sz w:val="22"/>
          <w:szCs w:val="22"/>
        </w:rPr>
        <w:t>can</w:t>
      </w:r>
      <w:r w:rsidRPr="00130918">
        <w:rPr>
          <w:sz w:val="22"/>
          <w:szCs w:val="22"/>
        </w:rPr>
        <w:t xml:space="preserve"> forgive the perpetrator by receiving </w:t>
      </w:r>
      <w:proofErr w:type="spellStart"/>
      <w:r w:rsidR="00635332" w:rsidRPr="001D66B3">
        <w:rPr>
          <w:i/>
          <w:iCs/>
          <w:sz w:val="22"/>
          <w:szCs w:val="22"/>
        </w:rPr>
        <w:t>diyah</w:t>
      </w:r>
      <w:proofErr w:type="spellEnd"/>
      <w:r w:rsidRPr="00130918">
        <w:rPr>
          <w:sz w:val="22"/>
          <w:szCs w:val="22"/>
        </w:rPr>
        <w:t xml:space="preserve"> as compensation rather than demanding revenge (</w:t>
      </w:r>
      <w:r w:rsidR="00B459F3">
        <w:rPr>
          <w:i/>
          <w:iCs/>
          <w:sz w:val="22"/>
          <w:szCs w:val="22"/>
          <w:lang w:val="id-ID"/>
        </w:rPr>
        <w:t>qiṣāṣ</w:t>
      </w:r>
      <w:r w:rsidRPr="00130918">
        <w:rPr>
          <w:sz w:val="22"/>
          <w:szCs w:val="22"/>
        </w:rPr>
        <w:t>). This reflects Islamic values that emphasize the importance of forgiveness and giving second chances, which are highly valued in religious Acehnese society</w:t>
      </w:r>
      <w:r w:rsidRPr="001D66B3">
        <w:rPr>
          <w:i/>
          <w:iCs/>
          <w:sz w:val="22"/>
          <w:szCs w:val="22"/>
        </w:rPr>
        <w:t xml:space="preserve">. </w:t>
      </w:r>
      <w:r w:rsidR="00635332" w:rsidRPr="001D66B3">
        <w:rPr>
          <w:i/>
          <w:iCs/>
          <w:sz w:val="22"/>
          <w:szCs w:val="22"/>
        </w:rPr>
        <w:t>Diyah</w:t>
      </w:r>
      <w:r w:rsidRPr="00130918">
        <w:rPr>
          <w:sz w:val="22"/>
          <w:szCs w:val="22"/>
        </w:rPr>
        <w:t xml:space="preserve"> law emphasizes individual responsibility for their actions. The perpetrator is required to pay compensation, which teaches the importance of being responsible for actions that harm other people. This educates society that every action has consequences that must be borne, both morally and materially. The mechanism for implementing </w:t>
      </w:r>
      <w:proofErr w:type="spellStart"/>
      <w:r w:rsidR="00635332" w:rsidRPr="001D66B3">
        <w:rPr>
          <w:i/>
          <w:iCs/>
          <w:sz w:val="22"/>
          <w:szCs w:val="22"/>
        </w:rPr>
        <w:t>diyah</w:t>
      </w:r>
      <w:proofErr w:type="spellEnd"/>
      <w:r w:rsidR="0041365F">
        <w:rPr>
          <w:sz w:val="22"/>
          <w:szCs w:val="22"/>
        </w:rPr>
        <w:t>,</w:t>
      </w:r>
      <w:r w:rsidRPr="00130918">
        <w:rPr>
          <w:sz w:val="22"/>
          <w:szCs w:val="22"/>
        </w:rPr>
        <w:t xml:space="preserve"> which is regulated in detail</w:t>
      </w:r>
      <w:r w:rsidR="0041365F">
        <w:rPr>
          <w:sz w:val="22"/>
          <w:szCs w:val="22"/>
        </w:rPr>
        <w:t>,</w:t>
      </w:r>
      <w:r w:rsidRPr="00130918">
        <w:rPr>
          <w:sz w:val="22"/>
          <w:szCs w:val="22"/>
        </w:rPr>
        <w:t xml:space="preserve"> shows that the regional government is trying to ensure that the law is not just a written regulation but can also be implemented clearly and fairly.</w:t>
      </w:r>
    </w:p>
    <w:p w14:paraId="6053D7BE" w14:textId="1BE3A81A" w:rsidR="00130918" w:rsidRPr="00130918" w:rsidRDefault="00130918" w:rsidP="00DE07ED">
      <w:pPr>
        <w:widowControl w:val="0"/>
        <w:spacing w:line="276" w:lineRule="auto"/>
        <w:ind w:firstLine="567"/>
        <w:jc w:val="both"/>
        <w:rPr>
          <w:sz w:val="22"/>
          <w:szCs w:val="22"/>
        </w:rPr>
      </w:pPr>
      <w:r w:rsidRPr="00130918">
        <w:rPr>
          <w:sz w:val="22"/>
          <w:szCs w:val="22"/>
        </w:rPr>
        <w:t xml:space="preserve">Compliance with </w:t>
      </w:r>
      <w:proofErr w:type="spellStart"/>
      <w:r w:rsidR="00635332" w:rsidRPr="001D66B3">
        <w:rPr>
          <w:i/>
          <w:iCs/>
          <w:sz w:val="22"/>
          <w:szCs w:val="22"/>
        </w:rPr>
        <w:t>diyah</w:t>
      </w:r>
      <w:proofErr w:type="spellEnd"/>
      <w:r w:rsidRPr="00130918">
        <w:rPr>
          <w:sz w:val="22"/>
          <w:szCs w:val="22"/>
        </w:rPr>
        <w:t xml:space="preserve"> law in the </w:t>
      </w:r>
      <w:proofErr w:type="spellStart"/>
      <w:r w:rsidR="000679AD">
        <w:rPr>
          <w:sz w:val="22"/>
          <w:szCs w:val="22"/>
        </w:rPr>
        <w:t>Qānūn</w:t>
      </w:r>
      <w:proofErr w:type="spellEnd"/>
      <w:r w:rsidRPr="00130918">
        <w:rPr>
          <w:sz w:val="22"/>
          <w:szCs w:val="22"/>
        </w:rPr>
        <w:t xml:space="preserve"> </w:t>
      </w:r>
      <w:proofErr w:type="spellStart"/>
      <w:r w:rsidR="00093810">
        <w:rPr>
          <w:sz w:val="22"/>
          <w:szCs w:val="22"/>
        </w:rPr>
        <w:t>Jināyah</w:t>
      </w:r>
      <w:proofErr w:type="spellEnd"/>
      <w:r w:rsidRPr="00130918">
        <w:rPr>
          <w:sz w:val="22"/>
          <w:szCs w:val="22"/>
        </w:rPr>
        <w:t xml:space="preserve"> in Aceh is greatly influenced by social acceptance and public trust in </w:t>
      </w:r>
      <w:r w:rsidR="0041365F">
        <w:rPr>
          <w:sz w:val="22"/>
          <w:szCs w:val="22"/>
        </w:rPr>
        <w:t>Sharia</w:t>
      </w:r>
      <w:r w:rsidRPr="00130918">
        <w:rPr>
          <w:sz w:val="22"/>
          <w:szCs w:val="22"/>
        </w:rPr>
        <w:t xml:space="preserve"> principles. Aceh, whose population is predominantly Muslim, has a long tradition of integrating Islamic values into everyday life. Therefore, </w:t>
      </w:r>
      <w:proofErr w:type="spellStart"/>
      <w:r w:rsidR="000679AD">
        <w:rPr>
          <w:sz w:val="22"/>
          <w:szCs w:val="22"/>
        </w:rPr>
        <w:t>Qānūn</w:t>
      </w:r>
      <w:proofErr w:type="spellEnd"/>
      <w:r w:rsidRPr="00130918">
        <w:rPr>
          <w:sz w:val="22"/>
          <w:szCs w:val="22"/>
        </w:rPr>
        <w:t xml:space="preserve"> </w:t>
      </w:r>
      <w:proofErr w:type="spellStart"/>
      <w:r w:rsidR="00093810">
        <w:rPr>
          <w:sz w:val="22"/>
          <w:szCs w:val="22"/>
        </w:rPr>
        <w:t>Jināyah</w:t>
      </w:r>
      <w:proofErr w:type="spellEnd"/>
      <w:r w:rsidRPr="00130918">
        <w:rPr>
          <w:sz w:val="22"/>
          <w:szCs w:val="22"/>
        </w:rPr>
        <w:t xml:space="preserve">, including </w:t>
      </w:r>
      <w:proofErr w:type="spellStart"/>
      <w:r w:rsidR="00635332" w:rsidRPr="001D66B3">
        <w:rPr>
          <w:i/>
          <w:iCs/>
          <w:sz w:val="22"/>
          <w:szCs w:val="22"/>
        </w:rPr>
        <w:t>diyah</w:t>
      </w:r>
      <w:proofErr w:type="spellEnd"/>
      <w:r w:rsidRPr="00130918">
        <w:rPr>
          <w:sz w:val="22"/>
          <w:szCs w:val="22"/>
        </w:rPr>
        <w:t xml:space="preserve"> law, is accepted as part of religious teachings that must be obeyed. The belief that </w:t>
      </w:r>
      <w:proofErr w:type="spellStart"/>
      <w:r w:rsidR="00635332" w:rsidRPr="001D66B3">
        <w:rPr>
          <w:i/>
          <w:iCs/>
          <w:sz w:val="22"/>
          <w:szCs w:val="22"/>
        </w:rPr>
        <w:t>diyah</w:t>
      </w:r>
      <w:proofErr w:type="spellEnd"/>
      <w:r w:rsidRPr="00130918">
        <w:rPr>
          <w:sz w:val="22"/>
          <w:szCs w:val="22"/>
        </w:rPr>
        <w:t xml:space="preserve"> law is a valid religious commandment makes people more likely to obey it as a form of obedience to Allah. In addition, trust in legal institutions in Aceh, such as sharia courts and prosecutors, which are considered to have credibility and integrity, increases confidence that the law will be enforced fairly and transparently. Detailed and transparent implementation mechanisms, such as the submission of compensation before the prosecutor and official documentation, provide assurance to the public that the legal process is carried out fairly.</w:t>
      </w:r>
    </w:p>
    <w:p w14:paraId="2AD2A6A4" w14:textId="77777777" w:rsidR="003E5D48" w:rsidRDefault="003E5D48" w:rsidP="00DE07ED">
      <w:pPr>
        <w:widowControl w:val="0"/>
        <w:spacing w:line="276" w:lineRule="auto"/>
        <w:ind w:firstLine="567"/>
        <w:jc w:val="both"/>
        <w:rPr>
          <w:sz w:val="22"/>
          <w:szCs w:val="22"/>
        </w:rPr>
      </w:pPr>
    </w:p>
    <w:p w14:paraId="7FA599C7" w14:textId="77777777" w:rsidR="003E5D48" w:rsidRDefault="003E5D48" w:rsidP="00DE07ED">
      <w:pPr>
        <w:widowControl w:val="0"/>
        <w:spacing w:line="276" w:lineRule="auto"/>
        <w:ind w:firstLine="567"/>
        <w:jc w:val="both"/>
        <w:rPr>
          <w:sz w:val="22"/>
          <w:szCs w:val="22"/>
        </w:rPr>
      </w:pPr>
    </w:p>
    <w:p w14:paraId="0B889055" w14:textId="6E4F9F77" w:rsidR="00130918" w:rsidRPr="00130918" w:rsidRDefault="00130918" w:rsidP="00DE07ED">
      <w:pPr>
        <w:widowControl w:val="0"/>
        <w:spacing w:line="276" w:lineRule="auto"/>
        <w:ind w:firstLine="567"/>
        <w:jc w:val="both"/>
        <w:rPr>
          <w:sz w:val="22"/>
          <w:szCs w:val="22"/>
        </w:rPr>
      </w:pPr>
      <w:r w:rsidRPr="00130918">
        <w:rPr>
          <w:sz w:val="22"/>
          <w:szCs w:val="22"/>
        </w:rPr>
        <w:lastRenderedPageBreak/>
        <w:t xml:space="preserve">Aceh's culture, which is rich in Islamic traditions, also plays an important role in </w:t>
      </w:r>
      <w:r w:rsidR="0041365F">
        <w:rPr>
          <w:sz w:val="22"/>
          <w:szCs w:val="22"/>
        </w:rPr>
        <w:t xml:space="preserve">the </w:t>
      </w:r>
      <w:r w:rsidRPr="00130918">
        <w:rPr>
          <w:sz w:val="22"/>
          <w:szCs w:val="22"/>
        </w:rPr>
        <w:t xml:space="preserve">social acceptance of </w:t>
      </w:r>
      <w:proofErr w:type="spellStart"/>
      <w:r w:rsidR="00635332" w:rsidRPr="007210B1">
        <w:rPr>
          <w:i/>
          <w:iCs/>
          <w:sz w:val="22"/>
          <w:szCs w:val="22"/>
        </w:rPr>
        <w:t>diyah</w:t>
      </w:r>
      <w:proofErr w:type="spellEnd"/>
      <w:r w:rsidRPr="00130918">
        <w:rPr>
          <w:sz w:val="22"/>
          <w:szCs w:val="22"/>
        </w:rPr>
        <w:t xml:space="preserve"> law. The tradition of peaceful conflict resolution through mediation and deliberation is in line with </w:t>
      </w:r>
      <w:proofErr w:type="spellStart"/>
      <w:r w:rsidR="00635332" w:rsidRPr="0041365F">
        <w:rPr>
          <w:i/>
          <w:iCs/>
          <w:sz w:val="22"/>
          <w:szCs w:val="22"/>
        </w:rPr>
        <w:t>diyah</w:t>
      </w:r>
      <w:proofErr w:type="spellEnd"/>
      <w:r w:rsidRPr="00130918">
        <w:rPr>
          <w:sz w:val="22"/>
          <w:szCs w:val="22"/>
        </w:rPr>
        <w:t xml:space="preserve"> law</w:t>
      </w:r>
      <w:r w:rsidR="0041365F">
        <w:rPr>
          <w:sz w:val="22"/>
          <w:szCs w:val="22"/>
        </w:rPr>
        <w:t>,</w:t>
      </w:r>
      <w:r w:rsidRPr="00130918">
        <w:rPr>
          <w:sz w:val="22"/>
          <w:szCs w:val="22"/>
        </w:rPr>
        <w:t xml:space="preserve"> which provides space for </w:t>
      </w:r>
      <w:r w:rsidR="0041365F">
        <w:rPr>
          <w:sz w:val="22"/>
          <w:szCs w:val="22"/>
        </w:rPr>
        <w:t xml:space="preserve">a </w:t>
      </w:r>
      <w:r w:rsidRPr="00130918">
        <w:rPr>
          <w:sz w:val="22"/>
          <w:szCs w:val="22"/>
        </w:rPr>
        <w:t xml:space="preserve">peaceful resolution through compensation payments. Support and guidance from religious figures and community leaders strengthened social acceptance of this law. Strong social acceptance creates norms that support compliance, where lawbreakers face </w:t>
      </w:r>
      <w:r w:rsidR="0041365F">
        <w:rPr>
          <w:sz w:val="22"/>
          <w:szCs w:val="22"/>
        </w:rPr>
        <w:t>legal and</w:t>
      </w:r>
      <w:r w:rsidRPr="00130918">
        <w:rPr>
          <w:sz w:val="22"/>
          <w:szCs w:val="22"/>
        </w:rPr>
        <w:t xml:space="preserve"> social sanctions from their communities. Through outreach and education, people become more aware of their rights and obligations under </w:t>
      </w:r>
      <w:proofErr w:type="spellStart"/>
      <w:r w:rsidR="00635332" w:rsidRPr="007210B1">
        <w:rPr>
          <w:i/>
          <w:iCs/>
          <w:sz w:val="22"/>
          <w:szCs w:val="22"/>
        </w:rPr>
        <w:t>diyah</w:t>
      </w:r>
      <w:proofErr w:type="spellEnd"/>
      <w:r w:rsidRPr="00130918">
        <w:rPr>
          <w:sz w:val="22"/>
          <w:szCs w:val="22"/>
        </w:rPr>
        <w:t xml:space="preserve"> law, </w:t>
      </w:r>
      <w:r w:rsidR="0041365F">
        <w:rPr>
          <w:sz w:val="22"/>
          <w:szCs w:val="22"/>
        </w:rPr>
        <w:t>increasing compliance levels</w:t>
      </w:r>
      <w:r w:rsidRPr="00130918">
        <w:rPr>
          <w:sz w:val="22"/>
          <w:szCs w:val="22"/>
        </w:rPr>
        <w:t xml:space="preserve">. With strong social acceptance and belief in </w:t>
      </w:r>
      <w:r w:rsidR="0041365F">
        <w:rPr>
          <w:sz w:val="22"/>
          <w:szCs w:val="22"/>
        </w:rPr>
        <w:t>Sharia</w:t>
      </w:r>
      <w:r w:rsidRPr="00130918">
        <w:rPr>
          <w:sz w:val="22"/>
          <w:szCs w:val="22"/>
        </w:rPr>
        <w:t xml:space="preserve"> principles, the </w:t>
      </w:r>
      <w:proofErr w:type="spellStart"/>
      <w:r w:rsidR="00635332" w:rsidRPr="007210B1">
        <w:rPr>
          <w:i/>
          <w:iCs/>
          <w:sz w:val="22"/>
          <w:szCs w:val="22"/>
        </w:rPr>
        <w:t>diyah</w:t>
      </w:r>
      <w:proofErr w:type="spellEnd"/>
      <w:r w:rsidRPr="007210B1">
        <w:rPr>
          <w:i/>
          <w:iCs/>
          <w:sz w:val="22"/>
          <w:szCs w:val="22"/>
        </w:rPr>
        <w:t xml:space="preserve"> </w:t>
      </w:r>
      <w:r w:rsidRPr="00130918">
        <w:rPr>
          <w:sz w:val="22"/>
          <w:szCs w:val="22"/>
        </w:rPr>
        <w:t xml:space="preserve">laws in </w:t>
      </w:r>
      <w:proofErr w:type="spellStart"/>
      <w:r w:rsidR="000679AD">
        <w:rPr>
          <w:sz w:val="22"/>
          <w:szCs w:val="22"/>
        </w:rPr>
        <w:t>Qānūn</w:t>
      </w:r>
      <w:proofErr w:type="spellEnd"/>
      <w:r w:rsidRPr="00130918">
        <w:rPr>
          <w:sz w:val="22"/>
          <w:szCs w:val="22"/>
        </w:rPr>
        <w:t xml:space="preserve"> </w:t>
      </w:r>
      <w:proofErr w:type="spellStart"/>
      <w:r w:rsidR="00093810">
        <w:rPr>
          <w:sz w:val="22"/>
          <w:szCs w:val="22"/>
        </w:rPr>
        <w:t>Jināyah</w:t>
      </w:r>
      <w:proofErr w:type="spellEnd"/>
      <w:r w:rsidRPr="00130918">
        <w:rPr>
          <w:sz w:val="22"/>
          <w:szCs w:val="22"/>
        </w:rPr>
        <w:t xml:space="preserve"> can be implemented effectively, respected</w:t>
      </w:r>
      <w:r w:rsidR="0041365F">
        <w:rPr>
          <w:sz w:val="22"/>
          <w:szCs w:val="22"/>
        </w:rPr>
        <w:t>,</w:t>
      </w:r>
      <w:r w:rsidRPr="00130918">
        <w:rPr>
          <w:sz w:val="22"/>
          <w:szCs w:val="22"/>
        </w:rPr>
        <w:t xml:space="preserve"> and obeyed by society, thereby strengthening social harmony and justice in Aceh.</w:t>
      </w:r>
    </w:p>
    <w:p w14:paraId="1115CD78" w14:textId="0C4B1059" w:rsidR="00130918" w:rsidRPr="00130918" w:rsidRDefault="00130918" w:rsidP="00DE07ED">
      <w:pPr>
        <w:widowControl w:val="0"/>
        <w:spacing w:line="276" w:lineRule="auto"/>
        <w:ind w:firstLine="567"/>
        <w:jc w:val="both"/>
        <w:rPr>
          <w:sz w:val="22"/>
          <w:szCs w:val="22"/>
        </w:rPr>
      </w:pPr>
      <w:r w:rsidRPr="00130918">
        <w:rPr>
          <w:sz w:val="22"/>
          <w:szCs w:val="22"/>
        </w:rPr>
        <w:t xml:space="preserve">Enforcement of the </w:t>
      </w:r>
      <w:proofErr w:type="spellStart"/>
      <w:r w:rsidR="00635332" w:rsidRPr="007210B1">
        <w:rPr>
          <w:i/>
          <w:iCs/>
          <w:sz w:val="22"/>
          <w:szCs w:val="22"/>
        </w:rPr>
        <w:t>diyah</w:t>
      </w:r>
      <w:proofErr w:type="spellEnd"/>
      <w:r w:rsidRPr="00130918">
        <w:rPr>
          <w:sz w:val="22"/>
          <w:szCs w:val="22"/>
        </w:rPr>
        <w:t xml:space="preserve"> law in the </w:t>
      </w:r>
      <w:proofErr w:type="spellStart"/>
      <w:r w:rsidR="000679AD">
        <w:rPr>
          <w:sz w:val="22"/>
          <w:szCs w:val="22"/>
        </w:rPr>
        <w:t>Qānūn</w:t>
      </w:r>
      <w:proofErr w:type="spellEnd"/>
      <w:r w:rsidRPr="00130918">
        <w:rPr>
          <w:sz w:val="22"/>
          <w:szCs w:val="22"/>
        </w:rPr>
        <w:t xml:space="preserve"> </w:t>
      </w:r>
      <w:proofErr w:type="spellStart"/>
      <w:r w:rsidR="00093810">
        <w:rPr>
          <w:sz w:val="22"/>
          <w:szCs w:val="22"/>
        </w:rPr>
        <w:t>Jināyah</w:t>
      </w:r>
      <w:proofErr w:type="spellEnd"/>
      <w:r w:rsidRPr="00130918">
        <w:rPr>
          <w:sz w:val="22"/>
          <w:szCs w:val="22"/>
        </w:rPr>
        <w:t xml:space="preserve"> has had a significant social impact on the people of Aceh. The two main impacts are strengthening social solidarity and peaceful conflict resolution. </w:t>
      </w:r>
      <w:r w:rsidR="0041365F">
        <w:rPr>
          <w:sz w:val="22"/>
          <w:szCs w:val="22"/>
        </w:rPr>
        <w:t>Paying</w:t>
      </w:r>
      <w:r w:rsidRPr="00130918">
        <w:rPr>
          <w:sz w:val="22"/>
          <w:szCs w:val="22"/>
        </w:rPr>
        <w:t xml:space="preserve"> compensation (</w:t>
      </w:r>
      <w:proofErr w:type="spellStart"/>
      <w:r w:rsidR="00635332" w:rsidRPr="007210B1">
        <w:rPr>
          <w:i/>
          <w:iCs/>
          <w:sz w:val="22"/>
          <w:szCs w:val="22"/>
        </w:rPr>
        <w:t>diyah</w:t>
      </w:r>
      <w:proofErr w:type="spellEnd"/>
      <w:r w:rsidRPr="00130918">
        <w:rPr>
          <w:sz w:val="22"/>
          <w:szCs w:val="22"/>
        </w:rPr>
        <w:t xml:space="preserve">) in the presence of a prosecutor and with official documentation has several positive social impacts. First, transparency in this process strengthens public trust in the legal system. When the public sees that the law enforcement process is carried out fairly and transparently, their trust in legal institutions increases. This is important because this trust is the foundation of legal legitimacy and people's compliance with existing regulations. Second, this process encourages perpetrators to take responsibility for their actions. By requiring perpetrators to pay </w:t>
      </w:r>
      <w:proofErr w:type="spellStart"/>
      <w:r w:rsidR="00635332" w:rsidRPr="007210B1">
        <w:rPr>
          <w:i/>
          <w:iCs/>
          <w:sz w:val="22"/>
          <w:szCs w:val="22"/>
        </w:rPr>
        <w:t>diyah</w:t>
      </w:r>
      <w:proofErr w:type="spellEnd"/>
      <w:r w:rsidRPr="00130918">
        <w:rPr>
          <w:sz w:val="22"/>
          <w:szCs w:val="22"/>
        </w:rPr>
        <w:t xml:space="preserve">, there is an emphasis on the aspect of personal responsibility. This provides an important lesson for perpetrators and society at large that every action has consequences, and responsibility for the harm caused must be borne by the perpetrator. Third , this process provides an opportunity for victims or victims' families to obtain justice and recovery. Acceptance of the </w:t>
      </w:r>
      <w:proofErr w:type="spellStart"/>
      <w:r w:rsidR="00635332" w:rsidRPr="007210B1">
        <w:rPr>
          <w:i/>
          <w:iCs/>
          <w:sz w:val="22"/>
          <w:szCs w:val="22"/>
        </w:rPr>
        <w:t>diyah</w:t>
      </w:r>
      <w:proofErr w:type="spellEnd"/>
      <w:r w:rsidRPr="00130918">
        <w:rPr>
          <w:sz w:val="22"/>
          <w:szCs w:val="22"/>
        </w:rPr>
        <w:t xml:space="preserve"> by the victim or the victim's family not only provides financial compensation but also acknowledges the suffering and losses they have experienced. This helps in the emotional and psychological healing process for victims and their families, which in turn strengthens social bonds and solidarity within the community.</w:t>
      </w:r>
    </w:p>
    <w:p w14:paraId="0C783E1A" w14:textId="65032000" w:rsidR="00130918" w:rsidRPr="00130918" w:rsidRDefault="00130918" w:rsidP="00DE07ED">
      <w:pPr>
        <w:widowControl w:val="0"/>
        <w:spacing w:line="276" w:lineRule="auto"/>
        <w:ind w:firstLine="567"/>
        <w:jc w:val="both"/>
        <w:rPr>
          <w:sz w:val="22"/>
          <w:szCs w:val="22"/>
        </w:rPr>
      </w:pPr>
      <w:r w:rsidRPr="00130918">
        <w:rPr>
          <w:sz w:val="22"/>
          <w:szCs w:val="22"/>
        </w:rPr>
        <w:t xml:space="preserve">The </w:t>
      </w:r>
      <w:proofErr w:type="spellStart"/>
      <w:r w:rsidR="00635332" w:rsidRPr="007210B1">
        <w:rPr>
          <w:i/>
          <w:iCs/>
          <w:sz w:val="22"/>
          <w:szCs w:val="22"/>
        </w:rPr>
        <w:t>diyah</w:t>
      </w:r>
      <w:proofErr w:type="spellEnd"/>
      <w:r w:rsidRPr="00130918">
        <w:rPr>
          <w:sz w:val="22"/>
          <w:szCs w:val="22"/>
        </w:rPr>
        <w:t xml:space="preserve"> law in the </w:t>
      </w:r>
      <w:proofErr w:type="spellStart"/>
      <w:r w:rsidR="000679AD">
        <w:rPr>
          <w:sz w:val="22"/>
          <w:szCs w:val="22"/>
        </w:rPr>
        <w:t>Qānūn</w:t>
      </w:r>
      <w:proofErr w:type="spellEnd"/>
      <w:r w:rsidRPr="00130918">
        <w:rPr>
          <w:sz w:val="22"/>
          <w:szCs w:val="22"/>
        </w:rPr>
        <w:t xml:space="preserve"> </w:t>
      </w:r>
      <w:proofErr w:type="spellStart"/>
      <w:r w:rsidR="00093810">
        <w:rPr>
          <w:sz w:val="22"/>
          <w:szCs w:val="22"/>
        </w:rPr>
        <w:t>Jināyah</w:t>
      </w:r>
      <w:proofErr w:type="spellEnd"/>
      <w:r w:rsidRPr="00130918">
        <w:rPr>
          <w:sz w:val="22"/>
          <w:szCs w:val="22"/>
        </w:rPr>
        <w:t xml:space="preserve"> gives the victim's family the option to choose between </w:t>
      </w:r>
      <w:r w:rsidR="00ED05DE">
        <w:rPr>
          <w:i/>
          <w:iCs/>
          <w:sz w:val="22"/>
          <w:szCs w:val="22"/>
          <w:lang w:val="id-ID"/>
        </w:rPr>
        <w:t>qiṣāṣ</w:t>
      </w:r>
      <w:r w:rsidRPr="00130918">
        <w:rPr>
          <w:sz w:val="22"/>
          <w:szCs w:val="22"/>
        </w:rPr>
        <w:t xml:space="preserve"> (law of retaliation) and </w:t>
      </w:r>
      <w:proofErr w:type="spellStart"/>
      <w:r w:rsidR="00635332" w:rsidRPr="007210B1">
        <w:rPr>
          <w:i/>
          <w:iCs/>
          <w:sz w:val="22"/>
          <w:szCs w:val="22"/>
        </w:rPr>
        <w:t>diyah</w:t>
      </w:r>
      <w:proofErr w:type="spellEnd"/>
      <w:r w:rsidRPr="00130918">
        <w:rPr>
          <w:sz w:val="22"/>
          <w:szCs w:val="22"/>
        </w:rPr>
        <w:t xml:space="preserve"> (compensation). This choice has a big impact on resolving conflicts in a more peaceful way. In many cases, the victim's family may prefer peace and financial recovery through </w:t>
      </w:r>
      <w:proofErr w:type="spellStart"/>
      <w:r w:rsidR="00635332" w:rsidRPr="007210B1">
        <w:rPr>
          <w:i/>
          <w:iCs/>
          <w:sz w:val="22"/>
          <w:szCs w:val="22"/>
        </w:rPr>
        <w:t>diyah</w:t>
      </w:r>
      <w:proofErr w:type="spellEnd"/>
      <w:r w:rsidRPr="00130918">
        <w:rPr>
          <w:sz w:val="22"/>
          <w:szCs w:val="22"/>
        </w:rPr>
        <w:t xml:space="preserve"> rather than revenge through </w:t>
      </w:r>
      <w:r w:rsidR="00ED05DE">
        <w:rPr>
          <w:i/>
          <w:iCs/>
          <w:sz w:val="22"/>
          <w:szCs w:val="22"/>
          <w:lang w:val="id-ID"/>
        </w:rPr>
        <w:t>qiṣāṣ</w:t>
      </w:r>
      <w:r w:rsidRPr="00130918">
        <w:rPr>
          <w:sz w:val="22"/>
          <w:szCs w:val="22"/>
        </w:rPr>
        <w:t xml:space="preserve">. This shows the flexibility of sharia law in accommodating various situations and social needs. Conflict resolution through </w:t>
      </w:r>
      <w:proofErr w:type="spellStart"/>
      <w:r w:rsidR="00635332" w:rsidRPr="007210B1">
        <w:rPr>
          <w:i/>
          <w:iCs/>
          <w:sz w:val="22"/>
          <w:szCs w:val="22"/>
        </w:rPr>
        <w:t>diyah</w:t>
      </w:r>
      <w:proofErr w:type="spellEnd"/>
      <w:r w:rsidRPr="00130918">
        <w:rPr>
          <w:sz w:val="22"/>
          <w:szCs w:val="22"/>
        </w:rPr>
        <w:t xml:space="preserve"> payments allows for a more humane reconciliation process. The victim's family choosing to receive </w:t>
      </w:r>
      <w:proofErr w:type="spellStart"/>
      <w:r w:rsidR="00635332" w:rsidRPr="007210B1">
        <w:rPr>
          <w:i/>
          <w:iCs/>
          <w:sz w:val="22"/>
          <w:szCs w:val="22"/>
        </w:rPr>
        <w:t>diyah</w:t>
      </w:r>
      <w:proofErr w:type="spellEnd"/>
      <w:r w:rsidRPr="00130918">
        <w:rPr>
          <w:sz w:val="22"/>
          <w:szCs w:val="22"/>
        </w:rPr>
        <w:t xml:space="preserve"> provides an opportunity for the perpetrator to atone for their mistakes and be accepted back into the community. This helps in easing tensions and preventing a cycle of revenge that could continue in the long term. Additionally, the choice of </w:t>
      </w:r>
      <w:proofErr w:type="spellStart"/>
      <w:r w:rsidR="00635332" w:rsidRPr="007210B1">
        <w:rPr>
          <w:i/>
          <w:iCs/>
          <w:sz w:val="22"/>
          <w:szCs w:val="22"/>
        </w:rPr>
        <w:t>diyah</w:t>
      </w:r>
      <w:proofErr w:type="spellEnd"/>
      <w:r w:rsidRPr="00130918">
        <w:rPr>
          <w:sz w:val="22"/>
          <w:szCs w:val="22"/>
        </w:rPr>
        <w:t xml:space="preserve"> strengthens social harmony because it emphasizes peace and forgiveness, which are important values in Acehnese society. This process shows that the law not only functions as a tool for upholding justice but also as a mechanism for maintaining social order and harmony. By providing space for peaceful resolution, </w:t>
      </w:r>
      <w:proofErr w:type="spellStart"/>
      <w:r w:rsidR="00635332" w:rsidRPr="007210B1">
        <w:rPr>
          <w:i/>
          <w:iCs/>
          <w:sz w:val="22"/>
          <w:szCs w:val="22"/>
        </w:rPr>
        <w:t>diyah</w:t>
      </w:r>
      <w:proofErr w:type="spellEnd"/>
      <w:r w:rsidRPr="00130918">
        <w:rPr>
          <w:sz w:val="22"/>
          <w:szCs w:val="22"/>
        </w:rPr>
        <w:t xml:space="preserve"> law helps prevent further conflict and promotes harmonious coexistence within society.</w:t>
      </w:r>
    </w:p>
    <w:p w14:paraId="7BF32630" w14:textId="5671669F" w:rsidR="00130918" w:rsidRPr="00130918" w:rsidRDefault="00130918" w:rsidP="00DE07ED">
      <w:pPr>
        <w:widowControl w:val="0"/>
        <w:spacing w:line="276" w:lineRule="auto"/>
        <w:ind w:firstLine="567"/>
        <w:jc w:val="both"/>
        <w:rPr>
          <w:sz w:val="22"/>
          <w:szCs w:val="22"/>
        </w:rPr>
      </w:pPr>
      <w:r w:rsidRPr="00130918">
        <w:rPr>
          <w:sz w:val="22"/>
          <w:szCs w:val="22"/>
        </w:rPr>
        <w:t xml:space="preserve">Legal and religious institutions have an important role in enforcing </w:t>
      </w:r>
      <w:proofErr w:type="spellStart"/>
      <w:r w:rsidR="00635332" w:rsidRPr="007210B1">
        <w:rPr>
          <w:i/>
          <w:iCs/>
          <w:sz w:val="22"/>
          <w:szCs w:val="22"/>
        </w:rPr>
        <w:t>diyah</w:t>
      </w:r>
      <w:proofErr w:type="spellEnd"/>
      <w:r w:rsidRPr="00130918">
        <w:rPr>
          <w:sz w:val="22"/>
          <w:szCs w:val="22"/>
        </w:rPr>
        <w:t xml:space="preserve"> law in </w:t>
      </w:r>
      <w:proofErr w:type="spellStart"/>
      <w:r w:rsidR="000679AD">
        <w:rPr>
          <w:sz w:val="22"/>
          <w:szCs w:val="22"/>
        </w:rPr>
        <w:t>Qānūn</w:t>
      </w:r>
      <w:proofErr w:type="spellEnd"/>
      <w:r w:rsidRPr="00130918">
        <w:rPr>
          <w:sz w:val="22"/>
          <w:szCs w:val="22"/>
        </w:rPr>
        <w:t xml:space="preserve"> </w:t>
      </w:r>
      <w:proofErr w:type="spellStart"/>
      <w:r w:rsidR="00093810">
        <w:rPr>
          <w:sz w:val="22"/>
          <w:szCs w:val="22"/>
        </w:rPr>
        <w:t>Jināyah</w:t>
      </w:r>
      <w:proofErr w:type="spellEnd"/>
      <w:r w:rsidRPr="00130918">
        <w:rPr>
          <w:sz w:val="22"/>
          <w:szCs w:val="22"/>
        </w:rPr>
        <w:t xml:space="preserve"> in Aceh. They not only act as law enforcers but also as mediators in resolving disputes between the parties involved. This role reflects the synergy between formal law and religious values that form the basis of Acehnese society. Legal institutions, such as prosecutors and courts, have the primary responsibility for enforcing </w:t>
      </w:r>
      <w:proofErr w:type="spellStart"/>
      <w:r w:rsidR="00635332" w:rsidRPr="007210B1">
        <w:rPr>
          <w:i/>
          <w:iCs/>
          <w:sz w:val="22"/>
          <w:szCs w:val="22"/>
        </w:rPr>
        <w:t>diyah</w:t>
      </w:r>
      <w:proofErr w:type="spellEnd"/>
      <w:r w:rsidRPr="00130918">
        <w:rPr>
          <w:sz w:val="22"/>
          <w:szCs w:val="22"/>
        </w:rPr>
        <w:t xml:space="preserve"> law. They act as law enforcers who carry out </w:t>
      </w:r>
      <w:r w:rsidRPr="00130918">
        <w:rPr>
          <w:sz w:val="22"/>
          <w:szCs w:val="22"/>
        </w:rPr>
        <w:lastRenderedPageBreak/>
        <w:t xml:space="preserve">investigations, prosecutions and trials of </w:t>
      </w:r>
      <w:proofErr w:type="spellStart"/>
      <w:r w:rsidR="00635332" w:rsidRPr="007210B1">
        <w:rPr>
          <w:i/>
          <w:iCs/>
          <w:sz w:val="22"/>
          <w:szCs w:val="22"/>
        </w:rPr>
        <w:t>diyah</w:t>
      </w:r>
      <w:proofErr w:type="spellEnd"/>
      <w:r w:rsidRPr="007210B1">
        <w:rPr>
          <w:i/>
          <w:iCs/>
          <w:sz w:val="22"/>
          <w:szCs w:val="22"/>
        </w:rPr>
        <w:t xml:space="preserve"> </w:t>
      </w:r>
      <w:r w:rsidRPr="00130918">
        <w:rPr>
          <w:sz w:val="22"/>
          <w:szCs w:val="22"/>
        </w:rPr>
        <w:t xml:space="preserve">cases. By carrying out these functions professionally and fairly, legal institutions help ensure that </w:t>
      </w:r>
      <w:proofErr w:type="spellStart"/>
      <w:r w:rsidR="00635332" w:rsidRPr="00E91D0E">
        <w:rPr>
          <w:i/>
          <w:iCs/>
          <w:sz w:val="22"/>
          <w:szCs w:val="22"/>
        </w:rPr>
        <w:t>diyah</w:t>
      </w:r>
      <w:proofErr w:type="spellEnd"/>
      <w:r w:rsidRPr="00130918">
        <w:rPr>
          <w:sz w:val="22"/>
          <w:szCs w:val="22"/>
        </w:rPr>
        <w:t xml:space="preserve"> laws are implemented in accordance with existing provisions. Apart from being law enforcers, legal institutions also play a role as mediators in resolving disputes between perpetrators and victims or the victim's family. This mediation can be carried out both before and during the court process. In the context of </w:t>
      </w:r>
      <w:proofErr w:type="spellStart"/>
      <w:r w:rsidR="00635332" w:rsidRPr="00E91D0E">
        <w:rPr>
          <w:i/>
          <w:iCs/>
          <w:sz w:val="22"/>
          <w:szCs w:val="22"/>
        </w:rPr>
        <w:t>diyah</w:t>
      </w:r>
      <w:proofErr w:type="spellEnd"/>
      <w:r w:rsidRPr="00130918">
        <w:rPr>
          <w:sz w:val="22"/>
          <w:szCs w:val="22"/>
        </w:rPr>
        <w:t xml:space="preserve"> law, mediation is often an option taken by the victim's family to reach a peaceful resolution and obtain compensation from the perpetrator without having to go through a lengthy court process.</w:t>
      </w:r>
    </w:p>
    <w:p w14:paraId="3A0CE8DD" w14:textId="4C4E0536" w:rsidR="00130918" w:rsidRPr="00130918" w:rsidRDefault="00130918" w:rsidP="00DE07ED">
      <w:pPr>
        <w:widowControl w:val="0"/>
        <w:spacing w:line="276" w:lineRule="auto"/>
        <w:ind w:firstLine="567"/>
        <w:jc w:val="both"/>
        <w:rPr>
          <w:sz w:val="22"/>
          <w:szCs w:val="22"/>
        </w:rPr>
      </w:pPr>
      <w:r w:rsidRPr="00130918">
        <w:rPr>
          <w:sz w:val="22"/>
          <w:szCs w:val="22"/>
        </w:rPr>
        <w:t xml:space="preserve">Role institution law </w:t>
      </w:r>
      <w:r w:rsidR="0089209A">
        <w:rPr>
          <w:sz w:val="22"/>
          <w:szCs w:val="22"/>
        </w:rPr>
        <w:t>a</w:t>
      </w:r>
      <w:r w:rsidRPr="00130918">
        <w:rPr>
          <w:sz w:val="22"/>
          <w:szCs w:val="22"/>
        </w:rPr>
        <w:t xml:space="preserve">nd religion in enforcement law </w:t>
      </w:r>
      <w:proofErr w:type="spellStart"/>
      <w:r w:rsidR="00635332" w:rsidRPr="00E91D0E">
        <w:rPr>
          <w:i/>
          <w:iCs/>
          <w:sz w:val="22"/>
          <w:szCs w:val="22"/>
        </w:rPr>
        <w:t>diyah</w:t>
      </w:r>
      <w:proofErr w:type="spellEnd"/>
      <w:r w:rsidRPr="00E91D0E">
        <w:rPr>
          <w:i/>
          <w:iCs/>
          <w:sz w:val="22"/>
          <w:szCs w:val="22"/>
        </w:rPr>
        <w:t xml:space="preserve"> </w:t>
      </w:r>
      <w:r w:rsidRPr="00130918">
        <w:rPr>
          <w:sz w:val="22"/>
          <w:szCs w:val="22"/>
        </w:rPr>
        <w:t xml:space="preserve">reflect exists synergy between regulated formal law by country </w:t>
      </w:r>
      <w:r w:rsidR="0089209A">
        <w:rPr>
          <w:sz w:val="22"/>
          <w:szCs w:val="22"/>
        </w:rPr>
        <w:t>a</w:t>
      </w:r>
      <w:r w:rsidRPr="00130918">
        <w:rPr>
          <w:sz w:val="22"/>
          <w:szCs w:val="22"/>
        </w:rPr>
        <w:t xml:space="preserve">nd values religious to be an integral part of life Acehnese people . Although law </w:t>
      </w:r>
      <w:proofErr w:type="spellStart"/>
      <w:r w:rsidR="00635332" w:rsidRPr="00E91D0E">
        <w:rPr>
          <w:i/>
          <w:iCs/>
          <w:sz w:val="22"/>
          <w:szCs w:val="22"/>
        </w:rPr>
        <w:t>diyah</w:t>
      </w:r>
      <w:proofErr w:type="spellEnd"/>
      <w:r w:rsidRPr="00130918">
        <w:rPr>
          <w:sz w:val="22"/>
          <w:szCs w:val="22"/>
        </w:rPr>
        <w:t xml:space="preserve"> is part from law regulated positive​ by government area , however governing Islamic values law This Also applied in the enforcement process And solution conflict . With thus , institutions law </w:t>
      </w:r>
      <w:r w:rsidR="0089209A">
        <w:rPr>
          <w:sz w:val="22"/>
          <w:szCs w:val="22"/>
        </w:rPr>
        <w:t>a</w:t>
      </w:r>
      <w:r w:rsidRPr="00130918">
        <w:rPr>
          <w:sz w:val="22"/>
          <w:szCs w:val="22"/>
        </w:rPr>
        <w:t xml:space="preserve">nd religion Work together </w:t>
      </w:r>
      <w:r w:rsidR="0089209A">
        <w:rPr>
          <w:sz w:val="22"/>
          <w:szCs w:val="22"/>
        </w:rPr>
        <w:t>f</w:t>
      </w:r>
      <w:r w:rsidRPr="00130918">
        <w:rPr>
          <w:sz w:val="22"/>
          <w:szCs w:val="22"/>
        </w:rPr>
        <w:t xml:space="preserve">or integrate principles justice </w:t>
      </w:r>
      <w:r w:rsidR="009E229E">
        <w:rPr>
          <w:sz w:val="22"/>
          <w:szCs w:val="22"/>
        </w:rPr>
        <w:t>a</w:t>
      </w:r>
      <w:r w:rsidRPr="00130918">
        <w:rPr>
          <w:sz w:val="22"/>
          <w:szCs w:val="22"/>
        </w:rPr>
        <w:t xml:space="preserve">nd partiality to victim in enforcement law </w:t>
      </w:r>
      <w:proofErr w:type="spellStart"/>
      <w:r w:rsidR="00635332" w:rsidRPr="00E91D0E">
        <w:rPr>
          <w:i/>
          <w:iCs/>
          <w:sz w:val="22"/>
          <w:szCs w:val="22"/>
        </w:rPr>
        <w:t>diyah</w:t>
      </w:r>
      <w:proofErr w:type="spellEnd"/>
      <w:r w:rsidRPr="00E91D0E">
        <w:rPr>
          <w:i/>
          <w:iCs/>
          <w:sz w:val="22"/>
          <w:szCs w:val="22"/>
        </w:rPr>
        <w:t>.</w:t>
      </w:r>
      <w:r w:rsidRPr="00130918">
        <w:rPr>
          <w:sz w:val="22"/>
          <w:szCs w:val="22"/>
        </w:rPr>
        <w:t xml:space="preserve"> They take role active in ensure that legal process taking place in accordance with Islamic religious teachings and Also reach goals desired justice​ by Acehnese people​ whole .</w:t>
      </w:r>
    </w:p>
    <w:p w14:paraId="1C4E2FA4" w14:textId="70DC45E5" w:rsidR="00130918" w:rsidRPr="00130918" w:rsidRDefault="00130918" w:rsidP="00DE07ED">
      <w:pPr>
        <w:widowControl w:val="0"/>
        <w:spacing w:line="276" w:lineRule="auto"/>
        <w:ind w:firstLine="567"/>
        <w:jc w:val="both"/>
        <w:rPr>
          <w:sz w:val="22"/>
          <w:szCs w:val="22"/>
        </w:rPr>
      </w:pPr>
      <w:r w:rsidRPr="00130918">
        <w:rPr>
          <w:sz w:val="22"/>
          <w:szCs w:val="22"/>
        </w:rPr>
        <w:t xml:space="preserve">Influence culture </w:t>
      </w:r>
      <w:r w:rsidR="0089209A">
        <w:rPr>
          <w:sz w:val="22"/>
          <w:szCs w:val="22"/>
        </w:rPr>
        <w:t>a</w:t>
      </w:r>
      <w:r w:rsidRPr="00130918">
        <w:rPr>
          <w:sz w:val="22"/>
          <w:szCs w:val="22"/>
        </w:rPr>
        <w:t xml:space="preserve">nd tradition local , </w:t>
      </w:r>
      <w:proofErr w:type="spellStart"/>
      <w:r w:rsidRPr="00130918">
        <w:rPr>
          <w:sz w:val="22"/>
          <w:szCs w:val="22"/>
        </w:rPr>
        <w:t>esp</w:t>
      </w:r>
      <w:proofErr w:type="spellEnd"/>
      <w:r w:rsidRPr="00130918">
        <w:rPr>
          <w:sz w:val="22"/>
          <w:szCs w:val="22"/>
        </w:rPr>
        <w:t xml:space="preserve"> custom strong customs​ with Islamic values , play role significant in application law </w:t>
      </w:r>
      <w:proofErr w:type="spellStart"/>
      <w:r w:rsidR="00635332" w:rsidRPr="00E91D0E">
        <w:rPr>
          <w:i/>
          <w:iCs/>
          <w:sz w:val="22"/>
          <w:szCs w:val="22"/>
        </w:rPr>
        <w:t>diyah</w:t>
      </w:r>
      <w:proofErr w:type="spellEnd"/>
      <w:r w:rsidRPr="00130918">
        <w:rPr>
          <w:sz w:val="22"/>
          <w:szCs w:val="22"/>
        </w:rPr>
        <w:t xml:space="preserve"> in Aceh. Custom respectful customs​ solution peace </w:t>
      </w:r>
      <w:r w:rsidR="0089209A">
        <w:rPr>
          <w:sz w:val="22"/>
          <w:szCs w:val="22"/>
        </w:rPr>
        <w:t>a</w:t>
      </w:r>
      <w:r w:rsidRPr="00130918">
        <w:rPr>
          <w:sz w:val="22"/>
          <w:szCs w:val="22"/>
        </w:rPr>
        <w:t>nd respect to decision family victim give support strong culture​ for implementation</w:t>
      </w:r>
      <w:r w:rsidR="006D72E6">
        <w:rPr>
          <w:sz w:val="22"/>
          <w:szCs w:val="22"/>
        </w:rPr>
        <w:t xml:space="preserve"> law This . In Acehnese society, values like forgiveness, patience</w:t>
      </w:r>
      <w:r w:rsidRPr="00130918">
        <w:rPr>
          <w:sz w:val="22"/>
          <w:szCs w:val="22"/>
        </w:rPr>
        <w:t xml:space="preserve">, and solution conflict in a way discussion has become part not inseparable from culture local . Use discussion in determine magnitude </w:t>
      </w:r>
      <w:proofErr w:type="spellStart"/>
      <w:r w:rsidR="00635332" w:rsidRPr="00E91D0E">
        <w:rPr>
          <w:i/>
          <w:iCs/>
          <w:sz w:val="22"/>
          <w:szCs w:val="22"/>
        </w:rPr>
        <w:t>diyah</w:t>
      </w:r>
      <w:proofErr w:type="spellEnd"/>
      <w:r w:rsidRPr="00130918">
        <w:rPr>
          <w:sz w:val="22"/>
          <w:szCs w:val="22"/>
        </w:rPr>
        <w:t xml:space="preserve"> show respect to tradition local </w:t>
      </w:r>
      <w:r w:rsidR="0089209A">
        <w:rPr>
          <w:sz w:val="22"/>
          <w:szCs w:val="22"/>
        </w:rPr>
        <w:t>a</w:t>
      </w:r>
      <w:r w:rsidRPr="00130918">
        <w:rPr>
          <w:sz w:val="22"/>
          <w:szCs w:val="22"/>
        </w:rPr>
        <w:t>nd participation community in legal p</w:t>
      </w:r>
      <w:r w:rsidR="006D72E6">
        <w:rPr>
          <w:sz w:val="22"/>
          <w:szCs w:val="22"/>
        </w:rPr>
        <w:t>roceedings . In discussion this</w:t>
      </w:r>
      <w:r w:rsidRPr="00130918">
        <w:rPr>
          <w:sz w:val="22"/>
          <w:szCs w:val="22"/>
        </w:rPr>
        <w:t xml:space="preserve">, society consider factors like situation economy </w:t>
      </w:r>
      <w:r w:rsidR="0089209A">
        <w:rPr>
          <w:sz w:val="22"/>
          <w:szCs w:val="22"/>
        </w:rPr>
        <w:t>a</w:t>
      </w:r>
      <w:r w:rsidRPr="00130918">
        <w:rPr>
          <w:sz w:val="22"/>
          <w:szCs w:val="22"/>
        </w:rPr>
        <w:t xml:space="preserve">nd social perpetrator , circumstances family victims , as well condition community in a way whole . Approach This No only reflect wisdom local , however Also help in increase legitimacy </w:t>
      </w:r>
      <w:r w:rsidR="0089209A">
        <w:rPr>
          <w:sz w:val="22"/>
          <w:szCs w:val="22"/>
        </w:rPr>
        <w:t>a</w:t>
      </w:r>
      <w:r w:rsidRPr="00130918">
        <w:rPr>
          <w:sz w:val="22"/>
          <w:szCs w:val="22"/>
        </w:rPr>
        <w:t>nd rece</w:t>
      </w:r>
      <w:r w:rsidR="006D72E6">
        <w:rPr>
          <w:sz w:val="22"/>
          <w:szCs w:val="22"/>
        </w:rPr>
        <w:t>ption law by public . With thus</w:t>
      </w:r>
      <w:r w:rsidRPr="00130918">
        <w:rPr>
          <w:sz w:val="22"/>
          <w:szCs w:val="22"/>
        </w:rPr>
        <w:t xml:space="preserve">, influence culture </w:t>
      </w:r>
      <w:r w:rsidR="0089209A">
        <w:rPr>
          <w:sz w:val="22"/>
          <w:szCs w:val="22"/>
        </w:rPr>
        <w:t>a</w:t>
      </w:r>
      <w:r w:rsidRPr="00130918">
        <w:rPr>
          <w:sz w:val="22"/>
          <w:szCs w:val="22"/>
        </w:rPr>
        <w:t xml:space="preserve">nd tradition local No only </w:t>
      </w:r>
      <w:r w:rsidR="006D72E6">
        <w:rPr>
          <w:sz w:val="22"/>
          <w:szCs w:val="22"/>
        </w:rPr>
        <w:t xml:space="preserve">strengthen foundation law </w:t>
      </w:r>
      <w:proofErr w:type="spellStart"/>
      <w:r w:rsidR="00635332" w:rsidRPr="00E91D0E">
        <w:rPr>
          <w:i/>
          <w:iCs/>
          <w:sz w:val="22"/>
          <w:szCs w:val="22"/>
        </w:rPr>
        <w:t>diyah</w:t>
      </w:r>
      <w:proofErr w:type="spellEnd"/>
      <w:r w:rsidRPr="00130918">
        <w:rPr>
          <w:sz w:val="22"/>
          <w:szCs w:val="22"/>
        </w:rPr>
        <w:t xml:space="preserve">, however Also form strong foundation​ </w:t>
      </w:r>
      <w:r w:rsidR="0089209A">
        <w:rPr>
          <w:sz w:val="22"/>
          <w:szCs w:val="22"/>
        </w:rPr>
        <w:t>f</w:t>
      </w:r>
      <w:r w:rsidRPr="00130918">
        <w:rPr>
          <w:sz w:val="22"/>
          <w:szCs w:val="22"/>
        </w:rPr>
        <w:t xml:space="preserve">or continuity </w:t>
      </w:r>
      <w:r w:rsidR="0089209A">
        <w:rPr>
          <w:sz w:val="22"/>
          <w:szCs w:val="22"/>
        </w:rPr>
        <w:t>a</w:t>
      </w:r>
      <w:r w:rsidRPr="00130918">
        <w:rPr>
          <w:sz w:val="22"/>
          <w:szCs w:val="22"/>
        </w:rPr>
        <w:t>nd success implementation law is in Aceh.</w:t>
      </w:r>
    </w:p>
    <w:p w14:paraId="7E8679BF" w14:textId="682AC9B9" w:rsidR="00130918" w:rsidRDefault="00130918" w:rsidP="00DE07ED">
      <w:pPr>
        <w:widowControl w:val="0"/>
        <w:spacing w:line="276" w:lineRule="auto"/>
        <w:ind w:firstLine="567"/>
        <w:jc w:val="both"/>
        <w:rPr>
          <w:sz w:val="22"/>
          <w:szCs w:val="22"/>
        </w:rPr>
      </w:pPr>
      <w:r w:rsidRPr="00130918">
        <w:rPr>
          <w:sz w:val="22"/>
          <w:szCs w:val="22"/>
        </w:rPr>
        <w:t>Sociologically, social integration theory is part of the structural functionalism paradigm introduced by Talcott Parson (1927-1979). This paradigm assumes that basically society is in a social system that binds them in equilibrium (</w:t>
      </w:r>
      <w:r w:rsidRPr="00130918">
        <w:rPr>
          <w:sz w:val="22"/>
          <w:szCs w:val="22"/>
        </w:rPr>
        <w:fldChar w:fldCharType="begin" w:fldLock="1"/>
      </w:r>
      <w:r w:rsidRPr="00130918">
        <w:rPr>
          <w:sz w:val="22"/>
          <w:szCs w:val="22"/>
        </w:rPr>
        <w:instrText>ADDIN CSL_CITATION {"citationItems":[{"id":"ITEM-1","itemData":{"abstract":"The difference of understanding Islamic between Muhammadiyah and NU in Ngunut, Babadan, Ponorogo are conflict miniature and social integration. The research is using qualilatif approach and observation method, interview and documentation. The conflict was happened when there is someone felt low confident, sin, more over they feel that influence and dominance decrese. The social integration was happened when the new aqidah appear as communicator increase of level education and the appear of defiance. The negative effect of the conflict is appearing of polarization on society suspicious, negative perception, and selfirh. Whereas, the positif effect of the conflict is corroborate of enthusiarm group, dynamicazation society, corroborate identity and there is appear of coordinating uniter","author":[{"dropping-particle":"","family":"Retnowati","given":"","non-dropping-particle":"","parse-names":false,"suffix":""}],"container-title":"Jurnal Analisa","id":"ITEM-1","issue":"02","issued":{"date-parts":[["2014"]]},"page":"189-200","title":"Agma, Konflik Dan Integrasi Sosial","type":"article-journal","volume":"21"},"uris":["http://www.mendeley.com/documents/?uuid=27a14b9b-1b4f-4598-875b-3d5694648cb3"]}],"mendeley":{"formattedCitation":"(Retnowati 2014)","manualFormatting":"Retnowati 2014) ","plainTextFormattedCitation":"(Retnowati 2014)","previouslyFormattedCitation":"(Retnowati 2014)"},"properties":{"noteIndex":0},"schema":"https://github.com/citation-style-language/schema/raw/master/csl-citation.json"}</w:instrText>
      </w:r>
      <w:r w:rsidRPr="00130918">
        <w:rPr>
          <w:sz w:val="22"/>
          <w:szCs w:val="22"/>
        </w:rPr>
        <w:fldChar w:fldCharType="separate"/>
      </w:r>
      <w:r w:rsidRPr="00130918">
        <w:rPr>
          <w:sz w:val="22"/>
          <w:szCs w:val="22"/>
        </w:rPr>
        <w:t>Retnowati</w:t>
      </w:r>
      <w:r w:rsidR="0089209A">
        <w:rPr>
          <w:sz w:val="22"/>
          <w:szCs w:val="22"/>
        </w:rPr>
        <w:t xml:space="preserve">, </w:t>
      </w:r>
      <w:r w:rsidRPr="00130918">
        <w:rPr>
          <w:sz w:val="22"/>
          <w:szCs w:val="22"/>
        </w:rPr>
        <w:t xml:space="preserve">2014) </w:t>
      </w:r>
      <w:r w:rsidRPr="00130918">
        <w:rPr>
          <w:sz w:val="22"/>
          <w:szCs w:val="22"/>
        </w:rPr>
        <w:fldChar w:fldCharType="end"/>
      </w:r>
      <w:r w:rsidRPr="00130918">
        <w:rPr>
          <w:sz w:val="22"/>
          <w:szCs w:val="22"/>
        </w:rPr>
        <w:t xml:space="preserve">. Durkheim in his study of social integration explained that social integration can be realized if there is interdependence between specialized parts. In this case, solidarity is based on similarities in beliefs and values that are functionally interdependent in a heterogeneous society </w:t>
      </w:r>
      <w:r w:rsidRPr="00130918">
        <w:rPr>
          <w:sz w:val="22"/>
          <w:szCs w:val="22"/>
        </w:rPr>
        <w:fldChar w:fldCharType="begin" w:fldLock="1"/>
      </w:r>
      <w:r w:rsidRPr="00130918">
        <w:rPr>
          <w:sz w:val="22"/>
          <w:szCs w:val="22"/>
        </w:rPr>
        <w:instrText>ADDIN CSL_CITATION {"citationItems":[{"id":"ITEM-1","itemData":{"DOI":"10.58258/jisip.v6i2.2964","ISSN":"2598-9944","abstract":"This study aims to examine comprehensively about the perang timbung tradition which has a goal as a repellent to balaq and an expression of gratitude to Allah SWT. In addition, the tradition marries Islamic values in it. The method used is a qualitative descriptive approach. Data collection techniques used are interviews, observation and documentation, then analyzed deductively and inductively. The theory used to analyze the data is the theory of symbolic interactionism, integration theory and social interaction theory. The results of the study illustrate that the acculturation of religious practices in the perang timbung tradition has long been preserved by the people of Pejanggik Village as a form of gratitude to Allah SWT. Acculturation that occurs between Islam and the tradition of mutual benefit and need, Islamic religious practice is a symbol of devotion and a form of worship to Allah, and tradition is something that is believed to have been left by the ancestors who have values embedded in society such as the value of friendship, the value of gratitude and the value of gotong royong.. Islamic religious practices carried out in the perang timbung tradition such as dhikr, recitation of berzanji and sermons and prayers.","author":[{"dropping-particle":"","family":"Nuruddin","given":"","non-dropping-particle":"","parse-names":false,"suffix":""},{"dropping-particle":"","family":"Nahar","given":"Nur","non-dropping-particle":"","parse-names":false,"suffix":""}],"container-title":"JISIP (Jurnal Ilmu Sosial dan Pendidikan)","id":"ITEM-1","issue":"2","issued":{"date-parts":[["2022"]]},"page":"3757-3767","title":"Akulturasi Praktik Keberagamaan Islam Dalam Tradisi Perang Timbung Di Desa Pejanggik Lombok Tengah","type":"article-journal","volume":"6"},"uris":["http://www.mendeley.com/documents/?uuid=53ffe6ff-f0e6-4c78-a4e6-3d9305f96fb0"]}],"mendeley":{"formattedCitation":"(Nuruddin and Nahar 2022)","manualFormatting":"(Nuruddin and Nahar 2022) ","plainTextFormattedCitation":"(Nuruddin and Nahar 2022)","previouslyFormattedCitation":"(Nuruddin and Nahar 2022)"},"properties":{"noteIndex":0},"schema":"https://github.com/citation-style-language/schema/raw/master/csl-citation.json"}</w:instrText>
      </w:r>
      <w:r w:rsidRPr="00130918">
        <w:rPr>
          <w:sz w:val="22"/>
          <w:szCs w:val="22"/>
        </w:rPr>
        <w:fldChar w:fldCharType="separate"/>
      </w:r>
      <w:r w:rsidRPr="00130918">
        <w:rPr>
          <w:sz w:val="22"/>
          <w:szCs w:val="22"/>
        </w:rPr>
        <w:t xml:space="preserve">(Nuruddin </w:t>
      </w:r>
      <w:r w:rsidR="0089209A">
        <w:rPr>
          <w:sz w:val="22"/>
          <w:szCs w:val="22"/>
        </w:rPr>
        <w:t xml:space="preserve">&amp; </w:t>
      </w:r>
      <w:r w:rsidRPr="00130918">
        <w:rPr>
          <w:sz w:val="22"/>
          <w:szCs w:val="22"/>
        </w:rPr>
        <w:t>Nahar</w:t>
      </w:r>
      <w:r w:rsidR="0089209A">
        <w:rPr>
          <w:sz w:val="22"/>
          <w:szCs w:val="22"/>
        </w:rPr>
        <w:t xml:space="preserve">, </w:t>
      </w:r>
      <w:r w:rsidRPr="00130918">
        <w:rPr>
          <w:sz w:val="22"/>
          <w:szCs w:val="22"/>
        </w:rPr>
        <w:t xml:space="preserve"> 2022) </w:t>
      </w:r>
      <w:r w:rsidRPr="00130918">
        <w:rPr>
          <w:sz w:val="22"/>
          <w:szCs w:val="22"/>
        </w:rPr>
        <w:fldChar w:fldCharType="end"/>
      </w:r>
      <w:r w:rsidRPr="00130918">
        <w:rPr>
          <w:sz w:val="22"/>
          <w:szCs w:val="22"/>
        </w:rPr>
        <w:t xml:space="preserve">. This similarity in beliefs and values will provide collective awareness to create unity. Social integration has two main elements, the first is assimilation and adjustment and the second is the functional element. These two elements both have the core of social integration that occurs in social pluralism. The problem of integration points to the need to ensure that emotional ties sufficient to generate solidarity and willingness to cooperate are developed and maintained </w:t>
      </w:r>
      <w:r w:rsidRPr="00130918">
        <w:rPr>
          <w:sz w:val="22"/>
          <w:szCs w:val="22"/>
        </w:rPr>
        <w:fldChar w:fldCharType="begin" w:fldLock="1"/>
      </w:r>
      <w:r w:rsidRPr="00130918">
        <w:rPr>
          <w:sz w:val="22"/>
          <w:szCs w:val="22"/>
        </w:rPr>
        <w:instrText>ADDIN CSL_CITATION {"citationItems":[{"id":"ITEM-1","itemData":{"author":[{"dropping-particle":"","family":"Johnson","given":"Doyle Paul","non-dropping-particle":"","parse-names":false,"suffix":""}],"edition":"Jilid I da","id":"ITEM-1","issued":{"date-parts":[["2001"]]},"publisher":"PT. Gramedia","publisher-place":"Jakarta","title":"Teori Sosiologi Klasik dan Modern","type":"book"},"uris":["http://www.mendeley.com/documents/?uuid=8ce63c4f-7649-4792-bc1f-9a765382b340"]}],"mendeley":{"formattedCitation":"(Johnson 2001)","manualFormatting":"(Johnson 2001) ","plainTextFormattedCitation":"(Johnson 2001)","previouslyFormattedCitation":"(Johnson 2001)"},"properties":{"noteIndex":0},"schema":"https://github.com/citation-style-language/schema/raw/master/csl-citation.json"}</w:instrText>
      </w:r>
      <w:r w:rsidRPr="00130918">
        <w:rPr>
          <w:sz w:val="22"/>
          <w:szCs w:val="22"/>
        </w:rPr>
        <w:fldChar w:fldCharType="separate"/>
      </w:r>
      <w:r w:rsidRPr="00130918">
        <w:rPr>
          <w:sz w:val="22"/>
          <w:szCs w:val="22"/>
        </w:rPr>
        <w:t>(Johnson</w:t>
      </w:r>
      <w:r w:rsidR="0089209A">
        <w:rPr>
          <w:sz w:val="22"/>
          <w:szCs w:val="22"/>
        </w:rPr>
        <w:t xml:space="preserve">, </w:t>
      </w:r>
      <w:r w:rsidRPr="00130918">
        <w:rPr>
          <w:sz w:val="22"/>
          <w:szCs w:val="22"/>
        </w:rPr>
        <w:t xml:space="preserve">2001) </w:t>
      </w:r>
      <w:r w:rsidRPr="00130918">
        <w:rPr>
          <w:sz w:val="22"/>
          <w:szCs w:val="22"/>
        </w:rPr>
        <w:fldChar w:fldCharType="end"/>
      </w:r>
      <w:r w:rsidRPr="00130918">
        <w:rPr>
          <w:sz w:val="22"/>
          <w:szCs w:val="22"/>
        </w:rPr>
        <w:t xml:space="preserve">. In this theoretical view, it illustrates how the </w:t>
      </w:r>
      <w:proofErr w:type="spellStart"/>
      <w:r w:rsidR="00635332" w:rsidRPr="00E91D0E">
        <w:rPr>
          <w:i/>
          <w:iCs/>
          <w:sz w:val="22"/>
          <w:szCs w:val="22"/>
        </w:rPr>
        <w:t>diyah</w:t>
      </w:r>
      <w:proofErr w:type="spellEnd"/>
      <w:r w:rsidRPr="00130918">
        <w:rPr>
          <w:sz w:val="22"/>
          <w:szCs w:val="22"/>
        </w:rPr>
        <w:t xml:space="preserve"> law in </w:t>
      </w:r>
      <w:proofErr w:type="spellStart"/>
      <w:r w:rsidR="000679AD">
        <w:rPr>
          <w:sz w:val="22"/>
          <w:szCs w:val="22"/>
        </w:rPr>
        <w:t>Qānūn</w:t>
      </w:r>
      <w:proofErr w:type="spellEnd"/>
      <w:r w:rsidRPr="00130918">
        <w:rPr>
          <w:sz w:val="22"/>
          <w:szCs w:val="22"/>
        </w:rPr>
        <w:t xml:space="preserve"> </w:t>
      </w:r>
      <w:proofErr w:type="spellStart"/>
      <w:r w:rsidR="00093810">
        <w:rPr>
          <w:sz w:val="22"/>
          <w:szCs w:val="22"/>
        </w:rPr>
        <w:t>Jināyah</w:t>
      </w:r>
      <w:proofErr w:type="spellEnd"/>
      <w:r w:rsidRPr="00130918">
        <w:rPr>
          <w:sz w:val="22"/>
          <w:szCs w:val="22"/>
        </w:rPr>
        <w:t xml:space="preserve"> in Aceh is not only a formal legal product, but also reflects cultural values, religious traditions and strong social norms in Acehnese society. This is in accordance with sociological integration theory which emphasizes the importance of understanding law as an integral part of the social, cultural and religious structure of society.</w:t>
      </w:r>
    </w:p>
    <w:p w14:paraId="772A8100" w14:textId="77777777" w:rsidR="003E5D48" w:rsidRDefault="003E5D48" w:rsidP="00DE07ED">
      <w:pPr>
        <w:widowControl w:val="0"/>
        <w:spacing w:line="276" w:lineRule="auto"/>
        <w:ind w:firstLine="567"/>
        <w:jc w:val="both"/>
        <w:rPr>
          <w:sz w:val="22"/>
          <w:szCs w:val="22"/>
        </w:rPr>
      </w:pPr>
    </w:p>
    <w:p w14:paraId="0D1C490F" w14:textId="77777777" w:rsidR="003E5D48" w:rsidRPr="00130918" w:rsidRDefault="003E5D48" w:rsidP="00DE07ED">
      <w:pPr>
        <w:widowControl w:val="0"/>
        <w:spacing w:line="276" w:lineRule="auto"/>
        <w:ind w:firstLine="567"/>
        <w:jc w:val="both"/>
        <w:rPr>
          <w:sz w:val="22"/>
          <w:szCs w:val="22"/>
        </w:rPr>
      </w:pPr>
    </w:p>
    <w:p w14:paraId="64CBF045" w14:textId="40BA91AC" w:rsidR="00F419F9" w:rsidRDefault="00130918" w:rsidP="00DE07ED">
      <w:pPr>
        <w:widowControl w:val="0"/>
        <w:spacing w:line="276" w:lineRule="auto"/>
        <w:ind w:firstLine="567"/>
        <w:jc w:val="both"/>
        <w:rPr>
          <w:sz w:val="22"/>
          <w:szCs w:val="22"/>
        </w:rPr>
      </w:pPr>
      <w:r w:rsidRPr="00130918">
        <w:rPr>
          <w:sz w:val="22"/>
          <w:szCs w:val="22"/>
        </w:rPr>
        <w:lastRenderedPageBreak/>
        <w:t>Then, in the theory of legal pluralism</w:t>
      </w:r>
      <w:r w:rsidRPr="00130918">
        <w:rPr>
          <w:b/>
          <w:bCs/>
          <w:sz w:val="22"/>
          <w:szCs w:val="22"/>
        </w:rPr>
        <w:t xml:space="preserve">, </w:t>
      </w:r>
      <w:r w:rsidRPr="00130918">
        <w:rPr>
          <w:sz w:val="22"/>
          <w:szCs w:val="22"/>
        </w:rPr>
        <w:t xml:space="preserve">the influence of local culture and traditions, such as customs and deliberation, in the application of </w:t>
      </w:r>
      <w:proofErr w:type="spellStart"/>
      <w:r w:rsidR="00635332" w:rsidRPr="00E91D0E">
        <w:rPr>
          <w:i/>
          <w:iCs/>
          <w:sz w:val="22"/>
          <w:szCs w:val="22"/>
        </w:rPr>
        <w:t>diyah</w:t>
      </w:r>
      <w:proofErr w:type="spellEnd"/>
      <w:r w:rsidRPr="00130918">
        <w:rPr>
          <w:sz w:val="22"/>
          <w:szCs w:val="22"/>
        </w:rPr>
        <w:t xml:space="preserve"> law reflects the concept of legal pluralism. In the context of Aceh, Islamic law blends with local customary traditions to form a unique and complex legal system </w:t>
      </w:r>
      <w:r w:rsidRPr="00130918">
        <w:rPr>
          <w:sz w:val="22"/>
          <w:szCs w:val="22"/>
        </w:rPr>
        <w:fldChar w:fldCharType="begin" w:fldLock="1"/>
      </w:r>
      <w:r w:rsidRPr="00130918">
        <w:rPr>
          <w:sz w:val="22"/>
          <w:szCs w:val="22"/>
        </w:rPr>
        <w:instrText>ADDIN CSL_CITATION {"citationItems":[{"id":"ITEM-1","itemData":{"DOI":"10.19184/idj.v3i2.35095","abstract":"Abstract Legal pluralism is not a new concept that has emerged in the modern legal system, but an approach to analyzing the operation of various legal systems side by side in the system of government of a nation-state. Aceh is one of the provinces in Indonesia which has several legal systems. The province of Aceh is viewed as a province that has special autonomy status with a multicultural pattern, because of the plurality of regulatory systems in its society. The pluralism (pluralism) of the legal system in Aceh arises because of ethnic diversity and the application of Islamic religious values ​​to every aspect of Acehnese life, especially in the field of upholding the legal system itself. The diversity (Pluralism) of the legal system that lives and applies in Aceh has the power of law and recognition from the Indonesian government with the passing of Law number 11 of 2006 concerning the Governance of Aceh, so in addition to the enactment of the state legal system (state law), de facto in Aceh to the legal system of procedures (adat law) applies, and the system of religious rules / Islamic law (religious law / Islamic law). The research method used is juridical sociology. The data were analyzed using a qualitative descriptive approach. Keywords: Legal Pluralism, Legal System of Aceh, Islamic Law","author":[{"dropping-particle":"","family":"Sagala","given":"Hairun Tri Wahyuni","non-dropping-particle":"","parse-names":false,"suffix":""}],"container-title":"Interdisciplinary Journal on Law, Social Sciences and Humanities","id":"ITEM-1","issue":"2","issued":{"date-parts":[["2022"]]},"page":"115","title":"Kajian Teori Pluralisme Hukum terhadap Sistem Hukum di Aceh","type":"article-journal","volume":"3"},"uris":["http://www.mendeley.com/documents/?uuid=c6cc48a9-fea1-413a-b5d9-ccb359014a21"]}],"mendeley":{"formattedCitation":"(Sagala 2022)","manualFormatting":"(Sagala 2022) ","plainTextFormattedCitation":"(Sagala 2022)","previouslyFormattedCitation":"(Sagala 2022)"},"properties":{"noteIndex":0},"schema":"https://github.com/citation-style-language/schema/raw/master/csl-citation.json"}</w:instrText>
      </w:r>
      <w:r w:rsidRPr="00130918">
        <w:rPr>
          <w:sz w:val="22"/>
          <w:szCs w:val="22"/>
        </w:rPr>
        <w:fldChar w:fldCharType="separate"/>
      </w:r>
      <w:r w:rsidRPr="00130918">
        <w:rPr>
          <w:sz w:val="22"/>
          <w:szCs w:val="22"/>
        </w:rPr>
        <w:t>(Sagala</w:t>
      </w:r>
      <w:r w:rsidR="0089209A">
        <w:rPr>
          <w:sz w:val="22"/>
          <w:szCs w:val="22"/>
        </w:rPr>
        <w:t xml:space="preserve">, </w:t>
      </w:r>
      <w:r w:rsidRPr="00130918">
        <w:rPr>
          <w:sz w:val="22"/>
          <w:szCs w:val="22"/>
        </w:rPr>
        <w:t xml:space="preserve">2022) </w:t>
      </w:r>
      <w:r w:rsidRPr="00130918">
        <w:rPr>
          <w:sz w:val="22"/>
          <w:szCs w:val="22"/>
        </w:rPr>
        <w:fldChar w:fldCharType="end"/>
      </w:r>
      <w:r w:rsidRPr="00130918">
        <w:rPr>
          <w:sz w:val="22"/>
          <w:szCs w:val="22"/>
        </w:rPr>
        <w:t xml:space="preserve">. The theory of pluralism shows that not only state law applies in society, but other laws also exist in society. Legal pluralism places social spaces and negotiate with each other in the legal space of the state </w:t>
      </w:r>
      <w:r w:rsidRPr="00130918">
        <w:rPr>
          <w:sz w:val="22"/>
          <w:szCs w:val="22"/>
        </w:rPr>
        <w:fldChar w:fldCharType="begin" w:fldLock="1"/>
      </w:r>
      <w:r w:rsidRPr="00130918">
        <w:rPr>
          <w:sz w:val="22"/>
          <w:szCs w:val="22"/>
        </w:rPr>
        <w:instrText>ADDIN CSL_CITATION {"citationItems":[{"id":"ITEM-1","itemData":{"DOI":"10.1146/annurev.lawsocsci.093008.131539","ISSN":"15503585","abstract":"Scholars studying interactions among multiple communities have often used the term legal pluralism to describe the inevitable intermingling of normative systems that results from these interactions. In recent years, a new application of pluralist insights has emerged in the international and transnational realm. This review aims to survey and help define this emerging field of global legal pluralism. I begin by briefly describing sites for pluralism research, both old and new. Then I discuss how pluralism has come to be seen as an attractive analytical framework for those interested in studying law on the world stage. Finally, I identify advantages of a pluralist approach and respond to criticisms, and I suggest ways in which pluralism can help both in reframing old conceptual debates and in generating useful normative insights for designing procedural mechanisms, institutions, and discursive practices for managing hybrid legal/cultural spaces. © 2009 by Annual Reviews. All rights reserved.","author":[{"dropping-particle":"","family":"Berman","given":"Paul Schiff","non-dropping-particle":"","parse-names":false,"suffix":""}],"container-title":"Annual Review of Law and Social Science","id":"ITEM-1","issued":{"date-parts":[["2009"]]},"page":"225-242","title":"The new legal pluralism","type":"article-journal","volume":"5"},"uris":["http://www.mendeley.com/documents/?uuid=7f73195c-52e8-41ee-88c0-c90615427367"]}],"mendeley":{"formattedCitation":"(Berman 2009)","manualFormatting":"(Berman 2009) ","plainTextFormattedCitation":"(Berman 2009)","previouslyFormattedCitation":"(Berman 2009)"},"properties":{"noteIndex":0},"schema":"https://github.com/citation-style-language/schema/raw/master/csl-citation.json"}</w:instrText>
      </w:r>
      <w:r w:rsidRPr="00130918">
        <w:rPr>
          <w:sz w:val="22"/>
          <w:szCs w:val="22"/>
        </w:rPr>
        <w:fldChar w:fldCharType="separate"/>
      </w:r>
      <w:r w:rsidRPr="00130918">
        <w:rPr>
          <w:sz w:val="22"/>
          <w:szCs w:val="22"/>
        </w:rPr>
        <w:t>(Berman</w:t>
      </w:r>
      <w:r w:rsidR="0089209A">
        <w:rPr>
          <w:sz w:val="22"/>
          <w:szCs w:val="22"/>
        </w:rPr>
        <w:t xml:space="preserve">, </w:t>
      </w:r>
      <w:r w:rsidRPr="00130918">
        <w:rPr>
          <w:sz w:val="22"/>
          <w:szCs w:val="22"/>
        </w:rPr>
        <w:t xml:space="preserve">2009) </w:t>
      </w:r>
      <w:r w:rsidRPr="00130918">
        <w:rPr>
          <w:sz w:val="22"/>
          <w:szCs w:val="22"/>
        </w:rPr>
        <w:fldChar w:fldCharType="end"/>
      </w:r>
      <w:r w:rsidRPr="00130918">
        <w:rPr>
          <w:sz w:val="22"/>
          <w:szCs w:val="22"/>
        </w:rPr>
        <w:t>. Furthermore, in social institutional</w:t>
      </w:r>
      <w:r w:rsidRPr="00130918">
        <w:rPr>
          <w:b/>
          <w:bCs/>
          <w:sz w:val="22"/>
          <w:szCs w:val="22"/>
        </w:rPr>
        <w:t xml:space="preserve"> </w:t>
      </w:r>
      <w:r w:rsidRPr="00130918">
        <w:rPr>
          <w:sz w:val="22"/>
          <w:szCs w:val="22"/>
        </w:rPr>
        <w:t>theory,</w:t>
      </w:r>
      <w:r w:rsidRPr="00130918">
        <w:rPr>
          <w:b/>
          <w:bCs/>
          <w:sz w:val="22"/>
          <w:szCs w:val="22"/>
        </w:rPr>
        <w:t xml:space="preserve"> </w:t>
      </w:r>
      <w:r w:rsidRPr="00130918">
        <w:rPr>
          <w:sz w:val="22"/>
          <w:szCs w:val="22"/>
        </w:rPr>
        <w:t xml:space="preserve">the role of legal and religious institutions as law enforcers and mediators in conflict resolution reflects the concept of social institutions in legal sociology. These institutions not only carry out their formal functions, but also interact with society directly, forming and shaping social norms related to </w:t>
      </w:r>
      <w:proofErr w:type="spellStart"/>
      <w:r w:rsidR="00635332" w:rsidRPr="00E91D0E">
        <w:rPr>
          <w:i/>
          <w:iCs/>
          <w:sz w:val="22"/>
          <w:szCs w:val="22"/>
        </w:rPr>
        <w:t>diyah</w:t>
      </w:r>
      <w:proofErr w:type="spellEnd"/>
      <w:r w:rsidRPr="00130918">
        <w:rPr>
          <w:sz w:val="22"/>
          <w:szCs w:val="22"/>
        </w:rPr>
        <w:t xml:space="preserve"> law </w:t>
      </w:r>
      <w:r w:rsidRPr="00130918">
        <w:rPr>
          <w:sz w:val="22"/>
          <w:szCs w:val="22"/>
        </w:rPr>
        <w:fldChar w:fldCharType="begin" w:fldLock="1"/>
      </w:r>
      <w:r w:rsidRPr="00130918">
        <w:rPr>
          <w:sz w:val="22"/>
          <w:szCs w:val="22"/>
        </w:rPr>
        <w:instrText>ADDIN CSL_CITATION {"citationItems":[{"id":"ITEM-1","itemData":{"ISBN":"0246710144","abstract":"… serta sambutan yang baik atas karyanya, maka sentralitas Weber dalam sosiologi hukum … sosiologi hukum seperti yang terjadi di Eropa di kalangan pemikir hukum dan sosiolog hukum …","author":[{"dropping-particle":"","family":"Wibowo","given":"Agus","non-dropping-particle":"","parse-names":false,"suffix":""},{"dropping-particle":"","family":"Kossay","given":"Methodius","non-dropping-particle":"","parse-names":false,"suffix":""}],"container-title":"Teori Sosiologi Hukum","id":"ITEM-1","issued":{"date-parts":[["2023"]]},"publisher":"Yayasan Prima Agus teknik","publisher-place":"Semarang","title":"Teori Sosiologi Hukum","type":"book"},"uris":["http://www.mendeley.com/documents/?uuid=ed8a149e-42a0-4c54-b229-bd270202815d"]}],"mendeley":{"formattedCitation":"(Wibowo and Kossay 2023)","manualFormatting":"(Wibowo and Kossay 2023) ","plainTextFormattedCitation":"(Wibowo and Kossay 2023)","previouslyFormattedCitation":"(Wibowo and Kossay 2023)"},"properties":{"noteIndex":0},"schema":"https://github.com/citation-style-language/schema/raw/master/csl-citation.json"}</w:instrText>
      </w:r>
      <w:r w:rsidRPr="00130918">
        <w:rPr>
          <w:sz w:val="22"/>
          <w:szCs w:val="22"/>
        </w:rPr>
        <w:fldChar w:fldCharType="separate"/>
      </w:r>
      <w:r w:rsidRPr="00130918">
        <w:rPr>
          <w:sz w:val="22"/>
          <w:szCs w:val="22"/>
        </w:rPr>
        <w:t xml:space="preserve">(Wibowo </w:t>
      </w:r>
      <w:r w:rsidR="0089209A">
        <w:rPr>
          <w:sz w:val="22"/>
          <w:szCs w:val="22"/>
        </w:rPr>
        <w:t>&amp;</w:t>
      </w:r>
      <w:r w:rsidRPr="00130918">
        <w:rPr>
          <w:sz w:val="22"/>
          <w:szCs w:val="22"/>
        </w:rPr>
        <w:t xml:space="preserve"> Kossay</w:t>
      </w:r>
      <w:r w:rsidR="0089209A">
        <w:rPr>
          <w:sz w:val="22"/>
          <w:szCs w:val="22"/>
        </w:rPr>
        <w:t xml:space="preserve">, </w:t>
      </w:r>
      <w:r w:rsidRPr="00130918">
        <w:rPr>
          <w:sz w:val="22"/>
          <w:szCs w:val="22"/>
        </w:rPr>
        <w:t xml:space="preserve"> 2023) </w:t>
      </w:r>
      <w:r w:rsidRPr="00130918">
        <w:rPr>
          <w:sz w:val="22"/>
          <w:szCs w:val="22"/>
        </w:rPr>
        <w:fldChar w:fldCharType="end"/>
      </w:r>
      <w:r w:rsidRPr="00130918">
        <w:rPr>
          <w:sz w:val="22"/>
          <w:szCs w:val="22"/>
        </w:rPr>
        <w:t xml:space="preserve">. Conflict resolution through deliberation and mediation, the concept of social conflict remains involved. </w:t>
      </w:r>
      <w:r w:rsidR="00635332" w:rsidRPr="00E91D0E">
        <w:rPr>
          <w:i/>
          <w:iCs/>
          <w:sz w:val="22"/>
          <w:szCs w:val="22"/>
        </w:rPr>
        <w:t>Diyah</w:t>
      </w:r>
      <w:r w:rsidRPr="00130918">
        <w:rPr>
          <w:sz w:val="22"/>
          <w:szCs w:val="22"/>
        </w:rPr>
        <w:t xml:space="preserve"> law helps prevent larger conflicts by providing a mechanism that can resolve conflicts peacefully, in accordance with the principles of justice and partiality towards victims. Lastly, social acceptance theory highlights how social acceptance of </w:t>
      </w:r>
      <w:proofErr w:type="spellStart"/>
      <w:r w:rsidR="00635332" w:rsidRPr="00E91D0E">
        <w:rPr>
          <w:i/>
          <w:iCs/>
          <w:sz w:val="22"/>
          <w:szCs w:val="22"/>
        </w:rPr>
        <w:t>diyah</w:t>
      </w:r>
      <w:proofErr w:type="spellEnd"/>
      <w:r w:rsidRPr="00130918">
        <w:rPr>
          <w:sz w:val="22"/>
          <w:szCs w:val="22"/>
        </w:rPr>
        <w:t xml:space="preserve"> law is influenced by cultural, religious and institutional factors. This is in accordance with the theory of social acceptance in the sociology of Islamic law which emphasizes the importance of legal sustainability as a result of community acceptance and understanding </w:t>
      </w:r>
      <w:r w:rsidRPr="00130918">
        <w:rPr>
          <w:sz w:val="22"/>
          <w:szCs w:val="22"/>
        </w:rPr>
        <w:fldChar w:fldCharType="begin" w:fldLock="1"/>
      </w:r>
      <w:r w:rsidRPr="00130918">
        <w:rPr>
          <w:sz w:val="22"/>
          <w:szCs w:val="22"/>
        </w:rPr>
        <w:instrText>ADDIN CSL_CITATION {"citationItems":[{"id":"ITEM-1","itemData":{"ISBN":"9786025408021","abstract":"Seiring dengan kemajuan ilmu pengetahuan dan teknologi yang menjadi pusat perhatian dunia. Maka manusia dituntut untuk menciptakan peralatan-peralatan canggih untuk teknologi muktahir. Baik itu dalam bidang bisnis, perdagangan, kesehatan, militer, pendidikan, komunikasi dan budaya maupun bidang-bidang lainnya. Maka teknologi ini membawa perubahan pada peralatan-peralatan yang dulunya bekerja secara analog mulai dikembangkan secara digital, dan bahkan yang bekerjanya secara manual sekarang banyak dikembangkan secara otomatis, seperti kamera digital, handycam, dan sebagainya, dalam pembacaan pengukuran juga sudah dikembangkan ke dalam teknik digital. Contohnya perangkat Load Cell. Dan keuntungan menggunakan Load Cell adalah untuk mempermudah dalam pembacaan data untuk meminimalkan kesalahan dalam pembacaan data yang disebabkan adanya human error.Pada pemilihan Load Cell bertujuan untuk memilih kecocokan dalam membuat rancang bangun alat uji tarik kapasitas 3 ton, dimana dalam pemilihan ini kami memilih jenis load cell “S” karna alat yang kita rancang adalah uji tarik bukan uji tekan. Dengan kapasitas load cell 5 ton. Untuk membuat jarak aman dalam pengujian specimen ST41. Load Cell menggunakan system perangkat elektronik pengolahan data yang menjadi sebuah kurva tegangan regangan. Data-data yang diperoleh tersebut berupa besarnya pembebanan hasil dari pengujian specimen ST41. Kata","author":[{"dropping-particle":"","family":"Shalihah","given":"Fithriatus","non-dropping-particle":"","parse-names":false,"suffix":""}],"container-title":"Pustaka Ekspresi","edition":"ed 1","id":"ITEM-1","issued":{"date-parts":[["2017"]]},"number-of-pages":"1-140","publisher":"Rajawali Pres","publisher-place":"Depok","title":"Sosiologi Hukum","type":"book"},"uris":["http://www.mendeley.com/documents/?uuid=e1d8ab02-ac9d-4fcd-87ef-929096f94797"]}],"mendeley":{"formattedCitation":"(Shalihah 2017)","manualFormatting":"(Shalihah 2017) ","plainTextFormattedCitation":"(Shalihah 2017)","previouslyFormattedCitation":"(Shalihah 2017)"},"properties":{"noteIndex":0},"schema":"https://github.com/citation-style-language/schema/raw/master/csl-citation.json"}</w:instrText>
      </w:r>
      <w:r w:rsidRPr="00130918">
        <w:rPr>
          <w:sz w:val="22"/>
          <w:szCs w:val="22"/>
        </w:rPr>
        <w:fldChar w:fldCharType="separate"/>
      </w:r>
      <w:r w:rsidRPr="00130918">
        <w:rPr>
          <w:sz w:val="22"/>
          <w:szCs w:val="22"/>
        </w:rPr>
        <w:t>(Shalihah</w:t>
      </w:r>
      <w:r w:rsidR="0089209A">
        <w:rPr>
          <w:sz w:val="22"/>
          <w:szCs w:val="22"/>
        </w:rPr>
        <w:t xml:space="preserve">, </w:t>
      </w:r>
      <w:r w:rsidRPr="00130918">
        <w:rPr>
          <w:sz w:val="22"/>
          <w:szCs w:val="22"/>
        </w:rPr>
        <w:t xml:space="preserve"> 2017) </w:t>
      </w:r>
      <w:r w:rsidRPr="00130918">
        <w:rPr>
          <w:sz w:val="22"/>
          <w:szCs w:val="22"/>
        </w:rPr>
        <w:fldChar w:fldCharType="end"/>
      </w:r>
      <w:r w:rsidRPr="00130918">
        <w:rPr>
          <w:sz w:val="22"/>
          <w:szCs w:val="22"/>
        </w:rPr>
        <w:t xml:space="preserve">. With these sociological theories of Islamic law, we can see how these theoretical concepts are reflected and applied in a concrete context, namely the application of </w:t>
      </w:r>
      <w:proofErr w:type="spellStart"/>
      <w:r w:rsidR="00635332" w:rsidRPr="00E91D0E">
        <w:rPr>
          <w:i/>
          <w:iCs/>
          <w:sz w:val="22"/>
          <w:szCs w:val="22"/>
        </w:rPr>
        <w:t>diyah</w:t>
      </w:r>
      <w:proofErr w:type="spellEnd"/>
      <w:r w:rsidRPr="00130918">
        <w:rPr>
          <w:sz w:val="22"/>
          <w:szCs w:val="22"/>
        </w:rPr>
        <w:t xml:space="preserve"> law in the </w:t>
      </w:r>
      <w:proofErr w:type="spellStart"/>
      <w:r w:rsidR="000679AD">
        <w:rPr>
          <w:sz w:val="22"/>
          <w:szCs w:val="22"/>
        </w:rPr>
        <w:t>Qānūn</w:t>
      </w:r>
      <w:proofErr w:type="spellEnd"/>
      <w:r w:rsidRPr="00130918">
        <w:rPr>
          <w:sz w:val="22"/>
          <w:szCs w:val="22"/>
        </w:rPr>
        <w:t xml:space="preserve"> </w:t>
      </w:r>
      <w:proofErr w:type="spellStart"/>
      <w:r w:rsidR="00093810">
        <w:rPr>
          <w:sz w:val="22"/>
          <w:szCs w:val="22"/>
        </w:rPr>
        <w:t>Jināyah</w:t>
      </w:r>
      <w:proofErr w:type="spellEnd"/>
      <w:r w:rsidRPr="00130918">
        <w:rPr>
          <w:sz w:val="22"/>
          <w:szCs w:val="22"/>
        </w:rPr>
        <w:t xml:space="preserve"> in Aceh</w:t>
      </w:r>
      <w:r w:rsidR="00F419F9" w:rsidRPr="003569D6">
        <w:rPr>
          <w:sz w:val="22"/>
          <w:szCs w:val="22"/>
        </w:rPr>
        <w:t>.</w:t>
      </w:r>
    </w:p>
    <w:p w14:paraId="4B00B824" w14:textId="77777777" w:rsidR="003E5D48" w:rsidRPr="003569D6" w:rsidRDefault="003E5D48" w:rsidP="00DE07ED">
      <w:pPr>
        <w:widowControl w:val="0"/>
        <w:spacing w:line="276" w:lineRule="auto"/>
        <w:ind w:firstLine="567"/>
        <w:jc w:val="both"/>
        <w:rPr>
          <w:sz w:val="22"/>
          <w:szCs w:val="22"/>
        </w:rPr>
      </w:pPr>
    </w:p>
    <w:p w14:paraId="1AA386AF" w14:textId="77777777" w:rsidR="00F419F9" w:rsidRPr="003059C3" w:rsidRDefault="00F419F9" w:rsidP="00F419F9">
      <w:pPr>
        <w:pStyle w:val="HeadingDua"/>
        <w:numPr>
          <w:ilvl w:val="0"/>
          <w:numId w:val="0"/>
        </w:numPr>
        <w:spacing w:after="240"/>
        <w:rPr>
          <w:rFonts w:ascii="Times New Roman" w:hAnsi="Times New Roman" w:cs="Times New Roman"/>
          <w:b/>
        </w:rPr>
      </w:pPr>
      <w:r w:rsidRPr="003059C3">
        <w:rPr>
          <w:rFonts w:ascii="Times New Roman" w:hAnsi="Times New Roman" w:cs="Times New Roman"/>
          <w:b/>
          <w:bCs/>
          <w:i w:val="0"/>
          <w:iCs/>
        </w:rPr>
        <w:t>CONCLUSION</w:t>
      </w:r>
    </w:p>
    <w:p w14:paraId="60C096B0" w14:textId="0F8745CA" w:rsidR="00F419F9" w:rsidRDefault="00130918" w:rsidP="00DE07ED">
      <w:pPr>
        <w:widowControl w:val="0"/>
        <w:spacing w:line="276" w:lineRule="auto"/>
        <w:ind w:firstLine="567"/>
        <w:jc w:val="both"/>
        <w:rPr>
          <w:sz w:val="22"/>
          <w:szCs w:val="22"/>
        </w:rPr>
      </w:pPr>
      <w:r w:rsidRPr="00130918">
        <w:rPr>
          <w:sz w:val="22"/>
          <w:szCs w:val="22"/>
        </w:rPr>
        <w:t xml:space="preserve">The </w:t>
      </w:r>
      <w:proofErr w:type="spellStart"/>
      <w:r w:rsidR="00635332" w:rsidRPr="00E91D0E">
        <w:rPr>
          <w:sz w:val="22"/>
          <w:szCs w:val="22"/>
        </w:rPr>
        <w:t>diyah</w:t>
      </w:r>
      <w:proofErr w:type="spellEnd"/>
      <w:r w:rsidRPr="00130918">
        <w:rPr>
          <w:sz w:val="22"/>
          <w:szCs w:val="22"/>
        </w:rPr>
        <w:t xml:space="preserve"> law in the </w:t>
      </w:r>
      <w:proofErr w:type="spellStart"/>
      <w:r w:rsidR="000679AD">
        <w:rPr>
          <w:sz w:val="22"/>
          <w:szCs w:val="22"/>
        </w:rPr>
        <w:t>Qānūn</w:t>
      </w:r>
      <w:proofErr w:type="spellEnd"/>
      <w:r w:rsidRPr="00130918">
        <w:rPr>
          <w:sz w:val="22"/>
          <w:szCs w:val="22"/>
        </w:rPr>
        <w:t xml:space="preserve"> </w:t>
      </w:r>
      <w:proofErr w:type="spellStart"/>
      <w:r w:rsidR="00093810">
        <w:rPr>
          <w:sz w:val="22"/>
          <w:szCs w:val="22"/>
        </w:rPr>
        <w:t>Jināyah</w:t>
      </w:r>
      <w:proofErr w:type="spellEnd"/>
      <w:r w:rsidRPr="00130918">
        <w:rPr>
          <w:sz w:val="22"/>
          <w:szCs w:val="22"/>
        </w:rPr>
        <w:t xml:space="preserve"> in Aceh reveals the complexity and depth of interaction between the social, cultural, legal and religious aspects in the application and acceptance of this law. </w:t>
      </w:r>
      <w:r w:rsidR="00635332" w:rsidRPr="00E91D0E">
        <w:rPr>
          <w:i/>
          <w:iCs/>
          <w:sz w:val="22"/>
          <w:szCs w:val="22"/>
        </w:rPr>
        <w:t>Diyah</w:t>
      </w:r>
      <w:r w:rsidRPr="00130918">
        <w:rPr>
          <w:sz w:val="22"/>
          <w:szCs w:val="22"/>
        </w:rPr>
        <w:t xml:space="preserve"> law is not only a formal legal instrument for upholding justice, but also reflects the strong cultural values, religious traditions and social norms of Acehnese society. Legal and religious institutions play an important role in enforcing </w:t>
      </w:r>
      <w:proofErr w:type="spellStart"/>
      <w:r w:rsidR="00635332" w:rsidRPr="00E91D0E">
        <w:rPr>
          <w:i/>
          <w:iCs/>
          <w:sz w:val="22"/>
          <w:szCs w:val="22"/>
        </w:rPr>
        <w:t>diyah</w:t>
      </w:r>
      <w:proofErr w:type="spellEnd"/>
      <w:r w:rsidRPr="00130918">
        <w:rPr>
          <w:sz w:val="22"/>
          <w:szCs w:val="22"/>
        </w:rPr>
        <w:t xml:space="preserve"> law, both as law enforcers and mediators in resolving conflicts. Apart from that, the influence of local culture and traditions, such as customs and deliberation, also influences how </w:t>
      </w:r>
      <w:proofErr w:type="spellStart"/>
      <w:r w:rsidR="00635332" w:rsidRPr="00E91D0E">
        <w:rPr>
          <w:i/>
          <w:iCs/>
          <w:sz w:val="22"/>
          <w:szCs w:val="22"/>
        </w:rPr>
        <w:t>diyah</w:t>
      </w:r>
      <w:proofErr w:type="spellEnd"/>
      <w:r w:rsidRPr="00130918">
        <w:rPr>
          <w:sz w:val="22"/>
          <w:szCs w:val="22"/>
        </w:rPr>
        <w:t xml:space="preserve"> law is applied and accepted by society. In this context, </w:t>
      </w:r>
      <w:proofErr w:type="spellStart"/>
      <w:r w:rsidR="00635332" w:rsidRPr="00F65E21">
        <w:rPr>
          <w:i/>
          <w:iCs/>
          <w:sz w:val="22"/>
          <w:szCs w:val="22"/>
        </w:rPr>
        <w:t>diyah</w:t>
      </w:r>
      <w:proofErr w:type="spellEnd"/>
      <w:r w:rsidRPr="00130918">
        <w:rPr>
          <w:sz w:val="22"/>
          <w:szCs w:val="22"/>
        </w:rPr>
        <w:t xml:space="preserve"> law is not only an effective legal instrument, but also a reflection of the harmony between formal law, religious values, and cultural traditions that strengthen social ties and harmony in Aceh. Therefore, a holistic and integrative understanding of social, cultural and religious factors is very important in understanding and evaluating the role and impact of the application of </w:t>
      </w:r>
      <w:proofErr w:type="spellStart"/>
      <w:r w:rsidR="00635332" w:rsidRPr="00F65E21">
        <w:rPr>
          <w:i/>
          <w:iCs/>
          <w:sz w:val="22"/>
          <w:szCs w:val="22"/>
        </w:rPr>
        <w:t>diyah</w:t>
      </w:r>
      <w:proofErr w:type="spellEnd"/>
      <w:r w:rsidRPr="00130918">
        <w:rPr>
          <w:sz w:val="22"/>
          <w:szCs w:val="22"/>
        </w:rPr>
        <w:t xml:space="preserve"> law in the Aceh context. In the sociological analysis of Islamic law, the mechanism for implementing </w:t>
      </w:r>
      <w:proofErr w:type="spellStart"/>
      <w:r w:rsidR="00635332" w:rsidRPr="00F65E21">
        <w:rPr>
          <w:i/>
          <w:iCs/>
          <w:sz w:val="22"/>
          <w:szCs w:val="22"/>
        </w:rPr>
        <w:t>diyah</w:t>
      </w:r>
      <w:proofErr w:type="spellEnd"/>
      <w:r w:rsidRPr="00130918">
        <w:rPr>
          <w:sz w:val="22"/>
          <w:szCs w:val="22"/>
        </w:rPr>
        <w:t xml:space="preserve"> in </w:t>
      </w:r>
      <w:proofErr w:type="spellStart"/>
      <w:r w:rsidR="000679AD">
        <w:rPr>
          <w:sz w:val="22"/>
          <w:szCs w:val="22"/>
        </w:rPr>
        <w:t>Qānūn</w:t>
      </w:r>
      <w:proofErr w:type="spellEnd"/>
      <w:r w:rsidRPr="00130918">
        <w:rPr>
          <w:sz w:val="22"/>
          <w:szCs w:val="22"/>
        </w:rPr>
        <w:t xml:space="preserve"> </w:t>
      </w:r>
      <w:proofErr w:type="spellStart"/>
      <w:r w:rsidR="00093810">
        <w:rPr>
          <w:sz w:val="22"/>
          <w:szCs w:val="22"/>
        </w:rPr>
        <w:t>Jināyah</w:t>
      </w:r>
      <w:proofErr w:type="spellEnd"/>
      <w:r w:rsidRPr="00130918">
        <w:rPr>
          <w:sz w:val="22"/>
          <w:szCs w:val="22"/>
        </w:rPr>
        <w:t xml:space="preserve"> reflects the integration between Islamic law and the socio-cultural values of the Acehnese people. This law not only functions as a tool for law enforcement but also as a mechanism for maintaining social harmony and resolving conflicts. Cultural support, social acceptance, and the active role of legal and religious institutions are very important to ensure effectiveness and fairness in the implementation of </w:t>
      </w:r>
      <w:proofErr w:type="spellStart"/>
      <w:r w:rsidR="00635332" w:rsidRPr="00F65E21">
        <w:rPr>
          <w:i/>
          <w:iCs/>
          <w:sz w:val="22"/>
          <w:szCs w:val="22"/>
        </w:rPr>
        <w:t>diyah</w:t>
      </w:r>
      <w:proofErr w:type="spellEnd"/>
      <w:r w:rsidRPr="00130918">
        <w:rPr>
          <w:sz w:val="22"/>
          <w:szCs w:val="22"/>
        </w:rPr>
        <w:t xml:space="preserve"> law in Aceh</w:t>
      </w:r>
      <w:r w:rsidR="00F419F9" w:rsidRPr="003569D6">
        <w:rPr>
          <w:sz w:val="22"/>
          <w:szCs w:val="22"/>
        </w:rPr>
        <w:t>.</w:t>
      </w:r>
    </w:p>
    <w:p w14:paraId="5761C350" w14:textId="77777777" w:rsidR="00F419F9" w:rsidRDefault="00F419F9" w:rsidP="00F419F9">
      <w:pPr>
        <w:jc w:val="both"/>
        <w:rPr>
          <w:sz w:val="22"/>
          <w:szCs w:val="22"/>
          <w:lang w:val="id-ID"/>
        </w:rPr>
      </w:pPr>
    </w:p>
    <w:p w14:paraId="5A10DFAC" w14:textId="77777777" w:rsidR="003E5D48" w:rsidRDefault="003E5D48" w:rsidP="00F419F9">
      <w:pPr>
        <w:jc w:val="both"/>
        <w:rPr>
          <w:sz w:val="22"/>
          <w:szCs w:val="22"/>
          <w:lang w:val="id-ID"/>
        </w:rPr>
      </w:pPr>
    </w:p>
    <w:p w14:paraId="4000019E" w14:textId="77777777" w:rsidR="003E5D48" w:rsidRDefault="003E5D48" w:rsidP="00F419F9">
      <w:pPr>
        <w:jc w:val="both"/>
        <w:rPr>
          <w:sz w:val="22"/>
          <w:szCs w:val="22"/>
          <w:lang w:val="id-ID"/>
        </w:rPr>
      </w:pPr>
    </w:p>
    <w:p w14:paraId="64D1F66E" w14:textId="77777777" w:rsidR="003E5D48" w:rsidRDefault="003E5D48" w:rsidP="00F419F9">
      <w:pPr>
        <w:jc w:val="both"/>
        <w:rPr>
          <w:sz w:val="22"/>
          <w:szCs w:val="22"/>
          <w:lang w:val="id-ID"/>
        </w:rPr>
      </w:pPr>
    </w:p>
    <w:p w14:paraId="09F15736" w14:textId="77777777" w:rsidR="003E5D48" w:rsidRDefault="003E5D48" w:rsidP="00F419F9">
      <w:pPr>
        <w:jc w:val="both"/>
        <w:rPr>
          <w:sz w:val="22"/>
          <w:szCs w:val="22"/>
          <w:lang w:val="id-ID"/>
        </w:rPr>
      </w:pPr>
    </w:p>
    <w:p w14:paraId="6BAF4171" w14:textId="77777777" w:rsidR="003E5D48" w:rsidRPr="00060615" w:rsidRDefault="003E5D48" w:rsidP="00F419F9">
      <w:pPr>
        <w:jc w:val="both"/>
        <w:rPr>
          <w:sz w:val="22"/>
          <w:szCs w:val="22"/>
          <w:lang w:val="id-ID"/>
        </w:rPr>
      </w:pPr>
    </w:p>
    <w:p w14:paraId="5C8ECB0C" w14:textId="77777777" w:rsidR="00F419F9" w:rsidRPr="00217B65" w:rsidRDefault="00F419F9" w:rsidP="00F419F9">
      <w:pPr>
        <w:pStyle w:val="HeadingDua"/>
        <w:numPr>
          <w:ilvl w:val="0"/>
          <w:numId w:val="0"/>
        </w:numPr>
        <w:spacing w:after="240"/>
        <w:rPr>
          <w:rFonts w:ascii="Times New Roman" w:hAnsi="Times New Roman" w:cs="Times New Roman"/>
          <w:b/>
          <w:bCs/>
          <w:i w:val="0"/>
          <w:iCs/>
        </w:rPr>
      </w:pPr>
      <w:r w:rsidRPr="00217B65">
        <w:rPr>
          <w:rFonts w:ascii="Times New Roman" w:hAnsi="Times New Roman" w:cs="Times New Roman"/>
          <w:b/>
          <w:bCs/>
          <w:i w:val="0"/>
          <w:iCs/>
        </w:rPr>
        <w:lastRenderedPageBreak/>
        <w:t>REFERENCE</w:t>
      </w:r>
    </w:p>
    <w:p w14:paraId="21B9C986"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lang w:eastAsia="en-US"/>
        </w:rPr>
      </w:pPr>
      <w:r w:rsidRPr="00130918">
        <w:rPr>
          <w:rFonts w:eastAsia="SimSun"/>
          <w:kern w:val="2"/>
          <w:sz w:val="22"/>
          <w:szCs w:val="22"/>
          <w:lang w:eastAsia="zh-CN"/>
        </w:rPr>
        <w:fldChar w:fldCharType="begin" w:fldLock="1"/>
      </w:r>
      <w:r w:rsidRPr="00130918">
        <w:rPr>
          <w:rFonts w:eastAsia="SimSun"/>
          <w:kern w:val="2"/>
          <w:sz w:val="22"/>
          <w:szCs w:val="22"/>
          <w:lang w:eastAsia="zh-CN"/>
        </w:rPr>
        <w:instrText xml:space="preserve">ADDIN Mendeley Bibliography CSL_BIBLIOGRAPHY </w:instrText>
      </w:r>
      <w:r w:rsidRPr="00130918">
        <w:rPr>
          <w:rFonts w:eastAsia="SimSun"/>
          <w:kern w:val="2"/>
          <w:sz w:val="22"/>
          <w:szCs w:val="22"/>
          <w:lang w:eastAsia="zh-CN"/>
        </w:rPr>
        <w:fldChar w:fldCharType="separate"/>
      </w:r>
      <w:r w:rsidRPr="00130918">
        <w:rPr>
          <w:noProof/>
          <w:sz w:val="22"/>
          <w:szCs w:val="22"/>
        </w:rPr>
        <w:t xml:space="preserve">Aceh, Gubernur. 2014. </w:t>
      </w:r>
      <w:r w:rsidRPr="00130918">
        <w:rPr>
          <w:i/>
          <w:iCs/>
          <w:noProof/>
          <w:sz w:val="22"/>
          <w:szCs w:val="22"/>
        </w:rPr>
        <w:t>Qanun Aceh Nomor 6 Tahun 2014 Tentang Hukum Jinayat</w:t>
      </w:r>
      <w:r w:rsidRPr="00130918">
        <w:rPr>
          <w:noProof/>
          <w:sz w:val="22"/>
          <w:szCs w:val="22"/>
        </w:rPr>
        <w:t>.</w:t>
      </w:r>
    </w:p>
    <w:p w14:paraId="6F74E8BA"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Akbar, Faris Maulana. 2020. “Peranan Dan Kontribusi Islam Indonesia Pada Peradaban Global.” </w:t>
      </w:r>
      <w:r w:rsidRPr="00130918">
        <w:rPr>
          <w:i/>
          <w:iCs/>
          <w:noProof/>
          <w:sz w:val="22"/>
          <w:szCs w:val="22"/>
        </w:rPr>
        <w:t>Jurnal Indo-Islamika: Jurnal Kajian Interdisipliner Islam Indonesia</w:t>
      </w:r>
      <w:r w:rsidRPr="00130918">
        <w:rPr>
          <w:noProof/>
          <w:sz w:val="22"/>
          <w:szCs w:val="22"/>
        </w:rPr>
        <w:t xml:space="preserve"> 10(1): 40–49. doi:10.15408/idi.v10i1.17522.</w:t>
      </w:r>
    </w:p>
    <w:p w14:paraId="7311199C"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Akbar, Khairil. 2017. “Relevansi Prinsip Pemidanaan Islam Terhadap Sila Ketuhanan Yang Maha Esa.” Universitas Islam Indonesia.</w:t>
      </w:r>
    </w:p>
    <w:p w14:paraId="72106131"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Albani, Muhammad Nashiruddin Al. 2007. </w:t>
      </w:r>
      <w:r w:rsidRPr="00130918">
        <w:rPr>
          <w:i/>
          <w:iCs/>
          <w:noProof/>
          <w:sz w:val="22"/>
          <w:szCs w:val="22"/>
        </w:rPr>
        <w:t>Shahih Sunan Ibnu Majah</w:t>
      </w:r>
      <w:r w:rsidRPr="00130918">
        <w:rPr>
          <w:noProof/>
          <w:sz w:val="22"/>
          <w:szCs w:val="22"/>
        </w:rPr>
        <w:t>. eds. Ahmad Taufiq and Abdurrahman. Jakarta: Pustaka Azzam.</w:t>
      </w:r>
    </w:p>
    <w:p w14:paraId="796D87D0"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Amanda, Firdaus, Syahrizal Abbas, Kanun Jurnal, and Ilmu Hukum. 2019. “Uqubat Denda Emas Murni Dalam Jinayat.” </w:t>
      </w:r>
      <w:r w:rsidRPr="00130918">
        <w:rPr>
          <w:i/>
          <w:iCs/>
          <w:noProof/>
          <w:sz w:val="22"/>
          <w:szCs w:val="22"/>
        </w:rPr>
        <w:t>Kanun Jurnal Ilmu Hukum</w:t>
      </w:r>
      <w:r w:rsidRPr="00130918">
        <w:rPr>
          <w:noProof/>
          <w:sz w:val="22"/>
          <w:szCs w:val="22"/>
        </w:rPr>
        <w:t xml:space="preserve"> 21(3): 501–14.</w:t>
      </w:r>
    </w:p>
    <w:p w14:paraId="7A002FDE"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An-Nasa’i, Ahmad Abi Adirrahman bin suaib Ali. </w:t>
      </w:r>
      <w:r w:rsidRPr="00130918">
        <w:rPr>
          <w:i/>
          <w:iCs/>
          <w:noProof/>
          <w:sz w:val="22"/>
          <w:szCs w:val="22"/>
        </w:rPr>
        <w:t>Sunan An-Nasa’i</w:t>
      </w:r>
      <w:r w:rsidRPr="00130918">
        <w:rPr>
          <w:noProof/>
          <w:sz w:val="22"/>
          <w:szCs w:val="22"/>
        </w:rPr>
        <w:t>. Riyad: Maktabah Al- Ma’arif.</w:t>
      </w:r>
    </w:p>
    <w:p w14:paraId="74395AD8"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An-Nawawi, Muhyiddin Syaraf. </w:t>
      </w:r>
      <w:r w:rsidRPr="00130918">
        <w:rPr>
          <w:i/>
          <w:iCs/>
          <w:noProof/>
          <w:sz w:val="22"/>
          <w:szCs w:val="22"/>
        </w:rPr>
        <w:t>Minhajuth Thalibin Wa ‘Umdatul Muftin</w:t>
      </w:r>
      <w:r w:rsidRPr="00130918">
        <w:rPr>
          <w:noProof/>
          <w:sz w:val="22"/>
          <w:szCs w:val="22"/>
        </w:rPr>
        <w:t>. Bairut: Bairut-Darul Ma’rifah.</w:t>
      </w:r>
    </w:p>
    <w:p w14:paraId="575F12C5"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Asy-Syafii, Muhammad Idris. </w:t>
      </w:r>
      <w:r w:rsidRPr="00130918">
        <w:rPr>
          <w:i/>
          <w:iCs/>
          <w:noProof/>
          <w:sz w:val="22"/>
          <w:szCs w:val="22"/>
        </w:rPr>
        <w:t>Al-Umm</w:t>
      </w:r>
      <w:r w:rsidRPr="00130918">
        <w:rPr>
          <w:noProof/>
          <w:sz w:val="22"/>
          <w:szCs w:val="22"/>
        </w:rPr>
        <w:t>. Juz VI. Bairut: Beirut-Darul-Ma’rifah.</w:t>
      </w:r>
    </w:p>
    <w:p w14:paraId="755FE49B"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Berman, Paul Schiff. 2009. “The New Legal Pluralism.” </w:t>
      </w:r>
      <w:r w:rsidRPr="00130918">
        <w:rPr>
          <w:i/>
          <w:iCs/>
          <w:noProof/>
          <w:sz w:val="22"/>
          <w:szCs w:val="22"/>
        </w:rPr>
        <w:t>Annual Review of Law and Social Science</w:t>
      </w:r>
      <w:r w:rsidRPr="00130918">
        <w:rPr>
          <w:noProof/>
          <w:sz w:val="22"/>
          <w:szCs w:val="22"/>
        </w:rPr>
        <w:t xml:space="preserve"> 5: 225–42. doi:10.1146/annurev.lawsocsci.093008.131539.</w:t>
      </w:r>
    </w:p>
    <w:p w14:paraId="7AD214BA"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Burlian, Paisol. 2015. Sinar Grafika </w:t>
      </w:r>
      <w:r w:rsidRPr="00130918">
        <w:rPr>
          <w:i/>
          <w:iCs/>
          <w:noProof/>
          <w:sz w:val="22"/>
          <w:szCs w:val="22"/>
        </w:rPr>
        <w:t>Implementasi Konsep Hukuman Qishas Di Indonesia</w:t>
      </w:r>
      <w:r w:rsidRPr="00130918">
        <w:rPr>
          <w:noProof/>
          <w:sz w:val="22"/>
          <w:szCs w:val="22"/>
        </w:rPr>
        <w:t>. Cet. 1. Jakarta: Sinar Grafika.</w:t>
      </w:r>
    </w:p>
    <w:p w14:paraId="68721EAD"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Butt, Simon. 2018. “Religious Conservatism, Islamic Criminal Law and the Judiciary in Indonesia: A Tale of Three Courts.” </w:t>
      </w:r>
      <w:r w:rsidRPr="00130918">
        <w:rPr>
          <w:i/>
          <w:iCs/>
          <w:noProof/>
          <w:sz w:val="22"/>
          <w:szCs w:val="22"/>
        </w:rPr>
        <w:t>Journal of Legal Pluralism and Unofficial Law</w:t>
      </w:r>
      <w:r w:rsidRPr="00130918">
        <w:rPr>
          <w:noProof/>
          <w:sz w:val="22"/>
          <w:szCs w:val="22"/>
        </w:rPr>
        <w:t>: 1–33. doi:10.1080/07329113.2018.1532025.</w:t>
      </w:r>
    </w:p>
    <w:p w14:paraId="7D0FBD78"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Dawud, Abu, Abu Dawud Sulaiman ibn al-Asy’asy ibn Ishaq ibn Basyir ibn Syadad ibn ‘Amr, and ibn Imran al-Azadiy Al-Sijistani. </w:t>
      </w:r>
      <w:r w:rsidRPr="00130918">
        <w:rPr>
          <w:i/>
          <w:iCs/>
          <w:noProof/>
          <w:sz w:val="22"/>
          <w:szCs w:val="22"/>
        </w:rPr>
        <w:t>Sunan Abi Dawud</w:t>
      </w:r>
      <w:r w:rsidRPr="00130918">
        <w:rPr>
          <w:noProof/>
          <w:sz w:val="22"/>
          <w:szCs w:val="22"/>
        </w:rPr>
        <w:t>. Juz II. Bairut: Dar al-Fikr.</w:t>
      </w:r>
    </w:p>
    <w:p w14:paraId="5FE490A4"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Johnson, Doyle Paul. 2001. </w:t>
      </w:r>
      <w:r w:rsidRPr="00130918">
        <w:rPr>
          <w:i/>
          <w:iCs/>
          <w:noProof/>
          <w:sz w:val="22"/>
          <w:szCs w:val="22"/>
        </w:rPr>
        <w:t>Teori Sosiologi Klasik Dan Modern</w:t>
      </w:r>
      <w:r w:rsidRPr="00130918">
        <w:rPr>
          <w:noProof/>
          <w:sz w:val="22"/>
          <w:szCs w:val="22"/>
        </w:rPr>
        <w:t>. Jilid I da. Jakarta: PT. Gramedia.</w:t>
      </w:r>
    </w:p>
    <w:p w14:paraId="5E8DBAB8"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Kuswandi, Henny Nuraeny, and Cucu Solihah. 2020. “Diyat Criminal Sanction As Alternative in Order To Minimize Prisons Overcrowding Problem in Indonesia.” </w:t>
      </w:r>
      <w:r w:rsidRPr="00130918">
        <w:rPr>
          <w:i/>
          <w:iCs/>
          <w:noProof/>
          <w:sz w:val="22"/>
          <w:szCs w:val="22"/>
        </w:rPr>
        <w:t>Jurnal IUS Kajian Hukum dan Keadilan</w:t>
      </w:r>
      <w:r w:rsidRPr="00130918">
        <w:rPr>
          <w:noProof/>
          <w:sz w:val="22"/>
          <w:szCs w:val="22"/>
        </w:rPr>
        <w:t xml:space="preserve"> 8(1): 39–48. doi:10.29303/ius.v8i1.682.</w:t>
      </w:r>
    </w:p>
    <w:p w14:paraId="7E410832"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Miller, Michelle Ann. 2004. “The Nanggroe Aceh Darussalam Law: A Serious Response to Acehnese Separatism?” </w:t>
      </w:r>
      <w:r w:rsidRPr="00130918">
        <w:rPr>
          <w:i/>
          <w:iCs/>
          <w:noProof/>
          <w:sz w:val="22"/>
          <w:szCs w:val="22"/>
        </w:rPr>
        <w:t>Asian Ethnicity</w:t>
      </w:r>
      <w:r w:rsidRPr="00130918">
        <w:rPr>
          <w:noProof/>
          <w:sz w:val="22"/>
          <w:szCs w:val="22"/>
        </w:rPr>
        <w:t xml:space="preserve"> 5(3): 333–51. doi:10.1080/1463136042000259789.</w:t>
      </w:r>
    </w:p>
    <w:p w14:paraId="1FE460D3"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Muhammad, Rusjdi Ali. 2007. </w:t>
      </w:r>
      <w:r w:rsidRPr="00130918">
        <w:rPr>
          <w:i/>
          <w:iCs/>
          <w:noProof/>
          <w:sz w:val="22"/>
          <w:szCs w:val="22"/>
        </w:rPr>
        <w:t>Analisis Yuridis Pengaturan Besaran Diyat Terhadap Korban Konflik Di Aceh</w:t>
      </w:r>
      <w:r w:rsidRPr="00130918">
        <w:rPr>
          <w:noProof/>
          <w:sz w:val="22"/>
          <w:szCs w:val="22"/>
        </w:rPr>
        <w:t>.</w:t>
      </w:r>
    </w:p>
    <w:p w14:paraId="17633F78"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 2021. “Reconciliation for the Settlement of Criminal Cases: Reactualization of Local Wisdom in Indonesian Criminal Law (Upaya Perdamaian Untuk Penyelesaian Perkara Pidana: Reaktualisasi Kearifan Lokal Dalam Hukum Pidana Indonesia).” </w:t>
      </w:r>
      <w:r w:rsidRPr="00130918">
        <w:rPr>
          <w:i/>
          <w:iCs/>
          <w:noProof/>
          <w:sz w:val="22"/>
          <w:szCs w:val="22"/>
        </w:rPr>
        <w:t>Legitimasi: Jurnal Hukum Pidana dan Politik Hukum</w:t>
      </w:r>
      <w:r w:rsidRPr="00130918">
        <w:rPr>
          <w:noProof/>
          <w:sz w:val="22"/>
          <w:szCs w:val="22"/>
        </w:rPr>
        <w:t xml:space="preserve"> 10(2): 171–88. doi:10.22373/legitimasi.v10i2.11339.</w:t>
      </w:r>
    </w:p>
    <w:p w14:paraId="558696A4"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Muhammadun, Oman Fathurrohman, and Idris Ahmad Rifai. 2021. “Death Penalty for Apostasy: The Perspective of Hadith and Positive Law.” </w:t>
      </w:r>
      <w:r w:rsidRPr="00130918">
        <w:rPr>
          <w:i/>
          <w:iCs/>
          <w:noProof/>
          <w:sz w:val="22"/>
          <w:szCs w:val="22"/>
        </w:rPr>
        <w:t>Jurnal Indo-Islamika: Jurnal Kajian Interdisipliner Islam Indonesia</w:t>
      </w:r>
      <w:r w:rsidRPr="00130918">
        <w:rPr>
          <w:noProof/>
          <w:sz w:val="22"/>
          <w:szCs w:val="22"/>
        </w:rPr>
        <w:t xml:space="preserve"> 11(1): 1–20. doi:10.15408/jii.v11i1.20360.</w:t>
      </w:r>
    </w:p>
    <w:p w14:paraId="274DE653"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Nuruddin, and Nur Nahar. 2022. “Akulturasi Praktik Keberagamaan Islam Dalam Tradisi Perang </w:t>
      </w:r>
      <w:r w:rsidRPr="00130918">
        <w:rPr>
          <w:noProof/>
          <w:sz w:val="22"/>
          <w:szCs w:val="22"/>
        </w:rPr>
        <w:lastRenderedPageBreak/>
        <w:t xml:space="preserve">Timbung Di Desa Pejanggik Lombok Tengah.” </w:t>
      </w:r>
      <w:r w:rsidRPr="00130918">
        <w:rPr>
          <w:i/>
          <w:iCs/>
          <w:noProof/>
          <w:sz w:val="22"/>
          <w:szCs w:val="22"/>
        </w:rPr>
        <w:t>JISIP (Jurnal Ilmu Sosial dan Pendidikan)</w:t>
      </w:r>
      <w:r w:rsidRPr="00130918">
        <w:rPr>
          <w:noProof/>
          <w:sz w:val="22"/>
          <w:szCs w:val="22"/>
        </w:rPr>
        <w:t xml:space="preserve"> 6(2): 3757–67. doi:10.58258/jisip.v6i2.2964.</w:t>
      </w:r>
    </w:p>
    <w:p w14:paraId="7289C256"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Pulungan, Musad Al Haris. 2023. “Analisis Yuridis Restoratif Justice Dalam Sistem Peradilan Jinayat Di Aceh.” Universitas Islam Indonesia.</w:t>
      </w:r>
    </w:p>
    <w:p w14:paraId="29F14252"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Qotadah, Hudzaifah Achmad, and Adang Darmawan Achmad. 2020. “Qanun Jinayat Aceh Antara Implementasi, Isu Dan Tantangan.” </w:t>
      </w:r>
      <w:r w:rsidRPr="00130918">
        <w:rPr>
          <w:i/>
          <w:iCs/>
          <w:noProof/>
          <w:sz w:val="22"/>
          <w:szCs w:val="22"/>
        </w:rPr>
        <w:t>Adliya: Jurnal Hukum dan Kemanusiaan</w:t>
      </w:r>
      <w:r w:rsidRPr="00130918">
        <w:rPr>
          <w:noProof/>
          <w:sz w:val="22"/>
          <w:szCs w:val="22"/>
        </w:rPr>
        <w:t xml:space="preserve"> 14(2): 171–90. doi:10.15575/adliya.v14i2.9246.</w:t>
      </w:r>
    </w:p>
    <w:p w14:paraId="278A1EFB"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Retnowati. 2014. “Agma, Konflik Dan Integrasi Sosial.” </w:t>
      </w:r>
      <w:r w:rsidRPr="00130918">
        <w:rPr>
          <w:i/>
          <w:iCs/>
          <w:noProof/>
          <w:sz w:val="22"/>
          <w:szCs w:val="22"/>
        </w:rPr>
        <w:t>Jurnal Analisa</w:t>
      </w:r>
      <w:r w:rsidRPr="00130918">
        <w:rPr>
          <w:noProof/>
          <w:sz w:val="22"/>
          <w:szCs w:val="22"/>
        </w:rPr>
        <w:t xml:space="preserve"> 21(02): 189–200.</w:t>
      </w:r>
    </w:p>
    <w:p w14:paraId="78D338D4"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Sagala, Hairun Tri Wahyuni. 2022. “Kajian Teori Pluralisme Hukum Terhadap Sistem Hukum Di Aceh.” </w:t>
      </w:r>
      <w:r w:rsidRPr="00130918">
        <w:rPr>
          <w:i/>
          <w:iCs/>
          <w:noProof/>
          <w:sz w:val="22"/>
          <w:szCs w:val="22"/>
        </w:rPr>
        <w:t>Interdisciplinary Journal on Law, Social Sciences and Humanities</w:t>
      </w:r>
      <w:r w:rsidRPr="00130918">
        <w:rPr>
          <w:noProof/>
          <w:sz w:val="22"/>
          <w:szCs w:val="22"/>
        </w:rPr>
        <w:t xml:space="preserve"> 3(2): 115. doi:10.19184/idj.v3i2.35095.</w:t>
      </w:r>
    </w:p>
    <w:p w14:paraId="5A381F51"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Salim, P. 2020. “Diyat Berdasarkan Gender Sebagai Pengganti Qishas Dalam Tindak Pidana Pembunuhan (Studi Analisis Hukum Pidana Islam).” </w:t>
      </w:r>
      <w:r w:rsidRPr="00130918">
        <w:rPr>
          <w:i/>
          <w:iCs/>
          <w:noProof/>
          <w:sz w:val="22"/>
          <w:szCs w:val="22"/>
        </w:rPr>
        <w:t>Al-Qanun: Jurnal Kajian Sosial dan Hukum Islam</w:t>
      </w:r>
      <w:r w:rsidRPr="00130918">
        <w:rPr>
          <w:noProof/>
          <w:sz w:val="22"/>
          <w:szCs w:val="22"/>
        </w:rPr>
        <w:t xml:space="preserve"> 1(4): 416–33. http://jurnal.uinsu.ac.id/index.php/alqanun/article/view/8423%0Ahttp://jurnal.uinsu.ac.id/index.php/alqanun/article/viewFile/8423/3857.</w:t>
      </w:r>
    </w:p>
    <w:p w14:paraId="36163B78"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Sari Yulis, Hamdani, and Budi Bahreysi. 2022. “Kebijakan Hukum Pidana Terhadap Hukuman Qishas Dan Diyat Bagi Pelaku Pembunuhan Dalam Qanun Jinayat Aceh.” </w:t>
      </w:r>
      <w:r w:rsidRPr="00130918">
        <w:rPr>
          <w:i/>
          <w:iCs/>
          <w:noProof/>
          <w:sz w:val="22"/>
          <w:szCs w:val="22"/>
        </w:rPr>
        <w:t>Jurnal Al-Mizan</w:t>
      </w:r>
      <w:r w:rsidRPr="00130918">
        <w:rPr>
          <w:noProof/>
          <w:sz w:val="22"/>
          <w:szCs w:val="22"/>
        </w:rPr>
        <w:t xml:space="preserve"> 9(1): 22–35. doi:10.54621/jiam.v9i1.274.</w:t>
      </w:r>
    </w:p>
    <w:p w14:paraId="0DF44AA8"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Shalihah, Fithriatus. 2017. Pustaka Ekspresi </w:t>
      </w:r>
      <w:r w:rsidRPr="00130918">
        <w:rPr>
          <w:i/>
          <w:iCs/>
          <w:noProof/>
          <w:sz w:val="22"/>
          <w:szCs w:val="22"/>
        </w:rPr>
        <w:t>Sosiologi Hukum</w:t>
      </w:r>
      <w:r w:rsidRPr="00130918">
        <w:rPr>
          <w:noProof/>
          <w:sz w:val="22"/>
          <w:szCs w:val="22"/>
        </w:rPr>
        <w:t>. ed 1. Depok: Rajawali Pres.</w:t>
      </w:r>
    </w:p>
    <w:p w14:paraId="6FE0BD42"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Wibowo, Agus, and Methodius Kossay. 2023. Teori Sosiologi Hukum </w:t>
      </w:r>
      <w:r w:rsidRPr="00130918">
        <w:rPr>
          <w:i/>
          <w:iCs/>
          <w:noProof/>
          <w:sz w:val="22"/>
          <w:szCs w:val="22"/>
        </w:rPr>
        <w:t>Teori Sosiologi Hukum</w:t>
      </w:r>
      <w:r w:rsidRPr="00130918">
        <w:rPr>
          <w:noProof/>
          <w:sz w:val="22"/>
          <w:szCs w:val="22"/>
        </w:rPr>
        <w:t>. Semarang: Yayasan Prima Agus teknik. https://penerbit.stekom.ac.id/index.php/yayasanpat/article/view/474.</w:t>
      </w:r>
    </w:p>
    <w:p w14:paraId="1BC98FF4" w14:textId="72988B2A"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Yahya, Nasrullah. 2014. “Legislasi Hukum Positif (Fikih) Aceh: Tinjauan Pergumulan Qanun Hukum </w:t>
      </w:r>
      <w:r w:rsidR="00DC0CA8">
        <w:rPr>
          <w:noProof/>
          <w:sz w:val="22"/>
          <w:szCs w:val="22"/>
        </w:rPr>
        <w:t>Jināyah</w:t>
      </w:r>
      <w:r w:rsidRPr="00130918">
        <w:rPr>
          <w:noProof/>
          <w:sz w:val="22"/>
          <w:szCs w:val="22"/>
        </w:rPr>
        <w:t xml:space="preserve">.” </w:t>
      </w:r>
      <w:r w:rsidRPr="00130918">
        <w:rPr>
          <w:i/>
          <w:iCs/>
          <w:noProof/>
          <w:sz w:val="22"/>
          <w:szCs w:val="22"/>
        </w:rPr>
        <w:t>IJTIHAD Jurnal Wacana Hukum Islam dan Kemanusiaan</w:t>
      </w:r>
      <w:r w:rsidRPr="00130918">
        <w:rPr>
          <w:noProof/>
          <w:sz w:val="22"/>
          <w:szCs w:val="22"/>
        </w:rPr>
        <w:t xml:space="preserve"> 14(2): 149. doi:10.18326/ijtihad.v14i2.149-166.</w:t>
      </w:r>
    </w:p>
    <w:p w14:paraId="1EA44A9A" w14:textId="77777777" w:rsidR="00130918" w:rsidRPr="00130918" w:rsidRDefault="00130918" w:rsidP="00DE07ED">
      <w:pPr>
        <w:widowControl w:val="0"/>
        <w:autoSpaceDE w:val="0"/>
        <w:autoSpaceDN w:val="0"/>
        <w:adjustRightInd w:val="0"/>
        <w:spacing w:line="276" w:lineRule="auto"/>
        <w:ind w:left="567" w:hanging="567"/>
        <w:jc w:val="both"/>
        <w:rPr>
          <w:noProof/>
          <w:sz w:val="22"/>
          <w:szCs w:val="22"/>
        </w:rPr>
      </w:pPr>
      <w:r w:rsidRPr="00130918">
        <w:rPr>
          <w:noProof/>
          <w:sz w:val="22"/>
          <w:szCs w:val="22"/>
        </w:rPr>
        <w:t xml:space="preserve">Yulis, Sari, Muksalmina, and M. Rudi Syaputra. 2023. “Legalisasi Hukum Qishash Dan Diyat Bagi Pelaku Pembunuhan Dalam Qanun Jinayat Aceh.” </w:t>
      </w:r>
      <w:r w:rsidRPr="00130918">
        <w:rPr>
          <w:i/>
          <w:iCs/>
          <w:noProof/>
          <w:sz w:val="22"/>
          <w:szCs w:val="22"/>
        </w:rPr>
        <w:t>Suloh: Jurnal Fakultas Hukum Universitas Malikussaleh</w:t>
      </w:r>
      <w:r w:rsidRPr="00130918">
        <w:rPr>
          <w:noProof/>
          <w:sz w:val="22"/>
          <w:szCs w:val="22"/>
        </w:rPr>
        <w:t xml:space="preserve"> 11(18): 531–47.</w:t>
      </w:r>
    </w:p>
    <w:p w14:paraId="167B3B5A" w14:textId="1FCEA9F3" w:rsidR="00EF7B4E" w:rsidRDefault="00130918" w:rsidP="00DE07ED">
      <w:pPr>
        <w:spacing w:line="276" w:lineRule="auto"/>
        <w:ind w:left="567" w:hanging="567"/>
        <w:jc w:val="both"/>
      </w:pPr>
      <w:r w:rsidRPr="00130918">
        <w:rPr>
          <w:rFonts w:eastAsia="SimSun"/>
          <w:kern w:val="2"/>
          <w:sz w:val="22"/>
          <w:szCs w:val="22"/>
          <w:lang w:eastAsia="zh-CN"/>
        </w:rPr>
        <w:fldChar w:fldCharType="end"/>
      </w:r>
    </w:p>
    <w:sectPr w:rsidR="00EF7B4E" w:rsidSect="00DE07ED">
      <w:headerReference w:type="even" r:id="rId20"/>
      <w:headerReference w:type="default" r:id="rId21"/>
      <w:footerReference w:type="even" r:id="rId22"/>
      <w:footerReference w:type="default" r:id="rId23"/>
      <w:pgSz w:w="11906" w:h="16838"/>
      <w:pgMar w:top="2268" w:right="1701" w:bottom="1701" w:left="1701" w:header="709" w:footer="709" w:gutter="0"/>
      <w:pgNumType w:start="185"/>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0A6E3EA1" w14:textId="77777777" w:rsidR="00BF16C6" w:rsidRDefault="00BF16C6" w:rsidP="00C708A9">
      <w:r>
        <w:separator/>
      </w:r>
    </w:p>
  </w:endnote>
  <w:endnote w:type="continuationSeparator" w:id="0">
    <w:p w14:paraId="486F456A" w14:textId="77777777" w:rsidR="00BF16C6" w:rsidRDefault="00BF16C6" w:rsidP="00C708A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ucida Sans">
    <w:panose1 w:val="020B060203050402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onstantia">
    <w:panose1 w:val="02030602050306030303"/>
    <w:charset w:val="00"/>
    <w:family w:val="roman"/>
    <w:pitch w:val="variable"/>
    <w:sig w:usb0="A00002EF" w:usb1="400020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426338558"/>
      <w:docPartObj>
        <w:docPartGallery w:val="Page Numbers (Bottom of Page)"/>
        <w:docPartUnique/>
      </w:docPartObj>
    </w:sdtPr>
    <w:sdtEndPr>
      <w:rPr>
        <w:noProof/>
        <w:sz w:val="20"/>
        <w:szCs w:val="20"/>
      </w:rPr>
    </w:sdtEndPr>
    <w:sdtContent>
      <w:p w14:paraId="59C00E68" w14:textId="58BC93C8" w:rsidR="000F0929" w:rsidRPr="00C261EB" w:rsidRDefault="000F0929">
        <w:pPr>
          <w:pStyle w:val="Footer"/>
          <w:rPr>
            <w:sz w:val="20"/>
            <w:szCs w:val="20"/>
          </w:rPr>
        </w:pPr>
        <w:r w:rsidRPr="00C261EB">
          <w:rPr>
            <w:sz w:val="20"/>
            <w:szCs w:val="20"/>
          </w:rPr>
          <w:fldChar w:fldCharType="begin"/>
        </w:r>
        <w:r w:rsidRPr="00C261EB">
          <w:rPr>
            <w:sz w:val="20"/>
            <w:szCs w:val="20"/>
          </w:rPr>
          <w:instrText xml:space="preserve"> PAGE   \* MERGEFORMAT </w:instrText>
        </w:r>
        <w:r w:rsidRPr="00C261EB">
          <w:rPr>
            <w:sz w:val="20"/>
            <w:szCs w:val="20"/>
          </w:rPr>
          <w:fldChar w:fldCharType="separate"/>
        </w:r>
        <w:r w:rsidR="00350EA3">
          <w:rPr>
            <w:noProof/>
            <w:sz w:val="20"/>
            <w:szCs w:val="20"/>
          </w:rPr>
          <w:t>6</w:t>
        </w:r>
        <w:r w:rsidRPr="00C261EB">
          <w:rPr>
            <w:noProof/>
            <w:sz w:val="20"/>
            <w:szCs w:val="20"/>
          </w:rPr>
          <w:fldChar w:fldCharType="end"/>
        </w:r>
      </w:p>
    </w:sdtContent>
  </w:sdt>
  <w:p w14:paraId="4CFCF49E" w14:textId="2208679C" w:rsidR="000F0929" w:rsidRPr="00C261EB" w:rsidRDefault="000F0929" w:rsidP="00C261EB">
    <w:pPr>
      <w:pStyle w:val="Footer"/>
      <w:jc w:val="right"/>
      <w:rPr>
        <w:sz w:val="20"/>
        <w:szCs w:val="20"/>
      </w:rPr>
    </w:pPr>
    <w:proofErr w:type="spellStart"/>
    <w:r w:rsidRPr="00C261EB">
      <w:rPr>
        <w:sz w:val="20"/>
        <w:szCs w:val="20"/>
      </w:rPr>
      <w:t>Mu</w:t>
    </w:r>
    <w:r>
      <w:rPr>
        <w:sz w:val="20"/>
        <w:szCs w:val="20"/>
      </w:rPr>
      <w:t>nawarsyah</w:t>
    </w:r>
    <w:proofErr w:type="spellEnd"/>
    <w:r>
      <w:rPr>
        <w:sz w:val="20"/>
        <w:szCs w:val="20"/>
      </w:rPr>
      <w:t xml:space="preserve"> et al</w:t>
    </w:r>
    <w:r w:rsidRPr="00C261EB">
      <w:rPr>
        <w:sz w:val="20"/>
        <w:szCs w:val="20"/>
      </w:rPr>
      <w:t>,</w:t>
    </w:r>
    <w:r>
      <w:rPr>
        <w:sz w:val="20"/>
        <w:szCs w:val="20"/>
      </w:rPr>
      <w:t xml:space="preserve"> </w:t>
    </w:r>
    <w:r w:rsidRPr="00A0495C">
      <w:rPr>
        <w:sz w:val="20"/>
        <w:szCs w:val="20"/>
      </w:rPr>
      <w:t xml:space="preserve">The </w:t>
    </w:r>
    <w:proofErr w:type="spellStart"/>
    <w:r w:rsidRPr="00A0495C">
      <w:rPr>
        <w:sz w:val="20"/>
        <w:szCs w:val="20"/>
      </w:rPr>
      <w:t>Reactualization</w:t>
    </w:r>
    <w:proofErr w:type="spellEnd"/>
    <w:r w:rsidRPr="00A0495C">
      <w:rPr>
        <w:sz w:val="20"/>
        <w:szCs w:val="20"/>
      </w:rPr>
      <w:t xml:space="preserve"> of the Murder</w:t>
    </w:r>
    <w:r w:rsidRPr="00C261EB">
      <w:rPr>
        <w:sz w:val="20"/>
        <w:szCs w:val="20"/>
      </w:rPr>
      <w:t>…</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sdt>
    <w:sdtPr>
      <w:id w:val="1238591420"/>
      <w:docPartObj>
        <w:docPartGallery w:val="Page Numbers (Bottom of Page)"/>
        <w:docPartUnique/>
      </w:docPartObj>
    </w:sdtPr>
    <w:sdtEndPr>
      <w:rPr>
        <w:noProof/>
      </w:rPr>
    </w:sdtEndPr>
    <w:sdtContent>
      <w:p w14:paraId="45657F0C" w14:textId="002D7121" w:rsidR="000F0929" w:rsidRDefault="000F0929">
        <w:pPr>
          <w:pStyle w:val="Footer"/>
          <w:jc w:val="right"/>
        </w:pPr>
        <w:r w:rsidRPr="00C261EB">
          <w:rPr>
            <w:sz w:val="20"/>
            <w:szCs w:val="20"/>
          </w:rPr>
          <w:fldChar w:fldCharType="begin"/>
        </w:r>
        <w:r w:rsidRPr="00C261EB">
          <w:rPr>
            <w:sz w:val="20"/>
            <w:szCs w:val="20"/>
          </w:rPr>
          <w:instrText xml:space="preserve"> PAGE   \* MERGEFORMAT </w:instrText>
        </w:r>
        <w:r w:rsidRPr="00C261EB">
          <w:rPr>
            <w:sz w:val="20"/>
            <w:szCs w:val="20"/>
          </w:rPr>
          <w:fldChar w:fldCharType="separate"/>
        </w:r>
        <w:r w:rsidR="00350EA3">
          <w:rPr>
            <w:noProof/>
            <w:sz w:val="20"/>
            <w:szCs w:val="20"/>
          </w:rPr>
          <w:t>7</w:t>
        </w:r>
        <w:r w:rsidRPr="00C261EB">
          <w:rPr>
            <w:noProof/>
            <w:sz w:val="20"/>
            <w:szCs w:val="20"/>
          </w:rPr>
          <w:fldChar w:fldCharType="end"/>
        </w:r>
      </w:p>
    </w:sdtContent>
  </w:sdt>
  <w:p w14:paraId="6B13C2D9" w14:textId="71611972" w:rsidR="000F0929" w:rsidRPr="00C261EB" w:rsidRDefault="000F0929" w:rsidP="00C261EB">
    <w:pPr>
      <w:pStyle w:val="Footer"/>
      <w:rPr>
        <w:sz w:val="20"/>
        <w:szCs w:val="20"/>
      </w:rPr>
    </w:pPr>
    <w:proofErr w:type="spellStart"/>
    <w:r w:rsidRPr="00C261EB">
      <w:rPr>
        <w:sz w:val="20"/>
        <w:szCs w:val="20"/>
      </w:rPr>
      <w:t>Mu</w:t>
    </w:r>
    <w:r>
      <w:rPr>
        <w:sz w:val="20"/>
        <w:szCs w:val="20"/>
      </w:rPr>
      <w:t>nawarsyah</w:t>
    </w:r>
    <w:proofErr w:type="spellEnd"/>
    <w:r>
      <w:rPr>
        <w:sz w:val="20"/>
        <w:szCs w:val="20"/>
      </w:rPr>
      <w:t xml:space="preserve"> et al</w:t>
    </w:r>
    <w:r w:rsidRPr="00C261EB">
      <w:rPr>
        <w:sz w:val="20"/>
        <w:szCs w:val="20"/>
      </w:rPr>
      <w:t xml:space="preserve">, </w:t>
    </w:r>
    <w:r w:rsidRPr="00A0495C">
      <w:rPr>
        <w:sz w:val="20"/>
        <w:szCs w:val="20"/>
      </w:rPr>
      <w:t xml:space="preserve">The </w:t>
    </w:r>
    <w:proofErr w:type="spellStart"/>
    <w:r w:rsidRPr="00A0495C">
      <w:rPr>
        <w:sz w:val="20"/>
        <w:szCs w:val="20"/>
      </w:rPr>
      <w:t>Reactualization</w:t>
    </w:r>
    <w:proofErr w:type="spellEnd"/>
    <w:r w:rsidRPr="00A0495C">
      <w:rPr>
        <w:sz w:val="20"/>
        <w:szCs w:val="20"/>
      </w:rPr>
      <w:t xml:space="preserve"> of the Murder</w:t>
    </w:r>
    <w:r w:rsidRPr="00C261EB">
      <w:rPr>
        <w:sz w:val="20"/>
        <w:szCs w:val="20"/>
      </w:rPr>
      <w:t>…</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6116768D" w14:textId="77777777" w:rsidR="00BF16C6" w:rsidRDefault="00BF16C6" w:rsidP="00C708A9">
      <w:r>
        <w:separator/>
      </w:r>
    </w:p>
  </w:footnote>
  <w:footnote w:type="continuationSeparator" w:id="0">
    <w:p w14:paraId="5D80B46E" w14:textId="77777777" w:rsidR="00BF16C6" w:rsidRDefault="00BF16C6" w:rsidP="00C708A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D499DA" w14:textId="3345C2AA" w:rsidR="000F0929" w:rsidRPr="00C261EB" w:rsidRDefault="000F0929" w:rsidP="00C261EB">
    <w:pPr>
      <w:spacing w:line="276" w:lineRule="auto"/>
      <w:textDirection w:val="btLr"/>
      <w:rPr>
        <w:rFonts w:eastAsia="Constantia"/>
        <w:b/>
        <w:bCs/>
        <w:sz w:val="20"/>
        <w:szCs w:val="20"/>
      </w:rPr>
    </w:pPr>
    <w:r>
      <w:rPr>
        <w:rFonts w:eastAsia="Constantia"/>
        <w:b/>
        <w:bCs/>
        <w:sz w:val="20"/>
        <w:szCs w:val="20"/>
      </w:rPr>
      <w:t>JURNAL INDO-ISLAMIKA</w:t>
    </w:r>
  </w:p>
  <w:p w14:paraId="59F5D67F" w14:textId="0A2F848D" w:rsidR="000F0929" w:rsidRPr="00C708A9" w:rsidRDefault="000F0929" w:rsidP="00801AE7">
    <w:pPr>
      <w:spacing w:line="276" w:lineRule="auto"/>
      <w:textDirection w:val="btLr"/>
      <w:rPr>
        <w:rFonts w:eastAsia="Constantia"/>
        <w:sz w:val="20"/>
        <w:szCs w:val="20"/>
      </w:rPr>
    </w:pPr>
    <w:r w:rsidRPr="00C708A9">
      <w:rPr>
        <w:rFonts w:eastAsia="Constantia"/>
        <w:sz w:val="20"/>
        <w:szCs w:val="20"/>
      </w:rPr>
      <w:t xml:space="preserve">Vol. </w:t>
    </w:r>
    <w:r>
      <w:rPr>
        <w:rFonts w:eastAsia="Constantia"/>
        <w:sz w:val="20"/>
        <w:szCs w:val="20"/>
      </w:rPr>
      <w:t>14</w:t>
    </w:r>
    <w:r w:rsidRPr="00C708A9">
      <w:rPr>
        <w:rFonts w:eastAsia="Constantia"/>
        <w:sz w:val="20"/>
        <w:szCs w:val="20"/>
      </w:rPr>
      <w:t xml:space="preserve"> No.</w:t>
    </w:r>
    <w:r>
      <w:rPr>
        <w:rFonts w:eastAsia="Constantia"/>
        <w:sz w:val="20"/>
        <w:szCs w:val="20"/>
      </w:rPr>
      <w:t>1</w:t>
    </w:r>
    <w:r w:rsidRPr="00C708A9">
      <w:rPr>
        <w:rFonts w:eastAsia="Constantia"/>
        <w:sz w:val="20"/>
        <w:szCs w:val="20"/>
      </w:rPr>
      <w:t xml:space="preserve"> – </w:t>
    </w:r>
    <w:r>
      <w:rPr>
        <w:rFonts w:eastAsia="Constantia"/>
        <w:sz w:val="20"/>
        <w:szCs w:val="20"/>
      </w:rPr>
      <w:t>June</w:t>
    </w:r>
    <w:r w:rsidRPr="00C708A9">
      <w:rPr>
        <w:rFonts w:eastAsia="Constantia"/>
        <w:sz w:val="20"/>
        <w:szCs w:val="20"/>
      </w:rPr>
      <w:t xml:space="preserve"> 202</w:t>
    </w:r>
    <w:r>
      <w:rPr>
        <w:rFonts w:eastAsia="Constantia"/>
        <w:sz w:val="20"/>
        <w:szCs w:val="20"/>
      </w:rPr>
      <w:t>4 (1</w:t>
    </w:r>
    <w:r w:rsidR="00DE07ED">
      <w:rPr>
        <w:rFonts w:eastAsia="Constantia"/>
        <w:sz w:val="20"/>
        <w:szCs w:val="20"/>
      </w:rPr>
      <w:t>85-197</w:t>
    </w:r>
    <w:r>
      <w:rPr>
        <w:rFonts w:eastAsia="Constantia"/>
        <w:sz w:val="20"/>
        <w:szCs w:val="20"/>
      </w:rPr>
      <w:t>)</w:t>
    </w:r>
  </w:p>
  <w:p w14:paraId="3627EAA6" w14:textId="77777777" w:rsidR="000F0929" w:rsidRDefault="000F0929" w:rsidP="004022C1">
    <w:pPr>
      <w:spacing w:line="276" w:lineRule="auto"/>
      <w:rPr>
        <w:rFonts w:eastAsia="Constantia"/>
        <w:sz w:val="20"/>
        <w:szCs w:val="20"/>
      </w:rPr>
    </w:pPr>
    <w:r>
      <w:rPr>
        <w:rFonts w:eastAsia="Constantia"/>
        <w:sz w:val="20"/>
        <w:szCs w:val="20"/>
      </w:rPr>
      <w:t xml:space="preserve">P-ISNN : </w:t>
    </w:r>
    <w:hyperlink r:id="rId1" w:history="1">
      <w:r>
        <w:rPr>
          <w:rStyle w:val="Hyperlink"/>
          <w:rFonts w:eastAsia="Constantia"/>
          <w:sz w:val="20"/>
          <w:szCs w:val="20"/>
        </w:rPr>
        <w:t>2088-9445</w:t>
      </w:r>
    </w:hyperlink>
    <w:r>
      <w:rPr>
        <w:rFonts w:eastAsia="Constantia"/>
        <w:sz w:val="20"/>
        <w:szCs w:val="20"/>
      </w:rPr>
      <w:t xml:space="preserve"> ||  (Print)| e-ISSN </w:t>
    </w:r>
    <w:hyperlink r:id="rId2" w:history="1">
      <w:r>
        <w:rPr>
          <w:rStyle w:val="Hyperlink"/>
          <w:sz w:val="20"/>
          <w:szCs w:val="20"/>
        </w:rPr>
        <w:t>2723-1135</w:t>
      </w:r>
    </w:hyperlink>
    <w:r>
      <w:rPr>
        <w:rFonts w:eastAsia="Constantia"/>
        <w:sz w:val="20"/>
        <w:szCs w:val="20"/>
      </w:rPr>
      <w:t xml:space="preserve"> (Online)</w:t>
    </w:r>
  </w:p>
  <w:p w14:paraId="5A5458C5" w14:textId="51089C76" w:rsidR="000F0929" w:rsidRPr="00C261EB" w:rsidRDefault="000F0929" w:rsidP="00083FA8">
    <w:pPr>
      <w:spacing w:line="276" w:lineRule="auto"/>
      <w:textDirection w:val="btLr"/>
      <w:rPr>
        <w:rFonts w:eastAsia="Constantia"/>
        <w:sz w:val="20"/>
        <w:szCs w:val="20"/>
      </w:rPr>
    </w:pPr>
    <w:r>
      <w:rPr>
        <w:rFonts w:eastAsia="Constantia"/>
        <w:noProof/>
        <w:sz w:val="20"/>
        <w:szCs w:val="20"/>
        <w:lang w:val="id-ID" w:eastAsia="id-ID"/>
      </w:rPr>
      <mc:AlternateContent>
        <mc:Choice Requires="wps">
          <w:drawing>
            <wp:anchor distT="0" distB="0" distL="114300" distR="114300" simplePos="0" relativeHeight="251659264" behindDoc="0" locked="0" layoutInCell="1" allowOverlap="1" wp14:anchorId="53FA17F6" wp14:editId="3CD0D61E">
              <wp:simplePos x="0" y="0"/>
              <wp:positionH relativeFrom="column">
                <wp:posOffset>5715</wp:posOffset>
              </wp:positionH>
              <wp:positionV relativeFrom="paragraph">
                <wp:posOffset>246380</wp:posOffset>
              </wp:positionV>
              <wp:extent cx="5400000" cy="0"/>
              <wp:effectExtent l="0" t="0" r="0" b="0"/>
              <wp:wrapNone/>
              <wp:docPr id="210438768" name="Straight Connector 1"/>
              <wp:cNvGraphicFramePr/>
              <a:graphic xmlns:a="http://schemas.openxmlformats.org/drawingml/2006/main">
                <a:graphicData uri="http://schemas.microsoft.com/office/word/2010/wordprocessingShape">
                  <wps:wsp>
                    <wps:cNvCnPr/>
                    <wps:spPr>
                      <a:xfrm>
                        <a:off x="0" y="0"/>
                        <a:ext cx="5400000" cy="0"/>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43A17FB" id="Straight Connector 1" o:spid="_x0000_s1026" style="position:absolute;z-index:251659264;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5pt,19.4pt" to="425.65pt,19.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" strokecolor="#aeaaaa [2414]" strokeweight="1.5pt">
              <v:stroke joinstyle="miter"/>
            </v:line>
          </w:pict>
        </mc:Fallback>
      </mc:AlternateContent>
    </w:r>
    <w:r w:rsidRPr="00431A05">
      <w:rPr>
        <w:rFonts w:eastAsia="Constantia"/>
        <w:sz w:val="20"/>
        <w:szCs w:val="20"/>
      </w:rPr>
      <w:t xml:space="preserve">DOI: </w:t>
    </w:r>
    <w:hyperlink r:id="rId3" w:history="1">
      <w:r w:rsidR="00DE07ED" w:rsidRPr="0089209A">
        <w:rPr>
          <w:rStyle w:val="Hyperlink"/>
          <w:sz w:val="20"/>
          <w:szCs w:val="20"/>
        </w:rPr>
        <w:t>https://doi.org/10.15408/jii.v14i1.37649</w:t>
      </w:r>
    </w:hyperlink>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1D299E96" w14:textId="59157E54" w:rsidR="000F0929" w:rsidRPr="00C261EB" w:rsidRDefault="000F0929" w:rsidP="00C261EB">
    <w:pPr>
      <w:spacing w:line="276" w:lineRule="auto"/>
      <w:textDirection w:val="btLr"/>
      <w:rPr>
        <w:rFonts w:eastAsia="Constantia"/>
        <w:b/>
        <w:bCs/>
        <w:sz w:val="20"/>
        <w:szCs w:val="20"/>
      </w:rPr>
    </w:pPr>
    <w:r>
      <w:rPr>
        <w:rFonts w:eastAsia="Constantia"/>
        <w:b/>
        <w:bCs/>
        <w:sz w:val="20"/>
        <w:szCs w:val="20"/>
      </w:rPr>
      <w:t>JURNAL INDO-ISLAMIKA</w:t>
    </w:r>
  </w:p>
  <w:p w14:paraId="722B99BA" w14:textId="07BD560C" w:rsidR="000F0929" w:rsidRPr="00C708A9" w:rsidRDefault="000F0929" w:rsidP="00C90CE1">
    <w:pPr>
      <w:spacing w:line="276" w:lineRule="auto"/>
      <w:textDirection w:val="btLr"/>
      <w:rPr>
        <w:rFonts w:eastAsia="Constantia"/>
        <w:sz w:val="20"/>
        <w:szCs w:val="20"/>
      </w:rPr>
    </w:pPr>
    <w:r w:rsidRPr="00C708A9">
      <w:rPr>
        <w:rFonts w:eastAsia="Constantia"/>
        <w:sz w:val="20"/>
        <w:szCs w:val="20"/>
      </w:rPr>
      <w:t xml:space="preserve">Vol. </w:t>
    </w:r>
    <w:r>
      <w:rPr>
        <w:rFonts w:eastAsia="Constantia"/>
        <w:sz w:val="20"/>
        <w:szCs w:val="20"/>
      </w:rPr>
      <w:t>14</w:t>
    </w:r>
    <w:r w:rsidRPr="00C708A9">
      <w:rPr>
        <w:rFonts w:eastAsia="Constantia"/>
        <w:sz w:val="20"/>
        <w:szCs w:val="20"/>
      </w:rPr>
      <w:t xml:space="preserve"> No.</w:t>
    </w:r>
    <w:r>
      <w:rPr>
        <w:rFonts w:eastAsia="Constantia"/>
        <w:sz w:val="20"/>
        <w:szCs w:val="20"/>
      </w:rPr>
      <w:t>1</w:t>
    </w:r>
    <w:r w:rsidRPr="00C708A9">
      <w:rPr>
        <w:rFonts w:eastAsia="Constantia"/>
        <w:sz w:val="20"/>
        <w:szCs w:val="20"/>
      </w:rPr>
      <w:t xml:space="preserve"> – </w:t>
    </w:r>
    <w:r>
      <w:rPr>
        <w:rFonts w:eastAsia="Constantia"/>
        <w:sz w:val="20"/>
        <w:szCs w:val="20"/>
      </w:rPr>
      <w:t>June</w:t>
    </w:r>
    <w:r w:rsidRPr="00C708A9">
      <w:rPr>
        <w:rFonts w:eastAsia="Constantia"/>
        <w:sz w:val="20"/>
        <w:szCs w:val="20"/>
      </w:rPr>
      <w:t xml:space="preserve"> 202</w:t>
    </w:r>
    <w:r>
      <w:rPr>
        <w:rFonts w:eastAsia="Constantia"/>
        <w:sz w:val="20"/>
        <w:szCs w:val="20"/>
      </w:rPr>
      <w:t>4 (1</w:t>
    </w:r>
    <w:r w:rsidR="00DE07ED">
      <w:rPr>
        <w:rFonts w:eastAsia="Constantia"/>
        <w:sz w:val="20"/>
        <w:szCs w:val="20"/>
      </w:rPr>
      <w:t>85-197</w:t>
    </w:r>
    <w:r>
      <w:rPr>
        <w:rFonts w:eastAsia="Constantia"/>
        <w:sz w:val="20"/>
        <w:szCs w:val="20"/>
      </w:rPr>
      <w:t>)</w:t>
    </w:r>
  </w:p>
  <w:p w14:paraId="3A16C71D" w14:textId="77777777" w:rsidR="000F0929" w:rsidRDefault="000F0929" w:rsidP="004022C1">
    <w:pPr>
      <w:spacing w:line="276" w:lineRule="auto"/>
      <w:rPr>
        <w:rFonts w:eastAsia="Constantia"/>
        <w:sz w:val="20"/>
        <w:szCs w:val="20"/>
      </w:rPr>
    </w:pPr>
    <w:r>
      <w:rPr>
        <w:rFonts w:eastAsia="Constantia"/>
        <w:sz w:val="20"/>
        <w:szCs w:val="20"/>
      </w:rPr>
      <w:t xml:space="preserve">P-ISNN : </w:t>
    </w:r>
    <w:hyperlink r:id="rId1" w:history="1">
      <w:r>
        <w:rPr>
          <w:rStyle w:val="Hyperlink"/>
          <w:rFonts w:eastAsia="Constantia"/>
          <w:sz w:val="20"/>
          <w:szCs w:val="20"/>
        </w:rPr>
        <w:t>2088-9445</w:t>
      </w:r>
    </w:hyperlink>
    <w:r>
      <w:rPr>
        <w:rFonts w:eastAsia="Constantia"/>
        <w:sz w:val="20"/>
        <w:szCs w:val="20"/>
      </w:rPr>
      <w:t xml:space="preserve"> ||  (Print)| e-ISSN </w:t>
    </w:r>
    <w:hyperlink r:id="rId2" w:history="1">
      <w:r>
        <w:rPr>
          <w:rStyle w:val="Hyperlink"/>
          <w:sz w:val="20"/>
          <w:szCs w:val="20"/>
        </w:rPr>
        <w:t>2723-1135</w:t>
      </w:r>
    </w:hyperlink>
    <w:r>
      <w:rPr>
        <w:rFonts w:eastAsia="Constantia"/>
        <w:sz w:val="20"/>
        <w:szCs w:val="20"/>
      </w:rPr>
      <w:t xml:space="preserve"> (Online)</w:t>
    </w:r>
  </w:p>
  <w:p w14:paraId="1292B6A9" w14:textId="1ECD3142" w:rsidR="000F0929" w:rsidRPr="00C261EB" w:rsidRDefault="000F0929" w:rsidP="00083FA8">
    <w:pPr>
      <w:spacing w:line="276" w:lineRule="auto"/>
      <w:textDirection w:val="btLr"/>
      <w:rPr>
        <w:rFonts w:eastAsia="Constantia"/>
        <w:sz w:val="20"/>
        <w:szCs w:val="20"/>
      </w:rPr>
    </w:pPr>
    <w:r>
      <w:rPr>
        <w:rFonts w:eastAsia="Constantia"/>
        <w:noProof/>
        <w:sz w:val="20"/>
        <w:szCs w:val="20"/>
        <w:lang w:val="id-ID" w:eastAsia="id-ID"/>
      </w:rPr>
      <mc:AlternateContent>
        <mc:Choice Requires="wps">
          <w:drawing>
            <wp:anchor distT="0" distB="0" distL="114300" distR="114300" simplePos="0" relativeHeight="251660288" behindDoc="0" locked="0" layoutInCell="1" allowOverlap="1" wp14:anchorId="4CF56A8D" wp14:editId="6234716E">
              <wp:simplePos x="0" y="0"/>
              <wp:positionH relativeFrom="column">
                <wp:posOffset>5080</wp:posOffset>
              </wp:positionH>
              <wp:positionV relativeFrom="paragraph">
                <wp:posOffset>217805</wp:posOffset>
              </wp:positionV>
              <wp:extent cx="5400000" cy="0"/>
              <wp:effectExtent l="0" t="0" r="0" b="0"/>
              <wp:wrapNone/>
              <wp:docPr id="1466912441" name="Straight Connector 2"/>
              <wp:cNvGraphicFramePr/>
              <a:graphic xmlns:a="http://schemas.openxmlformats.org/drawingml/2006/main">
                <a:graphicData uri="http://schemas.microsoft.com/office/word/2010/wordprocessingShape">
                  <wps:wsp>
                    <wps:cNvCnPr/>
                    <wps:spPr>
                      <a:xfrm>
                        <a:off x="0" y="0"/>
                        <a:ext cx="5400000" cy="0"/>
                      </a:xfrm>
                      <a:prstGeom prst="line">
                        <a:avLst/>
                      </a:prstGeom>
                      <a:ln w="19050">
                        <a:solidFill>
                          <a:schemeClr val="bg2">
                            <a:lumMod val="75000"/>
                          </a:schemeClr>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5370238B" id="Straight Connector 2" o:spid="_x0000_s1026" style="position:absolute;z-index:25166028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pt,17.15pt" to="425.6pt,17.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" strokecolor="#aeaaaa [2414]" strokeweight="1.5pt">
              <v:stroke joinstyle="miter"/>
            </v:line>
          </w:pict>
        </mc:Fallback>
      </mc:AlternateContent>
    </w:r>
    <w:r w:rsidRPr="00431A05">
      <w:rPr>
        <w:rFonts w:eastAsia="Constantia"/>
        <w:sz w:val="20"/>
        <w:szCs w:val="20"/>
      </w:rPr>
      <w:t xml:space="preserve">DOI: </w:t>
    </w:r>
    <w:hyperlink r:id="rId3" w:history="1">
      <w:r w:rsidR="00DE07ED" w:rsidRPr="0089209A">
        <w:rPr>
          <w:rStyle w:val="Hyperlink"/>
          <w:sz w:val="20"/>
          <w:szCs w:val="20"/>
        </w:rPr>
        <w:t>https://doi.org/10.15408/jii.v14i1.37649</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EE7784D"/>
    <w:multiLevelType w:val="hybridMultilevel"/>
    <w:tmpl w:val="FA461322"/>
    <w:lvl w:ilvl="0" w:tplc="4636DDE8">
      <w:start w:val="1"/>
      <w:numFmt w:val="decimal"/>
      <w:lvlText w:val="3.%1."/>
      <w:lvlJc w:val="left"/>
      <w:pPr>
        <w:ind w:left="720" w:hanging="360"/>
      </w:pPr>
      <w:rPr>
        <w:rFonts w:ascii="Times New Roman" w:hAnsi="Times New Roman" w:cs="Times New Roman" w:hint="default"/>
        <w:b w:val="0"/>
        <w:bCs w:val="0"/>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188D1CBB"/>
    <w:multiLevelType w:val="hybridMultilevel"/>
    <w:tmpl w:val="EA1A9E2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2" w15:restartNumberingAfterBreak="0">
    <w:nsid w:val="21AB56E8"/>
    <w:multiLevelType w:val="multilevel"/>
    <w:tmpl w:val="AE8E3052"/>
    <w:lvl w:ilvl="0">
      <w:start w:val="1"/>
      <w:numFmt w:val="decimal"/>
      <w:pStyle w:val="HeadingDua"/>
      <w:lvlText w:val="%1."/>
      <w:lvlJc w:val="right"/>
      <w:pPr>
        <w:tabs>
          <w:tab w:val="num" w:pos="2759"/>
        </w:tabs>
        <w:ind w:left="3839" w:hanging="720"/>
      </w:pPr>
      <w:rPr>
        <w:rFonts w:ascii="Times New Roman" w:hAnsi="Times New Roman"/>
        <w:b/>
        <w:i w:val="0"/>
        <w:color w:val="auto"/>
        <w:sz w:val="22"/>
      </w:rPr>
    </w:lvl>
    <w:lvl w:ilvl="1">
      <w:start w:val="1"/>
      <w:numFmt w:val="decimal"/>
      <w:lvlText w:val="%1.%2"/>
      <w:lvlJc w:val="left"/>
      <w:pPr>
        <w:tabs>
          <w:tab w:val="num" w:pos="2759"/>
        </w:tabs>
        <w:ind w:left="3629" w:hanging="510"/>
      </w:pPr>
    </w:lvl>
    <w:lvl w:ilvl="2">
      <w:start w:val="1"/>
      <w:numFmt w:val="decimal"/>
      <w:lvlText w:val="%1.%2.%3"/>
      <w:lvlJc w:val="left"/>
      <w:pPr>
        <w:tabs>
          <w:tab w:val="num" w:pos="2759"/>
        </w:tabs>
        <w:ind w:left="3839" w:hanging="720"/>
      </w:pPr>
    </w:lvl>
    <w:lvl w:ilvl="3">
      <w:start w:val="1"/>
      <w:numFmt w:val="decimal"/>
      <w:lvlText w:val="%1.%2.%3.%4"/>
      <w:lvlJc w:val="left"/>
      <w:pPr>
        <w:tabs>
          <w:tab w:val="num" w:pos="2759"/>
        </w:tabs>
        <w:ind w:left="4199" w:hanging="1080"/>
      </w:pPr>
    </w:lvl>
    <w:lvl w:ilvl="4">
      <w:start w:val="1"/>
      <w:numFmt w:val="decimal"/>
      <w:lvlText w:val="%1.%2.%3.%4.%5"/>
      <w:lvlJc w:val="left"/>
      <w:pPr>
        <w:tabs>
          <w:tab w:val="num" w:pos="2759"/>
        </w:tabs>
        <w:ind w:left="4199" w:hanging="1080"/>
      </w:pPr>
    </w:lvl>
    <w:lvl w:ilvl="5">
      <w:start w:val="1"/>
      <w:numFmt w:val="decimal"/>
      <w:lvlText w:val="%1.%2.%3.%4.%5.%6"/>
      <w:lvlJc w:val="left"/>
      <w:pPr>
        <w:tabs>
          <w:tab w:val="num" w:pos="2759"/>
        </w:tabs>
        <w:ind w:left="4559" w:hanging="1440"/>
      </w:pPr>
    </w:lvl>
    <w:lvl w:ilvl="6">
      <w:start w:val="1"/>
      <w:numFmt w:val="decimal"/>
      <w:lvlText w:val="%1.%2.%3.%4.%5.%6.%7"/>
      <w:lvlJc w:val="left"/>
      <w:pPr>
        <w:tabs>
          <w:tab w:val="num" w:pos="2759"/>
        </w:tabs>
        <w:ind w:left="4559" w:hanging="1440"/>
      </w:pPr>
    </w:lvl>
    <w:lvl w:ilvl="7">
      <w:start w:val="1"/>
      <w:numFmt w:val="decimal"/>
      <w:lvlText w:val="%1.%2.%3.%4.%5.%6.%7.%8"/>
      <w:lvlJc w:val="left"/>
      <w:pPr>
        <w:tabs>
          <w:tab w:val="num" w:pos="2759"/>
        </w:tabs>
        <w:ind w:left="4919" w:hanging="1800"/>
      </w:pPr>
    </w:lvl>
    <w:lvl w:ilvl="8">
      <w:start w:val="1"/>
      <w:numFmt w:val="decimal"/>
      <w:lvlText w:val="%1.%2.%3.%4.%5.%6.%7.%8.%9"/>
      <w:lvlJc w:val="left"/>
      <w:pPr>
        <w:tabs>
          <w:tab w:val="num" w:pos="2759"/>
        </w:tabs>
        <w:ind w:left="4919" w:hanging="1800"/>
      </w:pPr>
    </w:lvl>
  </w:abstractNum>
  <w:abstractNum w:abstractNumId="3" w15:restartNumberingAfterBreak="0">
    <w:nsid w:val="414E13DA"/>
    <w:multiLevelType w:val="multilevel"/>
    <w:tmpl w:val="7264F696"/>
    <w:lvl w:ilvl="0">
      <w:start w:val="1"/>
      <w:numFmt w:val="decimal"/>
      <w:lvlText w:val="%1."/>
      <w:lvlJc w:val="left"/>
      <w:pPr>
        <w:tabs>
          <w:tab w:val="num" w:pos="1429"/>
        </w:tabs>
        <w:ind w:left="1429" w:hanging="360"/>
      </w:pPr>
    </w:lvl>
    <w:lvl w:ilvl="1">
      <w:start w:val="1"/>
      <w:numFmt w:val="decimal"/>
      <w:lvlText w:val="%2."/>
      <w:lvlJc w:val="left"/>
      <w:pPr>
        <w:tabs>
          <w:tab w:val="num" w:pos="1789"/>
        </w:tabs>
        <w:ind w:left="1789" w:hanging="360"/>
      </w:pPr>
    </w:lvl>
    <w:lvl w:ilvl="2">
      <w:start w:val="1"/>
      <w:numFmt w:val="decimal"/>
      <w:lvlText w:val="%3."/>
      <w:lvlJc w:val="left"/>
      <w:pPr>
        <w:tabs>
          <w:tab w:val="num" w:pos="2149"/>
        </w:tabs>
        <w:ind w:left="2149" w:hanging="360"/>
      </w:pPr>
    </w:lvl>
    <w:lvl w:ilvl="3">
      <w:start w:val="1"/>
      <w:numFmt w:val="decimal"/>
      <w:lvlText w:val="%4."/>
      <w:lvlJc w:val="left"/>
      <w:pPr>
        <w:tabs>
          <w:tab w:val="num" w:pos="2509"/>
        </w:tabs>
        <w:ind w:left="2509" w:hanging="360"/>
      </w:pPr>
    </w:lvl>
    <w:lvl w:ilvl="4">
      <w:start w:val="1"/>
      <w:numFmt w:val="decimal"/>
      <w:lvlText w:val="%5."/>
      <w:lvlJc w:val="left"/>
      <w:pPr>
        <w:tabs>
          <w:tab w:val="num" w:pos="2869"/>
        </w:tabs>
        <w:ind w:left="2869" w:hanging="360"/>
      </w:pPr>
    </w:lvl>
    <w:lvl w:ilvl="5">
      <w:start w:val="1"/>
      <w:numFmt w:val="decimal"/>
      <w:lvlText w:val="%6."/>
      <w:lvlJc w:val="left"/>
      <w:pPr>
        <w:tabs>
          <w:tab w:val="num" w:pos="3229"/>
        </w:tabs>
        <w:ind w:left="3229" w:hanging="360"/>
      </w:pPr>
    </w:lvl>
    <w:lvl w:ilvl="6">
      <w:start w:val="1"/>
      <w:numFmt w:val="decimal"/>
      <w:lvlText w:val="%7."/>
      <w:lvlJc w:val="left"/>
      <w:pPr>
        <w:tabs>
          <w:tab w:val="num" w:pos="3589"/>
        </w:tabs>
        <w:ind w:left="3589" w:hanging="360"/>
      </w:pPr>
    </w:lvl>
    <w:lvl w:ilvl="7">
      <w:start w:val="1"/>
      <w:numFmt w:val="decimal"/>
      <w:lvlText w:val="%8."/>
      <w:lvlJc w:val="left"/>
      <w:pPr>
        <w:tabs>
          <w:tab w:val="num" w:pos="3949"/>
        </w:tabs>
        <w:ind w:left="3949" w:hanging="360"/>
      </w:pPr>
    </w:lvl>
    <w:lvl w:ilvl="8">
      <w:start w:val="1"/>
      <w:numFmt w:val="decimal"/>
      <w:lvlText w:val="%9."/>
      <w:lvlJc w:val="left"/>
      <w:pPr>
        <w:tabs>
          <w:tab w:val="num" w:pos="4309"/>
        </w:tabs>
        <w:ind w:left="4309" w:hanging="360"/>
      </w:pPr>
    </w:lvl>
  </w:abstractNum>
  <w:abstractNum w:abstractNumId="4" w15:restartNumberingAfterBreak="0">
    <w:nsid w:val="63213B44"/>
    <w:multiLevelType w:val="hybridMultilevel"/>
    <w:tmpl w:val="BF0CB07E"/>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6DCE59EB"/>
    <w:multiLevelType w:val="hybridMultilevel"/>
    <w:tmpl w:val="F280D748"/>
    <w:lvl w:ilvl="0" w:tplc="9B904E40">
      <w:start w:val="1"/>
      <w:numFmt w:val="decimal"/>
      <w:lvlText w:val="2.%1. "/>
      <w:lvlJc w:val="left"/>
      <w:pPr>
        <w:ind w:left="720" w:hanging="360"/>
      </w:pPr>
      <w:rPr>
        <w:rFonts w:hint="default"/>
        <w:b w:val="0"/>
        <w:bCs w:val="0"/>
        <w:i w:val="0"/>
        <w:iCs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42130791">
    <w:abstractNumId w:val="2"/>
  </w:num>
  <w:num w:numId="2" w16cid:durableId="563299298">
    <w:abstractNumId w:val="3"/>
  </w:num>
  <w:num w:numId="3" w16cid:durableId="1637754736">
    <w:abstractNumId w:val="5"/>
  </w:num>
  <w:num w:numId="4" w16cid:durableId="961418099">
    <w:abstractNumId w:val="0"/>
  </w:num>
  <w:num w:numId="5" w16cid:durableId="719212189">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74248752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defaultTabStop w:val="720"/>
  <w:evenAndOddHeaders/>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08A9"/>
    <w:rsid w:val="000207BC"/>
    <w:rsid w:val="0002241A"/>
    <w:rsid w:val="00034C91"/>
    <w:rsid w:val="00060615"/>
    <w:rsid w:val="000679AD"/>
    <w:rsid w:val="00083FA8"/>
    <w:rsid w:val="0009174A"/>
    <w:rsid w:val="00092621"/>
    <w:rsid w:val="00093810"/>
    <w:rsid w:val="000C1D16"/>
    <w:rsid w:val="000E2FE8"/>
    <w:rsid w:val="000F0929"/>
    <w:rsid w:val="000F4DA7"/>
    <w:rsid w:val="00105857"/>
    <w:rsid w:val="00130918"/>
    <w:rsid w:val="00132FDE"/>
    <w:rsid w:val="00146116"/>
    <w:rsid w:val="00163618"/>
    <w:rsid w:val="00165571"/>
    <w:rsid w:val="001A62B0"/>
    <w:rsid w:val="001D54FB"/>
    <w:rsid w:val="001D66B3"/>
    <w:rsid w:val="001D6B31"/>
    <w:rsid w:val="001E0119"/>
    <w:rsid w:val="001F5973"/>
    <w:rsid w:val="00225B83"/>
    <w:rsid w:val="002554BE"/>
    <w:rsid w:val="00261867"/>
    <w:rsid w:val="002F0C97"/>
    <w:rsid w:val="003060A3"/>
    <w:rsid w:val="00350EA3"/>
    <w:rsid w:val="00383A6B"/>
    <w:rsid w:val="0039588B"/>
    <w:rsid w:val="003C2147"/>
    <w:rsid w:val="003C77C3"/>
    <w:rsid w:val="003E5D48"/>
    <w:rsid w:val="003F3BAF"/>
    <w:rsid w:val="0040001C"/>
    <w:rsid w:val="004022C1"/>
    <w:rsid w:val="0041365F"/>
    <w:rsid w:val="00431A05"/>
    <w:rsid w:val="00466580"/>
    <w:rsid w:val="00467F91"/>
    <w:rsid w:val="00470590"/>
    <w:rsid w:val="00472C94"/>
    <w:rsid w:val="004D426A"/>
    <w:rsid w:val="004D7B67"/>
    <w:rsid w:val="00507D85"/>
    <w:rsid w:val="005377ED"/>
    <w:rsid w:val="0058543E"/>
    <w:rsid w:val="00592210"/>
    <w:rsid w:val="00633A9D"/>
    <w:rsid w:val="00635332"/>
    <w:rsid w:val="006642C6"/>
    <w:rsid w:val="006739E2"/>
    <w:rsid w:val="006A79C8"/>
    <w:rsid w:val="006D72E6"/>
    <w:rsid w:val="006E2713"/>
    <w:rsid w:val="006F324D"/>
    <w:rsid w:val="006F3422"/>
    <w:rsid w:val="007210B1"/>
    <w:rsid w:val="007231E1"/>
    <w:rsid w:val="00740181"/>
    <w:rsid w:val="00747136"/>
    <w:rsid w:val="007509C3"/>
    <w:rsid w:val="0077006D"/>
    <w:rsid w:val="007C1159"/>
    <w:rsid w:val="007D712C"/>
    <w:rsid w:val="00801AE7"/>
    <w:rsid w:val="008326A6"/>
    <w:rsid w:val="008611E1"/>
    <w:rsid w:val="00883590"/>
    <w:rsid w:val="0089209A"/>
    <w:rsid w:val="008A1788"/>
    <w:rsid w:val="008E4F7F"/>
    <w:rsid w:val="008F2F0A"/>
    <w:rsid w:val="009146CC"/>
    <w:rsid w:val="009224E1"/>
    <w:rsid w:val="009B12F1"/>
    <w:rsid w:val="009E229E"/>
    <w:rsid w:val="009E6192"/>
    <w:rsid w:val="009F3069"/>
    <w:rsid w:val="009F5FA3"/>
    <w:rsid w:val="00A0495C"/>
    <w:rsid w:val="00A47178"/>
    <w:rsid w:val="00A52A51"/>
    <w:rsid w:val="00A73E72"/>
    <w:rsid w:val="00B459F3"/>
    <w:rsid w:val="00B83591"/>
    <w:rsid w:val="00BA5504"/>
    <w:rsid w:val="00BB17BC"/>
    <w:rsid w:val="00BE33F8"/>
    <w:rsid w:val="00BF16C6"/>
    <w:rsid w:val="00C04982"/>
    <w:rsid w:val="00C07260"/>
    <w:rsid w:val="00C261EB"/>
    <w:rsid w:val="00C708A9"/>
    <w:rsid w:val="00C90CE1"/>
    <w:rsid w:val="00C94FB9"/>
    <w:rsid w:val="00CA3816"/>
    <w:rsid w:val="00CB2223"/>
    <w:rsid w:val="00D1127D"/>
    <w:rsid w:val="00D24EF3"/>
    <w:rsid w:val="00D25D0B"/>
    <w:rsid w:val="00D90055"/>
    <w:rsid w:val="00DC0CA8"/>
    <w:rsid w:val="00DE07ED"/>
    <w:rsid w:val="00DE7D6E"/>
    <w:rsid w:val="00DF09E9"/>
    <w:rsid w:val="00DF3AEA"/>
    <w:rsid w:val="00E55A4C"/>
    <w:rsid w:val="00E75136"/>
    <w:rsid w:val="00E91D0E"/>
    <w:rsid w:val="00EA3607"/>
    <w:rsid w:val="00EA43AE"/>
    <w:rsid w:val="00ED05DE"/>
    <w:rsid w:val="00EE75BD"/>
    <w:rsid w:val="00EF055B"/>
    <w:rsid w:val="00EF7B4E"/>
    <w:rsid w:val="00F01885"/>
    <w:rsid w:val="00F17A8A"/>
    <w:rsid w:val="00F419F9"/>
    <w:rsid w:val="00F60047"/>
    <w:rsid w:val="00F65E21"/>
    <w:rsid w:val="00FA1310"/>
    <w:rsid w:val="00FE030C"/>
    <w:rsid w:val="00FF7C6A"/>
  </w:rsids>
  <m:mathPr>
    <m:mathFont m:val="Cambria Math"/>
    <m:brkBin m:val="before"/>
    <m:brkBinSub m:val="--"/>
    <m:smallFrac m:val="0"/>
    <m:dispDef/>
    <m:lMargin m:val="0"/>
    <m:rMargin m:val="0"/>
    <m:defJc m:val="centerGroup"/>
    <m:wrapIndent m:val="1440"/>
    <m:intLim m:val="subSup"/>
    <m:naryLim m:val="undOvr"/>
  </m:mathPr>
  <w:themeFontLang w:val="en-GB"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C6E9F82"/>
  <w15:docId w15:val="{543D94CE-BCF9-BD4A-A126-D13CCE6915D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01AE7"/>
    <w:pPr>
      <w:spacing w:after="0" w:line="240" w:lineRule="auto"/>
    </w:pPr>
    <w:rPr>
      <w:rFonts w:ascii="Times New Roman" w:eastAsia="Times New Roman" w:hAnsi="Times New Roman" w:cs="Times New Roman"/>
      <w:kern w:val="0"/>
      <w:sz w:val="24"/>
      <w:szCs w:val="24"/>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708A9"/>
    <w:pPr>
      <w:tabs>
        <w:tab w:val="center" w:pos="4513"/>
        <w:tab w:val="right" w:pos="9026"/>
      </w:tabs>
    </w:pPr>
  </w:style>
  <w:style w:type="character" w:customStyle="1" w:styleId="HeaderChar">
    <w:name w:val="Header Char"/>
    <w:basedOn w:val="DefaultParagraphFont"/>
    <w:link w:val="Header"/>
    <w:uiPriority w:val="99"/>
    <w:rsid w:val="00C708A9"/>
    <w:rPr>
      <w:rFonts w:ascii="Times New Roman" w:eastAsia="Times New Roman" w:hAnsi="Times New Roman" w:cs="Times New Roman"/>
      <w:kern w:val="0"/>
      <w:sz w:val="24"/>
      <w:szCs w:val="24"/>
      <w:lang w:val="en-US" w:eastAsia="en-GB"/>
    </w:rPr>
  </w:style>
  <w:style w:type="paragraph" w:styleId="Footer">
    <w:name w:val="footer"/>
    <w:basedOn w:val="Normal"/>
    <w:link w:val="FooterChar"/>
    <w:uiPriority w:val="99"/>
    <w:unhideWhenUsed/>
    <w:rsid w:val="00C708A9"/>
    <w:pPr>
      <w:tabs>
        <w:tab w:val="center" w:pos="4513"/>
        <w:tab w:val="right" w:pos="9026"/>
      </w:tabs>
    </w:pPr>
  </w:style>
  <w:style w:type="character" w:customStyle="1" w:styleId="FooterChar">
    <w:name w:val="Footer Char"/>
    <w:basedOn w:val="DefaultParagraphFont"/>
    <w:link w:val="Footer"/>
    <w:uiPriority w:val="99"/>
    <w:rsid w:val="00C708A9"/>
    <w:rPr>
      <w:rFonts w:ascii="Times New Roman" w:eastAsia="Times New Roman" w:hAnsi="Times New Roman" w:cs="Times New Roman"/>
      <w:kern w:val="0"/>
      <w:sz w:val="24"/>
      <w:szCs w:val="24"/>
      <w:lang w:val="en-US" w:eastAsia="en-GB"/>
    </w:rPr>
  </w:style>
  <w:style w:type="table" w:styleId="TableGrid">
    <w:name w:val="Table Grid"/>
    <w:basedOn w:val="TableNormal"/>
    <w:uiPriority w:val="39"/>
    <w:rsid w:val="00034C9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unhideWhenUsed/>
    <w:rsid w:val="00747136"/>
    <w:rPr>
      <w:color w:val="0000FF"/>
      <w:u w:val="single"/>
    </w:rPr>
  </w:style>
  <w:style w:type="character" w:customStyle="1" w:styleId="HeadingDuaChar">
    <w:name w:val="Heading Dua Char"/>
    <w:basedOn w:val="DefaultParagraphFont"/>
    <w:link w:val="HeadingDua"/>
    <w:qFormat/>
    <w:rsid w:val="00F419F9"/>
    <w:rPr>
      <w:i/>
      <w:lang w:val="id-ID" w:eastAsia="ko-KR"/>
    </w:rPr>
  </w:style>
  <w:style w:type="paragraph" w:customStyle="1" w:styleId="HeadingDua">
    <w:name w:val="Heading Dua"/>
    <w:basedOn w:val="Normal"/>
    <w:link w:val="HeadingDuaChar"/>
    <w:qFormat/>
    <w:rsid w:val="00F419F9"/>
    <w:pPr>
      <w:numPr>
        <w:numId w:val="1"/>
      </w:numPr>
      <w:suppressAutoHyphens/>
      <w:overflowPunct w:val="0"/>
      <w:jc w:val="both"/>
    </w:pPr>
    <w:rPr>
      <w:rFonts w:asciiTheme="minorHAnsi" w:eastAsiaTheme="minorHAnsi" w:hAnsiTheme="minorHAnsi" w:cstheme="minorBidi"/>
      <w:i/>
      <w:kern w:val="2"/>
      <w:sz w:val="22"/>
      <w:szCs w:val="22"/>
      <w:lang w:val="id-ID" w:eastAsia="ko-KR"/>
    </w:rPr>
  </w:style>
  <w:style w:type="paragraph" w:styleId="Caption">
    <w:name w:val="caption"/>
    <w:basedOn w:val="Normal"/>
    <w:qFormat/>
    <w:rsid w:val="00F419F9"/>
    <w:pPr>
      <w:suppressLineNumbers/>
      <w:suppressAutoHyphens/>
      <w:overflowPunct w:val="0"/>
      <w:spacing w:before="120" w:after="120"/>
    </w:pPr>
    <w:rPr>
      <w:rFonts w:cs="Lucida Sans"/>
      <w:i/>
      <w:iCs/>
    </w:rPr>
  </w:style>
  <w:style w:type="paragraph" w:customStyle="1" w:styleId="Figure">
    <w:name w:val="Figure"/>
    <w:basedOn w:val="Caption"/>
    <w:qFormat/>
    <w:rsid w:val="00F419F9"/>
  </w:style>
  <w:style w:type="paragraph" w:styleId="ListParagraph">
    <w:name w:val="List Paragraph"/>
    <w:basedOn w:val="Normal"/>
    <w:uiPriority w:val="34"/>
    <w:qFormat/>
    <w:rsid w:val="00F419F9"/>
    <w:pPr>
      <w:ind w:left="720"/>
      <w:contextualSpacing/>
    </w:pPr>
  </w:style>
  <w:style w:type="character" w:customStyle="1" w:styleId="UnresolvedMention1">
    <w:name w:val="Unresolved Mention1"/>
    <w:basedOn w:val="DefaultParagraphFont"/>
    <w:uiPriority w:val="99"/>
    <w:semiHidden/>
    <w:unhideWhenUsed/>
    <w:rsid w:val="00FE030C"/>
    <w:rPr>
      <w:color w:val="605E5C"/>
      <w:shd w:val="clear" w:color="auto" w:fill="E1DFDD"/>
    </w:rPr>
  </w:style>
  <w:style w:type="character" w:styleId="FootnoteReference">
    <w:name w:val="footnote reference"/>
    <w:uiPriority w:val="99"/>
    <w:semiHidden/>
    <w:unhideWhenUsed/>
    <w:rsid w:val="00DF09E9"/>
    <w:rPr>
      <w:vertAlign w:val="superscript"/>
    </w:rPr>
  </w:style>
  <w:style w:type="paragraph" w:styleId="NormalWeb">
    <w:name w:val="Normal (Web)"/>
    <w:basedOn w:val="Normal"/>
    <w:uiPriority w:val="99"/>
    <w:unhideWhenUsed/>
    <w:rsid w:val="00130918"/>
    <w:pPr>
      <w:spacing w:before="100" w:beforeAutospacing="1" w:after="100" w:afterAutospacing="1"/>
    </w:pPr>
    <w:rPr>
      <w:lang w:eastAsia="en-US"/>
      <w14:ligatures w14:val="none"/>
    </w:rPr>
  </w:style>
  <w:style w:type="character" w:styleId="Strong">
    <w:name w:val="Strong"/>
    <w:basedOn w:val="DefaultParagraphFont"/>
    <w:uiPriority w:val="22"/>
    <w:qFormat/>
    <w:rsid w:val="00130918"/>
    <w:rPr>
      <w:b/>
      <w:bCs/>
    </w:rPr>
  </w:style>
  <w:style w:type="paragraph" w:styleId="BalloonText">
    <w:name w:val="Balloon Text"/>
    <w:basedOn w:val="Normal"/>
    <w:link w:val="BalloonTextChar"/>
    <w:uiPriority w:val="99"/>
    <w:semiHidden/>
    <w:unhideWhenUsed/>
    <w:rsid w:val="00A73E72"/>
    <w:rPr>
      <w:rFonts w:ascii="Tahoma" w:hAnsi="Tahoma" w:cs="Tahoma"/>
      <w:sz w:val="16"/>
      <w:szCs w:val="16"/>
    </w:rPr>
  </w:style>
  <w:style w:type="character" w:customStyle="1" w:styleId="BalloonTextChar">
    <w:name w:val="Balloon Text Char"/>
    <w:basedOn w:val="DefaultParagraphFont"/>
    <w:link w:val="BalloonText"/>
    <w:uiPriority w:val="99"/>
    <w:semiHidden/>
    <w:rsid w:val="00A73E72"/>
    <w:rPr>
      <w:rFonts w:ascii="Tahoma" w:eastAsia="Times New Roman" w:hAnsi="Tahoma" w:cs="Tahoma"/>
      <w:kern w:val="0"/>
      <w:sz w:val="16"/>
      <w:szCs w:val="16"/>
      <w:lang w:val="en-US" w:eastAsia="en-GB"/>
    </w:rPr>
  </w:style>
  <w:style w:type="character" w:styleId="UnresolvedMention">
    <w:name w:val="Unresolved Mention"/>
    <w:basedOn w:val="DefaultParagraphFont"/>
    <w:uiPriority w:val="99"/>
    <w:semiHidden/>
    <w:unhideWhenUsed/>
    <w:rsid w:val="0089209A"/>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0547274">
      <w:bodyDiv w:val="1"/>
      <w:marLeft w:val="0"/>
      <w:marRight w:val="0"/>
      <w:marTop w:val="0"/>
      <w:marBottom w:val="0"/>
      <w:divBdr>
        <w:top w:val="none" w:sz="0" w:space="0" w:color="auto"/>
        <w:left w:val="none" w:sz="0" w:space="0" w:color="auto"/>
        <w:bottom w:val="none" w:sz="0" w:space="0" w:color="auto"/>
        <w:right w:val="none" w:sz="0" w:space="0" w:color="auto"/>
      </w:divBdr>
    </w:div>
    <w:div w:id="94600007">
      <w:bodyDiv w:val="1"/>
      <w:marLeft w:val="0"/>
      <w:marRight w:val="0"/>
      <w:marTop w:val="0"/>
      <w:marBottom w:val="0"/>
      <w:divBdr>
        <w:top w:val="none" w:sz="0" w:space="0" w:color="auto"/>
        <w:left w:val="none" w:sz="0" w:space="0" w:color="auto"/>
        <w:bottom w:val="none" w:sz="0" w:space="0" w:color="auto"/>
        <w:right w:val="none" w:sz="0" w:space="0" w:color="auto"/>
      </w:divBdr>
    </w:div>
    <w:div w:id="161627810">
      <w:bodyDiv w:val="1"/>
      <w:marLeft w:val="0"/>
      <w:marRight w:val="0"/>
      <w:marTop w:val="0"/>
      <w:marBottom w:val="0"/>
      <w:divBdr>
        <w:top w:val="none" w:sz="0" w:space="0" w:color="auto"/>
        <w:left w:val="none" w:sz="0" w:space="0" w:color="auto"/>
        <w:bottom w:val="none" w:sz="0" w:space="0" w:color="auto"/>
        <w:right w:val="none" w:sz="0" w:space="0" w:color="auto"/>
      </w:divBdr>
    </w:div>
    <w:div w:id="712577535">
      <w:bodyDiv w:val="1"/>
      <w:marLeft w:val="0"/>
      <w:marRight w:val="0"/>
      <w:marTop w:val="0"/>
      <w:marBottom w:val="0"/>
      <w:divBdr>
        <w:top w:val="none" w:sz="0" w:space="0" w:color="auto"/>
        <w:left w:val="none" w:sz="0" w:space="0" w:color="auto"/>
        <w:bottom w:val="none" w:sz="0" w:space="0" w:color="auto"/>
        <w:right w:val="none" w:sz="0" w:space="0" w:color="auto"/>
      </w:divBdr>
    </w:div>
    <w:div w:id="851997094">
      <w:bodyDiv w:val="1"/>
      <w:marLeft w:val="0"/>
      <w:marRight w:val="0"/>
      <w:marTop w:val="0"/>
      <w:marBottom w:val="0"/>
      <w:divBdr>
        <w:top w:val="none" w:sz="0" w:space="0" w:color="auto"/>
        <w:left w:val="none" w:sz="0" w:space="0" w:color="auto"/>
        <w:bottom w:val="none" w:sz="0" w:space="0" w:color="auto"/>
        <w:right w:val="none" w:sz="0" w:space="0" w:color="auto"/>
      </w:divBdr>
    </w:div>
    <w:div w:id="950430666">
      <w:bodyDiv w:val="1"/>
      <w:marLeft w:val="0"/>
      <w:marRight w:val="0"/>
      <w:marTop w:val="0"/>
      <w:marBottom w:val="0"/>
      <w:divBdr>
        <w:top w:val="none" w:sz="0" w:space="0" w:color="auto"/>
        <w:left w:val="none" w:sz="0" w:space="0" w:color="auto"/>
        <w:bottom w:val="none" w:sz="0" w:space="0" w:color="auto"/>
        <w:right w:val="none" w:sz="0" w:space="0" w:color="auto"/>
      </w:divBdr>
    </w:div>
    <w:div w:id="1000501945">
      <w:bodyDiv w:val="1"/>
      <w:marLeft w:val="0"/>
      <w:marRight w:val="0"/>
      <w:marTop w:val="0"/>
      <w:marBottom w:val="0"/>
      <w:divBdr>
        <w:top w:val="none" w:sz="0" w:space="0" w:color="auto"/>
        <w:left w:val="none" w:sz="0" w:space="0" w:color="auto"/>
        <w:bottom w:val="none" w:sz="0" w:space="0" w:color="auto"/>
        <w:right w:val="none" w:sz="0" w:space="0" w:color="auto"/>
      </w:divBdr>
    </w:div>
    <w:div w:id="1074429453">
      <w:bodyDiv w:val="1"/>
      <w:marLeft w:val="0"/>
      <w:marRight w:val="0"/>
      <w:marTop w:val="0"/>
      <w:marBottom w:val="0"/>
      <w:divBdr>
        <w:top w:val="none" w:sz="0" w:space="0" w:color="auto"/>
        <w:left w:val="none" w:sz="0" w:space="0" w:color="auto"/>
        <w:bottom w:val="none" w:sz="0" w:space="0" w:color="auto"/>
        <w:right w:val="none" w:sz="0" w:space="0" w:color="auto"/>
      </w:divBdr>
    </w:div>
    <w:div w:id="1234506024">
      <w:bodyDiv w:val="1"/>
      <w:marLeft w:val="0"/>
      <w:marRight w:val="0"/>
      <w:marTop w:val="0"/>
      <w:marBottom w:val="0"/>
      <w:divBdr>
        <w:top w:val="none" w:sz="0" w:space="0" w:color="auto"/>
        <w:left w:val="none" w:sz="0" w:space="0" w:color="auto"/>
        <w:bottom w:val="none" w:sz="0" w:space="0" w:color="auto"/>
        <w:right w:val="none" w:sz="0" w:space="0" w:color="auto"/>
      </w:divBdr>
    </w:div>
    <w:div w:id="1353916864">
      <w:bodyDiv w:val="1"/>
      <w:marLeft w:val="0"/>
      <w:marRight w:val="0"/>
      <w:marTop w:val="0"/>
      <w:marBottom w:val="0"/>
      <w:divBdr>
        <w:top w:val="none" w:sz="0" w:space="0" w:color="auto"/>
        <w:left w:val="none" w:sz="0" w:space="0" w:color="auto"/>
        <w:bottom w:val="none" w:sz="0" w:space="0" w:color="auto"/>
        <w:right w:val="none" w:sz="0" w:space="0" w:color="auto"/>
      </w:divBdr>
    </w:div>
    <w:div w:id="1391269400">
      <w:bodyDiv w:val="1"/>
      <w:marLeft w:val="0"/>
      <w:marRight w:val="0"/>
      <w:marTop w:val="0"/>
      <w:marBottom w:val="0"/>
      <w:divBdr>
        <w:top w:val="none" w:sz="0" w:space="0" w:color="auto"/>
        <w:left w:val="none" w:sz="0" w:space="0" w:color="auto"/>
        <w:bottom w:val="none" w:sz="0" w:space="0" w:color="auto"/>
        <w:right w:val="none" w:sz="0" w:space="0" w:color="auto"/>
      </w:divBdr>
    </w:div>
    <w:div w:id="1461610067">
      <w:bodyDiv w:val="1"/>
      <w:marLeft w:val="0"/>
      <w:marRight w:val="0"/>
      <w:marTop w:val="0"/>
      <w:marBottom w:val="0"/>
      <w:divBdr>
        <w:top w:val="none" w:sz="0" w:space="0" w:color="auto"/>
        <w:left w:val="none" w:sz="0" w:space="0" w:color="auto"/>
        <w:bottom w:val="none" w:sz="0" w:space="0" w:color="auto"/>
        <w:right w:val="none" w:sz="0" w:space="0" w:color="auto"/>
      </w:divBdr>
    </w:div>
    <w:div w:id="1499033107">
      <w:bodyDiv w:val="1"/>
      <w:marLeft w:val="0"/>
      <w:marRight w:val="0"/>
      <w:marTop w:val="0"/>
      <w:marBottom w:val="0"/>
      <w:divBdr>
        <w:top w:val="none" w:sz="0" w:space="0" w:color="auto"/>
        <w:left w:val="none" w:sz="0" w:space="0" w:color="auto"/>
        <w:bottom w:val="none" w:sz="0" w:space="0" w:color="auto"/>
        <w:right w:val="none" w:sz="0" w:space="0" w:color="auto"/>
      </w:divBdr>
    </w:div>
    <w:div w:id="1729062601">
      <w:bodyDiv w:val="1"/>
      <w:marLeft w:val="0"/>
      <w:marRight w:val="0"/>
      <w:marTop w:val="0"/>
      <w:marBottom w:val="0"/>
      <w:divBdr>
        <w:top w:val="none" w:sz="0" w:space="0" w:color="auto"/>
        <w:left w:val="none" w:sz="0" w:space="0" w:color="auto"/>
        <w:bottom w:val="none" w:sz="0" w:space="0" w:color="auto"/>
        <w:right w:val="none" w:sz="0" w:space="0" w:color="auto"/>
      </w:divBdr>
    </w:div>
    <w:div w:id="1841238071">
      <w:bodyDiv w:val="1"/>
      <w:marLeft w:val="0"/>
      <w:marRight w:val="0"/>
      <w:marTop w:val="0"/>
      <w:marBottom w:val="0"/>
      <w:divBdr>
        <w:top w:val="none" w:sz="0" w:space="0" w:color="auto"/>
        <w:left w:val="none" w:sz="0" w:space="0" w:color="auto"/>
        <w:bottom w:val="none" w:sz="0" w:space="0" w:color="auto"/>
        <w:right w:val="none" w:sz="0" w:space="0" w:color="auto"/>
      </w:divBdr>
    </w:div>
    <w:div w:id="1974555256">
      <w:bodyDiv w:val="1"/>
      <w:marLeft w:val="0"/>
      <w:marRight w:val="0"/>
      <w:marTop w:val="0"/>
      <w:marBottom w:val="0"/>
      <w:divBdr>
        <w:top w:val="none" w:sz="0" w:space="0" w:color="auto"/>
        <w:left w:val="none" w:sz="0" w:space="0" w:color="auto"/>
        <w:bottom w:val="none" w:sz="0" w:space="0" w:color="auto"/>
        <w:right w:val="none" w:sz="0" w:space="0" w:color="auto"/>
      </w:divBdr>
    </w:div>
    <w:div w:id="1984577168">
      <w:bodyDiv w:val="1"/>
      <w:marLeft w:val="0"/>
      <w:marRight w:val="0"/>
      <w:marTop w:val="0"/>
      <w:marBottom w:val="0"/>
      <w:divBdr>
        <w:top w:val="none" w:sz="0" w:space="0" w:color="auto"/>
        <w:left w:val="none" w:sz="0" w:space="0" w:color="auto"/>
        <w:bottom w:val="none" w:sz="0" w:space="0" w:color="auto"/>
        <w:right w:val="none" w:sz="0" w:space="0" w:color="auto"/>
      </w:divBdr>
    </w:div>
    <w:div w:id="2021007807">
      <w:bodyDiv w:val="1"/>
      <w:marLeft w:val="0"/>
      <w:marRight w:val="0"/>
      <w:marTop w:val="0"/>
      <w:marBottom w:val="0"/>
      <w:divBdr>
        <w:top w:val="none" w:sz="0" w:space="0" w:color="auto"/>
        <w:left w:val="none" w:sz="0" w:space="0" w:color="auto"/>
        <w:bottom w:val="none" w:sz="0" w:space="0" w:color="auto"/>
        <w:right w:val="none" w:sz="0" w:space="0" w:color="auto"/>
      </w:divBdr>
    </w:div>
    <w:div w:id="2111198671">
      <w:bodyDiv w:val="1"/>
      <w:marLeft w:val="0"/>
      <w:marRight w:val="0"/>
      <w:marTop w:val="0"/>
      <w:marBottom w:val="0"/>
      <w:divBdr>
        <w:top w:val="none" w:sz="0" w:space="0" w:color="auto"/>
        <w:left w:val="none" w:sz="0" w:space="0" w:color="auto"/>
        <w:bottom w:val="none" w:sz="0" w:space="0" w:color="auto"/>
        <w:right w:val="none" w:sz="0" w:space="0" w:color="auto"/>
      </w:divBdr>
    </w:div>
    <w:div w:id="21138905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issn.brin.go.id/terbit/detail/1314088999" TargetMode="External"/><Relationship Id="rId13" Type="http://schemas.openxmlformats.org/officeDocument/2006/relationships/hyperlink" Target="https://issn.brin.go.id/terbit/detail/1594222400" TargetMode="External"/><Relationship Id="rId18" Type="http://schemas.openxmlformats.org/officeDocument/2006/relationships/hyperlink" Target="mailto:cutputroemunawar@gmail.com" TargetMode="External"/><Relationship Id="rId3" Type="http://schemas.openxmlformats.org/officeDocument/2006/relationships/settings" Target="settings.xml"/><Relationship Id="rId21" Type="http://schemas.openxmlformats.org/officeDocument/2006/relationships/header" Target="header2.xml"/><Relationship Id="rId7" Type="http://schemas.openxmlformats.org/officeDocument/2006/relationships/image" Target="media/image1.png"/><Relationship Id="rId12" Type="http://schemas.openxmlformats.org/officeDocument/2006/relationships/hyperlink" Target="https://issn.brin.go.id/terbit/detail/1314088999" TargetMode="External"/><Relationship Id="rId17" Type="http://schemas.openxmlformats.org/officeDocument/2006/relationships/hyperlink" Target="https://creativecommons.org/licenses/by-sa/4.0/" TargetMode="External"/><Relationship Id="rId25" Type="http://schemas.openxmlformats.org/officeDocument/2006/relationships/theme" Target="theme/theme1.xml"/><Relationship Id="rId2" Type="http://schemas.openxmlformats.org/officeDocument/2006/relationships/styles" Target="styles.xml"/><Relationship Id="rId16" Type="http://schemas.openxmlformats.org/officeDocument/2006/relationships/image" Target="media/image2.png"/><Relationship Id="rId20" Type="http://schemas.openxmlformats.org/officeDocument/2006/relationships/header" Target="header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doi.org/10.15408/jii.v14i1.37649" TargetMode="External"/><Relationship Id="rId24"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doi.org/10.15408/jii.v14i1.37649" TargetMode="External"/><Relationship Id="rId23" Type="http://schemas.openxmlformats.org/officeDocument/2006/relationships/footer" Target="footer2.xml"/><Relationship Id="rId10" Type="http://schemas.openxmlformats.org/officeDocument/2006/relationships/hyperlink" Target="http://journal.uinjkt.ac.id/index.php/indo-islamika/index" TargetMode="External"/><Relationship Id="rId19" Type="http://schemas.openxmlformats.org/officeDocument/2006/relationships/hyperlink" Target="https://doi.org/10.15408/jii.v14i1.37649" TargetMode="External"/><Relationship Id="rId4" Type="http://schemas.openxmlformats.org/officeDocument/2006/relationships/webSettings" Target="webSettings.xml"/><Relationship Id="rId9" Type="http://schemas.openxmlformats.org/officeDocument/2006/relationships/hyperlink" Target="https://issn.brin.go.id/terbit/detail/1594222400" TargetMode="External"/><Relationship Id="rId14" Type="http://schemas.openxmlformats.org/officeDocument/2006/relationships/hyperlink" Target="http://journal.uinjkt.ac.id/index.php/indo-islamika/index" TargetMode="External"/><Relationship Id="rId22" Type="http://schemas.openxmlformats.org/officeDocument/2006/relationships/footer" Target="footer1.xml"/></Relationships>
</file>

<file path=word/_rels/header1.xml.rels><?xml version="1.0" encoding="UTF-8" standalone="yes"?>
<Relationships xmlns="http://schemas.openxmlformats.org/package/2006/relationships"><Relationship Id="rId3" Type="http://schemas.openxmlformats.org/officeDocument/2006/relationships/hyperlink" Target="https://doi.org/10.15408/jii.v14i1.37649" TargetMode="External"/><Relationship Id="rId2" Type="http://schemas.openxmlformats.org/officeDocument/2006/relationships/hyperlink" Target="https://issn.brin.go.id/terbit/detail/1594222400" TargetMode="External"/><Relationship Id="rId1" Type="http://schemas.openxmlformats.org/officeDocument/2006/relationships/hyperlink" Target="https://issn.brin.go.id/terbit/detail/1314088999" TargetMode="External"/></Relationships>
</file>

<file path=word/_rels/header2.xml.rels><?xml version="1.0" encoding="UTF-8" standalone="yes"?>
<Relationships xmlns="http://schemas.openxmlformats.org/package/2006/relationships"><Relationship Id="rId3" Type="http://schemas.openxmlformats.org/officeDocument/2006/relationships/hyperlink" Target="https://doi.org/10.15408/jii.v14i1.37649" TargetMode="External"/><Relationship Id="rId2" Type="http://schemas.openxmlformats.org/officeDocument/2006/relationships/hyperlink" Target="https://issn.brin.go.id/terbit/detail/1594222400" TargetMode="External"/><Relationship Id="rId1" Type="http://schemas.openxmlformats.org/officeDocument/2006/relationships/hyperlink" Target="https://issn.brin.go.id/terbit/detail/1314088999"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9A5404EA-0301-5F44-AB18-F9574D9EEEF8}">
  <we:reference id="wa200001011" version="1.2.0.0" store="en-US" storeType="OMEX"/>
  <we:alternateReferences>
    <we:reference id="WA200001011" version="1.2.0.0" store=""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0</TotalTime>
  <Pages>13</Pages>
  <Words>14358</Words>
  <Characters>81846</Characters>
  <Application>Microsoft Office Word</Application>
  <DocSecurity>0</DocSecurity>
  <Lines>682</Lines>
  <Paragraphs>192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96012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Siti Nurliana</dc:creator>
  <cp:keywords/>
  <dc:description/>
  <cp:lastModifiedBy>Siti Nurliana</cp:lastModifiedBy>
  <cp:revision>3</cp:revision>
  <cp:lastPrinted>2024-07-09T01:21:00Z</cp:lastPrinted>
  <dcterms:created xsi:type="dcterms:W3CDTF">2024-08-25T15:33:00Z</dcterms:created>
  <dcterms:modified xsi:type="dcterms:W3CDTF">2024-08-31T05:13:00Z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_documentId">
    <vt:lpwstr>documentId_1701</vt:lpwstr>
  </property>
  <property fmtid="{D5CDD505-2E9C-101B-9397-08002B2CF9AE}" pid="3" name="grammarly_documentContext">
    <vt:lpwstr>{"goals":[],"domain":"general","emotions":[],"dialect":"american"}</vt:lpwstr>
  </property>
</Properties>
</file>