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
        <w:gridCol w:w="8920"/>
        <w:gridCol w:w="46"/>
      </w:tblGrid>
      <w:tr w:rsidR="00E06B33" w:rsidRPr="00250330" w14:paraId="281262CC" w14:textId="77777777" w:rsidTr="00045A76">
        <w:trPr>
          <w:trHeight w:val="80"/>
        </w:trPr>
        <w:tc>
          <w:tcPr>
            <w:tcW w:w="9071" w:type="dxa"/>
            <w:gridSpan w:val="3"/>
          </w:tcPr>
          <w:p w14:paraId="632F490D" w14:textId="77777777" w:rsidR="00E06B33" w:rsidRPr="00250330" w:rsidRDefault="00E06B33" w:rsidP="00045A76">
            <w:pPr>
              <w:spacing w:after="0" w:line="240" w:lineRule="auto"/>
              <w:rPr>
                <w:noProof/>
              </w:rPr>
            </w:pPr>
          </w:p>
        </w:tc>
      </w:tr>
      <w:tr w:rsidR="00E06B33" w:rsidRPr="009C226B" w14:paraId="12B1AA9C" w14:textId="77777777" w:rsidTr="00045A76">
        <w:trPr>
          <w:gridBefore w:val="1"/>
          <w:gridAfter w:val="1"/>
          <w:wBefore w:w="105" w:type="dxa"/>
          <w:wAfter w:w="46" w:type="dxa"/>
        </w:trPr>
        <w:tc>
          <w:tcPr>
            <w:tcW w:w="8920" w:type="dxa"/>
          </w:tcPr>
          <w:p w14:paraId="6B1279D8" w14:textId="6E82A3D4" w:rsidR="001770CB" w:rsidRDefault="00636A7F" w:rsidP="00184113">
            <w:pPr>
              <w:pStyle w:val="NoSpacing"/>
              <w:jc w:val="center"/>
              <w:rPr>
                <w:b/>
                <w:bCs/>
                <w:noProof/>
                <w:sz w:val="24"/>
                <w:szCs w:val="24"/>
                <w:lang w:val="en-US"/>
              </w:rPr>
            </w:pPr>
            <w:r w:rsidRPr="00636A7F">
              <w:rPr>
                <w:b/>
                <w:noProof/>
                <w:sz w:val="24"/>
                <w:szCs w:val="24"/>
                <w:lang w:val="en-US"/>
              </w:rPr>
              <w:t xml:space="preserve">Secondary Caregiver: Does it Fine </w:t>
            </w:r>
            <w:r w:rsidR="00184113">
              <w:rPr>
                <w:b/>
                <w:noProof/>
                <w:sz w:val="24"/>
                <w:szCs w:val="24"/>
                <w:lang w:val="en-US"/>
              </w:rPr>
              <w:t>for</w:t>
            </w:r>
            <w:r w:rsidRPr="00636A7F">
              <w:rPr>
                <w:b/>
                <w:noProof/>
                <w:sz w:val="24"/>
                <w:szCs w:val="24"/>
                <w:lang w:val="en-US"/>
              </w:rPr>
              <w:t xml:space="preserve"> Children's Social-emotional Development?</w:t>
            </w:r>
          </w:p>
          <w:p w14:paraId="278B8DFD" w14:textId="77777777" w:rsidR="00636A7F" w:rsidRPr="001770CB" w:rsidRDefault="00636A7F" w:rsidP="00636A7F">
            <w:pPr>
              <w:pStyle w:val="NoSpacing"/>
              <w:jc w:val="center"/>
              <w:rPr>
                <w:b/>
                <w:bCs/>
                <w:noProof/>
                <w:sz w:val="24"/>
                <w:szCs w:val="24"/>
                <w:lang w:val="en-US"/>
              </w:rPr>
            </w:pPr>
          </w:p>
          <w:p w14:paraId="6D078D7F" w14:textId="1B8A2B96" w:rsidR="001770CB" w:rsidRPr="001770CB" w:rsidRDefault="001770CB" w:rsidP="001770CB">
            <w:pPr>
              <w:pStyle w:val="NoSpacing"/>
              <w:rPr>
                <w:noProof/>
                <w:sz w:val="24"/>
                <w:szCs w:val="24"/>
                <w:lang w:val="en-US"/>
              </w:rPr>
            </w:pPr>
            <w:r w:rsidRPr="001770CB">
              <w:rPr>
                <w:noProof/>
                <w:sz w:val="24"/>
                <w:szCs w:val="24"/>
                <w:lang w:val="en-US"/>
              </w:rPr>
              <w:t>Universitas Muhammadiyah Cirebon</w:t>
            </w:r>
          </w:p>
          <w:p w14:paraId="1EB6C939" w14:textId="4EB1CADC" w:rsidR="001770CB" w:rsidRPr="001770CB" w:rsidRDefault="001770CB" w:rsidP="001770CB">
            <w:pPr>
              <w:pStyle w:val="NoSpacing"/>
              <w:rPr>
                <w:noProof/>
                <w:sz w:val="24"/>
                <w:szCs w:val="24"/>
                <w:lang w:val="en-US"/>
              </w:rPr>
            </w:pPr>
            <w:hyperlink r:id="rId7" w:history="1">
              <w:r w:rsidRPr="001770CB">
                <w:rPr>
                  <w:rStyle w:val="Hyperlink"/>
                  <w:noProof/>
                  <w:sz w:val="24"/>
                  <w:szCs w:val="24"/>
                  <w:lang w:val="en-US"/>
                </w:rPr>
                <w:t>Aska.ma</w:t>
              </w:r>
              <w:r w:rsidRPr="001770CB">
                <w:rPr>
                  <w:rStyle w:val="Hyperlink"/>
                  <w:noProof/>
                  <w:sz w:val="24"/>
                  <w:szCs w:val="24"/>
                  <w:lang w:val="en-US"/>
                </w:rPr>
                <w:t>u</w:t>
              </w:r>
              <w:r w:rsidRPr="001770CB">
                <w:rPr>
                  <w:rStyle w:val="Hyperlink"/>
                  <w:noProof/>
                  <w:sz w:val="24"/>
                  <w:szCs w:val="24"/>
                  <w:lang w:val="en-US"/>
                </w:rPr>
                <w:t>lana@umc.ac.id</w:t>
              </w:r>
            </w:hyperlink>
          </w:p>
          <w:p w14:paraId="34C48E0E" w14:textId="77777777" w:rsidR="001770CB" w:rsidRPr="001770CB" w:rsidRDefault="001770CB" w:rsidP="001770CB">
            <w:pPr>
              <w:spacing w:after="0" w:line="360" w:lineRule="auto"/>
              <w:rPr>
                <w:noProof/>
                <w:sz w:val="24"/>
                <w:szCs w:val="24"/>
                <w:lang w:val="en-US"/>
              </w:rPr>
            </w:pPr>
          </w:p>
          <w:p w14:paraId="102109CB" w14:textId="15C02EAB" w:rsidR="00E06B33" w:rsidRPr="001770CB" w:rsidRDefault="006E1714" w:rsidP="001770CB">
            <w:pPr>
              <w:pStyle w:val="NoSpacing"/>
              <w:rPr>
                <w:b/>
                <w:bCs/>
                <w:noProof/>
                <w:sz w:val="24"/>
                <w:szCs w:val="24"/>
                <w:lang w:val="en-US"/>
              </w:rPr>
            </w:pPr>
            <w:r w:rsidRPr="001770CB">
              <w:rPr>
                <w:b/>
                <w:bCs/>
                <w:noProof/>
                <w:sz w:val="24"/>
                <w:szCs w:val="24"/>
                <w:lang w:val="en-US"/>
              </w:rPr>
              <w:t>Benedict</w:t>
            </w:r>
            <w:r w:rsidR="001770CB" w:rsidRPr="001770CB">
              <w:rPr>
                <w:b/>
                <w:bCs/>
                <w:noProof/>
                <w:sz w:val="24"/>
                <w:szCs w:val="24"/>
                <w:lang w:val="en-US"/>
              </w:rPr>
              <w:t>a</w:t>
            </w:r>
            <w:r w:rsidRPr="001770CB">
              <w:rPr>
                <w:b/>
                <w:bCs/>
                <w:noProof/>
                <w:sz w:val="24"/>
                <w:szCs w:val="24"/>
                <w:lang w:val="en-US"/>
              </w:rPr>
              <w:t xml:space="preserve"> Yunita</w:t>
            </w:r>
          </w:p>
          <w:p w14:paraId="5E81620C" w14:textId="77777777" w:rsidR="00E06B33" w:rsidRPr="001770CB" w:rsidRDefault="006E1714" w:rsidP="001770CB">
            <w:pPr>
              <w:pStyle w:val="NoSpacing"/>
              <w:rPr>
                <w:noProof/>
                <w:sz w:val="24"/>
                <w:szCs w:val="24"/>
                <w:lang w:val="en-US"/>
              </w:rPr>
            </w:pPr>
            <w:r w:rsidRPr="001770CB">
              <w:rPr>
                <w:noProof/>
                <w:sz w:val="24"/>
                <w:szCs w:val="24"/>
                <w:lang w:val="en-US"/>
              </w:rPr>
              <w:t>Cirebon Muhammadiyah University</w:t>
            </w:r>
          </w:p>
          <w:p w14:paraId="249B5422" w14:textId="33933EB8" w:rsidR="00E06B33" w:rsidRPr="001770CB" w:rsidRDefault="001770CB" w:rsidP="001770CB">
            <w:pPr>
              <w:pStyle w:val="NoSpacing"/>
              <w:rPr>
                <w:noProof/>
                <w:sz w:val="24"/>
                <w:szCs w:val="24"/>
                <w:lang w:val="id-ID"/>
              </w:rPr>
            </w:pPr>
            <w:hyperlink r:id="rId8" w:history="1">
              <w:r w:rsidRPr="001770CB">
                <w:rPr>
                  <w:rStyle w:val="Hyperlink"/>
                  <w:noProof/>
                  <w:sz w:val="24"/>
                  <w:szCs w:val="24"/>
                  <w:lang w:val="en-US"/>
                </w:rPr>
                <w:t>benediktayunita@gmail.com</w:t>
              </w:r>
            </w:hyperlink>
          </w:p>
          <w:p w14:paraId="75F753CC" w14:textId="77777777" w:rsidR="00E06B33" w:rsidRDefault="00E06B33" w:rsidP="00045A76">
            <w:pPr>
              <w:pStyle w:val="SekolahDiterima"/>
              <w:suppressAutoHyphens/>
              <w:spacing w:line="276" w:lineRule="auto"/>
              <w:rPr>
                <w:rFonts w:ascii="Times New Roman" w:hAnsi="Times New Roman" w:cs="Times New Roman"/>
                <w:noProof/>
                <w:sz w:val="24"/>
                <w:szCs w:val="24"/>
                <w:lang w:val="id-ID"/>
              </w:rPr>
            </w:pPr>
          </w:p>
          <w:p w14:paraId="2C56A2D6" w14:textId="77777777" w:rsidR="001E08FD" w:rsidRPr="009C226B" w:rsidRDefault="001E08FD" w:rsidP="00045A76">
            <w:pPr>
              <w:pStyle w:val="SekolahDiterima"/>
              <w:suppressAutoHyphens/>
              <w:spacing w:line="276" w:lineRule="auto"/>
              <w:rPr>
                <w:rFonts w:ascii="Times New Roman" w:hAnsi="Times New Roman" w:cs="Times New Roman"/>
                <w:noProof/>
                <w:sz w:val="24"/>
                <w:szCs w:val="24"/>
                <w:lang w:val="id-ID"/>
              </w:rPr>
            </w:pPr>
          </w:p>
        </w:tc>
      </w:tr>
      <w:tr w:rsidR="00E06B33" w:rsidRPr="009C226B" w14:paraId="3C2E0190" w14:textId="77777777" w:rsidTr="00045A76">
        <w:trPr>
          <w:gridBefore w:val="1"/>
          <w:gridAfter w:val="1"/>
          <w:wBefore w:w="105" w:type="dxa"/>
          <w:wAfter w:w="46" w:type="dxa"/>
        </w:trPr>
        <w:tc>
          <w:tcPr>
            <w:tcW w:w="8920" w:type="dxa"/>
          </w:tcPr>
          <w:p w14:paraId="44EAE55C" w14:textId="77777777" w:rsidR="00E06B33" w:rsidRPr="009C226B" w:rsidRDefault="00E06B33" w:rsidP="00045A76">
            <w:pPr>
              <w:pStyle w:val="BasicParagraph"/>
              <w:pBdr>
                <w:bottom w:val="single" w:sz="12" w:space="1" w:color="auto"/>
              </w:pBdr>
              <w:suppressAutoHyphens/>
              <w:spacing w:line="240" w:lineRule="auto"/>
              <w:rPr>
                <w:rFonts w:ascii="Times New Roman" w:hAnsi="Times New Roman" w:cs="Times New Roman"/>
                <w:b/>
                <w:bCs/>
                <w:noProof/>
                <w:position w:val="-18"/>
                <w:sz w:val="22"/>
                <w:lang w:val="id-ID"/>
              </w:rPr>
            </w:pPr>
            <w:r w:rsidRPr="009C226B">
              <w:rPr>
                <w:rFonts w:ascii="Times New Roman" w:hAnsi="Times New Roman" w:cs="Times New Roman"/>
                <w:b/>
                <w:bCs/>
                <w:noProof/>
                <w:position w:val="-18"/>
                <w:sz w:val="22"/>
                <w:lang w:val="id-ID"/>
              </w:rPr>
              <w:t>Abstract</w:t>
            </w:r>
          </w:p>
          <w:p w14:paraId="75166F30" w14:textId="77777777" w:rsidR="001770CB" w:rsidRPr="001770CB" w:rsidRDefault="001770CB" w:rsidP="001770CB">
            <w:pPr>
              <w:pStyle w:val="IsiAbstrakIndo"/>
              <w:suppressAutoHyphens/>
              <w:spacing w:before="120" w:line="240" w:lineRule="auto"/>
              <w:rPr>
                <w:rFonts w:ascii="Times New Roman" w:hAnsi="Times New Roman" w:cs="Times New Roman"/>
                <w:b w:val="0"/>
                <w:bCs w:val="0"/>
                <w:noProof/>
                <w:sz w:val="22"/>
                <w:szCs w:val="20"/>
                <w:lang w:val="id-ID"/>
              </w:rPr>
            </w:pPr>
            <w:r w:rsidRPr="001770CB">
              <w:rPr>
                <w:rFonts w:ascii="Times New Roman" w:hAnsi="Times New Roman" w:cs="Times New Roman"/>
                <w:b w:val="0"/>
                <w:bCs w:val="0"/>
                <w:noProof/>
                <w:sz w:val="22"/>
                <w:szCs w:val="20"/>
                <w:lang w:val="id-ID"/>
              </w:rPr>
              <w:t>This study aims to determine the effect of the intensity of secondary care on the socio-emotional development of early childhood. This research is quantitative research with the type of correlational survey research with a 2-variable linear regression technique. This analysis uses the independent variable, namely secondary care, and the dependent variable, namely the child's social-emotional development. The sample of this research was all students of TKK Plus PENABUR Cirebon and was conducted by purposive sampling method. Data was collected by distributing questionnaires to the guardians of students. The statistical method uses Simple Linear Regression Analysis with statistical test hypothesis testing. The results showed that there was a significant effect of the intensity of secondary care on children's socio-emotional development using the ASQ:SE instrument. The instrument of parenting intensity is measured from the intensity continuum scale. With this research, the authors hope that there will be further and in-depth research on social-emotional development with various other variables.</w:t>
            </w:r>
          </w:p>
          <w:p w14:paraId="1860E3CE" w14:textId="1E32E232" w:rsidR="001770CB" w:rsidRPr="001770CB" w:rsidRDefault="001770CB" w:rsidP="001770CB">
            <w:pPr>
              <w:pStyle w:val="IsiAbstrakIndo"/>
              <w:suppressAutoHyphens/>
              <w:spacing w:before="120" w:line="240" w:lineRule="auto"/>
              <w:rPr>
                <w:rFonts w:ascii="Times New Roman" w:hAnsi="Times New Roman" w:cs="Times New Roman"/>
                <w:b w:val="0"/>
                <w:bCs w:val="0"/>
                <w:noProof/>
                <w:sz w:val="22"/>
                <w:szCs w:val="20"/>
                <w:lang w:val="id-ID"/>
              </w:rPr>
            </w:pPr>
            <w:r w:rsidRPr="00184113">
              <w:rPr>
                <w:rFonts w:ascii="Times New Roman" w:hAnsi="Times New Roman" w:cs="Times New Roman"/>
                <w:noProof/>
                <w:sz w:val="22"/>
                <w:szCs w:val="20"/>
                <w:lang w:val="id-ID"/>
              </w:rPr>
              <w:t xml:space="preserve">Keywords: Secondary </w:t>
            </w:r>
            <w:r w:rsidR="00184113">
              <w:rPr>
                <w:rFonts w:ascii="Times New Roman" w:hAnsi="Times New Roman" w:cs="Times New Roman"/>
                <w:noProof/>
                <w:sz w:val="22"/>
                <w:szCs w:val="20"/>
                <w:lang w:val="en-US"/>
              </w:rPr>
              <w:t>caregiver</w:t>
            </w:r>
            <w:r w:rsidRPr="00184113">
              <w:rPr>
                <w:rFonts w:ascii="Times New Roman" w:hAnsi="Times New Roman" w:cs="Times New Roman"/>
                <w:noProof/>
                <w:sz w:val="22"/>
                <w:szCs w:val="20"/>
                <w:lang w:val="id-ID"/>
              </w:rPr>
              <w:t>, social</w:t>
            </w:r>
            <w:r w:rsidR="00184113">
              <w:rPr>
                <w:rFonts w:ascii="Times New Roman" w:hAnsi="Times New Roman" w:cs="Times New Roman"/>
                <w:noProof/>
                <w:sz w:val="22"/>
                <w:szCs w:val="20"/>
                <w:lang w:val="en-US"/>
              </w:rPr>
              <w:t>-emotional</w:t>
            </w:r>
            <w:r w:rsidRPr="00184113">
              <w:rPr>
                <w:rFonts w:ascii="Times New Roman" w:hAnsi="Times New Roman" w:cs="Times New Roman"/>
                <w:noProof/>
                <w:sz w:val="22"/>
                <w:szCs w:val="20"/>
                <w:lang w:val="id-ID"/>
              </w:rPr>
              <w:t xml:space="preserve"> development</w:t>
            </w:r>
            <w:r w:rsidRPr="001770CB">
              <w:rPr>
                <w:rFonts w:ascii="Times New Roman" w:hAnsi="Times New Roman" w:cs="Times New Roman"/>
                <w:b w:val="0"/>
                <w:bCs w:val="0"/>
                <w:noProof/>
                <w:sz w:val="22"/>
                <w:szCs w:val="20"/>
                <w:lang w:val="id-ID"/>
              </w:rPr>
              <w:t>.</w:t>
            </w:r>
          </w:p>
          <w:p w14:paraId="1C3BC62A" w14:textId="77777777" w:rsidR="00E06B33" w:rsidRPr="009C226B" w:rsidRDefault="00E06B33" w:rsidP="00045A76">
            <w:pPr>
              <w:spacing w:after="0"/>
              <w:jc w:val="both"/>
              <w:rPr>
                <w:noProof/>
                <w:sz w:val="22"/>
              </w:rPr>
            </w:pPr>
            <w:r w:rsidRPr="009C226B">
              <w:rPr>
                <w:i/>
                <w:noProof/>
                <w:sz w:val="22"/>
              </w:rPr>
              <w:t xml:space="preserve">                                                           </w:t>
            </w:r>
          </w:p>
        </w:tc>
      </w:tr>
      <w:tr w:rsidR="00E06B33" w:rsidRPr="00250330" w14:paraId="0A653617" w14:textId="77777777" w:rsidTr="00045A76">
        <w:trPr>
          <w:gridBefore w:val="1"/>
          <w:gridAfter w:val="1"/>
          <w:wBefore w:w="105" w:type="dxa"/>
          <w:wAfter w:w="46" w:type="dxa"/>
        </w:trPr>
        <w:tc>
          <w:tcPr>
            <w:tcW w:w="8920" w:type="dxa"/>
          </w:tcPr>
          <w:p w14:paraId="4BFED604" w14:textId="77777777" w:rsidR="00E06B33" w:rsidRPr="00250330" w:rsidRDefault="00E06B33" w:rsidP="00045A76">
            <w:pPr>
              <w:pStyle w:val="BasicParagraph"/>
              <w:pBdr>
                <w:bottom w:val="single" w:sz="12" w:space="1" w:color="auto"/>
              </w:pBdr>
              <w:suppressAutoHyphens/>
              <w:spacing w:line="240" w:lineRule="auto"/>
              <w:rPr>
                <w:rFonts w:ascii="Times New Roman" w:hAnsi="Times New Roman" w:cs="Times New Roman"/>
                <w:bCs/>
                <w:i/>
                <w:noProof/>
                <w:position w:val="-18"/>
                <w:lang w:val="id-ID"/>
              </w:rPr>
            </w:pPr>
            <w:r w:rsidRPr="00250330">
              <w:rPr>
                <w:rFonts w:ascii="Times New Roman" w:hAnsi="Times New Roman" w:cs="Times New Roman"/>
                <w:bCs/>
                <w:i/>
                <w:noProof/>
                <w:position w:val="-18"/>
                <w:lang w:val="id-ID"/>
              </w:rPr>
              <w:t>Submitted:</w:t>
            </w:r>
            <w:r w:rsidRPr="00250330">
              <w:rPr>
                <w:rFonts w:ascii="Times New Roman" w:hAnsi="Times New Roman" w:cs="Times New Roman"/>
                <w:bCs/>
                <w:i/>
                <w:noProof/>
                <w:position w:val="-18"/>
                <w:u w:val="single"/>
                <w:lang w:val="id-ID"/>
              </w:rPr>
              <w:t xml:space="preserve">                       </w:t>
            </w:r>
            <w:r w:rsidRPr="00250330">
              <w:rPr>
                <w:rFonts w:ascii="Times New Roman" w:hAnsi="Times New Roman" w:cs="Times New Roman"/>
                <w:bCs/>
                <w:i/>
                <w:noProof/>
                <w:position w:val="-18"/>
                <w:lang w:val="id-ID"/>
              </w:rPr>
              <w:t>Accepted:</w:t>
            </w:r>
            <w:r w:rsidRPr="00250330">
              <w:rPr>
                <w:rFonts w:ascii="Times New Roman" w:hAnsi="Times New Roman" w:cs="Times New Roman"/>
                <w:bCs/>
                <w:i/>
                <w:noProof/>
                <w:position w:val="-18"/>
                <w:u w:val="single"/>
                <w:lang w:val="id-ID"/>
              </w:rPr>
              <w:t xml:space="preserve">                     </w:t>
            </w:r>
            <w:r w:rsidRPr="00250330">
              <w:rPr>
                <w:rFonts w:ascii="Times New Roman" w:hAnsi="Times New Roman" w:cs="Times New Roman"/>
                <w:bCs/>
                <w:i/>
                <w:noProof/>
                <w:position w:val="-18"/>
                <w:lang w:val="id-ID"/>
              </w:rPr>
              <w:t xml:space="preserve">Published </w:t>
            </w:r>
            <w:r w:rsidRPr="00250330">
              <w:rPr>
                <w:rFonts w:ascii="Times New Roman" w:hAnsi="Times New Roman" w:cs="Times New Roman"/>
                <w:bCs/>
                <w:i/>
                <w:noProof/>
                <w:position w:val="-18"/>
                <w:u w:val="single"/>
                <w:lang w:val="id-ID"/>
              </w:rPr>
              <w:t>:</w:t>
            </w:r>
            <w:r w:rsidRPr="00250330">
              <w:rPr>
                <w:rFonts w:ascii="Times New Roman" w:hAnsi="Times New Roman" w:cs="Times New Roman"/>
                <w:bCs/>
                <w:i/>
                <w:noProof/>
                <w:position w:val="-18"/>
                <w:lang w:val="id-ID"/>
              </w:rPr>
              <w:t xml:space="preserve"> </w:t>
            </w:r>
            <w:r w:rsidRPr="00250330">
              <w:rPr>
                <w:rFonts w:ascii="Times New Roman" w:hAnsi="Times New Roman" w:cs="Times New Roman"/>
                <w:bCs/>
                <w:i/>
                <w:noProof/>
                <w:color w:val="auto"/>
                <w:position w:val="-18"/>
                <w:u w:val="single"/>
                <w:lang w:val="id-ID"/>
              </w:rPr>
              <w:t xml:space="preserve">               </w:t>
            </w:r>
            <w:r w:rsidRPr="00250330">
              <w:rPr>
                <w:rFonts w:ascii="Times New Roman" w:hAnsi="Times New Roman" w:cs="Times New Roman"/>
                <w:bCs/>
                <w:i/>
                <w:noProof/>
                <w:color w:val="FFFFFF" w:themeColor="background1"/>
                <w:position w:val="-18"/>
                <w:u w:val="single"/>
                <w:lang w:val="id-ID"/>
              </w:rPr>
              <w:t>jjjjkhkj</w:t>
            </w:r>
            <w:r w:rsidRPr="00250330">
              <w:rPr>
                <w:rFonts w:ascii="Times New Roman" w:hAnsi="Times New Roman" w:cs="Times New Roman"/>
                <w:bCs/>
                <w:i/>
                <w:noProof/>
                <w:color w:val="auto"/>
                <w:position w:val="-18"/>
                <w:u w:val="single"/>
                <w:lang w:val="id-ID"/>
              </w:rPr>
              <w:t xml:space="preserve"> </w:t>
            </w:r>
          </w:p>
        </w:tc>
      </w:tr>
    </w:tbl>
    <w:p w14:paraId="67D8D3A4" w14:textId="77777777" w:rsidR="00E06B33" w:rsidRPr="00250330" w:rsidRDefault="00E06B33" w:rsidP="00E06B33">
      <w:pPr>
        <w:pStyle w:val="Default"/>
        <w:jc w:val="both"/>
        <w:rPr>
          <w:b/>
          <w:noProof/>
        </w:rPr>
      </w:pPr>
    </w:p>
    <w:p w14:paraId="043C18C4" w14:textId="77777777" w:rsidR="00E06B33" w:rsidRDefault="00E06B33" w:rsidP="00E06B33">
      <w:pPr>
        <w:pStyle w:val="Default"/>
        <w:spacing w:line="360" w:lineRule="auto"/>
        <w:jc w:val="both"/>
        <w:rPr>
          <w:b/>
          <w:noProof/>
        </w:rPr>
      </w:pPr>
    </w:p>
    <w:p w14:paraId="72BD0769" w14:textId="77777777" w:rsidR="001E08FD" w:rsidRDefault="001E08FD" w:rsidP="00E06B33">
      <w:pPr>
        <w:pStyle w:val="Default"/>
        <w:spacing w:line="360" w:lineRule="auto"/>
        <w:jc w:val="both"/>
        <w:rPr>
          <w:b/>
          <w:noProof/>
        </w:rPr>
      </w:pPr>
    </w:p>
    <w:p w14:paraId="1CAF4EE6" w14:textId="77777777" w:rsidR="001770CB" w:rsidRDefault="001770CB" w:rsidP="00E06B33">
      <w:pPr>
        <w:pStyle w:val="Default"/>
        <w:spacing w:line="360" w:lineRule="auto"/>
        <w:jc w:val="both"/>
        <w:rPr>
          <w:b/>
          <w:noProof/>
        </w:rPr>
      </w:pPr>
    </w:p>
    <w:p w14:paraId="1F03AAA2" w14:textId="77777777" w:rsidR="001770CB" w:rsidRDefault="001770CB" w:rsidP="00E06B33">
      <w:pPr>
        <w:pStyle w:val="Default"/>
        <w:spacing w:line="360" w:lineRule="auto"/>
        <w:jc w:val="both"/>
        <w:rPr>
          <w:b/>
          <w:noProof/>
        </w:rPr>
      </w:pPr>
    </w:p>
    <w:p w14:paraId="5BF21290" w14:textId="77777777" w:rsidR="001770CB" w:rsidRDefault="001770CB" w:rsidP="00E06B33">
      <w:pPr>
        <w:pStyle w:val="Default"/>
        <w:spacing w:line="360" w:lineRule="auto"/>
        <w:jc w:val="both"/>
        <w:rPr>
          <w:b/>
          <w:noProof/>
        </w:rPr>
      </w:pPr>
    </w:p>
    <w:p w14:paraId="6998FDF5" w14:textId="77777777" w:rsidR="001770CB" w:rsidRDefault="001770CB" w:rsidP="00E06B33">
      <w:pPr>
        <w:pStyle w:val="Default"/>
        <w:spacing w:line="360" w:lineRule="auto"/>
        <w:jc w:val="both"/>
        <w:rPr>
          <w:b/>
          <w:noProof/>
        </w:rPr>
      </w:pPr>
    </w:p>
    <w:p w14:paraId="7ADCF271" w14:textId="211C66C4" w:rsidR="001770CB" w:rsidRDefault="001770CB" w:rsidP="00E06B33">
      <w:pPr>
        <w:pStyle w:val="Default"/>
        <w:spacing w:line="360" w:lineRule="auto"/>
        <w:jc w:val="both"/>
        <w:rPr>
          <w:b/>
          <w:noProof/>
        </w:rPr>
      </w:pPr>
    </w:p>
    <w:p w14:paraId="599F356F" w14:textId="4BD1C10F" w:rsidR="00184113" w:rsidRDefault="00184113" w:rsidP="00E06B33">
      <w:pPr>
        <w:pStyle w:val="Default"/>
        <w:spacing w:line="360" w:lineRule="auto"/>
        <w:jc w:val="both"/>
        <w:rPr>
          <w:b/>
          <w:noProof/>
        </w:rPr>
      </w:pPr>
    </w:p>
    <w:p w14:paraId="48E83F34" w14:textId="77777777" w:rsidR="00184113" w:rsidRDefault="00184113" w:rsidP="00E06B33">
      <w:pPr>
        <w:pStyle w:val="Default"/>
        <w:spacing w:line="360" w:lineRule="auto"/>
        <w:jc w:val="both"/>
        <w:rPr>
          <w:b/>
          <w:noProof/>
        </w:rPr>
      </w:pPr>
    </w:p>
    <w:p w14:paraId="09E22C62" w14:textId="77777777" w:rsidR="001770CB" w:rsidRDefault="001770CB" w:rsidP="00E06B33">
      <w:pPr>
        <w:pStyle w:val="Default"/>
        <w:spacing w:line="360" w:lineRule="auto"/>
        <w:jc w:val="both"/>
        <w:rPr>
          <w:b/>
          <w:noProof/>
        </w:rPr>
      </w:pPr>
    </w:p>
    <w:p w14:paraId="14CB3F31" w14:textId="77777777" w:rsidR="001770CB" w:rsidRDefault="001770CB" w:rsidP="00E06B33">
      <w:pPr>
        <w:pStyle w:val="Default"/>
        <w:spacing w:line="360" w:lineRule="auto"/>
        <w:jc w:val="both"/>
        <w:rPr>
          <w:b/>
          <w:noProof/>
        </w:rPr>
      </w:pPr>
    </w:p>
    <w:p w14:paraId="4F047559" w14:textId="77777777" w:rsidR="001770CB" w:rsidRDefault="001770CB" w:rsidP="00E06B33">
      <w:pPr>
        <w:pStyle w:val="Default"/>
        <w:spacing w:line="360" w:lineRule="auto"/>
        <w:jc w:val="both"/>
        <w:rPr>
          <w:b/>
          <w:noProof/>
        </w:rPr>
      </w:pPr>
    </w:p>
    <w:p w14:paraId="7A26EDA8" w14:textId="77777777" w:rsidR="001770CB" w:rsidRDefault="001770CB" w:rsidP="00E06B33">
      <w:pPr>
        <w:pStyle w:val="Default"/>
        <w:spacing w:line="360" w:lineRule="auto"/>
        <w:jc w:val="both"/>
        <w:rPr>
          <w:b/>
          <w:noProof/>
        </w:rPr>
      </w:pPr>
    </w:p>
    <w:p w14:paraId="0CE8D275" w14:textId="7916C8EC" w:rsidR="001770CB" w:rsidRDefault="001770CB" w:rsidP="00E06B33">
      <w:pPr>
        <w:pStyle w:val="Default"/>
        <w:spacing w:line="360" w:lineRule="auto"/>
        <w:jc w:val="both"/>
        <w:rPr>
          <w:b/>
          <w:noProof/>
        </w:rPr>
        <w:sectPr w:rsidR="001770CB" w:rsidSect="00181A0A">
          <w:headerReference w:type="default" r:id="rId9"/>
          <w:footerReference w:type="default" r:id="rId10"/>
          <w:footerReference w:type="first" r:id="rId11"/>
          <w:pgSz w:w="11906" w:h="16838"/>
          <w:pgMar w:top="1701" w:right="1134" w:bottom="1134" w:left="1701" w:header="708" w:footer="340" w:gutter="0"/>
          <w:pgNumType w:start="1"/>
          <w:cols w:space="708"/>
          <w:titlePg/>
          <w:docGrid w:linePitch="360"/>
        </w:sectPr>
      </w:pPr>
    </w:p>
    <w:p w14:paraId="5ADE98B6" w14:textId="77777777" w:rsidR="0022348E" w:rsidRDefault="0022348E" w:rsidP="00E06B33">
      <w:pPr>
        <w:pStyle w:val="Default"/>
        <w:spacing w:line="360" w:lineRule="auto"/>
        <w:jc w:val="both"/>
        <w:rPr>
          <w:b/>
          <w:noProof/>
        </w:rPr>
        <w:sectPr w:rsidR="0022348E" w:rsidSect="008E71DA">
          <w:type w:val="continuous"/>
          <w:pgSz w:w="11906" w:h="16838"/>
          <w:pgMar w:top="1701" w:right="1134" w:bottom="1134" w:left="1701" w:header="708" w:footer="340" w:gutter="0"/>
          <w:pgNumType w:start="1"/>
          <w:cols w:num="2" w:space="708"/>
          <w:titlePg/>
          <w:docGrid w:linePitch="360"/>
        </w:sectPr>
      </w:pPr>
    </w:p>
    <w:p w14:paraId="28955F87" w14:textId="32B8F6F0" w:rsidR="00E06B33" w:rsidRPr="00250330" w:rsidRDefault="001770CB" w:rsidP="00E06B33">
      <w:pPr>
        <w:pStyle w:val="Default"/>
        <w:spacing w:line="360" w:lineRule="auto"/>
        <w:jc w:val="both"/>
        <w:rPr>
          <w:noProof/>
        </w:rPr>
      </w:pPr>
      <w:r>
        <w:rPr>
          <w:b/>
          <w:noProof/>
        </w:rPr>
        <w:lastRenderedPageBreak/>
        <w:t>INTRODUCTION</w:t>
      </w:r>
    </w:p>
    <w:p w14:paraId="13032C09" w14:textId="77777777" w:rsidR="001770CB" w:rsidRPr="001770CB" w:rsidRDefault="001770CB" w:rsidP="001770CB">
      <w:pPr>
        <w:pStyle w:val="Default"/>
        <w:spacing w:line="360" w:lineRule="auto"/>
        <w:jc w:val="both"/>
        <w:rPr>
          <w:color w:val="auto"/>
          <w:szCs w:val="22"/>
        </w:rPr>
      </w:pPr>
      <w:r w:rsidRPr="001770CB">
        <w:rPr>
          <w:color w:val="auto"/>
          <w:szCs w:val="22"/>
        </w:rPr>
        <w:t>In urban areas, many mothers choose to continue their careers after giving birth to help the family's economy. This is supported by data that the number of working women increases every year and dominates the service business workforce (Central Bureau of Statistics, 2020). Most of the reasons for working mothers are to help the family economy and improve family welfare (Putu et al., 2012).</w:t>
      </w:r>
    </w:p>
    <w:p w14:paraId="7BBD0945" w14:textId="77777777" w:rsidR="001770CB" w:rsidRPr="001770CB" w:rsidRDefault="001770CB" w:rsidP="001770CB">
      <w:pPr>
        <w:pStyle w:val="Default"/>
        <w:spacing w:line="360" w:lineRule="auto"/>
        <w:jc w:val="both"/>
        <w:rPr>
          <w:color w:val="auto"/>
          <w:szCs w:val="22"/>
        </w:rPr>
      </w:pPr>
      <w:r w:rsidRPr="001770CB">
        <w:rPr>
          <w:color w:val="auto"/>
          <w:szCs w:val="22"/>
        </w:rPr>
        <w:t>With a busy mother returning to work after giving birth, the first thing to consider is hiring someone as a nanny for her child. However, this is still a pro and contra in some circles because there are still people who think that the care of a child is the absolute responsibility of the mother and cannot be replaced by other parties. Parenting by parties other than the mother as the primary caregiver is called secondary care or commonly referred to as secondary caregiver.</w:t>
      </w:r>
    </w:p>
    <w:p w14:paraId="1E198F29" w14:textId="49F7A354" w:rsidR="001770CB" w:rsidRPr="001770CB" w:rsidRDefault="001770CB" w:rsidP="001770CB">
      <w:pPr>
        <w:pStyle w:val="Default"/>
        <w:spacing w:line="360" w:lineRule="auto"/>
        <w:jc w:val="both"/>
        <w:rPr>
          <w:color w:val="auto"/>
          <w:szCs w:val="22"/>
        </w:rPr>
      </w:pPr>
      <w:r w:rsidRPr="001770CB">
        <w:rPr>
          <w:color w:val="auto"/>
          <w:szCs w:val="22"/>
        </w:rPr>
        <w:t>When a mother decides to use the services of a nanny, it is certainly not easy because choosing a nanny must be selective so as not to regret it later. Caregivers as a substitute for the mother's role when working mothers influence child development, it is not uncommon for a caregiver to be closer to the child and understand the needs of the biological mother (</w:t>
      </w:r>
      <w:proofErr w:type="spellStart"/>
      <w:r w:rsidRPr="001770CB">
        <w:rPr>
          <w:color w:val="auto"/>
          <w:szCs w:val="22"/>
        </w:rPr>
        <w:t>Puspita</w:t>
      </w:r>
      <w:proofErr w:type="spellEnd"/>
      <w:r w:rsidRPr="001770CB">
        <w:rPr>
          <w:color w:val="auto"/>
          <w:szCs w:val="22"/>
        </w:rPr>
        <w:t xml:space="preserve">, 2019). Using secondary care services has both positive and negative impacts on both mother and </w:t>
      </w:r>
      <w:r w:rsidRPr="001770CB">
        <w:rPr>
          <w:color w:val="auto"/>
          <w:szCs w:val="22"/>
        </w:rPr>
        <w:t xml:space="preserve">child. A study states that with a caregiver, working </w:t>
      </w:r>
      <w:r w:rsidRPr="001770CB">
        <w:rPr>
          <w:color w:val="auto"/>
          <w:szCs w:val="22"/>
        </w:rPr>
        <w:t>mothers’</w:t>
      </w:r>
      <w:r w:rsidRPr="001770CB">
        <w:rPr>
          <w:color w:val="auto"/>
          <w:szCs w:val="22"/>
        </w:rPr>
        <w:t xml:space="preserve"> benefit and make household work easier, especially in terms of parenting (Yasin, Z., </w:t>
      </w:r>
      <w:proofErr w:type="spellStart"/>
      <w:r w:rsidRPr="001770CB">
        <w:rPr>
          <w:color w:val="auto"/>
          <w:szCs w:val="22"/>
        </w:rPr>
        <w:t>Puspitasari</w:t>
      </w:r>
      <w:proofErr w:type="spellEnd"/>
      <w:r w:rsidRPr="001770CB">
        <w:rPr>
          <w:color w:val="auto"/>
          <w:szCs w:val="22"/>
        </w:rPr>
        <w:t>, 2020).</w:t>
      </w:r>
    </w:p>
    <w:p w14:paraId="5595CB5F" w14:textId="0B897094" w:rsidR="001770CB" w:rsidRPr="001770CB" w:rsidRDefault="001770CB" w:rsidP="001770CB">
      <w:pPr>
        <w:pStyle w:val="Default"/>
        <w:spacing w:line="360" w:lineRule="auto"/>
        <w:jc w:val="both"/>
        <w:rPr>
          <w:color w:val="auto"/>
          <w:szCs w:val="22"/>
        </w:rPr>
      </w:pPr>
      <w:r w:rsidRPr="001770CB">
        <w:rPr>
          <w:color w:val="auto"/>
          <w:szCs w:val="22"/>
        </w:rPr>
        <w:t xml:space="preserve">In previous studies, it was also stated that hiring a nanny </w:t>
      </w:r>
      <w:r w:rsidRPr="001770CB">
        <w:rPr>
          <w:color w:val="auto"/>
          <w:szCs w:val="22"/>
        </w:rPr>
        <w:t>(nanny</w:t>
      </w:r>
      <w:r w:rsidRPr="001770CB">
        <w:rPr>
          <w:color w:val="auto"/>
          <w:szCs w:val="22"/>
        </w:rPr>
        <w:t>/babysitter) is an advantage because it makes it easier for working mothers' households, especially in terms of care, the caring element of a caregiver can be increased through special training for baby sitters, especially emotional intelligence training (</w:t>
      </w:r>
      <w:proofErr w:type="spellStart"/>
      <w:r w:rsidRPr="001770CB">
        <w:rPr>
          <w:color w:val="auto"/>
          <w:szCs w:val="22"/>
        </w:rPr>
        <w:t>Khosasih</w:t>
      </w:r>
      <w:proofErr w:type="spellEnd"/>
      <w:r w:rsidRPr="001770CB">
        <w:rPr>
          <w:color w:val="auto"/>
          <w:szCs w:val="22"/>
        </w:rPr>
        <w:t>, 2018).</w:t>
      </w:r>
    </w:p>
    <w:p w14:paraId="6EA7CD2E" w14:textId="77777777" w:rsidR="001770CB" w:rsidRPr="001770CB" w:rsidRDefault="001770CB" w:rsidP="001770CB">
      <w:pPr>
        <w:pStyle w:val="Default"/>
        <w:spacing w:line="360" w:lineRule="auto"/>
        <w:jc w:val="both"/>
        <w:rPr>
          <w:color w:val="auto"/>
          <w:szCs w:val="22"/>
        </w:rPr>
      </w:pPr>
      <w:r w:rsidRPr="001770CB">
        <w:rPr>
          <w:color w:val="auto"/>
          <w:szCs w:val="22"/>
        </w:rPr>
        <w:t>Then there is also research that states that if children are entrusted to trusted child care, mothers can work comfortably because they complement the role of the family in nurturing and raising children (</w:t>
      </w:r>
      <w:proofErr w:type="spellStart"/>
      <w:r w:rsidRPr="001770CB">
        <w:rPr>
          <w:color w:val="auto"/>
          <w:szCs w:val="22"/>
        </w:rPr>
        <w:t>Syamsulanjari</w:t>
      </w:r>
      <w:proofErr w:type="spellEnd"/>
      <w:r w:rsidRPr="001770CB">
        <w:rPr>
          <w:color w:val="auto"/>
          <w:szCs w:val="22"/>
        </w:rPr>
        <w:t xml:space="preserve"> et al., 2019). Trusted caregivers usually come from their family members such as grandmothers and grandfathers. Mothers tend to be more comfortable when their children are cared for by grandmothers because mothers feel that their children are in a safe situation when left to work (</w:t>
      </w:r>
      <w:proofErr w:type="spellStart"/>
      <w:r w:rsidRPr="001770CB">
        <w:rPr>
          <w:color w:val="auto"/>
          <w:szCs w:val="22"/>
        </w:rPr>
        <w:t>Haryani</w:t>
      </w:r>
      <w:proofErr w:type="spellEnd"/>
      <w:r w:rsidRPr="001770CB">
        <w:rPr>
          <w:color w:val="auto"/>
          <w:szCs w:val="22"/>
        </w:rPr>
        <w:t xml:space="preserve"> </w:t>
      </w:r>
      <w:proofErr w:type="spellStart"/>
      <w:r w:rsidRPr="001770CB">
        <w:rPr>
          <w:color w:val="auto"/>
          <w:szCs w:val="22"/>
        </w:rPr>
        <w:t>Retno</w:t>
      </w:r>
      <w:proofErr w:type="spellEnd"/>
      <w:r w:rsidRPr="001770CB">
        <w:rPr>
          <w:color w:val="auto"/>
          <w:szCs w:val="22"/>
        </w:rPr>
        <w:t xml:space="preserve">, I., </w:t>
      </w:r>
      <w:proofErr w:type="spellStart"/>
      <w:r w:rsidRPr="001770CB">
        <w:rPr>
          <w:color w:val="auto"/>
          <w:szCs w:val="22"/>
        </w:rPr>
        <w:t>Dimyati</w:t>
      </w:r>
      <w:proofErr w:type="spellEnd"/>
      <w:r w:rsidRPr="001770CB">
        <w:rPr>
          <w:color w:val="auto"/>
          <w:szCs w:val="22"/>
        </w:rPr>
        <w:t xml:space="preserve">., </w:t>
      </w:r>
      <w:proofErr w:type="spellStart"/>
      <w:r w:rsidRPr="001770CB">
        <w:rPr>
          <w:color w:val="auto"/>
          <w:szCs w:val="22"/>
        </w:rPr>
        <w:t>Fauziah</w:t>
      </w:r>
      <w:proofErr w:type="spellEnd"/>
      <w:r w:rsidRPr="001770CB">
        <w:rPr>
          <w:color w:val="auto"/>
          <w:szCs w:val="22"/>
        </w:rPr>
        <w:t xml:space="preserve">, </w:t>
      </w:r>
      <w:proofErr w:type="spellStart"/>
      <w:r w:rsidRPr="001770CB">
        <w:rPr>
          <w:color w:val="auto"/>
          <w:szCs w:val="22"/>
        </w:rPr>
        <w:t>Puji</w:t>
      </w:r>
      <w:proofErr w:type="spellEnd"/>
      <w:r w:rsidRPr="001770CB">
        <w:rPr>
          <w:color w:val="auto"/>
          <w:szCs w:val="22"/>
        </w:rPr>
        <w:t>, 2022).</w:t>
      </w:r>
    </w:p>
    <w:p w14:paraId="36775D77" w14:textId="77777777" w:rsidR="001770CB" w:rsidRPr="001770CB" w:rsidRDefault="001770CB" w:rsidP="001770CB">
      <w:pPr>
        <w:pStyle w:val="Default"/>
        <w:spacing w:line="360" w:lineRule="auto"/>
        <w:jc w:val="both"/>
        <w:rPr>
          <w:color w:val="auto"/>
          <w:szCs w:val="22"/>
        </w:rPr>
      </w:pPr>
      <w:r w:rsidRPr="001770CB">
        <w:rPr>
          <w:color w:val="auto"/>
          <w:szCs w:val="22"/>
        </w:rPr>
        <w:t xml:space="preserve">However, it turns out that the positive impact is not always obtained by entrusting children to caregivers. In another study, it was stated that working mothers and entrusting their children to secondary caregivers can affect children's development, one of which is the child's </w:t>
      </w:r>
      <w:r w:rsidRPr="001770CB">
        <w:rPr>
          <w:color w:val="auto"/>
          <w:szCs w:val="22"/>
        </w:rPr>
        <w:lastRenderedPageBreak/>
        <w:t>social-emotional development (</w:t>
      </w:r>
      <w:proofErr w:type="spellStart"/>
      <w:r w:rsidRPr="001770CB">
        <w:rPr>
          <w:color w:val="auto"/>
          <w:szCs w:val="22"/>
        </w:rPr>
        <w:t>Rahayu</w:t>
      </w:r>
      <w:proofErr w:type="spellEnd"/>
      <w:r w:rsidRPr="001770CB">
        <w:rPr>
          <w:color w:val="auto"/>
          <w:szCs w:val="22"/>
        </w:rPr>
        <w:t>, 2019).</w:t>
      </w:r>
    </w:p>
    <w:p w14:paraId="1C496C88" w14:textId="77777777" w:rsidR="001770CB" w:rsidRPr="001770CB" w:rsidRDefault="001770CB" w:rsidP="001770CB">
      <w:pPr>
        <w:pStyle w:val="Default"/>
        <w:spacing w:line="360" w:lineRule="auto"/>
        <w:jc w:val="both"/>
        <w:rPr>
          <w:color w:val="auto"/>
          <w:szCs w:val="22"/>
        </w:rPr>
      </w:pPr>
      <w:r w:rsidRPr="001770CB">
        <w:rPr>
          <w:color w:val="auto"/>
          <w:szCs w:val="22"/>
        </w:rPr>
        <w:t>As defined by the American Academy of Pediatrics, socio-emotional development is the ability of a child to know about managing and expressing emotions, developing relationships with children and adults around them, and actively exploring the environment through learning (</w:t>
      </w:r>
      <w:proofErr w:type="spellStart"/>
      <w:r w:rsidRPr="001770CB">
        <w:rPr>
          <w:color w:val="auto"/>
          <w:szCs w:val="22"/>
        </w:rPr>
        <w:t>Nurmitasari</w:t>
      </w:r>
      <w:proofErr w:type="spellEnd"/>
      <w:r w:rsidRPr="001770CB">
        <w:rPr>
          <w:color w:val="auto"/>
          <w:szCs w:val="22"/>
        </w:rPr>
        <w:t>, 2015).</w:t>
      </w:r>
    </w:p>
    <w:p w14:paraId="47D57020" w14:textId="77777777" w:rsidR="001770CB" w:rsidRPr="001770CB" w:rsidRDefault="001770CB" w:rsidP="001770CB">
      <w:pPr>
        <w:pStyle w:val="Default"/>
        <w:spacing w:line="360" w:lineRule="auto"/>
        <w:jc w:val="both"/>
        <w:rPr>
          <w:color w:val="auto"/>
          <w:szCs w:val="22"/>
        </w:rPr>
      </w:pPr>
      <w:r w:rsidRPr="001770CB">
        <w:rPr>
          <w:color w:val="auto"/>
          <w:szCs w:val="22"/>
        </w:rPr>
        <w:t>Often entrusting a child to a temporary caregiver is sometimes considered trivial by some people, even though the nanny will affect most of the child's development, namely the field of self-accustoming which consists of 2 aspects, namely social and emotional. Indeed, the social and emotional development of a child is very important for the growth and development of children. He also shows that everything a child learns in the first 8 years has an impact on his development throughout his life through the process of interaction with his environment (Kuhn, 2017).</w:t>
      </w:r>
    </w:p>
    <w:p w14:paraId="623B69D8" w14:textId="77777777" w:rsidR="001770CB" w:rsidRPr="001770CB" w:rsidRDefault="001770CB" w:rsidP="001770CB">
      <w:pPr>
        <w:pStyle w:val="Default"/>
        <w:spacing w:line="360" w:lineRule="auto"/>
        <w:jc w:val="both"/>
        <w:rPr>
          <w:color w:val="auto"/>
          <w:szCs w:val="22"/>
        </w:rPr>
      </w:pPr>
      <w:r w:rsidRPr="001770CB">
        <w:rPr>
          <w:color w:val="auto"/>
          <w:szCs w:val="22"/>
        </w:rPr>
        <w:t>Other research states that when children can manage and show their emotions well and can have good relationships with peers and adults around them and learn many things from their environment, then the child has good emotional social development. Briggs et al., 2012).</w:t>
      </w:r>
    </w:p>
    <w:p w14:paraId="1C5864BA" w14:textId="77777777" w:rsidR="001770CB" w:rsidRPr="001770CB" w:rsidRDefault="001770CB" w:rsidP="001770CB">
      <w:pPr>
        <w:pStyle w:val="Default"/>
        <w:spacing w:line="360" w:lineRule="auto"/>
        <w:jc w:val="both"/>
        <w:rPr>
          <w:color w:val="auto"/>
          <w:szCs w:val="22"/>
        </w:rPr>
      </w:pPr>
      <w:r w:rsidRPr="001770CB">
        <w:rPr>
          <w:color w:val="auto"/>
          <w:szCs w:val="22"/>
        </w:rPr>
        <w:t xml:space="preserve">Given that there are still pros and cons regarding better parenting between parents and secondary caregivers, therefore the </w:t>
      </w:r>
      <w:r w:rsidRPr="001770CB">
        <w:rPr>
          <w:color w:val="auto"/>
          <w:szCs w:val="22"/>
        </w:rPr>
        <w:t xml:space="preserve">researcher will conduct surveys and observations to answer the questions above. The researcher used the ASQ: SE </w:t>
      </w:r>
      <w:proofErr w:type="gramStart"/>
      <w:r w:rsidRPr="001770CB">
        <w:rPr>
          <w:color w:val="auto"/>
          <w:szCs w:val="22"/>
        </w:rPr>
        <w:t>( Ages</w:t>
      </w:r>
      <w:proofErr w:type="gramEnd"/>
      <w:r w:rsidRPr="001770CB">
        <w:rPr>
          <w:color w:val="auto"/>
          <w:szCs w:val="22"/>
        </w:rPr>
        <w:t xml:space="preserve"> &amp; Stages Questionnaire: Social-Emotional ) instrument as a guide for measuring. ASQ:SE is a tool you can use to provide a quick check on a child's social and emotional development. Information about this questionnaire will remain confidential (Squires, J., Bricker, D., Twombly, 2002).</w:t>
      </w:r>
    </w:p>
    <w:p w14:paraId="061D0492" w14:textId="77777777" w:rsidR="001770CB" w:rsidRPr="001770CB" w:rsidRDefault="001770CB" w:rsidP="001770CB">
      <w:pPr>
        <w:pStyle w:val="Default"/>
        <w:spacing w:line="360" w:lineRule="auto"/>
        <w:jc w:val="both"/>
        <w:rPr>
          <w:color w:val="auto"/>
          <w:szCs w:val="22"/>
        </w:rPr>
      </w:pPr>
      <w:r w:rsidRPr="001770CB">
        <w:rPr>
          <w:color w:val="auto"/>
          <w:szCs w:val="22"/>
        </w:rPr>
        <w:t>The limitation of this research is the effect of secondary parenting intensity on children's social and emotional development in TKK Plus PENABUR students using the AQ: SE measuring instrument. The researcher's target is the intensity of parenting because the researcher assumes that there is an effect or not depending on how high the intensity of children with their caregivers is.</w:t>
      </w:r>
    </w:p>
    <w:p w14:paraId="1DF71A29" w14:textId="4F6CCA37" w:rsidR="00E06B33" w:rsidRDefault="001770CB" w:rsidP="001770CB">
      <w:pPr>
        <w:pStyle w:val="Default"/>
        <w:spacing w:line="360" w:lineRule="auto"/>
        <w:jc w:val="both"/>
        <w:rPr>
          <w:color w:val="auto"/>
          <w:szCs w:val="22"/>
        </w:rPr>
      </w:pPr>
      <w:r w:rsidRPr="001770CB">
        <w:rPr>
          <w:color w:val="auto"/>
          <w:szCs w:val="22"/>
        </w:rPr>
        <w:t xml:space="preserve">The purpose of this study was to describe the intensity of secondary care, the socio-emotional development of children at TKK Plus PENABUR, and the effect of the intensity of secondary care on children's social-emotional development. The benefit of this research for students is that students get more attention from teachers and parents, especially in their social and emotional development. Meanwhile, the benefits for parents and teachers are that it is hoped that parents and teachers can gain more insight into the effect of the intensity </w:t>
      </w:r>
      <w:r w:rsidRPr="001770CB">
        <w:rPr>
          <w:color w:val="auto"/>
          <w:szCs w:val="22"/>
        </w:rPr>
        <w:lastRenderedPageBreak/>
        <w:t>of secondary care on the social and emotional development of their children.</w:t>
      </w:r>
    </w:p>
    <w:p w14:paraId="1B968EBA" w14:textId="77777777" w:rsidR="001770CB" w:rsidRPr="00250330" w:rsidRDefault="001770CB" w:rsidP="001770CB">
      <w:pPr>
        <w:pStyle w:val="Default"/>
        <w:spacing w:line="360" w:lineRule="auto"/>
        <w:jc w:val="both"/>
        <w:rPr>
          <w:noProof/>
        </w:rPr>
      </w:pPr>
    </w:p>
    <w:p w14:paraId="2BB35D41" w14:textId="77777777" w:rsidR="00E06B33" w:rsidRPr="00250330" w:rsidRDefault="00E06B33" w:rsidP="00E06B33">
      <w:pPr>
        <w:pStyle w:val="Default"/>
        <w:spacing w:line="360" w:lineRule="auto"/>
        <w:jc w:val="both"/>
        <w:rPr>
          <w:noProof/>
          <w:color w:val="FF0000"/>
        </w:rPr>
      </w:pPr>
      <w:r w:rsidRPr="00250330">
        <w:rPr>
          <w:b/>
          <w:bCs/>
          <w:noProof/>
        </w:rPr>
        <w:t>METHOD</w:t>
      </w:r>
    </w:p>
    <w:p w14:paraId="1249C5DE" w14:textId="77777777" w:rsidR="001770CB" w:rsidRPr="001770CB" w:rsidRDefault="001770CB" w:rsidP="001770CB">
      <w:pPr>
        <w:pStyle w:val="Default"/>
        <w:spacing w:line="360" w:lineRule="auto"/>
        <w:jc w:val="both"/>
        <w:rPr>
          <w:color w:val="auto"/>
          <w:szCs w:val="22"/>
        </w:rPr>
      </w:pPr>
      <w:r w:rsidRPr="001770CB">
        <w:rPr>
          <w:color w:val="auto"/>
          <w:szCs w:val="22"/>
        </w:rPr>
        <w:t>This research is quantitative research with a type of correlational survey research with a linear regression technique of 2 variables which is characterized by a linear relationship, namely the similarity of changes in variation in the form of decreases or increases that occur in the criterion (Y); social-emotional development and predictor (X); the intensity of secondary care (</w:t>
      </w:r>
      <w:proofErr w:type="spellStart"/>
      <w:r w:rsidRPr="001770CB">
        <w:rPr>
          <w:color w:val="auto"/>
          <w:szCs w:val="22"/>
        </w:rPr>
        <w:t>Winarsunu</w:t>
      </w:r>
      <w:proofErr w:type="spellEnd"/>
      <w:r w:rsidRPr="001770CB">
        <w:rPr>
          <w:color w:val="auto"/>
          <w:szCs w:val="22"/>
        </w:rPr>
        <w:t>, 2017).</w:t>
      </w:r>
    </w:p>
    <w:p w14:paraId="33388E98" w14:textId="77777777" w:rsidR="001770CB" w:rsidRPr="001770CB" w:rsidRDefault="001770CB" w:rsidP="001770CB">
      <w:pPr>
        <w:pStyle w:val="Default"/>
        <w:spacing w:line="360" w:lineRule="auto"/>
        <w:jc w:val="both"/>
        <w:rPr>
          <w:color w:val="auto"/>
          <w:szCs w:val="22"/>
        </w:rPr>
      </w:pPr>
      <w:r w:rsidRPr="001770CB">
        <w:rPr>
          <w:color w:val="auto"/>
          <w:szCs w:val="22"/>
        </w:rPr>
        <w:t>The technique of this research is an observation by observing children's learning in class and distributing ASQ: SE questionnaires to teachers and then the teacher will fill them in according to the real behavior of children in the class. There are also several questions that parents ask about things such as sleeping patterns and eating patterns. Filling out the questionnaire with the help of the classroom teacher is a way to avoid parents' answers from manipulating answers about their children. The observation class used as research is an online class because it was conducted during the pandemic and began in November 2021.</w:t>
      </w:r>
    </w:p>
    <w:p w14:paraId="1BC338DC" w14:textId="77777777" w:rsidR="001770CB" w:rsidRPr="001770CB" w:rsidRDefault="001770CB" w:rsidP="001770CB">
      <w:pPr>
        <w:pStyle w:val="Default"/>
        <w:spacing w:line="360" w:lineRule="auto"/>
        <w:jc w:val="both"/>
        <w:rPr>
          <w:color w:val="auto"/>
          <w:szCs w:val="22"/>
        </w:rPr>
      </w:pPr>
      <w:r w:rsidRPr="001770CB">
        <w:rPr>
          <w:color w:val="auto"/>
          <w:szCs w:val="22"/>
        </w:rPr>
        <w:t xml:space="preserve">Researchers took samples for this study, namely TKK Plus PENABUR Cirebon students from the age range of 2 to 5 years </w:t>
      </w:r>
      <w:r w:rsidRPr="001770CB">
        <w:rPr>
          <w:color w:val="auto"/>
          <w:szCs w:val="22"/>
        </w:rPr>
        <w:t>(24 months - 60 months) who have a variety of secondary care intensities. The sampling technique used in this research is the purposive sampling technique. Another definition of purposive sampling, or what can be called sample judgment, is a technique that researchers deliberately take from informants based on their quality (Campbell, S., 2020).</w:t>
      </w:r>
    </w:p>
    <w:p w14:paraId="6D316F60" w14:textId="778BC806" w:rsidR="00E06B33" w:rsidRDefault="001770CB" w:rsidP="001770CB">
      <w:pPr>
        <w:pStyle w:val="Default"/>
        <w:spacing w:line="360" w:lineRule="auto"/>
        <w:jc w:val="both"/>
        <w:rPr>
          <w:color w:val="auto"/>
          <w:szCs w:val="22"/>
        </w:rPr>
      </w:pPr>
      <w:r w:rsidRPr="001770CB">
        <w:rPr>
          <w:color w:val="auto"/>
          <w:szCs w:val="22"/>
        </w:rPr>
        <w:t xml:space="preserve">The data collection technique in this research is the first thing to do is to prepare the class that will be used for observation and prepares students in the class </w:t>
      </w:r>
      <w:proofErr w:type="gramStart"/>
      <w:r w:rsidRPr="001770CB">
        <w:rPr>
          <w:color w:val="auto"/>
          <w:szCs w:val="22"/>
        </w:rPr>
        <w:t>( sample</w:t>
      </w:r>
      <w:proofErr w:type="gramEnd"/>
      <w:r w:rsidRPr="001770CB">
        <w:rPr>
          <w:color w:val="auto"/>
          <w:szCs w:val="22"/>
        </w:rPr>
        <w:t xml:space="preserve"> ), edit data, coding, and enter data. The data analysis requirements test carried out was a normality test, validity, and reliability test using SPSS 26. After testing the requirements analysis, the researchers continued with data analysis techniques, namely simple linear analysis using SPSS 26 starting by explaining the general description of the research subject and then proceeding with calculating variable descriptive statistics and testing the research data hypotheses. The data analysis technique in this study aims to see how much influence the intensity of secondary care has on the socio-emotional development of early childhood.</w:t>
      </w:r>
    </w:p>
    <w:p w14:paraId="48858BC2" w14:textId="464F7BCD" w:rsidR="001770CB" w:rsidRDefault="001770CB" w:rsidP="001770CB">
      <w:pPr>
        <w:pStyle w:val="Default"/>
        <w:spacing w:line="360" w:lineRule="auto"/>
        <w:jc w:val="both"/>
        <w:rPr>
          <w:color w:val="auto"/>
          <w:szCs w:val="22"/>
        </w:rPr>
      </w:pPr>
    </w:p>
    <w:p w14:paraId="724D37A5" w14:textId="175C9C6C" w:rsidR="001770CB" w:rsidRDefault="001770CB" w:rsidP="001770CB">
      <w:pPr>
        <w:pStyle w:val="Default"/>
        <w:spacing w:line="360" w:lineRule="auto"/>
        <w:jc w:val="both"/>
        <w:rPr>
          <w:color w:val="auto"/>
          <w:szCs w:val="22"/>
        </w:rPr>
      </w:pPr>
    </w:p>
    <w:p w14:paraId="56E988DD" w14:textId="583477E0" w:rsidR="001770CB" w:rsidRDefault="001770CB" w:rsidP="001770CB">
      <w:pPr>
        <w:pStyle w:val="Default"/>
        <w:spacing w:line="360" w:lineRule="auto"/>
        <w:jc w:val="both"/>
        <w:rPr>
          <w:color w:val="auto"/>
          <w:szCs w:val="22"/>
        </w:rPr>
      </w:pPr>
    </w:p>
    <w:p w14:paraId="6FE7B44C" w14:textId="26FCC557" w:rsidR="001770CB" w:rsidRDefault="001770CB" w:rsidP="001770CB">
      <w:pPr>
        <w:pStyle w:val="Default"/>
        <w:spacing w:line="360" w:lineRule="auto"/>
        <w:jc w:val="both"/>
        <w:rPr>
          <w:color w:val="auto"/>
          <w:szCs w:val="22"/>
        </w:rPr>
      </w:pPr>
    </w:p>
    <w:p w14:paraId="4A2B6CA7" w14:textId="77777777" w:rsidR="001770CB" w:rsidRPr="00250330" w:rsidRDefault="001770CB" w:rsidP="001770CB">
      <w:pPr>
        <w:pStyle w:val="Default"/>
        <w:spacing w:line="360" w:lineRule="auto"/>
        <w:jc w:val="both"/>
        <w:rPr>
          <w:b/>
          <w:bCs/>
          <w:noProof/>
        </w:rPr>
      </w:pPr>
    </w:p>
    <w:p w14:paraId="1C8AA273" w14:textId="77777777" w:rsidR="00E06B33" w:rsidRPr="00250330" w:rsidRDefault="00AC7C79" w:rsidP="00E06B33">
      <w:pPr>
        <w:pStyle w:val="Default"/>
        <w:spacing w:line="360" w:lineRule="auto"/>
        <w:jc w:val="both"/>
        <w:rPr>
          <w:b/>
          <w:bCs/>
          <w:noProof/>
        </w:rPr>
      </w:pPr>
      <w:r>
        <w:rPr>
          <w:b/>
          <w:bCs/>
          <w:noProof/>
        </w:rPr>
        <w:lastRenderedPageBreak/>
        <w:t>RESULTS AND DISCUSSION</w:t>
      </w:r>
    </w:p>
    <w:p w14:paraId="0D86D0E6" w14:textId="77777777" w:rsidR="00AC7C79" w:rsidRPr="0025166F" w:rsidRDefault="0025166F" w:rsidP="0025166F">
      <w:pPr>
        <w:pStyle w:val="contentutama"/>
        <w:spacing w:line="360" w:lineRule="auto"/>
        <w:ind w:firstLine="0"/>
        <w:rPr>
          <w:rFonts w:ascii="Times New Roman" w:hAnsi="Times New Roman"/>
          <w:b/>
          <w:noProof/>
          <w:sz w:val="18"/>
          <w:szCs w:val="24"/>
        </w:rPr>
      </w:pPr>
      <w:r>
        <w:rPr>
          <w:rFonts w:ascii="Times New Roman" w:hAnsi="Times New Roman"/>
          <w:b/>
          <w:noProof/>
          <w:sz w:val="18"/>
          <w:szCs w:val="24"/>
        </w:rPr>
        <w:t>Table 1. Characteristics of Respondents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1109"/>
        <w:gridCol w:w="1247"/>
      </w:tblGrid>
      <w:tr w:rsidR="0025166F" w:rsidRPr="0025166F" w14:paraId="6B0D9366" w14:textId="77777777" w:rsidTr="0025166F">
        <w:tc>
          <w:tcPr>
            <w:tcW w:w="1755" w:type="dxa"/>
            <w:tcBorders>
              <w:top w:val="single" w:sz="4" w:space="0" w:color="auto"/>
              <w:bottom w:val="single" w:sz="4" w:space="0" w:color="auto"/>
            </w:tcBorders>
          </w:tcPr>
          <w:p w14:paraId="0808C719" w14:textId="77777777" w:rsidR="0025166F" w:rsidRPr="0025166F" w:rsidRDefault="0025166F" w:rsidP="005708B0">
            <w:pPr>
              <w:spacing w:after="0" w:line="240" w:lineRule="auto"/>
              <w:jc w:val="both"/>
              <w:rPr>
                <w:rFonts w:eastAsiaTheme="minorHAnsi"/>
                <w:sz w:val="18"/>
                <w:szCs w:val="18"/>
                <w:lang w:val="en-ID" w:eastAsia="en-US"/>
              </w:rPr>
            </w:pPr>
            <w:r w:rsidRPr="0025166F">
              <w:rPr>
                <w:rFonts w:eastAsiaTheme="minorHAnsi"/>
                <w:sz w:val="18"/>
                <w:szCs w:val="18"/>
                <w:lang w:val="en-ID" w:eastAsia="en-US"/>
              </w:rPr>
              <w:t>Characteristics</w:t>
            </w:r>
          </w:p>
        </w:tc>
        <w:tc>
          <w:tcPr>
            <w:tcW w:w="1109" w:type="dxa"/>
            <w:tcBorders>
              <w:top w:val="single" w:sz="4" w:space="0" w:color="auto"/>
              <w:bottom w:val="single" w:sz="4" w:space="0" w:color="auto"/>
            </w:tcBorders>
          </w:tcPr>
          <w:p w14:paraId="53CABEC1" w14:textId="77777777" w:rsidR="0025166F" w:rsidRPr="0025166F" w:rsidRDefault="0025166F" w:rsidP="005708B0">
            <w:pPr>
              <w:spacing w:after="0" w:line="240" w:lineRule="auto"/>
              <w:jc w:val="center"/>
              <w:rPr>
                <w:rFonts w:eastAsiaTheme="minorHAnsi"/>
                <w:sz w:val="18"/>
                <w:szCs w:val="18"/>
                <w:lang w:val="en-ID" w:eastAsia="en-US"/>
              </w:rPr>
            </w:pPr>
            <w:r w:rsidRPr="0025166F">
              <w:rPr>
                <w:rFonts w:eastAsiaTheme="minorHAnsi"/>
                <w:sz w:val="18"/>
                <w:szCs w:val="18"/>
                <w:lang w:val="en-ID" w:eastAsia="en-US"/>
              </w:rPr>
              <w:t>Respondent</w:t>
            </w:r>
          </w:p>
        </w:tc>
        <w:tc>
          <w:tcPr>
            <w:tcW w:w="1247" w:type="dxa"/>
            <w:tcBorders>
              <w:top w:val="single" w:sz="4" w:space="0" w:color="auto"/>
              <w:bottom w:val="single" w:sz="4" w:space="0" w:color="auto"/>
            </w:tcBorders>
          </w:tcPr>
          <w:p w14:paraId="2404E68E" w14:textId="77777777" w:rsidR="0025166F" w:rsidRPr="0025166F" w:rsidRDefault="0025166F" w:rsidP="005708B0">
            <w:pPr>
              <w:spacing w:after="0" w:line="240" w:lineRule="auto"/>
              <w:jc w:val="center"/>
              <w:rPr>
                <w:rFonts w:eastAsiaTheme="minorHAnsi"/>
                <w:sz w:val="18"/>
                <w:szCs w:val="18"/>
                <w:lang w:val="en-ID" w:eastAsia="en-US"/>
              </w:rPr>
            </w:pPr>
            <w:r w:rsidRPr="0025166F">
              <w:rPr>
                <w:rFonts w:eastAsiaTheme="minorHAnsi"/>
                <w:sz w:val="18"/>
                <w:szCs w:val="18"/>
                <w:lang w:val="en-ID" w:eastAsia="en-US"/>
              </w:rPr>
              <w:t>n %</w:t>
            </w:r>
          </w:p>
        </w:tc>
      </w:tr>
      <w:tr w:rsidR="0025166F" w:rsidRPr="0025166F" w14:paraId="353AD4B0" w14:textId="77777777" w:rsidTr="0025166F">
        <w:tc>
          <w:tcPr>
            <w:tcW w:w="1755" w:type="dxa"/>
          </w:tcPr>
          <w:p w14:paraId="02DCAAA4" w14:textId="77777777" w:rsidR="0025166F" w:rsidRPr="0025166F" w:rsidRDefault="0025166F" w:rsidP="005708B0">
            <w:pPr>
              <w:spacing w:after="0" w:line="240" w:lineRule="auto"/>
              <w:jc w:val="both"/>
              <w:rPr>
                <w:rFonts w:eastAsiaTheme="minorHAnsi"/>
                <w:sz w:val="18"/>
                <w:szCs w:val="18"/>
                <w:lang w:val="en-ID" w:eastAsia="en-US"/>
              </w:rPr>
            </w:pPr>
            <w:r w:rsidRPr="0025166F">
              <w:rPr>
                <w:rFonts w:eastAsiaTheme="minorHAnsi"/>
                <w:sz w:val="18"/>
                <w:szCs w:val="18"/>
                <w:lang w:val="en-ID" w:eastAsia="en-US"/>
              </w:rPr>
              <w:t>Secondary Caregiver</w:t>
            </w:r>
          </w:p>
        </w:tc>
        <w:tc>
          <w:tcPr>
            <w:tcW w:w="1109" w:type="dxa"/>
          </w:tcPr>
          <w:p w14:paraId="668B0F59" w14:textId="77777777" w:rsidR="0025166F" w:rsidRPr="0025166F" w:rsidRDefault="0025166F" w:rsidP="005708B0">
            <w:pPr>
              <w:spacing w:after="0" w:line="240" w:lineRule="auto"/>
              <w:jc w:val="right"/>
              <w:rPr>
                <w:rFonts w:eastAsiaTheme="minorHAnsi"/>
                <w:sz w:val="18"/>
                <w:szCs w:val="18"/>
                <w:lang w:val="en-ID" w:eastAsia="en-US"/>
              </w:rPr>
            </w:pPr>
            <w:r w:rsidRPr="0025166F">
              <w:rPr>
                <w:rFonts w:eastAsiaTheme="minorHAnsi"/>
                <w:sz w:val="18"/>
                <w:szCs w:val="18"/>
                <w:lang w:val="en-ID" w:eastAsia="en-US"/>
              </w:rPr>
              <w:t>25</w:t>
            </w:r>
          </w:p>
        </w:tc>
        <w:tc>
          <w:tcPr>
            <w:tcW w:w="1247" w:type="dxa"/>
          </w:tcPr>
          <w:p w14:paraId="7FD8A4E5" w14:textId="77777777" w:rsidR="0025166F" w:rsidRPr="0025166F" w:rsidRDefault="0025166F" w:rsidP="005708B0">
            <w:pPr>
              <w:spacing w:after="0" w:line="240" w:lineRule="auto"/>
              <w:jc w:val="right"/>
              <w:rPr>
                <w:rFonts w:eastAsiaTheme="minorHAnsi"/>
                <w:sz w:val="18"/>
                <w:szCs w:val="18"/>
                <w:lang w:val="en-ID" w:eastAsia="en-US"/>
              </w:rPr>
            </w:pPr>
            <w:r w:rsidRPr="0025166F">
              <w:rPr>
                <w:rFonts w:eastAsiaTheme="minorHAnsi"/>
                <w:sz w:val="18"/>
                <w:szCs w:val="18"/>
                <w:lang w:val="en-ID" w:eastAsia="en-US"/>
              </w:rPr>
              <w:t>35.71</w:t>
            </w:r>
          </w:p>
        </w:tc>
      </w:tr>
      <w:tr w:rsidR="0025166F" w:rsidRPr="0025166F" w14:paraId="58B99DDE" w14:textId="77777777" w:rsidTr="0025166F">
        <w:tc>
          <w:tcPr>
            <w:tcW w:w="1755" w:type="dxa"/>
            <w:tcBorders>
              <w:bottom w:val="single" w:sz="4" w:space="0" w:color="auto"/>
            </w:tcBorders>
          </w:tcPr>
          <w:p w14:paraId="2CFE2234" w14:textId="77777777" w:rsidR="0025166F" w:rsidRPr="0025166F" w:rsidRDefault="0025166F" w:rsidP="005708B0">
            <w:pPr>
              <w:spacing w:after="0" w:line="240" w:lineRule="auto"/>
              <w:jc w:val="both"/>
              <w:rPr>
                <w:rFonts w:eastAsiaTheme="minorHAnsi"/>
                <w:sz w:val="18"/>
                <w:szCs w:val="18"/>
                <w:lang w:val="en-ID" w:eastAsia="en-US"/>
              </w:rPr>
            </w:pPr>
            <w:r w:rsidRPr="0025166F">
              <w:rPr>
                <w:rFonts w:eastAsiaTheme="minorHAnsi"/>
                <w:sz w:val="18"/>
                <w:szCs w:val="18"/>
                <w:lang w:val="en-ID" w:eastAsia="en-US"/>
              </w:rPr>
              <w:t>Parent</w:t>
            </w:r>
          </w:p>
        </w:tc>
        <w:tc>
          <w:tcPr>
            <w:tcW w:w="1109" w:type="dxa"/>
            <w:tcBorders>
              <w:bottom w:val="single" w:sz="4" w:space="0" w:color="auto"/>
            </w:tcBorders>
          </w:tcPr>
          <w:p w14:paraId="2C72FC8F" w14:textId="77777777" w:rsidR="0025166F" w:rsidRPr="0025166F" w:rsidRDefault="0025166F" w:rsidP="005708B0">
            <w:pPr>
              <w:spacing w:after="0" w:line="240" w:lineRule="auto"/>
              <w:jc w:val="right"/>
              <w:rPr>
                <w:rFonts w:eastAsiaTheme="minorHAnsi"/>
                <w:sz w:val="18"/>
                <w:szCs w:val="18"/>
                <w:lang w:val="en-ID" w:eastAsia="en-US"/>
              </w:rPr>
            </w:pPr>
            <w:r w:rsidRPr="0025166F">
              <w:rPr>
                <w:rFonts w:eastAsiaTheme="minorHAnsi"/>
                <w:sz w:val="18"/>
                <w:szCs w:val="18"/>
                <w:lang w:val="en-ID" w:eastAsia="en-US"/>
              </w:rPr>
              <w:t>45</w:t>
            </w:r>
          </w:p>
        </w:tc>
        <w:tc>
          <w:tcPr>
            <w:tcW w:w="1247" w:type="dxa"/>
            <w:tcBorders>
              <w:bottom w:val="single" w:sz="4" w:space="0" w:color="auto"/>
            </w:tcBorders>
          </w:tcPr>
          <w:p w14:paraId="524FC15B" w14:textId="77777777" w:rsidR="0025166F" w:rsidRPr="0025166F" w:rsidRDefault="0025166F" w:rsidP="005708B0">
            <w:pPr>
              <w:spacing w:after="0" w:line="240" w:lineRule="auto"/>
              <w:jc w:val="right"/>
              <w:rPr>
                <w:rFonts w:eastAsiaTheme="minorHAnsi"/>
                <w:sz w:val="18"/>
                <w:szCs w:val="18"/>
                <w:lang w:val="en-ID" w:eastAsia="en-US"/>
              </w:rPr>
            </w:pPr>
            <w:r w:rsidRPr="0025166F">
              <w:rPr>
                <w:rFonts w:eastAsiaTheme="minorHAnsi"/>
                <w:sz w:val="18"/>
                <w:szCs w:val="18"/>
                <w:lang w:val="en-ID" w:eastAsia="en-US"/>
              </w:rPr>
              <w:t>64.29</w:t>
            </w:r>
          </w:p>
        </w:tc>
      </w:tr>
    </w:tbl>
    <w:p w14:paraId="63EA375F" w14:textId="77777777" w:rsidR="005708B0" w:rsidRDefault="005708B0" w:rsidP="00E06B33">
      <w:pPr>
        <w:pStyle w:val="contentutama"/>
        <w:spacing w:line="360" w:lineRule="auto"/>
        <w:ind w:firstLine="567"/>
        <w:rPr>
          <w:rFonts w:ascii="Times New Roman" w:hAnsi="Times New Roman"/>
          <w:sz w:val="24"/>
        </w:rPr>
      </w:pPr>
    </w:p>
    <w:p w14:paraId="5EFED053" w14:textId="77777777" w:rsidR="001770CB" w:rsidRDefault="001770CB" w:rsidP="00E06B33">
      <w:pPr>
        <w:pStyle w:val="contentutama"/>
        <w:spacing w:line="360" w:lineRule="auto"/>
        <w:ind w:firstLine="567"/>
        <w:rPr>
          <w:rFonts w:ascii="Times New Roman" w:hAnsi="Times New Roman"/>
          <w:sz w:val="24"/>
        </w:rPr>
      </w:pPr>
      <w:r w:rsidRPr="001770CB">
        <w:rPr>
          <w:rFonts w:ascii="Times New Roman" w:hAnsi="Times New Roman"/>
          <w:sz w:val="24"/>
        </w:rPr>
        <w:t>If seen from table 1 above, it can be concluded that the respondents are dominated by students who use their parents as primary caregivers as much as 64.28%, which is 45 out of 70 students. While respondents who use secondary care as much as 35.71%, namely as many as 25 of 70 students. By looking at the results of the percentage above, the information obtained is that most of the students at TKK Plus PENABUR Cirebon still use their parents as the main caregivers. This means that the awareness of parents in assisting children's growth and development is still quite high.</w:t>
      </w:r>
    </w:p>
    <w:p w14:paraId="2EE5B0B2" w14:textId="77777777" w:rsidR="001770CB" w:rsidRDefault="001770CB" w:rsidP="001770CB">
      <w:pPr>
        <w:pStyle w:val="contentutama"/>
        <w:spacing w:line="360" w:lineRule="auto"/>
        <w:ind w:firstLine="0"/>
        <w:rPr>
          <w:rFonts w:ascii="Times New Roman" w:hAnsi="Times New Roman"/>
          <w:sz w:val="24"/>
        </w:rPr>
      </w:pPr>
    </w:p>
    <w:p w14:paraId="616787D6" w14:textId="04AE5453" w:rsidR="005708B0" w:rsidRDefault="005708B0" w:rsidP="001770CB">
      <w:pPr>
        <w:pStyle w:val="contentutama"/>
        <w:spacing w:line="360" w:lineRule="auto"/>
        <w:ind w:firstLine="0"/>
        <w:rPr>
          <w:rFonts w:ascii="Times New Roman" w:hAnsi="Times New Roman"/>
          <w:b/>
          <w:sz w:val="18"/>
          <w:szCs w:val="18"/>
        </w:rPr>
      </w:pPr>
      <w:r w:rsidRPr="005708B0">
        <w:rPr>
          <w:rFonts w:ascii="Times New Roman" w:hAnsi="Times New Roman"/>
          <w:b/>
          <w:sz w:val="18"/>
          <w:szCs w:val="18"/>
        </w:rPr>
        <w:t>Table 2. Descriptive Statistics of Variables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425"/>
        <w:gridCol w:w="567"/>
        <w:gridCol w:w="709"/>
        <w:gridCol w:w="708"/>
        <w:gridCol w:w="779"/>
      </w:tblGrid>
      <w:tr w:rsidR="005708B0" w:rsidRPr="005708B0" w14:paraId="5EE6D968" w14:textId="77777777" w:rsidTr="005708B0">
        <w:trPr>
          <w:trHeight w:val="700"/>
        </w:trPr>
        <w:tc>
          <w:tcPr>
            <w:tcW w:w="993" w:type="dxa"/>
            <w:tcBorders>
              <w:top w:val="single" w:sz="4" w:space="0" w:color="auto"/>
              <w:bottom w:val="single" w:sz="4" w:space="0" w:color="auto"/>
            </w:tcBorders>
            <w:vAlign w:val="center"/>
          </w:tcPr>
          <w:p w14:paraId="5BD31407" w14:textId="77777777" w:rsidR="005708B0" w:rsidRPr="005708B0" w:rsidRDefault="005708B0" w:rsidP="005708B0">
            <w:pPr>
              <w:spacing w:after="0" w:line="240" w:lineRule="auto"/>
              <w:contextualSpacing/>
              <w:jc w:val="center"/>
              <w:rPr>
                <w:rFonts w:eastAsiaTheme="minorHAnsi"/>
                <w:sz w:val="18"/>
                <w:szCs w:val="18"/>
                <w:lang w:val="en-ID" w:eastAsia="en-US"/>
              </w:rPr>
            </w:pPr>
            <w:r w:rsidRPr="005708B0">
              <w:rPr>
                <w:rFonts w:eastAsiaTheme="minorHAnsi"/>
                <w:sz w:val="18"/>
                <w:szCs w:val="18"/>
                <w:lang w:val="en-ID" w:eastAsia="en-US"/>
              </w:rPr>
              <w:t>Variable</w:t>
            </w:r>
          </w:p>
        </w:tc>
        <w:tc>
          <w:tcPr>
            <w:tcW w:w="425" w:type="dxa"/>
            <w:tcBorders>
              <w:top w:val="single" w:sz="4" w:space="0" w:color="auto"/>
              <w:bottom w:val="single" w:sz="4" w:space="0" w:color="auto"/>
            </w:tcBorders>
            <w:vAlign w:val="center"/>
          </w:tcPr>
          <w:p w14:paraId="4BB430FA" w14:textId="77777777" w:rsidR="005708B0" w:rsidRPr="005708B0" w:rsidRDefault="005708B0" w:rsidP="005708B0">
            <w:pPr>
              <w:spacing w:after="0" w:line="240" w:lineRule="auto"/>
              <w:contextualSpacing/>
              <w:jc w:val="center"/>
              <w:rPr>
                <w:rFonts w:eastAsiaTheme="minorHAnsi"/>
                <w:sz w:val="18"/>
                <w:szCs w:val="18"/>
                <w:lang w:val="en-ID" w:eastAsia="en-US"/>
              </w:rPr>
            </w:pPr>
            <w:r w:rsidRPr="005708B0">
              <w:rPr>
                <w:rFonts w:eastAsiaTheme="minorHAnsi"/>
                <w:sz w:val="18"/>
                <w:szCs w:val="18"/>
                <w:lang w:val="en-ID" w:eastAsia="en-US"/>
              </w:rPr>
              <w:t>N</w:t>
            </w:r>
          </w:p>
        </w:tc>
        <w:tc>
          <w:tcPr>
            <w:tcW w:w="567" w:type="dxa"/>
            <w:tcBorders>
              <w:top w:val="single" w:sz="4" w:space="0" w:color="auto"/>
              <w:bottom w:val="single" w:sz="4" w:space="0" w:color="auto"/>
            </w:tcBorders>
            <w:vAlign w:val="center"/>
          </w:tcPr>
          <w:p w14:paraId="5AC7B7E4" w14:textId="77777777" w:rsidR="005708B0" w:rsidRPr="005708B0" w:rsidRDefault="005708B0" w:rsidP="005708B0">
            <w:pPr>
              <w:spacing w:after="0" w:line="240" w:lineRule="auto"/>
              <w:contextualSpacing/>
              <w:jc w:val="center"/>
              <w:rPr>
                <w:rFonts w:eastAsiaTheme="minorHAnsi"/>
                <w:sz w:val="18"/>
                <w:szCs w:val="18"/>
                <w:lang w:val="en-ID" w:eastAsia="en-US"/>
              </w:rPr>
            </w:pPr>
            <w:r>
              <w:rPr>
                <w:rFonts w:eastAsiaTheme="minorHAnsi"/>
                <w:sz w:val="18"/>
                <w:szCs w:val="18"/>
                <w:lang w:val="en-ID" w:eastAsia="en-US"/>
              </w:rPr>
              <w:t>Min</w:t>
            </w:r>
          </w:p>
        </w:tc>
        <w:tc>
          <w:tcPr>
            <w:tcW w:w="709" w:type="dxa"/>
            <w:tcBorders>
              <w:top w:val="single" w:sz="4" w:space="0" w:color="auto"/>
              <w:bottom w:val="single" w:sz="4" w:space="0" w:color="auto"/>
            </w:tcBorders>
            <w:vAlign w:val="center"/>
          </w:tcPr>
          <w:p w14:paraId="3AE69433" w14:textId="77777777" w:rsidR="005708B0" w:rsidRPr="005708B0" w:rsidRDefault="005708B0" w:rsidP="005708B0">
            <w:pPr>
              <w:spacing w:after="0" w:line="240" w:lineRule="auto"/>
              <w:contextualSpacing/>
              <w:jc w:val="center"/>
              <w:rPr>
                <w:rFonts w:eastAsiaTheme="minorHAnsi"/>
                <w:sz w:val="18"/>
                <w:szCs w:val="18"/>
                <w:lang w:val="en-ID" w:eastAsia="en-US"/>
              </w:rPr>
            </w:pPr>
            <w:r>
              <w:rPr>
                <w:rFonts w:eastAsiaTheme="minorHAnsi"/>
                <w:sz w:val="18"/>
                <w:szCs w:val="18"/>
                <w:lang w:val="en-ID" w:eastAsia="en-US"/>
              </w:rPr>
              <w:t>max</w:t>
            </w:r>
          </w:p>
        </w:tc>
        <w:tc>
          <w:tcPr>
            <w:tcW w:w="708" w:type="dxa"/>
            <w:tcBorders>
              <w:top w:val="single" w:sz="4" w:space="0" w:color="auto"/>
              <w:bottom w:val="single" w:sz="4" w:space="0" w:color="auto"/>
            </w:tcBorders>
            <w:vAlign w:val="center"/>
          </w:tcPr>
          <w:p w14:paraId="3AD0315C" w14:textId="77777777" w:rsidR="005708B0" w:rsidRPr="005708B0" w:rsidRDefault="005708B0" w:rsidP="005708B0">
            <w:pPr>
              <w:spacing w:after="0" w:line="240" w:lineRule="auto"/>
              <w:contextualSpacing/>
              <w:jc w:val="center"/>
              <w:rPr>
                <w:rFonts w:eastAsiaTheme="minorHAnsi"/>
                <w:sz w:val="18"/>
                <w:szCs w:val="18"/>
                <w:lang w:val="en-ID" w:eastAsia="en-US"/>
              </w:rPr>
            </w:pPr>
            <w:r w:rsidRPr="005708B0">
              <w:rPr>
                <w:rFonts w:eastAsiaTheme="minorHAnsi"/>
                <w:sz w:val="18"/>
                <w:szCs w:val="18"/>
                <w:lang w:val="en-ID" w:eastAsia="en-US"/>
              </w:rPr>
              <w:t>mean</w:t>
            </w:r>
          </w:p>
        </w:tc>
        <w:tc>
          <w:tcPr>
            <w:tcW w:w="779" w:type="dxa"/>
            <w:tcBorders>
              <w:top w:val="single" w:sz="4" w:space="0" w:color="auto"/>
              <w:bottom w:val="single" w:sz="4" w:space="0" w:color="auto"/>
            </w:tcBorders>
            <w:vAlign w:val="center"/>
          </w:tcPr>
          <w:p w14:paraId="60025F2D" w14:textId="77777777" w:rsidR="005708B0" w:rsidRPr="005708B0" w:rsidRDefault="005708B0" w:rsidP="005708B0">
            <w:pPr>
              <w:spacing w:after="0" w:line="240" w:lineRule="auto"/>
              <w:contextualSpacing/>
              <w:jc w:val="center"/>
              <w:rPr>
                <w:rFonts w:eastAsiaTheme="minorHAnsi"/>
                <w:sz w:val="18"/>
                <w:szCs w:val="18"/>
                <w:lang w:val="en-ID" w:eastAsia="en-US"/>
              </w:rPr>
            </w:pPr>
            <w:r w:rsidRPr="005708B0">
              <w:rPr>
                <w:rFonts w:eastAsiaTheme="minorHAnsi"/>
                <w:sz w:val="18"/>
                <w:szCs w:val="18"/>
                <w:lang w:val="en-ID" w:eastAsia="en-US"/>
              </w:rPr>
              <w:t>Standard</w:t>
            </w:r>
          </w:p>
          <w:p w14:paraId="560A297F" w14:textId="77777777" w:rsidR="005708B0" w:rsidRPr="005708B0" w:rsidRDefault="005708B0" w:rsidP="005708B0">
            <w:pPr>
              <w:spacing w:after="0" w:line="240" w:lineRule="auto"/>
              <w:contextualSpacing/>
              <w:jc w:val="center"/>
              <w:rPr>
                <w:rFonts w:eastAsiaTheme="minorHAnsi"/>
                <w:sz w:val="18"/>
                <w:szCs w:val="18"/>
                <w:lang w:val="en-ID" w:eastAsia="en-US"/>
              </w:rPr>
            </w:pPr>
            <w:r w:rsidRPr="005708B0">
              <w:rPr>
                <w:rFonts w:eastAsiaTheme="minorHAnsi"/>
                <w:sz w:val="18"/>
                <w:szCs w:val="18"/>
                <w:lang w:val="en-ID" w:eastAsia="en-US"/>
              </w:rPr>
              <w:t>Deviation</w:t>
            </w:r>
          </w:p>
        </w:tc>
      </w:tr>
      <w:tr w:rsidR="005708B0" w:rsidRPr="005708B0" w14:paraId="0255D113" w14:textId="77777777" w:rsidTr="005708B0">
        <w:tc>
          <w:tcPr>
            <w:tcW w:w="993" w:type="dxa"/>
            <w:tcBorders>
              <w:top w:val="single" w:sz="4" w:space="0" w:color="auto"/>
            </w:tcBorders>
            <w:vAlign w:val="center"/>
          </w:tcPr>
          <w:p w14:paraId="592F56AD" w14:textId="77777777" w:rsidR="005708B0" w:rsidRPr="005708B0" w:rsidRDefault="005708B0" w:rsidP="005708B0">
            <w:pPr>
              <w:spacing w:after="0" w:line="240" w:lineRule="auto"/>
              <w:contextualSpacing/>
              <w:jc w:val="center"/>
              <w:rPr>
                <w:rFonts w:eastAsiaTheme="minorHAnsi"/>
                <w:sz w:val="18"/>
                <w:szCs w:val="18"/>
                <w:lang w:val="en-ID" w:eastAsia="en-US"/>
              </w:rPr>
            </w:pPr>
            <w:r w:rsidRPr="005708B0">
              <w:rPr>
                <w:rFonts w:eastAsiaTheme="minorHAnsi"/>
                <w:sz w:val="18"/>
                <w:szCs w:val="18"/>
                <w:lang w:val="en-ID" w:eastAsia="en-US"/>
              </w:rPr>
              <w:t>ASQ:SE</w:t>
            </w:r>
          </w:p>
        </w:tc>
        <w:tc>
          <w:tcPr>
            <w:tcW w:w="425" w:type="dxa"/>
            <w:tcBorders>
              <w:top w:val="single" w:sz="4" w:space="0" w:color="auto"/>
            </w:tcBorders>
            <w:vAlign w:val="center"/>
          </w:tcPr>
          <w:p w14:paraId="081D1A45" w14:textId="77777777" w:rsidR="005708B0" w:rsidRPr="005708B0" w:rsidRDefault="005708B0" w:rsidP="005708B0">
            <w:pPr>
              <w:spacing w:after="0" w:line="240" w:lineRule="auto"/>
              <w:contextualSpacing/>
              <w:jc w:val="right"/>
              <w:rPr>
                <w:rFonts w:eastAsiaTheme="minorHAnsi"/>
                <w:sz w:val="18"/>
                <w:szCs w:val="18"/>
                <w:lang w:val="en-ID" w:eastAsia="en-US"/>
              </w:rPr>
            </w:pPr>
            <w:r w:rsidRPr="005708B0">
              <w:rPr>
                <w:rFonts w:eastAsiaTheme="minorHAnsi"/>
                <w:sz w:val="18"/>
                <w:szCs w:val="18"/>
                <w:lang w:val="en-ID" w:eastAsia="en-US"/>
              </w:rPr>
              <w:t>70</w:t>
            </w:r>
          </w:p>
        </w:tc>
        <w:tc>
          <w:tcPr>
            <w:tcW w:w="567" w:type="dxa"/>
            <w:tcBorders>
              <w:top w:val="single" w:sz="4" w:space="0" w:color="auto"/>
            </w:tcBorders>
            <w:vAlign w:val="center"/>
          </w:tcPr>
          <w:p w14:paraId="5F85805D" w14:textId="77777777" w:rsidR="005708B0" w:rsidRPr="005708B0" w:rsidRDefault="005708B0" w:rsidP="005708B0">
            <w:pPr>
              <w:spacing w:after="0" w:line="240" w:lineRule="auto"/>
              <w:contextualSpacing/>
              <w:jc w:val="right"/>
              <w:rPr>
                <w:rFonts w:eastAsiaTheme="minorHAnsi"/>
                <w:sz w:val="18"/>
                <w:szCs w:val="18"/>
                <w:lang w:val="en-ID" w:eastAsia="en-US"/>
              </w:rPr>
            </w:pPr>
            <w:r w:rsidRPr="005708B0">
              <w:rPr>
                <w:rFonts w:eastAsiaTheme="minorHAnsi"/>
                <w:sz w:val="18"/>
                <w:szCs w:val="18"/>
                <w:lang w:val="en-ID" w:eastAsia="en-US"/>
              </w:rPr>
              <w:t>1</w:t>
            </w:r>
          </w:p>
        </w:tc>
        <w:tc>
          <w:tcPr>
            <w:tcW w:w="709" w:type="dxa"/>
            <w:tcBorders>
              <w:top w:val="single" w:sz="4" w:space="0" w:color="auto"/>
            </w:tcBorders>
            <w:vAlign w:val="center"/>
          </w:tcPr>
          <w:p w14:paraId="1F9A4B93" w14:textId="77777777" w:rsidR="005708B0" w:rsidRPr="005708B0" w:rsidRDefault="005708B0" w:rsidP="005708B0">
            <w:pPr>
              <w:spacing w:after="0" w:line="240" w:lineRule="auto"/>
              <w:contextualSpacing/>
              <w:jc w:val="right"/>
              <w:rPr>
                <w:rFonts w:eastAsiaTheme="minorHAnsi"/>
                <w:sz w:val="18"/>
                <w:szCs w:val="18"/>
                <w:lang w:val="en-ID" w:eastAsia="en-US"/>
              </w:rPr>
            </w:pPr>
            <w:r w:rsidRPr="005708B0">
              <w:rPr>
                <w:rFonts w:eastAsiaTheme="minorHAnsi"/>
                <w:sz w:val="18"/>
                <w:szCs w:val="18"/>
                <w:lang w:val="en-ID" w:eastAsia="en-US"/>
              </w:rPr>
              <w:t>7</w:t>
            </w:r>
          </w:p>
        </w:tc>
        <w:tc>
          <w:tcPr>
            <w:tcW w:w="708" w:type="dxa"/>
            <w:tcBorders>
              <w:top w:val="single" w:sz="4" w:space="0" w:color="auto"/>
            </w:tcBorders>
            <w:vAlign w:val="center"/>
          </w:tcPr>
          <w:p w14:paraId="7D520D6E" w14:textId="77777777" w:rsidR="005708B0" w:rsidRPr="005708B0" w:rsidRDefault="005708B0" w:rsidP="005708B0">
            <w:pPr>
              <w:spacing w:after="0" w:line="240" w:lineRule="auto"/>
              <w:contextualSpacing/>
              <w:jc w:val="right"/>
              <w:rPr>
                <w:rFonts w:eastAsiaTheme="minorHAnsi"/>
                <w:sz w:val="18"/>
                <w:szCs w:val="18"/>
                <w:lang w:val="en-ID" w:eastAsia="en-US"/>
              </w:rPr>
            </w:pPr>
            <w:r w:rsidRPr="005708B0">
              <w:rPr>
                <w:rFonts w:eastAsiaTheme="minorHAnsi"/>
                <w:sz w:val="18"/>
                <w:szCs w:val="18"/>
                <w:lang w:val="en-ID" w:eastAsia="en-US"/>
              </w:rPr>
              <w:t>2.80</w:t>
            </w:r>
          </w:p>
        </w:tc>
        <w:tc>
          <w:tcPr>
            <w:tcW w:w="779" w:type="dxa"/>
            <w:tcBorders>
              <w:top w:val="single" w:sz="4" w:space="0" w:color="auto"/>
            </w:tcBorders>
            <w:vAlign w:val="center"/>
          </w:tcPr>
          <w:p w14:paraId="4FDA3CA8" w14:textId="77777777" w:rsidR="005708B0" w:rsidRPr="005708B0" w:rsidRDefault="005708B0" w:rsidP="005708B0">
            <w:pPr>
              <w:spacing w:after="0" w:line="240" w:lineRule="auto"/>
              <w:contextualSpacing/>
              <w:jc w:val="right"/>
              <w:rPr>
                <w:rFonts w:eastAsiaTheme="minorHAnsi"/>
                <w:sz w:val="18"/>
                <w:szCs w:val="18"/>
                <w:lang w:val="en-ID" w:eastAsia="en-US"/>
              </w:rPr>
            </w:pPr>
            <w:r w:rsidRPr="005708B0">
              <w:rPr>
                <w:rFonts w:eastAsiaTheme="minorHAnsi"/>
                <w:sz w:val="18"/>
                <w:szCs w:val="18"/>
                <w:lang w:val="en-ID" w:eastAsia="en-US"/>
              </w:rPr>
              <w:t>1,725</w:t>
            </w:r>
          </w:p>
        </w:tc>
      </w:tr>
      <w:tr w:rsidR="005708B0" w:rsidRPr="005708B0" w14:paraId="2A643BCD" w14:textId="77777777" w:rsidTr="005708B0">
        <w:trPr>
          <w:trHeight w:val="690"/>
        </w:trPr>
        <w:tc>
          <w:tcPr>
            <w:tcW w:w="993" w:type="dxa"/>
            <w:tcBorders>
              <w:bottom w:val="single" w:sz="4" w:space="0" w:color="auto"/>
            </w:tcBorders>
            <w:vAlign w:val="center"/>
          </w:tcPr>
          <w:p w14:paraId="314289CA" w14:textId="77777777" w:rsidR="005708B0" w:rsidRPr="005708B0" w:rsidRDefault="005708B0" w:rsidP="005708B0">
            <w:pPr>
              <w:spacing w:after="0" w:line="240" w:lineRule="auto"/>
              <w:contextualSpacing/>
              <w:jc w:val="center"/>
              <w:rPr>
                <w:rFonts w:eastAsiaTheme="minorHAnsi"/>
                <w:sz w:val="18"/>
                <w:szCs w:val="18"/>
                <w:lang w:val="en-ID" w:eastAsia="en-US"/>
              </w:rPr>
            </w:pPr>
            <w:r w:rsidRPr="005708B0">
              <w:rPr>
                <w:rFonts w:eastAsiaTheme="minorHAnsi"/>
                <w:sz w:val="18"/>
                <w:szCs w:val="18"/>
                <w:lang w:val="en-ID" w:eastAsia="en-US"/>
              </w:rPr>
              <w:t>Secondary</w:t>
            </w:r>
          </w:p>
          <w:p w14:paraId="60ACD397" w14:textId="77777777" w:rsidR="005708B0" w:rsidRPr="005708B0" w:rsidRDefault="005708B0" w:rsidP="005708B0">
            <w:pPr>
              <w:spacing w:after="0" w:line="240" w:lineRule="auto"/>
              <w:contextualSpacing/>
              <w:jc w:val="center"/>
              <w:rPr>
                <w:rFonts w:eastAsiaTheme="minorHAnsi"/>
                <w:sz w:val="18"/>
                <w:szCs w:val="18"/>
                <w:lang w:val="en-ID" w:eastAsia="en-US"/>
              </w:rPr>
            </w:pPr>
            <w:r w:rsidRPr="005708B0">
              <w:rPr>
                <w:rFonts w:eastAsiaTheme="minorHAnsi"/>
                <w:sz w:val="18"/>
                <w:szCs w:val="18"/>
                <w:lang w:val="en-ID" w:eastAsia="en-US"/>
              </w:rPr>
              <w:t>Caregiver</w:t>
            </w:r>
          </w:p>
        </w:tc>
        <w:tc>
          <w:tcPr>
            <w:tcW w:w="425" w:type="dxa"/>
            <w:tcBorders>
              <w:bottom w:val="single" w:sz="4" w:space="0" w:color="auto"/>
            </w:tcBorders>
            <w:vAlign w:val="center"/>
          </w:tcPr>
          <w:p w14:paraId="613E2417" w14:textId="77777777" w:rsidR="005708B0" w:rsidRPr="005708B0" w:rsidRDefault="005708B0" w:rsidP="005708B0">
            <w:pPr>
              <w:spacing w:after="0" w:line="240" w:lineRule="auto"/>
              <w:contextualSpacing/>
              <w:jc w:val="right"/>
              <w:rPr>
                <w:rFonts w:eastAsiaTheme="minorHAnsi"/>
                <w:sz w:val="18"/>
                <w:szCs w:val="18"/>
                <w:lang w:val="en-ID" w:eastAsia="en-US"/>
              </w:rPr>
            </w:pPr>
            <w:r w:rsidRPr="005708B0">
              <w:rPr>
                <w:rFonts w:eastAsiaTheme="minorHAnsi"/>
                <w:sz w:val="18"/>
                <w:szCs w:val="18"/>
                <w:lang w:val="en-ID" w:eastAsia="en-US"/>
              </w:rPr>
              <w:t>70</w:t>
            </w:r>
          </w:p>
        </w:tc>
        <w:tc>
          <w:tcPr>
            <w:tcW w:w="567" w:type="dxa"/>
            <w:tcBorders>
              <w:bottom w:val="single" w:sz="4" w:space="0" w:color="auto"/>
            </w:tcBorders>
            <w:vAlign w:val="center"/>
          </w:tcPr>
          <w:p w14:paraId="27FB7733" w14:textId="77777777" w:rsidR="005708B0" w:rsidRPr="005708B0" w:rsidRDefault="005708B0" w:rsidP="005708B0">
            <w:pPr>
              <w:spacing w:after="0" w:line="240" w:lineRule="auto"/>
              <w:contextualSpacing/>
              <w:jc w:val="right"/>
              <w:rPr>
                <w:rFonts w:eastAsiaTheme="minorHAnsi"/>
                <w:sz w:val="18"/>
                <w:szCs w:val="18"/>
                <w:lang w:val="en-ID" w:eastAsia="en-US"/>
              </w:rPr>
            </w:pPr>
            <w:r w:rsidRPr="005708B0">
              <w:rPr>
                <w:rFonts w:eastAsiaTheme="minorHAnsi"/>
                <w:sz w:val="18"/>
                <w:szCs w:val="18"/>
                <w:lang w:val="en-ID" w:eastAsia="en-US"/>
              </w:rPr>
              <w:t>1</w:t>
            </w:r>
          </w:p>
        </w:tc>
        <w:tc>
          <w:tcPr>
            <w:tcW w:w="709" w:type="dxa"/>
            <w:tcBorders>
              <w:bottom w:val="single" w:sz="4" w:space="0" w:color="auto"/>
            </w:tcBorders>
            <w:vAlign w:val="center"/>
          </w:tcPr>
          <w:p w14:paraId="7518A821" w14:textId="77777777" w:rsidR="005708B0" w:rsidRPr="005708B0" w:rsidRDefault="005708B0" w:rsidP="005708B0">
            <w:pPr>
              <w:spacing w:after="0" w:line="240" w:lineRule="auto"/>
              <w:contextualSpacing/>
              <w:jc w:val="right"/>
              <w:rPr>
                <w:rFonts w:eastAsiaTheme="minorHAnsi"/>
                <w:sz w:val="18"/>
                <w:szCs w:val="18"/>
                <w:lang w:val="en-ID" w:eastAsia="en-US"/>
              </w:rPr>
            </w:pPr>
            <w:r w:rsidRPr="005708B0">
              <w:rPr>
                <w:rFonts w:eastAsiaTheme="minorHAnsi"/>
                <w:sz w:val="18"/>
                <w:szCs w:val="18"/>
                <w:lang w:val="en-ID" w:eastAsia="en-US"/>
              </w:rPr>
              <w:t>7</w:t>
            </w:r>
          </w:p>
        </w:tc>
        <w:tc>
          <w:tcPr>
            <w:tcW w:w="708" w:type="dxa"/>
            <w:tcBorders>
              <w:bottom w:val="single" w:sz="4" w:space="0" w:color="auto"/>
            </w:tcBorders>
            <w:vAlign w:val="center"/>
          </w:tcPr>
          <w:p w14:paraId="4DF6FA91" w14:textId="77777777" w:rsidR="005708B0" w:rsidRPr="005708B0" w:rsidRDefault="005708B0" w:rsidP="005708B0">
            <w:pPr>
              <w:spacing w:after="0" w:line="240" w:lineRule="auto"/>
              <w:contextualSpacing/>
              <w:jc w:val="right"/>
              <w:rPr>
                <w:rFonts w:eastAsiaTheme="minorHAnsi"/>
                <w:sz w:val="18"/>
                <w:szCs w:val="18"/>
                <w:lang w:val="en-ID" w:eastAsia="en-US"/>
              </w:rPr>
            </w:pPr>
            <w:r w:rsidRPr="005708B0">
              <w:rPr>
                <w:rFonts w:eastAsiaTheme="minorHAnsi"/>
                <w:sz w:val="18"/>
                <w:szCs w:val="18"/>
                <w:lang w:val="en-ID" w:eastAsia="en-US"/>
              </w:rPr>
              <w:t>2.19</w:t>
            </w:r>
          </w:p>
        </w:tc>
        <w:tc>
          <w:tcPr>
            <w:tcW w:w="779" w:type="dxa"/>
            <w:tcBorders>
              <w:bottom w:val="single" w:sz="4" w:space="0" w:color="auto"/>
            </w:tcBorders>
            <w:vAlign w:val="center"/>
          </w:tcPr>
          <w:p w14:paraId="16F75AD4" w14:textId="77777777" w:rsidR="005708B0" w:rsidRPr="005708B0" w:rsidRDefault="005708B0" w:rsidP="005708B0">
            <w:pPr>
              <w:spacing w:after="0" w:line="240" w:lineRule="auto"/>
              <w:contextualSpacing/>
              <w:jc w:val="right"/>
              <w:rPr>
                <w:rFonts w:eastAsiaTheme="minorHAnsi"/>
                <w:sz w:val="18"/>
                <w:szCs w:val="18"/>
                <w:lang w:val="en-ID" w:eastAsia="en-US"/>
              </w:rPr>
            </w:pPr>
            <w:r w:rsidRPr="005708B0">
              <w:rPr>
                <w:rFonts w:eastAsiaTheme="minorHAnsi"/>
                <w:sz w:val="18"/>
                <w:szCs w:val="18"/>
                <w:lang w:val="en-ID" w:eastAsia="en-US"/>
              </w:rPr>
              <w:t>1,688</w:t>
            </w:r>
          </w:p>
        </w:tc>
      </w:tr>
    </w:tbl>
    <w:p w14:paraId="6256F792" w14:textId="77777777" w:rsidR="005708B0" w:rsidRPr="005708B0" w:rsidRDefault="005708B0" w:rsidP="00E06B33">
      <w:pPr>
        <w:pStyle w:val="contentutama"/>
        <w:spacing w:line="360" w:lineRule="auto"/>
        <w:ind w:firstLine="567"/>
        <w:rPr>
          <w:rFonts w:ascii="Times New Roman" w:hAnsi="Times New Roman"/>
          <w:b/>
          <w:sz w:val="18"/>
          <w:szCs w:val="18"/>
        </w:rPr>
      </w:pPr>
    </w:p>
    <w:p w14:paraId="20696C23" w14:textId="77777777" w:rsidR="00CC6438" w:rsidRP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 xml:space="preserve">Based on the table above, it can be seen that the ASQ:SE variable has the lowest score of 1 and the highest score of 7 with a standard deviation of 1.725. Then the secondary caregiver variable has the lowest score of 1 and the highest of 7 with a standard deviation of 1,688. Thus it can be concluded that the intensity of secondary </w:t>
      </w:r>
      <w:r w:rsidRPr="00CC6438">
        <w:rPr>
          <w:rFonts w:ascii="Times New Roman" w:hAnsi="Times New Roman"/>
          <w:noProof/>
          <w:sz w:val="24"/>
          <w:szCs w:val="24"/>
        </w:rPr>
        <w:t>care affects the social-emotional development of children.</w:t>
      </w:r>
    </w:p>
    <w:p w14:paraId="43925471" w14:textId="77777777" w:rsid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Next, the researcher will present the results of hypothesis testing using linear regression analysis techniques using SPSS 26 software. Three things can be seen from linear regression, the first is R Square to determine the percentage tendency of children's social-emotional development problems explained by secondary parenting variables. Second, to find out the overall significant effect of secondary care variables on children's social and emotional at TKK Plus PENABUR Cirebon. Then the last one is to see whether or not the regression coefficient of the secondary parenting variable is significant.</w:t>
      </w:r>
    </w:p>
    <w:p w14:paraId="23E60980" w14:textId="77777777" w:rsidR="00CC6438" w:rsidRDefault="00CC6438" w:rsidP="00CC6438">
      <w:pPr>
        <w:pStyle w:val="contentutama"/>
        <w:spacing w:line="360" w:lineRule="auto"/>
        <w:ind w:firstLine="0"/>
        <w:rPr>
          <w:rFonts w:ascii="Times New Roman" w:hAnsi="Times New Roman"/>
          <w:b/>
          <w:noProof/>
          <w:sz w:val="18"/>
          <w:szCs w:val="24"/>
        </w:rPr>
      </w:pPr>
    </w:p>
    <w:p w14:paraId="631607CD" w14:textId="5FBE5594" w:rsidR="007F4DFF" w:rsidRDefault="007F4DFF" w:rsidP="00CC6438">
      <w:pPr>
        <w:pStyle w:val="contentutama"/>
        <w:spacing w:line="360" w:lineRule="auto"/>
        <w:ind w:firstLine="0"/>
        <w:rPr>
          <w:rFonts w:ascii="Times New Roman" w:hAnsi="Times New Roman"/>
          <w:b/>
          <w:sz w:val="18"/>
          <w:szCs w:val="18"/>
        </w:rPr>
      </w:pPr>
      <w:r>
        <w:rPr>
          <w:rFonts w:ascii="Times New Roman" w:hAnsi="Times New Roman"/>
          <w:b/>
          <w:sz w:val="18"/>
          <w:szCs w:val="18"/>
        </w:rPr>
        <w:t>Table 3. Overall Regression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04"/>
        <w:gridCol w:w="846"/>
        <w:gridCol w:w="866"/>
        <w:gridCol w:w="1056"/>
      </w:tblGrid>
      <w:tr w:rsidR="007F4DFF" w:rsidRPr="007F4DFF" w14:paraId="57FE91D9" w14:textId="77777777" w:rsidTr="007F4DFF">
        <w:tc>
          <w:tcPr>
            <w:tcW w:w="709" w:type="dxa"/>
            <w:tcBorders>
              <w:top w:val="single" w:sz="4" w:space="0" w:color="auto"/>
              <w:bottom w:val="single" w:sz="4" w:space="0" w:color="auto"/>
            </w:tcBorders>
          </w:tcPr>
          <w:p w14:paraId="5F36330A" w14:textId="77777777" w:rsidR="007F4DFF" w:rsidRPr="007F4DFF" w:rsidRDefault="007F4DFF" w:rsidP="007F4DFF">
            <w:pPr>
              <w:pStyle w:val="ListParagraph"/>
              <w:spacing w:line="240" w:lineRule="auto"/>
              <w:ind w:left="0"/>
              <w:jc w:val="center"/>
              <w:rPr>
                <w:rFonts w:ascii="Times New Roman" w:hAnsi="Times New Roman" w:cs="Times New Roman"/>
                <w:sz w:val="18"/>
                <w:szCs w:val="20"/>
              </w:rPr>
            </w:pPr>
            <w:r w:rsidRPr="007F4DFF">
              <w:rPr>
                <w:rFonts w:ascii="Times New Roman" w:hAnsi="Times New Roman" w:cs="Times New Roman"/>
                <w:sz w:val="18"/>
                <w:szCs w:val="20"/>
              </w:rPr>
              <w:t>Model</w:t>
            </w:r>
          </w:p>
        </w:tc>
        <w:tc>
          <w:tcPr>
            <w:tcW w:w="709" w:type="dxa"/>
            <w:tcBorders>
              <w:top w:val="single" w:sz="4" w:space="0" w:color="auto"/>
              <w:bottom w:val="single" w:sz="4" w:space="0" w:color="auto"/>
            </w:tcBorders>
          </w:tcPr>
          <w:p w14:paraId="3D50F23B" w14:textId="77777777" w:rsidR="007F4DFF" w:rsidRPr="007F4DFF" w:rsidRDefault="007F4DFF" w:rsidP="007F4DFF">
            <w:pPr>
              <w:pStyle w:val="ListParagraph"/>
              <w:spacing w:line="240" w:lineRule="auto"/>
              <w:ind w:left="0"/>
              <w:jc w:val="center"/>
              <w:rPr>
                <w:rFonts w:ascii="Times New Roman" w:hAnsi="Times New Roman" w:cs="Times New Roman"/>
                <w:sz w:val="18"/>
                <w:szCs w:val="20"/>
              </w:rPr>
            </w:pPr>
            <w:r w:rsidRPr="007F4DFF">
              <w:rPr>
                <w:rFonts w:ascii="Times New Roman" w:hAnsi="Times New Roman" w:cs="Times New Roman"/>
                <w:sz w:val="18"/>
                <w:szCs w:val="20"/>
              </w:rPr>
              <w:t>R</w:t>
            </w:r>
          </w:p>
        </w:tc>
        <w:tc>
          <w:tcPr>
            <w:tcW w:w="850" w:type="dxa"/>
            <w:tcBorders>
              <w:top w:val="single" w:sz="4" w:space="0" w:color="auto"/>
              <w:bottom w:val="single" w:sz="4" w:space="0" w:color="auto"/>
            </w:tcBorders>
          </w:tcPr>
          <w:p w14:paraId="656994FA" w14:textId="77777777" w:rsidR="007F4DFF" w:rsidRPr="007F4DFF" w:rsidRDefault="007F4DFF" w:rsidP="007F4DFF">
            <w:pPr>
              <w:pStyle w:val="ListParagraph"/>
              <w:spacing w:line="240" w:lineRule="auto"/>
              <w:ind w:left="0"/>
              <w:jc w:val="center"/>
              <w:rPr>
                <w:rFonts w:ascii="Times New Roman" w:hAnsi="Times New Roman" w:cs="Times New Roman"/>
                <w:sz w:val="18"/>
                <w:szCs w:val="20"/>
              </w:rPr>
            </w:pPr>
            <w:r w:rsidRPr="007F4DFF">
              <w:rPr>
                <w:rFonts w:ascii="Times New Roman" w:hAnsi="Times New Roman" w:cs="Times New Roman"/>
                <w:sz w:val="18"/>
                <w:szCs w:val="20"/>
              </w:rPr>
              <w:t>R Square</w:t>
            </w:r>
          </w:p>
        </w:tc>
        <w:tc>
          <w:tcPr>
            <w:tcW w:w="851" w:type="dxa"/>
            <w:tcBorders>
              <w:top w:val="single" w:sz="4" w:space="0" w:color="auto"/>
              <w:bottom w:val="single" w:sz="4" w:space="0" w:color="auto"/>
            </w:tcBorders>
          </w:tcPr>
          <w:p w14:paraId="1E8528F8" w14:textId="77777777" w:rsidR="007F4DFF" w:rsidRPr="007F4DFF" w:rsidRDefault="007F4DFF" w:rsidP="007F4DFF">
            <w:pPr>
              <w:pStyle w:val="ListParagraph"/>
              <w:spacing w:line="240" w:lineRule="auto"/>
              <w:ind w:left="0"/>
              <w:jc w:val="center"/>
              <w:rPr>
                <w:rFonts w:ascii="Times New Roman" w:hAnsi="Times New Roman" w:cs="Times New Roman"/>
                <w:sz w:val="18"/>
                <w:szCs w:val="20"/>
              </w:rPr>
            </w:pPr>
            <w:r w:rsidRPr="007F4DFF">
              <w:rPr>
                <w:rFonts w:ascii="Times New Roman" w:hAnsi="Times New Roman" w:cs="Times New Roman"/>
                <w:sz w:val="18"/>
                <w:szCs w:val="20"/>
              </w:rPr>
              <w:t>Adjusted R</w:t>
            </w:r>
          </w:p>
          <w:p w14:paraId="75816604" w14:textId="77777777" w:rsidR="007F4DFF" w:rsidRPr="007F4DFF" w:rsidRDefault="007F4DFF" w:rsidP="007F4DFF">
            <w:pPr>
              <w:pStyle w:val="ListParagraph"/>
              <w:spacing w:line="240" w:lineRule="auto"/>
              <w:ind w:left="0"/>
              <w:jc w:val="center"/>
              <w:rPr>
                <w:rFonts w:ascii="Times New Roman" w:hAnsi="Times New Roman" w:cs="Times New Roman"/>
                <w:sz w:val="18"/>
                <w:szCs w:val="20"/>
              </w:rPr>
            </w:pPr>
            <w:r w:rsidRPr="007F4DFF">
              <w:rPr>
                <w:rFonts w:ascii="Times New Roman" w:hAnsi="Times New Roman" w:cs="Times New Roman"/>
                <w:sz w:val="18"/>
                <w:szCs w:val="20"/>
              </w:rPr>
              <w:t>Square</w:t>
            </w:r>
          </w:p>
        </w:tc>
        <w:tc>
          <w:tcPr>
            <w:tcW w:w="1062" w:type="dxa"/>
            <w:tcBorders>
              <w:top w:val="single" w:sz="4" w:space="0" w:color="auto"/>
              <w:bottom w:val="single" w:sz="4" w:space="0" w:color="auto"/>
            </w:tcBorders>
          </w:tcPr>
          <w:p w14:paraId="0033A2F0" w14:textId="77777777" w:rsidR="007F4DFF" w:rsidRPr="007F4DFF" w:rsidRDefault="007F4DFF" w:rsidP="007F4DFF">
            <w:pPr>
              <w:pStyle w:val="ListParagraph"/>
              <w:spacing w:line="240" w:lineRule="auto"/>
              <w:ind w:left="0"/>
              <w:jc w:val="center"/>
              <w:rPr>
                <w:rFonts w:ascii="Times New Roman" w:hAnsi="Times New Roman" w:cs="Times New Roman"/>
                <w:sz w:val="18"/>
                <w:szCs w:val="20"/>
              </w:rPr>
            </w:pPr>
            <w:r w:rsidRPr="007F4DFF">
              <w:rPr>
                <w:rFonts w:ascii="Times New Roman" w:hAnsi="Times New Roman" w:cs="Times New Roman"/>
                <w:sz w:val="18"/>
                <w:szCs w:val="20"/>
              </w:rPr>
              <w:t>Std. Error of the Estimate</w:t>
            </w:r>
          </w:p>
        </w:tc>
      </w:tr>
      <w:tr w:rsidR="007F4DFF" w:rsidRPr="007F4DFF" w14:paraId="0AB29ED4" w14:textId="77777777" w:rsidTr="007F4DFF">
        <w:tc>
          <w:tcPr>
            <w:tcW w:w="709" w:type="dxa"/>
            <w:tcBorders>
              <w:top w:val="single" w:sz="4" w:space="0" w:color="auto"/>
              <w:bottom w:val="single" w:sz="4" w:space="0" w:color="auto"/>
            </w:tcBorders>
          </w:tcPr>
          <w:p w14:paraId="5C2E28AB" w14:textId="77777777" w:rsidR="007F4DFF" w:rsidRPr="007F4DFF" w:rsidRDefault="007F4DFF" w:rsidP="007F4DFF">
            <w:pPr>
              <w:pStyle w:val="ListParagraph"/>
              <w:spacing w:line="240" w:lineRule="auto"/>
              <w:ind w:left="0"/>
              <w:jc w:val="both"/>
              <w:rPr>
                <w:rFonts w:ascii="Times New Roman" w:hAnsi="Times New Roman" w:cs="Times New Roman"/>
                <w:sz w:val="18"/>
                <w:szCs w:val="20"/>
              </w:rPr>
            </w:pPr>
            <w:r w:rsidRPr="007F4DFF">
              <w:rPr>
                <w:rFonts w:ascii="Times New Roman" w:hAnsi="Times New Roman" w:cs="Times New Roman"/>
                <w:sz w:val="18"/>
                <w:szCs w:val="20"/>
              </w:rPr>
              <w:t>1</w:t>
            </w:r>
          </w:p>
        </w:tc>
        <w:tc>
          <w:tcPr>
            <w:tcW w:w="709" w:type="dxa"/>
            <w:tcBorders>
              <w:top w:val="single" w:sz="4" w:space="0" w:color="auto"/>
              <w:bottom w:val="single" w:sz="4" w:space="0" w:color="auto"/>
            </w:tcBorders>
          </w:tcPr>
          <w:p w14:paraId="71DB137E" w14:textId="77777777" w:rsidR="007F4DFF" w:rsidRPr="007F4DFF" w:rsidRDefault="007F4DFF" w:rsidP="007F4DFF">
            <w:pPr>
              <w:pStyle w:val="ListParagraph"/>
              <w:spacing w:line="240" w:lineRule="auto"/>
              <w:ind w:left="0"/>
              <w:jc w:val="right"/>
              <w:rPr>
                <w:rFonts w:ascii="Times New Roman" w:hAnsi="Times New Roman" w:cs="Times New Roman"/>
                <w:sz w:val="18"/>
                <w:szCs w:val="20"/>
              </w:rPr>
            </w:pPr>
            <w:r w:rsidRPr="007F4DFF">
              <w:rPr>
                <w:rFonts w:ascii="Times New Roman" w:hAnsi="Times New Roman" w:cs="Times New Roman"/>
                <w:sz w:val="18"/>
                <w:szCs w:val="20"/>
              </w:rPr>
              <w:t>.829</w:t>
            </w:r>
          </w:p>
        </w:tc>
        <w:tc>
          <w:tcPr>
            <w:tcW w:w="850" w:type="dxa"/>
            <w:tcBorders>
              <w:top w:val="single" w:sz="4" w:space="0" w:color="auto"/>
              <w:bottom w:val="single" w:sz="4" w:space="0" w:color="auto"/>
            </w:tcBorders>
          </w:tcPr>
          <w:p w14:paraId="7C87ADC6" w14:textId="77777777" w:rsidR="007F4DFF" w:rsidRPr="007F4DFF" w:rsidRDefault="007F4DFF" w:rsidP="007F4DFF">
            <w:pPr>
              <w:pStyle w:val="ListParagraph"/>
              <w:spacing w:line="240" w:lineRule="auto"/>
              <w:ind w:left="0"/>
              <w:jc w:val="right"/>
              <w:rPr>
                <w:rFonts w:ascii="Times New Roman" w:hAnsi="Times New Roman" w:cs="Times New Roman"/>
                <w:sz w:val="18"/>
                <w:szCs w:val="20"/>
              </w:rPr>
            </w:pPr>
            <w:r w:rsidRPr="007F4DFF">
              <w:rPr>
                <w:rFonts w:ascii="Times New Roman" w:hAnsi="Times New Roman" w:cs="Times New Roman"/>
                <w:sz w:val="18"/>
                <w:szCs w:val="20"/>
              </w:rPr>
              <w:t>.688</w:t>
            </w:r>
          </w:p>
        </w:tc>
        <w:tc>
          <w:tcPr>
            <w:tcW w:w="851" w:type="dxa"/>
            <w:tcBorders>
              <w:top w:val="single" w:sz="4" w:space="0" w:color="auto"/>
              <w:bottom w:val="single" w:sz="4" w:space="0" w:color="auto"/>
            </w:tcBorders>
          </w:tcPr>
          <w:p w14:paraId="7C227F6F" w14:textId="77777777" w:rsidR="007F4DFF" w:rsidRPr="007F4DFF" w:rsidRDefault="007F4DFF" w:rsidP="007F4DFF">
            <w:pPr>
              <w:pStyle w:val="ListParagraph"/>
              <w:spacing w:line="240" w:lineRule="auto"/>
              <w:ind w:left="0"/>
              <w:jc w:val="right"/>
              <w:rPr>
                <w:rFonts w:ascii="Times New Roman" w:hAnsi="Times New Roman" w:cs="Times New Roman"/>
                <w:sz w:val="18"/>
                <w:szCs w:val="20"/>
              </w:rPr>
            </w:pPr>
            <w:r w:rsidRPr="007F4DFF">
              <w:rPr>
                <w:rFonts w:ascii="Times New Roman" w:hAnsi="Times New Roman" w:cs="Times New Roman"/>
                <w:sz w:val="18"/>
                <w:szCs w:val="20"/>
              </w:rPr>
              <w:t>.683</w:t>
            </w:r>
          </w:p>
        </w:tc>
        <w:tc>
          <w:tcPr>
            <w:tcW w:w="1062" w:type="dxa"/>
            <w:tcBorders>
              <w:top w:val="single" w:sz="4" w:space="0" w:color="auto"/>
              <w:bottom w:val="single" w:sz="4" w:space="0" w:color="auto"/>
            </w:tcBorders>
          </w:tcPr>
          <w:p w14:paraId="527FC4ED" w14:textId="77777777" w:rsidR="007F4DFF" w:rsidRPr="007F4DFF" w:rsidRDefault="007F4DFF" w:rsidP="007F4DFF">
            <w:pPr>
              <w:pStyle w:val="ListParagraph"/>
              <w:spacing w:line="240" w:lineRule="auto"/>
              <w:ind w:left="0"/>
              <w:jc w:val="right"/>
              <w:rPr>
                <w:rFonts w:ascii="Times New Roman" w:hAnsi="Times New Roman" w:cs="Times New Roman"/>
                <w:sz w:val="18"/>
                <w:szCs w:val="20"/>
              </w:rPr>
            </w:pPr>
            <w:r w:rsidRPr="007F4DFF">
              <w:rPr>
                <w:rFonts w:ascii="Times New Roman" w:hAnsi="Times New Roman" w:cs="Times New Roman"/>
                <w:sz w:val="18"/>
                <w:szCs w:val="20"/>
              </w:rPr>
              <w:t>.970</w:t>
            </w:r>
          </w:p>
        </w:tc>
      </w:tr>
    </w:tbl>
    <w:p w14:paraId="0183DF9F" w14:textId="77777777" w:rsidR="007F4DFF" w:rsidRDefault="007F4DFF" w:rsidP="007F4DFF">
      <w:pPr>
        <w:pStyle w:val="contentutama"/>
        <w:spacing w:line="360" w:lineRule="auto"/>
        <w:ind w:firstLine="567"/>
        <w:rPr>
          <w:rFonts w:ascii="Times New Roman" w:hAnsi="Times New Roman"/>
          <w:b/>
          <w:sz w:val="18"/>
          <w:szCs w:val="18"/>
        </w:rPr>
      </w:pPr>
    </w:p>
    <w:p w14:paraId="55A79D14" w14:textId="77777777" w:rsidR="00CC6438" w:rsidRDefault="00CC6438" w:rsidP="00937DF1">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If seen from table 3 above, it can be seen that the acquisition of R Square is 0.688, this means that the influence of social-emotional development by secondary care is 68.8%, while the remaining 31.2% is influenced by other variables outside the study. Then the second step is to find out the impact of secondary care on the socio-emotional development of children.</w:t>
      </w:r>
    </w:p>
    <w:p w14:paraId="096840AD" w14:textId="77777777" w:rsidR="00CC6438" w:rsidRDefault="00CC6438" w:rsidP="00CC6438">
      <w:pPr>
        <w:pStyle w:val="contentutama"/>
        <w:spacing w:line="360" w:lineRule="auto"/>
        <w:ind w:firstLine="0"/>
        <w:rPr>
          <w:rFonts w:ascii="Times New Roman" w:hAnsi="Times New Roman"/>
          <w:noProof/>
          <w:sz w:val="24"/>
          <w:szCs w:val="24"/>
        </w:rPr>
      </w:pPr>
    </w:p>
    <w:p w14:paraId="4C43D59C" w14:textId="77777777" w:rsidR="00CC6438" w:rsidRDefault="00CC6438" w:rsidP="00CC6438">
      <w:pPr>
        <w:pStyle w:val="contentutama"/>
        <w:spacing w:line="360" w:lineRule="auto"/>
        <w:ind w:firstLine="0"/>
        <w:rPr>
          <w:rFonts w:ascii="Times New Roman" w:hAnsi="Times New Roman"/>
          <w:noProof/>
          <w:sz w:val="24"/>
          <w:szCs w:val="24"/>
        </w:rPr>
      </w:pPr>
    </w:p>
    <w:p w14:paraId="4DC3782A" w14:textId="7F85D4DB" w:rsidR="00937DF1" w:rsidRDefault="00937DF1" w:rsidP="00CC6438">
      <w:pPr>
        <w:pStyle w:val="contentutama"/>
        <w:spacing w:line="360" w:lineRule="auto"/>
        <w:ind w:firstLine="0"/>
        <w:rPr>
          <w:rFonts w:ascii="Times New Roman" w:hAnsi="Times New Roman"/>
          <w:b/>
          <w:sz w:val="18"/>
          <w:szCs w:val="18"/>
        </w:rPr>
      </w:pPr>
      <w:r>
        <w:rPr>
          <w:rFonts w:ascii="Times New Roman" w:hAnsi="Times New Roman"/>
          <w:b/>
          <w:sz w:val="18"/>
          <w:szCs w:val="18"/>
        </w:rPr>
        <w:lastRenderedPageBreak/>
        <w:t xml:space="preserve">Table 4. </w:t>
      </w:r>
      <w:proofErr w:type="spellStart"/>
      <w:r>
        <w:rPr>
          <w:rFonts w:ascii="Times New Roman" w:hAnsi="Times New Roman"/>
          <w:b/>
          <w:sz w:val="18"/>
          <w:szCs w:val="18"/>
        </w:rPr>
        <w:t>Anova</w:t>
      </w:r>
      <w:proofErr w:type="spellEnd"/>
    </w:p>
    <w:tbl>
      <w:tblPr>
        <w:tblStyle w:val="TableGrid3"/>
        <w:tblpPr w:leftFromText="180" w:rightFromText="180" w:vertAnchor="text" w:horzAnchor="margin" w:tblpY="68"/>
        <w:tblW w:w="411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567"/>
        <w:gridCol w:w="709"/>
        <w:gridCol w:w="425"/>
        <w:gridCol w:w="709"/>
        <w:gridCol w:w="708"/>
        <w:gridCol w:w="709"/>
      </w:tblGrid>
      <w:tr w:rsidR="00937DF1" w:rsidRPr="004B5BF5" w14:paraId="31E607A1" w14:textId="77777777" w:rsidTr="004B5BF5">
        <w:tc>
          <w:tcPr>
            <w:tcW w:w="284" w:type="dxa"/>
            <w:tcBorders>
              <w:top w:val="single" w:sz="4" w:space="0" w:color="auto"/>
              <w:bottom w:val="single" w:sz="4" w:space="0" w:color="auto"/>
            </w:tcBorders>
          </w:tcPr>
          <w:p w14:paraId="5EE5C291" w14:textId="77777777" w:rsidR="00937DF1" w:rsidRPr="00937DF1" w:rsidRDefault="00937DF1" w:rsidP="00937DF1">
            <w:pPr>
              <w:spacing w:after="0" w:line="240" w:lineRule="auto"/>
              <w:jc w:val="both"/>
              <w:rPr>
                <w:rFonts w:eastAsiaTheme="minorHAnsi"/>
                <w:sz w:val="14"/>
                <w:szCs w:val="24"/>
                <w:lang w:val="en-ID" w:eastAsia="en-US"/>
              </w:rPr>
            </w:pPr>
            <w:r w:rsidRPr="004B5BF5">
              <w:rPr>
                <w:rFonts w:eastAsiaTheme="minorHAnsi"/>
                <w:sz w:val="14"/>
                <w:szCs w:val="24"/>
                <w:lang w:val="en-ID" w:eastAsia="en-US"/>
              </w:rPr>
              <w:t>M</w:t>
            </w:r>
          </w:p>
        </w:tc>
        <w:tc>
          <w:tcPr>
            <w:tcW w:w="567" w:type="dxa"/>
            <w:tcBorders>
              <w:top w:val="single" w:sz="4" w:space="0" w:color="auto"/>
              <w:bottom w:val="single" w:sz="4" w:space="0" w:color="auto"/>
            </w:tcBorders>
          </w:tcPr>
          <w:p w14:paraId="2F661050" w14:textId="77777777" w:rsidR="00937DF1" w:rsidRPr="00937DF1" w:rsidRDefault="00937DF1" w:rsidP="00937DF1">
            <w:pPr>
              <w:spacing w:after="0" w:line="240" w:lineRule="auto"/>
              <w:jc w:val="both"/>
              <w:rPr>
                <w:rFonts w:eastAsiaTheme="minorHAnsi"/>
                <w:sz w:val="14"/>
                <w:szCs w:val="24"/>
                <w:lang w:val="en-ID" w:eastAsia="en-US"/>
              </w:rPr>
            </w:pPr>
          </w:p>
        </w:tc>
        <w:tc>
          <w:tcPr>
            <w:tcW w:w="709" w:type="dxa"/>
            <w:tcBorders>
              <w:top w:val="single" w:sz="4" w:space="0" w:color="auto"/>
              <w:bottom w:val="single" w:sz="4" w:space="0" w:color="auto"/>
            </w:tcBorders>
          </w:tcPr>
          <w:p w14:paraId="798CAC85" w14:textId="77777777" w:rsidR="00937DF1" w:rsidRPr="00937DF1" w:rsidRDefault="00937DF1" w:rsidP="00937DF1">
            <w:pPr>
              <w:spacing w:after="0" w:line="240" w:lineRule="auto"/>
              <w:jc w:val="center"/>
              <w:rPr>
                <w:rFonts w:eastAsiaTheme="minorHAnsi"/>
                <w:sz w:val="14"/>
                <w:szCs w:val="24"/>
                <w:lang w:val="en-ID" w:eastAsia="en-US"/>
              </w:rPr>
            </w:pPr>
            <w:r w:rsidRPr="00937DF1">
              <w:rPr>
                <w:rFonts w:eastAsiaTheme="minorHAnsi"/>
                <w:sz w:val="14"/>
                <w:szCs w:val="24"/>
                <w:lang w:val="en-ID" w:eastAsia="en-US"/>
              </w:rPr>
              <w:t>Sum of</w:t>
            </w:r>
          </w:p>
          <w:p w14:paraId="24C353E4" w14:textId="77777777" w:rsidR="00937DF1" w:rsidRPr="00937DF1" w:rsidRDefault="00937DF1" w:rsidP="00937DF1">
            <w:pPr>
              <w:spacing w:after="0" w:line="240" w:lineRule="auto"/>
              <w:jc w:val="center"/>
              <w:rPr>
                <w:rFonts w:eastAsiaTheme="minorHAnsi"/>
                <w:sz w:val="14"/>
                <w:szCs w:val="24"/>
                <w:lang w:val="en-ID" w:eastAsia="en-US"/>
              </w:rPr>
            </w:pPr>
            <w:r w:rsidRPr="00937DF1">
              <w:rPr>
                <w:rFonts w:eastAsiaTheme="minorHAnsi"/>
                <w:sz w:val="14"/>
                <w:szCs w:val="24"/>
                <w:lang w:val="en-ID" w:eastAsia="en-US"/>
              </w:rPr>
              <w:t>Squares</w:t>
            </w:r>
          </w:p>
        </w:tc>
        <w:tc>
          <w:tcPr>
            <w:tcW w:w="425" w:type="dxa"/>
            <w:tcBorders>
              <w:top w:val="single" w:sz="4" w:space="0" w:color="auto"/>
              <w:bottom w:val="single" w:sz="4" w:space="0" w:color="auto"/>
            </w:tcBorders>
          </w:tcPr>
          <w:p w14:paraId="7476291E" w14:textId="77777777" w:rsidR="00937DF1" w:rsidRPr="00937DF1" w:rsidRDefault="00937DF1" w:rsidP="00937DF1">
            <w:pPr>
              <w:spacing w:after="0" w:line="240" w:lineRule="auto"/>
              <w:jc w:val="center"/>
              <w:rPr>
                <w:rFonts w:eastAsiaTheme="minorHAnsi"/>
                <w:sz w:val="14"/>
                <w:szCs w:val="24"/>
                <w:lang w:val="en-ID" w:eastAsia="en-US"/>
              </w:rPr>
            </w:pPr>
            <w:proofErr w:type="spellStart"/>
            <w:r w:rsidRPr="00937DF1">
              <w:rPr>
                <w:rFonts w:eastAsiaTheme="minorHAnsi"/>
                <w:sz w:val="14"/>
                <w:szCs w:val="24"/>
                <w:lang w:val="en-ID" w:eastAsia="en-US"/>
              </w:rPr>
              <w:t>df</w:t>
            </w:r>
            <w:proofErr w:type="spellEnd"/>
          </w:p>
        </w:tc>
        <w:tc>
          <w:tcPr>
            <w:tcW w:w="709" w:type="dxa"/>
            <w:tcBorders>
              <w:top w:val="single" w:sz="4" w:space="0" w:color="auto"/>
              <w:bottom w:val="single" w:sz="4" w:space="0" w:color="auto"/>
            </w:tcBorders>
          </w:tcPr>
          <w:p w14:paraId="74145530" w14:textId="77777777" w:rsidR="00937DF1" w:rsidRPr="00937DF1" w:rsidRDefault="00937DF1" w:rsidP="00937DF1">
            <w:pPr>
              <w:spacing w:after="0" w:line="240" w:lineRule="auto"/>
              <w:jc w:val="both"/>
              <w:rPr>
                <w:rFonts w:eastAsiaTheme="minorHAnsi"/>
                <w:sz w:val="14"/>
                <w:szCs w:val="24"/>
                <w:lang w:val="en-ID" w:eastAsia="en-US"/>
              </w:rPr>
            </w:pPr>
            <w:r w:rsidRPr="00937DF1">
              <w:rPr>
                <w:rFonts w:eastAsiaTheme="minorHAnsi"/>
                <w:sz w:val="14"/>
                <w:szCs w:val="24"/>
                <w:lang w:val="en-ID" w:eastAsia="en-US"/>
              </w:rPr>
              <w:t>Mean Square</w:t>
            </w:r>
          </w:p>
        </w:tc>
        <w:tc>
          <w:tcPr>
            <w:tcW w:w="708" w:type="dxa"/>
            <w:tcBorders>
              <w:top w:val="single" w:sz="4" w:space="0" w:color="auto"/>
              <w:bottom w:val="single" w:sz="4" w:space="0" w:color="auto"/>
            </w:tcBorders>
          </w:tcPr>
          <w:p w14:paraId="4B1504DA" w14:textId="77777777" w:rsidR="00937DF1" w:rsidRPr="00937DF1" w:rsidRDefault="00937DF1" w:rsidP="00937DF1">
            <w:pPr>
              <w:spacing w:after="0" w:line="240" w:lineRule="auto"/>
              <w:jc w:val="center"/>
              <w:rPr>
                <w:rFonts w:eastAsiaTheme="minorHAnsi"/>
                <w:sz w:val="14"/>
                <w:szCs w:val="24"/>
                <w:lang w:val="en-ID" w:eastAsia="en-US"/>
              </w:rPr>
            </w:pPr>
            <w:r w:rsidRPr="00937DF1">
              <w:rPr>
                <w:rFonts w:eastAsiaTheme="minorHAnsi"/>
                <w:sz w:val="14"/>
                <w:szCs w:val="24"/>
                <w:lang w:val="en-ID" w:eastAsia="en-US"/>
              </w:rPr>
              <w:t>F</w:t>
            </w:r>
          </w:p>
        </w:tc>
        <w:tc>
          <w:tcPr>
            <w:tcW w:w="709" w:type="dxa"/>
            <w:tcBorders>
              <w:top w:val="single" w:sz="4" w:space="0" w:color="auto"/>
              <w:bottom w:val="single" w:sz="4" w:space="0" w:color="auto"/>
            </w:tcBorders>
          </w:tcPr>
          <w:p w14:paraId="00680720" w14:textId="77777777" w:rsidR="00937DF1" w:rsidRPr="00937DF1" w:rsidRDefault="00937DF1" w:rsidP="00937DF1">
            <w:pPr>
              <w:spacing w:after="0" w:line="240" w:lineRule="auto"/>
              <w:jc w:val="both"/>
              <w:rPr>
                <w:rFonts w:eastAsiaTheme="minorHAnsi"/>
                <w:sz w:val="14"/>
                <w:szCs w:val="24"/>
                <w:lang w:val="en-ID" w:eastAsia="en-US"/>
              </w:rPr>
            </w:pPr>
            <w:r w:rsidRPr="00937DF1">
              <w:rPr>
                <w:rFonts w:eastAsiaTheme="minorHAnsi"/>
                <w:sz w:val="14"/>
                <w:szCs w:val="24"/>
                <w:lang w:val="en-ID" w:eastAsia="en-US"/>
              </w:rPr>
              <w:t>Sig.</w:t>
            </w:r>
          </w:p>
        </w:tc>
      </w:tr>
      <w:tr w:rsidR="00937DF1" w:rsidRPr="004B5BF5" w14:paraId="3CDD8D1B" w14:textId="77777777" w:rsidTr="004B5BF5">
        <w:tc>
          <w:tcPr>
            <w:tcW w:w="284" w:type="dxa"/>
            <w:tcBorders>
              <w:top w:val="single" w:sz="4" w:space="0" w:color="auto"/>
            </w:tcBorders>
          </w:tcPr>
          <w:p w14:paraId="60BF7D62" w14:textId="77777777" w:rsidR="00937DF1" w:rsidRPr="00937DF1" w:rsidRDefault="00937DF1" w:rsidP="00937DF1">
            <w:pPr>
              <w:spacing w:after="0" w:line="240" w:lineRule="auto"/>
              <w:jc w:val="both"/>
              <w:rPr>
                <w:rFonts w:eastAsiaTheme="minorHAnsi"/>
                <w:sz w:val="14"/>
                <w:szCs w:val="24"/>
                <w:lang w:val="en-ID" w:eastAsia="en-US"/>
              </w:rPr>
            </w:pPr>
            <w:r w:rsidRPr="00937DF1">
              <w:rPr>
                <w:rFonts w:eastAsiaTheme="minorHAnsi"/>
                <w:sz w:val="14"/>
                <w:szCs w:val="24"/>
                <w:lang w:val="en-ID" w:eastAsia="en-US"/>
              </w:rPr>
              <w:t>1</w:t>
            </w:r>
          </w:p>
        </w:tc>
        <w:tc>
          <w:tcPr>
            <w:tcW w:w="567" w:type="dxa"/>
            <w:tcBorders>
              <w:top w:val="single" w:sz="4" w:space="0" w:color="auto"/>
            </w:tcBorders>
          </w:tcPr>
          <w:p w14:paraId="2D3A1549" w14:textId="77777777" w:rsidR="00937DF1" w:rsidRPr="00937DF1" w:rsidRDefault="00937DF1" w:rsidP="00937DF1">
            <w:pPr>
              <w:spacing w:after="0" w:line="240" w:lineRule="auto"/>
              <w:jc w:val="both"/>
              <w:rPr>
                <w:rFonts w:eastAsiaTheme="minorHAnsi"/>
                <w:sz w:val="14"/>
                <w:szCs w:val="24"/>
                <w:lang w:val="en-ID" w:eastAsia="en-US"/>
              </w:rPr>
            </w:pPr>
            <w:r w:rsidRPr="004B5BF5">
              <w:rPr>
                <w:rFonts w:eastAsiaTheme="minorHAnsi"/>
                <w:sz w:val="14"/>
                <w:szCs w:val="24"/>
                <w:lang w:val="en-ID" w:eastAsia="en-US"/>
              </w:rPr>
              <w:t>Reg</w:t>
            </w:r>
          </w:p>
        </w:tc>
        <w:tc>
          <w:tcPr>
            <w:tcW w:w="709" w:type="dxa"/>
            <w:tcBorders>
              <w:top w:val="single" w:sz="4" w:space="0" w:color="auto"/>
            </w:tcBorders>
          </w:tcPr>
          <w:p w14:paraId="284F4E96" w14:textId="77777777" w:rsidR="00937DF1" w:rsidRPr="00937DF1" w:rsidRDefault="00937DF1" w:rsidP="00937DF1">
            <w:pPr>
              <w:spacing w:after="0" w:line="240" w:lineRule="auto"/>
              <w:jc w:val="right"/>
              <w:rPr>
                <w:rFonts w:eastAsiaTheme="minorHAnsi"/>
                <w:sz w:val="14"/>
                <w:szCs w:val="24"/>
                <w:lang w:val="en-ID" w:eastAsia="en-US"/>
              </w:rPr>
            </w:pPr>
            <w:r w:rsidRPr="00937DF1">
              <w:rPr>
                <w:rFonts w:eastAsiaTheme="minorHAnsi"/>
                <w:sz w:val="14"/>
                <w:szCs w:val="24"/>
                <w:lang w:val="en-ID" w:eastAsia="en-US"/>
              </w:rPr>
              <w:t>141.188</w:t>
            </w:r>
          </w:p>
        </w:tc>
        <w:tc>
          <w:tcPr>
            <w:tcW w:w="425" w:type="dxa"/>
            <w:tcBorders>
              <w:top w:val="single" w:sz="4" w:space="0" w:color="auto"/>
            </w:tcBorders>
          </w:tcPr>
          <w:p w14:paraId="0586ABC2" w14:textId="77777777" w:rsidR="00937DF1" w:rsidRPr="00937DF1" w:rsidRDefault="00937DF1" w:rsidP="00937DF1">
            <w:pPr>
              <w:spacing w:after="0" w:line="240" w:lineRule="auto"/>
              <w:jc w:val="right"/>
              <w:rPr>
                <w:rFonts w:eastAsiaTheme="minorHAnsi"/>
                <w:sz w:val="14"/>
                <w:szCs w:val="24"/>
                <w:lang w:val="en-ID" w:eastAsia="en-US"/>
              </w:rPr>
            </w:pPr>
            <w:r w:rsidRPr="00937DF1">
              <w:rPr>
                <w:rFonts w:eastAsiaTheme="minorHAnsi"/>
                <w:sz w:val="14"/>
                <w:szCs w:val="24"/>
                <w:lang w:val="en-ID" w:eastAsia="en-US"/>
              </w:rPr>
              <w:t>1</w:t>
            </w:r>
          </w:p>
        </w:tc>
        <w:tc>
          <w:tcPr>
            <w:tcW w:w="709" w:type="dxa"/>
            <w:tcBorders>
              <w:top w:val="single" w:sz="4" w:space="0" w:color="auto"/>
            </w:tcBorders>
          </w:tcPr>
          <w:p w14:paraId="1A77EE19" w14:textId="77777777" w:rsidR="00937DF1" w:rsidRPr="00937DF1" w:rsidRDefault="00937DF1" w:rsidP="00937DF1">
            <w:pPr>
              <w:spacing w:after="0" w:line="240" w:lineRule="auto"/>
              <w:jc w:val="right"/>
              <w:rPr>
                <w:rFonts w:eastAsiaTheme="minorHAnsi"/>
                <w:sz w:val="14"/>
                <w:szCs w:val="24"/>
                <w:lang w:val="en-ID" w:eastAsia="en-US"/>
              </w:rPr>
            </w:pPr>
            <w:r w:rsidRPr="00937DF1">
              <w:rPr>
                <w:rFonts w:eastAsiaTheme="minorHAnsi"/>
                <w:sz w:val="14"/>
                <w:szCs w:val="24"/>
                <w:lang w:val="en-ID" w:eastAsia="en-US"/>
              </w:rPr>
              <w:t>141.188</w:t>
            </w:r>
          </w:p>
        </w:tc>
        <w:tc>
          <w:tcPr>
            <w:tcW w:w="708" w:type="dxa"/>
            <w:tcBorders>
              <w:top w:val="single" w:sz="4" w:space="0" w:color="auto"/>
            </w:tcBorders>
          </w:tcPr>
          <w:p w14:paraId="05F5E68A" w14:textId="77777777" w:rsidR="00937DF1" w:rsidRPr="00937DF1" w:rsidRDefault="00937DF1" w:rsidP="00937DF1">
            <w:pPr>
              <w:spacing w:after="0" w:line="240" w:lineRule="auto"/>
              <w:jc w:val="right"/>
              <w:rPr>
                <w:rFonts w:eastAsiaTheme="minorHAnsi"/>
                <w:sz w:val="14"/>
                <w:szCs w:val="24"/>
                <w:lang w:val="en-ID" w:eastAsia="en-US"/>
              </w:rPr>
            </w:pPr>
            <w:r w:rsidRPr="00937DF1">
              <w:rPr>
                <w:rFonts w:eastAsiaTheme="minorHAnsi"/>
                <w:sz w:val="14"/>
                <w:szCs w:val="24"/>
                <w:lang w:val="en-ID" w:eastAsia="en-US"/>
              </w:rPr>
              <w:t>149,984</w:t>
            </w:r>
          </w:p>
        </w:tc>
        <w:tc>
          <w:tcPr>
            <w:tcW w:w="709" w:type="dxa"/>
            <w:tcBorders>
              <w:top w:val="single" w:sz="4" w:space="0" w:color="auto"/>
            </w:tcBorders>
          </w:tcPr>
          <w:p w14:paraId="4599EB1D" w14:textId="77777777" w:rsidR="00937DF1" w:rsidRPr="00937DF1" w:rsidRDefault="00937DF1" w:rsidP="00937DF1">
            <w:pPr>
              <w:spacing w:after="0" w:line="240" w:lineRule="auto"/>
              <w:jc w:val="right"/>
              <w:rPr>
                <w:rFonts w:eastAsiaTheme="minorHAnsi"/>
                <w:sz w:val="14"/>
                <w:szCs w:val="24"/>
                <w:vertAlign w:val="superscript"/>
                <w:lang w:val="en-ID" w:eastAsia="en-US"/>
              </w:rPr>
            </w:pPr>
            <w:r w:rsidRPr="00937DF1">
              <w:rPr>
                <w:rFonts w:eastAsiaTheme="minorHAnsi"/>
                <w:sz w:val="14"/>
                <w:szCs w:val="24"/>
                <w:lang w:val="en-ID" w:eastAsia="en-US"/>
              </w:rPr>
              <w:t xml:space="preserve">0.000 </w:t>
            </w:r>
            <w:r w:rsidRPr="00937DF1">
              <w:rPr>
                <w:rFonts w:eastAsiaTheme="minorHAnsi"/>
                <w:sz w:val="14"/>
                <w:szCs w:val="24"/>
                <w:vertAlign w:val="superscript"/>
                <w:lang w:val="en-ID" w:eastAsia="en-US"/>
              </w:rPr>
              <w:t>b</w:t>
            </w:r>
          </w:p>
        </w:tc>
      </w:tr>
      <w:tr w:rsidR="00937DF1" w:rsidRPr="004B5BF5" w14:paraId="6C60BE8F" w14:textId="77777777" w:rsidTr="004B5BF5">
        <w:tc>
          <w:tcPr>
            <w:tcW w:w="284" w:type="dxa"/>
          </w:tcPr>
          <w:p w14:paraId="1A7B08EC" w14:textId="77777777" w:rsidR="00937DF1" w:rsidRPr="00937DF1" w:rsidRDefault="00937DF1" w:rsidP="00937DF1">
            <w:pPr>
              <w:spacing w:after="0" w:line="240" w:lineRule="auto"/>
              <w:jc w:val="both"/>
              <w:rPr>
                <w:rFonts w:eastAsiaTheme="minorHAnsi"/>
                <w:sz w:val="14"/>
                <w:szCs w:val="24"/>
                <w:lang w:val="en-ID" w:eastAsia="en-US"/>
              </w:rPr>
            </w:pPr>
          </w:p>
        </w:tc>
        <w:tc>
          <w:tcPr>
            <w:tcW w:w="567" w:type="dxa"/>
          </w:tcPr>
          <w:p w14:paraId="7D11FD7A" w14:textId="77777777" w:rsidR="00937DF1" w:rsidRPr="00937DF1" w:rsidRDefault="00937DF1" w:rsidP="00937DF1">
            <w:pPr>
              <w:spacing w:after="0" w:line="240" w:lineRule="auto"/>
              <w:jc w:val="both"/>
              <w:rPr>
                <w:rFonts w:eastAsiaTheme="minorHAnsi"/>
                <w:sz w:val="14"/>
                <w:szCs w:val="24"/>
                <w:lang w:val="en-ID" w:eastAsia="en-US"/>
              </w:rPr>
            </w:pPr>
            <w:r w:rsidRPr="004B5BF5">
              <w:rPr>
                <w:rFonts w:eastAsiaTheme="minorHAnsi"/>
                <w:sz w:val="14"/>
                <w:szCs w:val="24"/>
                <w:lang w:val="en-ID" w:eastAsia="en-US"/>
              </w:rPr>
              <w:t>res</w:t>
            </w:r>
          </w:p>
        </w:tc>
        <w:tc>
          <w:tcPr>
            <w:tcW w:w="709" w:type="dxa"/>
          </w:tcPr>
          <w:p w14:paraId="363636EB" w14:textId="77777777" w:rsidR="00937DF1" w:rsidRPr="00937DF1" w:rsidRDefault="00937DF1" w:rsidP="00937DF1">
            <w:pPr>
              <w:spacing w:after="0" w:line="240" w:lineRule="auto"/>
              <w:jc w:val="right"/>
              <w:rPr>
                <w:rFonts w:eastAsiaTheme="minorHAnsi"/>
                <w:sz w:val="14"/>
                <w:szCs w:val="24"/>
                <w:lang w:val="en-ID" w:eastAsia="en-US"/>
              </w:rPr>
            </w:pPr>
            <w:r w:rsidRPr="00937DF1">
              <w:rPr>
                <w:rFonts w:eastAsiaTheme="minorHAnsi"/>
                <w:sz w:val="14"/>
                <w:szCs w:val="24"/>
                <w:lang w:val="en-ID" w:eastAsia="en-US"/>
              </w:rPr>
              <w:t>64,012</w:t>
            </w:r>
          </w:p>
        </w:tc>
        <w:tc>
          <w:tcPr>
            <w:tcW w:w="425" w:type="dxa"/>
          </w:tcPr>
          <w:p w14:paraId="58E5AA1D" w14:textId="77777777" w:rsidR="00937DF1" w:rsidRPr="00937DF1" w:rsidRDefault="00937DF1" w:rsidP="00937DF1">
            <w:pPr>
              <w:spacing w:after="0" w:line="240" w:lineRule="auto"/>
              <w:jc w:val="right"/>
              <w:rPr>
                <w:rFonts w:eastAsiaTheme="minorHAnsi"/>
                <w:sz w:val="14"/>
                <w:szCs w:val="24"/>
                <w:lang w:val="en-ID" w:eastAsia="en-US"/>
              </w:rPr>
            </w:pPr>
            <w:r w:rsidRPr="00937DF1">
              <w:rPr>
                <w:rFonts w:eastAsiaTheme="minorHAnsi"/>
                <w:sz w:val="14"/>
                <w:szCs w:val="24"/>
                <w:lang w:val="en-ID" w:eastAsia="en-US"/>
              </w:rPr>
              <w:t>68</w:t>
            </w:r>
          </w:p>
        </w:tc>
        <w:tc>
          <w:tcPr>
            <w:tcW w:w="709" w:type="dxa"/>
          </w:tcPr>
          <w:p w14:paraId="7DBC0514" w14:textId="77777777" w:rsidR="00937DF1" w:rsidRPr="00937DF1" w:rsidRDefault="00937DF1" w:rsidP="00937DF1">
            <w:pPr>
              <w:spacing w:after="0" w:line="240" w:lineRule="auto"/>
              <w:jc w:val="right"/>
              <w:rPr>
                <w:rFonts w:eastAsiaTheme="minorHAnsi"/>
                <w:sz w:val="14"/>
                <w:szCs w:val="24"/>
                <w:lang w:val="en-ID" w:eastAsia="en-US"/>
              </w:rPr>
            </w:pPr>
            <w:r w:rsidRPr="00937DF1">
              <w:rPr>
                <w:rFonts w:eastAsiaTheme="minorHAnsi"/>
                <w:sz w:val="14"/>
                <w:szCs w:val="24"/>
                <w:lang w:val="en-ID" w:eastAsia="en-US"/>
              </w:rPr>
              <w:t>.941</w:t>
            </w:r>
          </w:p>
        </w:tc>
        <w:tc>
          <w:tcPr>
            <w:tcW w:w="708" w:type="dxa"/>
          </w:tcPr>
          <w:p w14:paraId="311BDBB5" w14:textId="77777777" w:rsidR="00937DF1" w:rsidRPr="00937DF1" w:rsidRDefault="00937DF1" w:rsidP="00937DF1">
            <w:pPr>
              <w:spacing w:after="0" w:line="240" w:lineRule="auto"/>
              <w:jc w:val="right"/>
              <w:rPr>
                <w:rFonts w:eastAsiaTheme="minorHAnsi"/>
                <w:sz w:val="14"/>
                <w:szCs w:val="24"/>
                <w:lang w:val="en-ID" w:eastAsia="en-US"/>
              </w:rPr>
            </w:pPr>
          </w:p>
        </w:tc>
        <w:tc>
          <w:tcPr>
            <w:tcW w:w="709" w:type="dxa"/>
          </w:tcPr>
          <w:p w14:paraId="14C889F2" w14:textId="77777777" w:rsidR="00937DF1" w:rsidRPr="00937DF1" w:rsidRDefault="00937DF1" w:rsidP="00937DF1">
            <w:pPr>
              <w:spacing w:after="0" w:line="240" w:lineRule="auto"/>
              <w:jc w:val="right"/>
              <w:rPr>
                <w:rFonts w:eastAsiaTheme="minorHAnsi"/>
                <w:sz w:val="14"/>
                <w:szCs w:val="24"/>
                <w:lang w:val="en-ID" w:eastAsia="en-US"/>
              </w:rPr>
            </w:pPr>
          </w:p>
        </w:tc>
      </w:tr>
      <w:tr w:rsidR="00937DF1" w:rsidRPr="004B5BF5" w14:paraId="0E34679C" w14:textId="77777777" w:rsidTr="004B5BF5">
        <w:tc>
          <w:tcPr>
            <w:tcW w:w="284" w:type="dxa"/>
          </w:tcPr>
          <w:p w14:paraId="567B7640" w14:textId="77777777" w:rsidR="00937DF1" w:rsidRPr="00937DF1" w:rsidRDefault="00937DF1" w:rsidP="00937DF1">
            <w:pPr>
              <w:spacing w:after="0" w:line="240" w:lineRule="auto"/>
              <w:jc w:val="both"/>
              <w:rPr>
                <w:rFonts w:eastAsiaTheme="minorHAnsi"/>
                <w:sz w:val="14"/>
                <w:szCs w:val="24"/>
                <w:lang w:val="en-ID" w:eastAsia="en-US"/>
              </w:rPr>
            </w:pPr>
          </w:p>
        </w:tc>
        <w:tc>
          <w:tcPr>
            <w:tcW w:w="567" w:type="dxa"/>
          </w:tcPr>
          <w:p w14:paraId="59744A4B" w14:textId="77777777" w:rsidR="00937DF1" w:rsidRPr="00937DF1" w:rsidRDefault="00937DF1" w:rsidP="00937DF1">
            <w:pPr>
              <w:spacing w:after="0" w:line="240" w:lineRule="auto"/>
              <w:jc w:val="both"/>
              <w:rPr>
                <w:rFonts w:eastAsiaTheme="minorHAnsi"/>
                <w:sz w:val="14"/>
                <w:szCs w:val="24"/>
                <w:lang w:val="en-ID" w:eastAsia="en-US"/>
              </w:rPr>
            </w:pPr>
            <w:r w:rsidRPr="004B5BF5">
              <w:rPr>
                <w:rFonts w:eastAsiaTheme="minorHAnsi"/>
                <w:sz w:val="14"/>
                <w:szCs w:val="24"/>
                <w:lang w:val="en-ID" w:eastAsia="en-US"/>
              </w:rPr>
              <w:t>Total</w:t>
            </w:r>
          </w:p>
        </w:tc>
        <w:tc>
          <w:tcPr>
            <w:tcW w:w="709" w:type="dxa"/>
          </w:tcPr>
          <w:p w14:paraId="5D52FF4D" w14:textId="77777777" w:rsidR="00937DF1" w:rsidRPr="00937DF1" w:rsidRDefault="00937DF1" w:rsidP="00937DF1">
            <w:pPr>
              <w:spacing w:after="0" w:line="240" w:lineRule="auto"/>
              <w:jc w:val="right"/>
              <w:rPr>
                <w:rFonts w:eastAsiaTheme="minorHAnsi"/>
                <w:sz w:val="14"/>
                <w:szCs w:val="24"/>
                <w:lang w:val="en-ID" w:eastAsia="en-US"/>
              </w:rPr>
            </w:pPr>
            <w:r w:rsidRPr="00937DF1">
              <w:rPr>
                <w:rFonts w:eastAsiaTheme="minorHAnsi"/>
                <w:sz w:val="14"/>
                <w:szCs w:val="24"/>
                <w:lang w:val="en-ID" w:eastAsia="en-US"/>
              </w:rPr>
              <w:t>205,200</w:t>
            </w:r>
          </w:p>
        </w:tc>
        <w:tc>
          <w:tcPr>
            <w:tcW w:w="425" w:type="dxa"/>
          </w:tcPr>
          <w:p w14:paraId="541927EE" w14:textId="77777777" w:rsidR="00937DF1" w:rsidRPr="00937DF1" w:rsidRDefault="00937DF1" w:rsidP="00937DF1">
            <w:pPr>
              <w:spacing w:after="0" w:line="240" w:lineRule="auto"/>
              <w:jc w:val="right"/>
              <w:rPr>
                <w:rFonts w:eastAsiaTheme="minorHAnsi"/>
                <w:sz w:val="14"/>
                <w:szCs w:val="24"/>
                <w:lang w:val="en-ID" w:eastAsia="en-US"/>
              </w:rPr>
            </w:pPr>
            <w:r w:rsidRPr="00937DF1">
              <w:rPr>
                <w:rFonts w:eastAsiaTheme="minorHAnsi"/>
                <w:sz w:val="14"/>
                <w:szCs w:val="24"/>
                <w:lang w:val="en-ID" w:eastAsia="en-US"/>
              </w:rPr>
              <w:t>69</w:t>
            </w:r>
          </w:p>
        </w:tc>
        <w:tc>
          <w:tcPr>
            <w:tcW w:w="709" w:type="dxa"/>
          </w:tcPr>
          <w:p w14:paraId="641DB212" w14:textId="77777777" w:rsidR="00937DF1" w:rsidRPr="00937DF1" w:rsidRDefault="00937DF1" w:rsidP="00937DF1">
            <w:pPr>
              <w:spacing w:after="0" w:line="240" w:lineRule="auto"/>
              <w:jc w:val="right"/>
              <w:rPr>
                <w:rFonts w:eastAsiaTheme="minorHAnsi"/>
                <w:sz w:val="14"/>
                <w:szCs w:val="24"/>
                <w:lang w:val="en-ID" w:eastAsia="en-US"/>
              </w:rPr>
            </w:pPr>
          </w:p>
        </w:tc>
        <w:tc>
          <w:tcPr>
            <w:tcW w:w="708" w:type="dxa"/>
          </w:tcPr>
          <w:p w14:paraId="624549DC" w14:textId="77777777" w:rsidR="00937DF1" w:rsidRPr="00937DF1" w:rsidRDefault="00937DF1" w:rsidP="00937DF1">
            <w:pPr>
              <w:spacing w:after="0" w:line="240" w:lineRule="auto"/>
              <w:jc w:val="right"/>
              <w:rPr>
                <w:rFonts w:eastAsiaTheme="minorHAnsi"/>
                <w:sz w:val="14"/>
                <w:szCs w:val="24"/>
                <w:lang w:val="en-ID" w:eastAsia="en-US"/>
              </w:rPr>
            </w:pPr>
          </w:p>
        </w:tc>
        <w:tc>
          <w:tcPr>
            <w:tcW w:w="709" w:type="dxa"/>
          </w:tcPr>
          <w:p w14:paraId="172F574A" w14:textId="77777777" w:rsidR="00937DF1" w:rsidRPr="00937DF1" w:rsidRDefault="00937DF1" w:rsidP="00937DF1">
            <w:pPr>
              <w:spacing w:after="0" w:line="240" w:lineRule="auto"/>
              <w:jc w:val="right"/>
              <w:rPr>
                <w:rFonts w:eastAsiaTheme="minorHAnsi"/>
                <w:sz w:val="14"/>
                <w:szCs w:val="24"/>
                <w:lang w:val="en-ID" w:eastAsia="en-US"/>
              </w:rPr>
            </w:pPr>
          </w:p>
        </w:tc>
      </w:tr>
    </w:tbl>
    <w:p w14:paraId="0B778838" w14:textId="77777777" w:rsidR="00270368" w:rsidRPr="00C710E7" w:rsidRDefault="00270368" w:rsidP="00270368">
      <w:pPr>
        <w:pStyle w:val="NoSpacing"/>
        <w:rPr>
          <w:sz w:val="14"/>
        </w:rPr>
      </w:pPr>
      <w:r w:rsidRPr="00C710E7">
        <w:rPr>
          <w:sz w:val="14"/>
        </w:rPr>
        <w:t>a. Predictors: (Constant), Secondary Caregiver</w:t>
      </w:r>
    </w:p>
    <w:p w14:paraId="03B176D5" w14:textId="77777777" w:rsidR="00270368" w:rsidRPr="00C710E7" w:rsidRDefault="00270368" w:rsidP="00270368">
      <w:pPr>
        <w:pStyle w:val="NoSpacing"/>
        <w:rPr>
          <w:sz w:val="14"/>
        </w:rPr>
      </w:pPr>
      <w:r w:rsidRPr="00C710E7">
        <w:rPr>
          <w:sz w:val="14"/>
        </w:rPr>
        <w:t xml:space="preserve">b. Dependent </w:t>
      </w:r>
      <w:proofErr w:type="spellStart"/>
      <w:proofErr w:type="gramStart"/>
      <w:r w:rsidRPr="00C710E7">
        <w:rPr>
          <w:sz w:val="14"/>
        </w:rPr>
        <w:t>Variable:ASQ</w:t>
      </w:r>
      <w:proofErr w:type="gramEnd"/>
      <w:r w:rsidRPr="00C710E7">
        <w:rPr>
          <w:sz w:val="14"/>
        </w:rPr>
        <w:t>:SE</w:t>
      </w:r>
      <w:proofErr w:type="spellEnd"/>
    </w:p>
    <w:p w14:paraId="4A287C7B" w14:textId="77777777" w:rsidR="007F4DFF" w:rsidRDefault="007F4DFF" w:rsidP="00E06B33">
      <w:pPr>
        <w:pStyle w:val="contentutama"/>
        <w:spacing w:line="360" w:lineRule="auto"/>
        <w:ind w:firstLine="567"/>
        <w:rPr>
          <w:rFonts w:ascii="Times New Roman" w:hAnsi="Times New Roman"/>
          <w:noProof/>
          <w:sz w:val="24"/>
          <w:szCs w:val="24"/>
        </w:rPr>
      </w:pPr>
    </w:p>
    <w:p w14:paraId="06A1E95E" w14:textId="77777777" w:rsidR="00CC6438" w:rsidRP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Based on table 4, in the column sig. it can be seen that sig. &lt;0.05, then the null hypothesis is rejected, so it can be stated that there is a significant influence between secondary care on children's social-emotional development.</w:t>
      </w:r>
    </w:p>
    <w:p w14:paraId="0BED49B7" w14:textId="77777777" w:rsid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The last step is to look at the regression coefficients of secondary parenting on children's social-emotional development which will be shown in the regression coefficient table below.</w:t>
      </w:r>
    </w:p>
    <w:p w14:paraId="3110B629" w14:textId="77777777" w:rsidR="00CC6438" w:rsidRDefault="00CC6438" w:rsidP="00CC6438">
      <w:pPr>
        <w:pStyle w:val="contentutama"/>
        <w:spacing w:line="360" w:lineRule="auto"/>
        <w:ind w:firstLine="0"/>
        <w:rPr>
          <w:rFonts w:ascii="Times New Roman" w:hAnsi="Times New Roman"/>
          <w:noProof/>
          <w:sz w:val="24"/>
          <w:szCs w:val="24"/>
        </w:rPr>
      </w:pPr>
    </w:p>
    <w:p w14:paraId="068632DE" w14:textId="3054676E" w:rsidR="00C710E7" w:rsidRDefault="00C710E7" w:rsidP="00CC6438">
      <w:pPr>
        <w:pStyle w:val="contentutama"/>
        <w:spacing w:line="360" w:lineRule="auto"/>
        <w:ind w:firstLine="0"/>
        <w:rPr>
          <w:rFonts w:ascii="Times New Roman" w:hAnsi="Times New Roman"/>
          <w:b/>
          <w:sz w:val="18"/>
          <w:szCs w:val="18"/>
        </w:rPr>
      </w:pPr>
      <w:r>
        <w:rPr>
          <w:rFonts w:ascii="Times New Roman" w:hAnsi="Times New Roman"/>
          <w:b/>
          <w:sz w:val="18"/>
          <w:szCs w:val="18"/>
        </w:rPr>
        <w:t>Table 5. Overall Regression</w:t>
      </w:r>
    </w:p>
    <w:tbl>
      <w:tblPr>
        <w:tblStyle w:val="TableGrid4"/>
        <w:tblpPr w:leftFromText="180" w:rightFromText="180" w:vertAnchor="text" w:horzAnchor="margin" w:tblpY="302"/>
        <w:tblW w:w="425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50"/>
        <w:gridCol w:w="426"/>
        <w:gridCol w:w="708"/>
        <w:gridCol w:w="851"/>
        <w:gridCol w:w="567"/>
        <w:gridCol w:w="566"/>
      </w:tblGrid>
      <w:tr w:rsidR="00CC6438" w:rsidRPr="00304EA8" w14:paraId="70D8835A" w14:textId="77777777" w:rsidTr="00CC6438">
        <w:tc>
          <w:tcPr>
            <w:tcW w:w="284" w:type="dxa"/>
            <w:tcBorders>
              <w:top w:val="single" w:sz="4" w:space="0" w:color="auto"/>
              <w:bottom w:val="nil"/>
            </w:tcBorders>
          </w:tcPr>
          <w:p w14:paraId="06820F22" w14:textId="77777777" w:rsidR="00CC6438" w:rsidRPr="00C710E7" w:rsidRDefault="00CC6438" w:rsidP="00CC6438">
            <w:pPr>
              <w:spacing w:after="0" w:line="240" w:lineRule="auto"/>
              <w:jc w:val="both"/>
              <w:rPr>
                <w:rFonts w:eastAsiaTheme="minorHAnsi"/>
                <w:sz w:val="12"/>
                <w:szCs w:val="12"/>
                <w:lang w:val="en-ID" w:eastAsia="en-US"/>
              </w:rPr>
            </w:pPr>
            <w:r w:rsidRPr="00304EA8">
              <w:rPr>
                <w:rFonts w:eastAsiaTheme="minorHAnsi"/>
                <w:sz w:val="12"/>
                <w:szCs w:val="12"/>
                <w:lang w:val="en-ID" w:eastAsia="en-US"/>
              </w:rPr>
              <w:t>M</w:t>
            </w:r>
          </w:p>
        </w:tc>
        <w:tc>
          <w:tcPr>
            <w:tcW w:w="850" w:type="dxa"/>
            <w:tcBorders>
              <w:top w:val="single" w:sz="4" w:space="0" w:color="auto"/>
              <w:bottom w:val="nil"/>
            </w:tcBorders>
          </w:tcPr>
          <w:p w14:paraId="468B46C5" w14:textId="77777777" w:rsidR="00CC6438" w:rsidRPr="00C710E7" w:rsidRDefault="00CC6438" w:rsidP="00CC6438">
            <w:pPr>
              <w:spacing w:after="0" w:line="240" w:lineRule="auto"/>
              <w:jc w:val="both"/>
              <w:rPr>
                <w:rFonts w:eastAsiaTheme="minorHAnsi"/>
                <w:sz w:val="12"/>
                <w:szCs w:val="12"/>
                <w:lang w:val="en-ID" w:eastAsia="en-US"/>
              </w:rPr>
            </w:pPr>
          </w:p>
        </w:tc>
        <w:tc>
          <w:tcPr>
            <w:tcW w:w="1134" w:type="dxa"/>
            <w:gridSpan w:val="2"/>
            <w:tcBorders>
              <w:top w:val="single" w:sz="4" w:space="0" w:color="auto"/>
              <w:bottom w:val="nil"/>
            </w:tcBorders>
          </w:tcPr>
          <w:p w14:paraId="6826CEFA" w14:textId="77777777" w:rsidR="00CC6438" w:rsidRPr="00C710E7" w:rsidRDefault="00CC6438" w:rsidP="00CC6438">
            <w:pPr>
              <w:spacing w:after="0" w:line="240" w:lineRule="auto"/>
              <w:jc w:val="center"/>
              <w:rPr>
                <w:rFonts w:eastAsiaTheme="minorHAnsi"/>
                <w:sz w:val="12"/>
                <w:szCs w:val="12"/>
                <w:lang w:val="en-ID" w:eastAsia="en-US"/>
              </w:rPr>
            </w:pPr>
            <w:r w:rsidRPr="00C710E7">
              <w:rPr>
                <w:rFonts w:eastAsiaTheme="minorHAnsi"/>
                <w:sz w:val="12"/>
                <w:szCs w:val="12"/>
                <w:lang w:val="en-ID" w:eastAsia="en-US"/>
              </w:rPr>
              <w:t>Unstandardized Coefficient</w:t>
            </w:r>
          </w:p>
        </w:tc>
        <w:tc>
          <w:tcPr>
            <w:tcW w:w="851" w:type="dxa"/>
            <w:tcBorders>
              <w:top w:val="single" w:sz="4" w:space="0" w:color="auto"/>
              <w:bottom w:val="nil"/>
            </w:tcBorders>
          </w:tcPr>
          <w:p w14:paraId="33DF3DBD" w14:textId="77777777" w:rsidR="00CC6438" w:rsidRPr="00C710E7" w:rsidRDefault="00CC6438" w:rsidP="00CC6438">
            <w:pPr>
              <w:spacing w:after="0" w:line="240" w:lineRule="auto"/>
              <w:jc w:val="both"/>
              <w:rPr>
                <w:rFonts w:eastAsiaTheme="minorHAnsi"/>
                <w:sz w:val="12"/>
                <w:szCs w:val="12"/>
                <w:lang w:val="en-ID" w:eastAsia="en-US"/>
              </w:rPr>
            </w:pPr>
            <w:r w:rsidRPr="00C710E7">
              <w:rPr>
                <w:rFonts w:eastAsiaTheme="minorHAnsi"/>
                <w:sz w:val="12"/>
                <w:szCs w:val="12"/>
                <w:lang w:val="en-ID" w:eastAsia="en-US"/>
              </w:rPr>
              <w:t>Standardized Coefficient</w:t>
            </w:r>
          </w:p>
        </w:tc>
        <w:tc>
          <w:tcPr>
            <w:tcW w:w="567" w:type="dxa"/>
            <w:tcBorders>
              <w:top w:val="single" w:sz="4" w:space="0" w:color="auto"/>
              <w:bottom w:val="nil"/>
            </w:tcBorders>
          </w:tcPr>
          <w:p w14:paraId="16504B3D" w14:textId="77777777" w:rsidR="00CC6438" w:rsidRPr="00C710E7" w:rsidRDefault="00CC6438" w:rsidP="00CC6438">
            <w:pPr>
              <w:spacing w:after="0" w:line="240" w:lineRule="auto"/>
              <w:jc w:val="both"/>
              <w:rPr>
                <w:rFonts w:eastAsiaTheme="minorHAnsi"/>
                <w:sz w:val="12"/>
                <w:szCs w:val="12"/>
                <w:lang w:val="en-ID" w:eastAsia="en-US"/>
              </w:rPr>
            </w:pPr>
          </w:p>
        </w:tc>
        <w:tc>
          <w:tcPr>
            <w:tcW w:w="566" w:type="dxa"/>
            <w:tcBorders>
              <w:top w:val="single" w:sz="4" w:space="0" w:color="auto"/>
              <w:bottom w:val="nil"/>
            </w:tcBorders>
          </w:tcPr>
          <w:p w14:paraId="216312E4" w14:textId="77777777" w:rsidR="00CC6438" w:rsidRPr="00C710E7" w:rsidRDefault="00CC6438" w:rsidP="00CC6438">
            <w:pPr>
              <w:spacing w:after="0" w:line="240" w:lineRule="auto"/>
              <w:jc w:val="both"/>
              <w:rPr>
                <w:rFonts w:eastAsiaTheme="minorHAnsi"/>
                <w:sz w:val="12"/>
                <w:szCs w:val="12"/>
                <w:lang w:val="en-ID" w:eastAsia="en-US"/>
              </w:rPr>
            </w:pPr>
          </w:p>
        </w:tc>
      </w:tr>
      <w:tr w:rsidR="00CC6438" w:rsidRPr="00304EA8" w14:paraId="2A61E9F4" w14:textId="77777777" w:rsidTr="00CC6438">
        <w:tc>
          <w:tcPr>
            <w:tcW w:w="284" w:type="dxa"/>
            <w:tcBorders>
              <w:top w:val="single" w:sz="4" w:space="0" w:color="auto"/>
              <w:bottom w:val="nil"/>
            </w:tcBorders>
          </w:tcPr>
          <w:p w14:paraId="3D33FB52" w14:textId="77777777" w:rsidR="00CC6438" w:rsidRPr="00304EA8" w:rsidRDefault="00CC6438" w:rsidP="00CC6438">
            <w:pPr>
              <w:spacing w:after="0" w:line="240" w:lineRule="auto"/>
              <w:jc w:val="both"/>
              <w:rPr>
                <w:rFonts w:eastAsiaTheme="minorHAnsi"/>
                <w:sz w:val="12"/>
                <w:szCs w:val="12"/>
                <w:lang w:val="en-ID" w:eastAsia="en-US"/>
              </w:rPr>
            </w:pPr>
          </w:p>
        </w:tc>
        <w:tc>
          <w:tcPr>
            <w:tcW w:w="850" w:type="dxa"/>
            <w:tcBorders>
              <w:top w:val="single" w:sz="4" w:space="0" w:color="auto"/>
              <w:bottom w:val="nil"/>
            </w:tcBorders>
          </w:tcPr>
          <w:p w14:paraId="0E3D5AB9" w14:textId="77777777" w:rsidR="00CC6438" w:rsidRPr="00304EA8" w:rsidRDefault="00CC6438" w:rsidP="00CC6438">
            <w:pPr>
              <w:spacing w:after="0" w:line="240" w:lineRule="auto"/>
              <w:jc w:val="both"/>
              <w:rPr>
                <w:rFonts w:eastAsiaTheme="minorHAnsi"/>
                <w:sz w:val="12"/>
                <w:szCs w:val="12"/>
                <w:lang w:val="en-ID" w:eastAsia="en-US"/>
              </w:rPr>
            </w:pPr>
          </w:p>
        </w:tc>
        <w:tc>
          <w:tcPr>
            <w:tcW w:w="1134" w:type="dxa"/>
            <w:gridSpan w:val="2"/>
            <w:tcBorders>
              <w:top w:val="single" w:sz="4" w:space="0" w:color="auto"/>
              <w:bottom w:val="nil"/>
            </w:tcBorders>
          </w:tcPr>
          <w:p w14:paraId="62CE2E31" w14:textId="77777777" w:rsidR="00CC6438" w:rsidRPr="00304EA8" w:rsidRDefault="00CC6438" w:rsidP="00CC6438">
            <w:pPr>
              <w:spacing w:after="0" w:line="240" w:lineRule="auto"/>
              <w:jc w:val="center"/>
              <w:rPr>
                <w:rFonts w:eastAsiaTheme="minorHAnsi"/>
                <w:sz w:val="12"/>
                <w:szCs w:val="12"/>
                <w:lang w:val="en-ID" w:eastAsia="en-US"/>
              </w:rPr>
            </w:pPr>
          </w:p>
        </w:tc>
        <w:tc>
          <w:tcPr>
            <w:tcW w:w="851" w:type="dxa"/>
            <w:tcBorders>
              <w:top w:val="single" w:sz="4" w:space="0" w:color="auto"/>
              <w:bottom w:val="nil"/>
            </w:tcBorders>
          </w:tcPr>
          <w:p w14:paraId="1ACEF67A" w14:textId="77777777" w:rsidR="00CC6438" w:rsidRPr="00304EA8" w:rsidRDefault="00CC6438" w:rsidP="00CC6438">
            <w:pPr>
              <w:spacing w:after="0" w:line="240" w:lineRule="auto"/>
              <w:jc w:val="both"/>
              <w:rPr>
                <w:rFonts w:eastAsiaTheme="minorHAnsi"/>
                <w:sz w:val="12"/>
                <w:szCs w:val="12"/>
                <w:lang w:val="en-ID" w:eastAsia="en-US"/>
              </w:rPr>
            </w:pPr>
          </w:p>
        </w:tc>
        <w:tc>
          <w:tcPr>
            <w:tcW w:w="567" w:type="dxa"/>
            <w:tcBorders>
              <w:top w:val="single" w:sz="4" w:space="0" w:color="auto"/>
              <w:bottom w:val="nil"/>
            </w:tcBorders>
          </w:tcPr>
          <w:p w14:paraId="10D276A6" w14:textId="77777777" w:rsidR="00CC6438" w:rsidRPr="00304EA8" w:rsidRDefault="00CC6438" w:rsidP="00CC6438">
            <w:pPr>
              <w:spacing w:after="0" w:line="240" w:lineRule="auto"/>
              <w:jc w:val="both"/>
              <w:rPr>
                <w:rFonts w:eastAsiaTheme="minorHAnsi"/>
                <w:sz w:val="12"/>
                <w:szCs w:val="12"/>
                <w:lang w:val="en-ID" w:eastAsia="en-US"/>
              </w:rPr>
            </w:pPr>
          </w:p>
        </w:tc>
        <w:tc>
          <w:tcPr>
            <w:tcW w:w="566" w:type="dxa"/>
            <w:tcBorders>
              <w:top w:val="single" w:sz="4" w:space="0" w:color="auto"/>
              <w:bottom w:val="nil"/>
            </w:tcBorders>
          </w:tcPr>
          <w:p w14:paraId="751E66FD" w14:textId="77777777" w:rsidR="00CC6438" w:rsidRPr="00304EA8" w:rsidRDefault="00CC6438" w:rsidP="00CC6438">
            <w:pPr>
              <w:spacing w:after="0" w:line="240" w:lineRule="auto"/>
              <w:jc w:val="both"/>
              <w:rPr>
                <w:rFonts w:eastAsiaTheme="minorHAnsi"/>
                <w:sz w:val="12"/>
                <w:szCs w:val="12"/>
                <w:lang w:val="en-ID" w:eastAsia="en-US"/>
              </w:rPr>
            </w:pPr>
          </w:p>
        </w:tc>
      </w:tr>
      <w:tr w:rsidR="00CC6438" w:rsidRPr="00304EA8" w14:paraId="1D9EF8B9" w14:textId="77777777" w:rsidTr="00CC6438">
        <w:tc>
          <w:tcPr>
            <w:tcW w:w="284" w:type="dxa"/>
            <w:tcBorders>
              <w:top w:val="nil"/>
              <w:bottom w:val="single" w:sz="4" w:space="0" w:color="auto"/>
            </w:tcBorders>
          </w:tcPr>
          <w:p w14:paraId="0958FACE" w14:textId="77777777" w:rsidR="00CC6438" w:rsidRPr="00C710E7" w:rsidRDefault="00CC6438" w:rsidP="00CC6438">
            <w:pPr>
              <w:spacing w:after="0" w:line="240" w:lineRule="auto"/>
              <w:jc w:val="both"/>
              <w:rPr>
                <w:rFonts w:eastAsiaTheme="minorHAnsi"/>
                <w:sz w:val="12"/>
                <w:szCs w:val="12"/>
                <w:lang w:val="en-ID" w:eastAsia="en-US"/>
              </w:rPr>
            </w:pPr>
          </w:p>
        </w:tc>
        <w:tc>
          <w:tcPr>
            <w:tcW w:w="850" w:type="dxa"/>
            <w:tcBorders>
              <w:top w:val="nil"/>
              <w:bottom w:val="single" w:sz="4" w:space="0" w:color="auto"/>
            </w:tcBorders>
          </w:tcPr>
          <w:p w14:paraId="359A570D" w14:textId="77777777" w:rsidR="00CC6438" w:rsidRPr="00C710E7" w:rsidRDefault="00CC6438" w:rsidP="00CC6438">
            <w:pPr>
              <w:spacing w:after="0" w:line="240" w:lineRule="auto"/>
              <w:jc w:val="both"/>
              <w:rPr>
                <w:rFonts w:eastAsiaTheme="minorHAnsi"/>
                <w:sz w:val="12"/>
                <w:szCs w:val="12"/>
                <w:lang w:val="en-ID" w:eastAsia="en-US"/>
              </w:rPr>
            </w:pPr>
          </w:p>
        </w:tc>
        <w:tc>
          <w:tcPr>
            <w:tcW w:w="426" w:type="dxa"/>
            <w:tcBorders>
              <w:top w:val="nil"/>
              <w:bottom w:val="single" w:sz="4" w:space="0" w:color="auto"/>
            </w:tcBorders>
          </w:tcPr>
          <w:p w14:paraId="7D0A599F" w14:textId="77777777" w:rsidR="00CC6438" w:rsidRPr="00C710E7" w:rsidRDefault="00CC6438" w:rsidP="00CC6438">
            <w:pPr>
              <w:spacing w:after="0" w:line="240" w:lineRule="auto"/>
              <w:jc w:val="center"/>
              <w:rPr>
                <w:rFonts w:eastAsiaTheme="minorHAnsi"/>
                <w:sz w:val="12"/>
                <w:szCs w:val="12"/>
                <w:lang w:val="en-ID" w:eastAsia="en-US"/>
              </w:rPr>
            </w:pPr>
            <w:r w:rsidRPr="00C710E7">
              <w:rPr>
                <w:rFonts w:eastAsiaTheme="minorHAnsi"/>
                <w:sz w:val="12"/>
                <w:szCs w:val="12"/>
                <w:lang w:val="en-ID" w:eastAsia="en-US"/>
              </w:rPr>
              <w:t>B</w:t>
            </w:r>
          </w:p>
        </w:tc>
        <w:tc>
          <w:tcPr>
            <w:tcW w:w="708" w:type="dxa"/>
            <w:tcBorders>
              <w:top w:val="nil"/>
              <w:bottom w:val="single" w:sz="4" w:space="0" w:color="auto"/>
            </w:tcBorders>
          </w:tcPr>
          <w:p w14:paraId="111D290B" w14:textId="77777777" w:rsidR="00CC6438" w:rsidRPr="00C710E7" w:rsidRDefault="00CC6438" w:rsidP="00CC6438">
            <w:pPr>
              <w:spacing w:after="0" w:line="240" w:lineRule="auto"/>
              <w:jc w:val="center"/>
              <w:rPr>
                <w:rFonts w:eastAsiaTheme="minorHAnsi"/>
                <w:sz w:val="12"/>
                <w:szCs w:val="12"/>
                <w:lang w:val="en-ID" w:eastAsia="en-US"/>
              </w:rPr>
            </w:pPr>
            <w:r w:rsidRPr="00C710E7">
              <w:rPr>
                <w:rFonts w:eastAsiaTheme="minorHAnsi"/>
                <w:sz w:val="12"/>
                <w:szCs w:val="12"/>
                <w:lang w:val="en-ID" w:eastAsia="en-US"/>
              </w:rPr>
              <w:t>Std. Error</w:t>
            </w:r>
          </w:p>
        </w:tc>
        <w:tc>
          <w:tcPr>
            <w:tcW w:w="851" w:type="dxa"/>
            <w:tcBorders>
              <w:top w:val="nil"/>
              <w:bottom w:val="single" w:sz="4" w:space="0" w:color="auto"/>
            </w:tcBorders>
          </w:tcPr>
          <w:p w14:paraId="26BC3D46" w14:textId="77777777" w:rsidR="00CC6438" w:rsidRPr="00C710E7" w:rsidRDefault="00CC6438" w:rsidP="00CC6438">
            <w:pPr>
              <w:spacing w:after="0" w:line="240" w:lineRule="auto"/>
              <w:jc w:val="center"/>
              <w:rPr>
                <w:rFonts w:eastAsiaTheme="minorHAnsi"/>
                <w:sz w:val="12"/>
                <w:szCs w:val="12"/>
                <w:lang w:val="en-ID" w:eastAsia="en-US"/>
              </w:rPr>
            </w:pPr>
            <w:r w:rsidRPr="00C710E7">
              <w:rPr>
                <w:rFonts w:eastAsiaTheme="minorHAnsi"/>
                <w:sz w:val="12"/>
                <w:szCs w:val="12"/>
                <w:lang w:val="en-ID" w:eastAsia="en-US"/>
              </w:rPr>
              <w:t>Beta</w:t>
            </w:r>
          </w:p>
        </w:tc>
        <w:tc>
          <w:tcPr>
            <w:tcW w:w="567" w:type="dxa"/>
            <w:tcBorders>
              <w:top w:val="nil"/>
              <w:bottom w:val="single" w:sz="4" w:space="0" w:color="auto"/>
            </w:tcBorders>
          </w:tcPr>
          <w:p w14:paraId="1E877BB3" w14:textId="77777777" w:rsidR="00CC6438" w:rsidRPr="00C710E7" w:rsidRDefault="00CC6438" w:rsidP="00CC6438">
            <w:pPr>
              <w:spacing w:after="0" w:line="240" w:lineRule="auto"/>
              <w:jc w:val="center"/>
              <w:rPr>
                <w:rFonts w:eastAsiaTheme="minorHAnsi"/>
                <w:sz w:val="12"/>
                <w:szCs w:val="12"/>
                <w:lang w:val="en-ID" w:eastAsia="en-US"/>
              </w:rPr>
            </w:pPr>
            <w:r w:rsidRPr="00C710E7">
              <w:rPr>
                <w:rFonts w:eastAsiaTheme="minorHAnsi"/>
                <w:sz w:val="12"/>
                <w:szCs w:val="12"/>
                <w:lang w:val="en-ID" w:eastAsia="en-US"/>
              </w:rPr>
              <w:t>t</w:t>
            </w:r>
          </w:p>
        </w:tc>
        <w:tc>
          <w:tcPr>
            <w:tcW w:w="566" w:type="dxa"/>
            <w:tcBorders>
              <w:top w:val="nil"/>
              <w:bottom w:val="single" w:sz="4" w:space="0" w:color="auto"/>
            </w:tcBorders>
          </w:tcPr>
          <w:p w14:paraId="4EA150A0" w14:textId="77777777" w:rsidR="00CC6438" w:rsidRPr="00C710E7" w:rsidRDefault="00CC6438" w:rsidP="00CC6438">
            <w:pPr>
              <w:spacing w:after="0" w:line="240" w:lineRule="auto"/>
              <w:jc w:val="center"/>
              <w:rPr>
                <w:rFonts w:eastAsiaTheme="minorHAnsi"/>
                <w:sz w:val="12"/>
                <w:szCs w:val="12"/>
                <w:lang w:val="en-ID" w:eastAsia="en-US"/>
              </w:rPr>
            </w:pPr>
            <w:r w:rsidRPr="00C710E7">
              <w:rPr>
                <w:rFonts w:eastAsiaTheme="minorHAnsi"/>
                <w:sz w:val="12"/>
                <w:szCs w:val="12"/>
                <w:lang w:val="en-ID" w:eastAsia="en-US"/>
              </w:rPr>
              <w:t>Sig.</w:t>
            </w:r>
          </w:p>
        </w:tc>
      </w:tr>
      <w:tr w:rsidR="00CC6438" w:rsidRPr="00304EA8" w14:paraId="3680B694" w14:textId="77777777" w:rsidTr="00CC6438">
        <w:tc>
          <w:tcPr>
            <w:tcW w:w="284" w:type="dxa"/>
            <w:tcBorders>
              <w:top w:val="single" w:sz="4" w:space="0" w:color="auto"/>
            </w:tcBorders>
          </w:tcPr>
          <w:p w14:paraId="76B88893" w14:textId="77777777" w:rsidR="00CC6438" w:rsidRPr="00C710E7" w:rsidRDefault="00CC6438" w:rsidP="00CC6438">
            <w:pPr>
              <w:spacing w:after="0" w:line="240" w:lineRule="auto"/>
              <w:jc w:val="both"/>
              <w:rPr>
                <w:rFonts w:eastAsiaTheme="minorHAnsi"/>
                <w:sz w:val="12"/>
                <w:szCs w:val="12"/>
                <w:lang w:val="en-ID" w:eastAsia="en-US"/>
              </w:rPr>
            </w:pPr>
            <w:r w:rsidRPr="00C710E7">
              <w:rPr>
                <w:rFonts w:eastAsiaTheme="minorHAnsi"/>
                <w:sz w:val="12"/>
                <w:szCs w:val="12"/>
                <w:lang w:val="en-ID" w:eastAsia="en-US"/>
              </w:rPr>
              <w:t>1</w:t>
            </w:r>
          </w:p>
        </w:tc>
        <w:tc>
          <w:tcPr>
            <w:tcW w:w="850" w:type="dxa"/>
            <w:tcBorders>
              <w:top w:val="single" w:sz="4" w:space="0" w:color="auto"/>
            </w:tcBorders>
          </w:tcPr>
          <w:p w14:paraId="205C7886" w14:textId="77777777" w:rsidR="00CC6438" w:rsidRPr="00C710E7" w:rsidRDefault="00CC6438" w:rsidP="00CC6438">
            <w:pPr>
              <w:spacing w:after="0" w:line="240" w:lineRule="auto"/>
              <w:jc w:val="both"/>
              <w:rPr>
                <w:rFonts w:eastAsiaTheme="minorHAnsi"/>
                <w:sz w:val="12"/>
                <w:szCs w:val="12"/>
                <w:lang w:val="en-ID" w:eastAsia="en-US"/>
              </w:rPr>
            </w:pPr>
            <w:r w:rsidRPr="00C710E7">
              <w:rPr>
                <w:rFonts w:eastAsiaTheme="minorHAnsi"/>
                <w:sz w:val="12"/>
                <w:szCs w:val="12"/>
                <w:lang w:val="en-ID" w:eastAsia="en-US"/>
              </w:rPr>
              <w:t>(Constant)</w:t>
            </w:r>
          </w:p>
        </w:tc>
        <w:tc>
          <w:tcPr>
            <w:tcW w:w="426" w:type="dxa"/>
            <w:tcBorders>
              <w:top w:val="single" w:sz="4" w:space="0" w:color="auto"/>
            </w:tcBorders>
          </w:tcPr>
          <w:p w14:paraId="16886FBE" w14:textId="77777777" w:rsidR="00CC6438" w:rsidRPr="00C710E7" w:rsidRDefault="00CC6438" w:rsidP="00CC6438">
            <w:pPr>
              <w:spacing w:after="0" w:line="240" w:lineRule="auto"/>
              <w:jc w:val="right"/>
              <w:rPr>
                <w:rFonts w:eastAsiaTheme="minorHAnsi"/>
                <w:sz w:val="12"/>
                <w:szCs w:val="12"/>
                <w:lang w:val="en-ID" w:eastAsia="en-US"/>
              </w:rPr>
            </w:pPr>
            <w:r w:rsidRPr="00C710E7">
              <w:rPr>
                <w:rFonts w:eastAsiaTheme="minorHAnsi"/>
                <w:sz w:val="12"/>
                <w:szCs w:val="12"/>
                <w:lang w:val="en-ID" w:eastAsia="en-US"/>
              </w:rPr>
              <w:t>.948</w:t>
            </w:r>
          </w:p>
        </w:tc>
        <w:tc>
          <w:tcPr>
            <w:tcW w:w="708" w:type="dxa"/>
            <w:tcBorders>
              <w:top w:val="single" w:sz="4" w:space="0" w:color="auto"/>
            </w:tcBorders>
          </w:tcPr>
          <w:p w14:paraId="0B33954F" w14:textId="77777777" w:rsidR="00CC6438" w:rsidRPr="00C710E7" w:rsidRDefault="00CC6438" w:rsidP="00CC6438">
            <w:pPr>
              <w:spacing w:after="0" w:line="240" w:lineRule="auto"/>
              <w:jc w:val="right"/>
              <w:rPr>
                <w:rFonts w:eastAsiaTheme="minorHAnsi"/>
                <w:sz w:val="12"/>
                <w:szCs w:val="12"/>
                <w:lang w:val="en-ID" w:eastAsia="en-US"/>
              </w:rPr>
            </w:pPr>
            <w:r w:rsidRPr="00C710E7">
              <w:rPr>
                <w:rFonts w:eastAsiaTheme="minorHAnsi"/>
                <w:sz w:val="12"/>
                <w:szCs w:val="12"/>
                <w:lang w:val="en-ID" w:eastAsia="en-US"/>
              </w:rPr>
              <w:t>.191</w:t>
            </w:r>
          </w:p>
        </w:tc>
        <w:tc>
          <w:tcPr>
            <w:tcW w:w="851" w:type="dxa"/>
            <w:tcBorders>
              <w:top w:val="single" w:sz="4" w:space="0" w:color="auto"/>
            </w:tcBorders>
          </w:tcPr>
          <w:p w14:paraId="54F39D89" w14:textId="77777777" w:rsidR="00CC6438" w:rsidRPr="00C710E7" w:rsidRDefault="00CC6438" w:rsidP="00CC6438">
            <w:pPr>
              <w:spacing w:after="0" w:line="240" w:lineRule="auto"/>
              <w:jc w:val="center"/>
              <w:rPr>
                <w:rFonts w:eastAsiaTheme="minorHAnsi"/>
                <w:sz w:val="12"/>
                <w:szCs w:val="12"/>
                <w:lang w:val="en-ID" w:eastAsia="en-US"/>
              </w:rPr>
            </w:pPr>
          </w:p>
        </w:tc>
        <w:tc>
          <w:tcPr>
            <w:tcW w:w="567" w:type="dxa"/>
            <w:tcBorders>
              <w:top w:val="single" w:sz="4" w:space="0" w:color="auto"/>
            </w:tcBorders>
          </w:tcPr>
          <w:p w14:paraId="20EF868F" w14:textId="77777777" w:rsidR="00CC6438" w:rsidRPr="00C710E7" w:rsidRDefault="00CC6438" w:rsidP="00CC6438">
            <w:pPr>
              <w:spacing w:after="0" w:line="240" w:lineRule="auto"/>
              <w:jc w:val="right"/>
              <w:rPr>
                <w:rFonts w:eastAsiaTheme="minorHAnsi"/>
                <w:sz w:val="12"/>
                <w:szCs w:val="12"/>
                <w:lang w:val="en-ID" w:eastAsia="en-US"/>
              </w:rPr>
            </w:pPr>
            <w:r w:rsidRPr="00C710E7">
              <w:rPr>
                <w:rFonts w:eastAsiaTheme="minorHAnsi"/>
                <w:sz w:val="12"/>
                <w:szCs w:val="12"/>
                <w:lang w:val="en-ID" w:eastAsia="en-US"/>
              </w:rPr>
              <w:t>4.972</w:t>
            </w:r>
          </w:p>
        </w:tc>
        <w:tc>
          <w:tcPr>
            <w:tcW w:w="566" w:type="dxa"/>
            <w:tcBorders>
              <w:top w:val="single" w:sz="4" w:space="0" w:color="auto"/>
            </w:tcBorders>
          </w:tcPr>
          <w:p w14:paraId="2009E41C" w14:textId="77777777" w:rsidR="00CC6438" w:rsidRPr="00C710E7" w:rsidRDefault="00CC6438" w:rsidP="00CC6438">
            <w:pPr>
              <w:spacing w:after="0" w:line="240" w:lineRule="auto"/>
              <w:jc w:val="right"/>
              <w:rPr>
                <w:rFonts w:eastAsiaTheme="minorHAnsi"/>
                <w:sz w:val="12"/>
                <w:szCs w:val="12"/>
                <w:vertAlign w:val="superscript"/>
                <w:lang w:val="en-ID" w:eastAsia="en-US"/>
              </w:rPr>
            </w:pPr>
            <w:r w:rsidRPr="00C710E7">
              <w:rPr>
                <w:rFonts w:eastAsiaTheme="minorHAnsi"/>
                <w:sz w:val="12"/>
                <w:szCs w:val="12"/>
                <w:lang w:val="en-ID" w:eastAsia="en-US"/>
              </w:rPr>
              <w:t>0.000</w:t>
            </w:r>
          </w:p>
        </w:tc>
      </w:tr>
      <w:tr w:rsidR="00CC6438" w:rsidRPr="00304EA8" w14:paraId="025B0E66" w14:textId="77777777" w:rsidTr="00CC6438">
        <w:tc>
          <w:tcPr>
            <w:tcW w:w="284" w:type="dxa"/>
          </w:tcPr>
          <w:p w14:paraId="02E90C48" w14:textId="77777777" w:rsidR="00CC6438" w:rsidRPr="00C710E7" w:rsidRDefault="00CC6438" w:rsidP="00CC6438">
            <w:pPr>
              <w:spacing w:after="0" w:line="240" w:lineRule="auto"/>
              <w:jc w:val="both"/>
              <w:rPr>
                <w:rFonts w:eastAsiaTheme="minorHAnsi"/>
                <w:sz w:val="12"/>
                <w:szCs w:val="12"/>
                <w:lang w:val="en-ID" w:eastAsia="en-US"/>
              </w:rPr>
            </w:pPr>
          </w:p>
        </w:tc>
        <w:tc>
          <w:tcPr>
            <w:tcW w:w="850" w:type="dxa"/>
          </w:tcPr>
          <w:p w14:paraId="4188E8B1" w14:textId="77777777" w:rsidR="00CC6438" w:rsidRPr="00C710E7" w:rsidRDefault="00CC6438" w:rsidP="00CC6438">
            <w:pPr>
              <w:spacing w:after="0" w:line="240" w:lineRule="auto"/>
              <w:jc w:val="both"/>
              <w:rPr>
                <w:rFonts w:eastAsiaTheme="minorHAnsi"/>
                <w:sz w:val="12"/>
                <w:szCs w:val="12"/>
                <w:lang w:val="en-ID" w:eastAsia="en-US"/>
              </w:rPr>
            </w:pPr>
            <w:r w:rsidRPr="00C710E7">
              <w:rPr>
                <w:rFonts w:eastAsiaTheme="minorHAnsi"/>
                <w:sz w:val="12"/>
                <w:szCs w:val="12"/>
                <w:lang w:val="en-ID" w:eastAsia="en-US"/>
              </w:rPr>
              <w:t>Secondary Caregiver</w:t>
            </w:r>
          </w:p>
        </w:tc>
        <w:tc>
          <w:tcPr>
            <w:tcW w:w="426" w:type="dxa"/>
          </w:tcPr>
          <w:p w14:paraId="3C53B388" w14:textId="77777777" w:rsidR="00CC6438" w:rsidRPr="00C710E7" w:rsidRDefault="00CC6438" w:rsidP="00CC6438">
            <w:pPr>
              <w:spacing w:after="0" w:line="240" w:lineRule="auto"/>
              <w:jc w:val="right"/>
              <w:rPr>
                <w:rFonts w:eastAsiaTheme="minorHAnsi"/>
                <w:sz w:val="12"/>
                <w:szCs w:val="12"/>
                <w:lang w:val="en-ID" w:eastAsia="en-US"/>
              </w:rPr>
            </w:pPr>
            <w:r w:rsidRPr="00C710E7">
              <w:rPr>
                <w:rFonts w:eastAsiaTheme="minorHAnsi"/>
                <w:sz w:val="12"/>
                <w:szCs w:val="12"/>
                <w:lang w:val="en-ID" w:eastAsia="en-US"/>
              </w:rPr>
              <w:t>.847</w:t>
            </w:r>
          </w:p>
        </w:tc>
        <w:tc>
          <w:tcPr>
            <w:tcW w:w="708" w:type="dxa"/>
          </w:tcPr>
          <w:p w14:paraId="721B4218" w14:textId="77777777" w:rsidR="00CC6438" w:rsidRPr="00C710E7" w:rsidRDefault="00CC6438" w:rsidP="00CC6438">
            <w:pPr>
              <w:spacing w:after="0" w:line="240" w:lineRule="auto"/>
              <w:jc w:val="right"/>
              <w:rPr>
                <w:rFonts w:eastAsiaTheme="minorHAnsi"/>
                <w:sz w:val="12"/>
                <w:szCs w:val="12"/>
                <w:lang w:val="en-ID" w:eastAsia="en-US"/>
              </w:rPr>
            </w:pPr>
            <w:r w:rsidRPr="00C710E7">
              <w:rPr>
                <w:rFonts w:eastAsiaTheme="minorHAnsi"/>
                <w:sz w:val="12"/>
                <w:szCs w:val="12"/>
                <w:lang w:val="en-ID" w:eastAsia="en-US"/>
              </w:rPr>
              <w:t>.069</w:t>
            </w:r>
          </w:p>
        </w:tc>
        <w:tc>
          <w:tcPr>
            <w:tcW w:w="851" w:type="dxa"/>
          </w:tcPr>
          <w:p w14:paraId="1AC37CD2" w14:textId="77777777" w:rsidR="00CC6438" w:rsidRPr="00C710E7" w:rsidRDefault="00CC6438" w:rsidP="00CC6438">
            <w:pPr>
              <w:spacing w:after="0" w:line="240" w:lineRule="auto"/>
              <w:jc w:val="right"/>
              <w:rPr>
                <w:rFonts w:eastAsiaTheme="minorHAnsi"/>
                <w:sz w:val="12"/>
                <w:szCs w:val="12"/>
                <w:lang w:val="en-ID" w:eastAsia="en-US"/>
              </w:rPr>
            </w:pPr>
            <w:r w:rsidRPr="00C710E7">
              <w:rPr>
                <w:rFonts w:eastAsiaTheme="minorHAnsi"/>
                <w:sz w:val="12"/>
                <w:szCs w:val="12"/>
                <w:lang w:val="en-ID" w:eastAsia="en-US"/>
              </w:rPr>
              <w:t>.829</w:t>
            </w:r>
          </w:p>
        </w:tc>
        <w:tc>
          <w:tcPr>
            <w:tcW w:w="567" w:type="dxa"/>
          </w:tcPr>
          <w:p w14:paraId="58983F8E" w14:textId="77777777" w:rsidR="00CC6438" w:rsidRPr="00C710E7" w:rsidRDefault="00CC6438" w:rsidP="00CC6438">
            <w:pPr>
              <w:spacing w:after="0" w:line="240" w:lineRule="auto"/>
              <w:jc w:val="right"/>
              <w:rPr>
                <w:rFonts w:eastAsiaTheme="minorHAnsi"/>
                <w:sz w:val="12"/>
                <w:szCs w:val="12"/>
                <w:lang w:val="en-ID" w:eastAsia="en-US"/>
              </w:rPr>
            </w:pPr>
            <w:r w:rsidRPr="00C710E7">
              <w:rPr>
                <w:rFonts w:eastAsiaTheme="minorHAnsi"/>
                <w:sz w:val="12"/>
                <w:szCs w:val="12"/>
                <w:lang w:val="en-ID" w:eastAsia="en-US"/>
              </w:rPr>
              <w:t>12,247</w:t>
            </w:r>
          </w:p>
        </w:tc>
        <w:tc>
          <w:tcPr>
            <w:tcW w:w="566" w:type="dxa"/>
          </w:tcPr>
          <w:p w14:paraId="63CB1E6C" w14:textId="77777777" w:rsidR="00CC6438" w:rsidRPr="00C710E7" w:rsidRDefault="00CC6438" w:rsidP="00CC6438">
            <w:pPr>
              <w:spacing w:after="0" w:line="240" w:lineRule="auto"/>
              <w:jc w:val="right"/>
              <w:rPr>
                <w:rFonts w:eastAsiaTheme="minorHAnsi"/>
                <w:sz w:val="12"/>
                <w:szCs w:val="12"/>
                <w:lang w:val="en-ID" w:eastAsia="en-US"/>
              </w:rPr>
            </w:pPr>
            <w:r w:rsidRPr="00C710E7">
              <w:rPr>
                <w:rFonts w:eastAsiaTheme="minorHAnsi"/>
                <w:sz w:val="12"/>
                <w:szCs w:val="12"/>
                <w:lang w:val="en-ID" w:eastAsia="en-US"/>
              </w:rPr>
              <w:t>0.000</w:t>
            </w:r>
          </w:p>
        </w:tc>
      </w:tr>
    </w:tbl>
    <w:p w14:paraId="5170366C" w14:textId="77777777" w:rsidR="00C710E7" w:rsidRPr="00304EA8" w:rsidRDefault="00C710E7" w:rsidP="00C710E7">
      <w:pPr>
        <w:spacing w:line="360" w:lineRule="auto"/>
        <w:jc w:val="both"/>
        <w:rPr>
          <w:sz w:val="12"/>
        </w:rPr>
      </w:pPr>
      <w:r w:rsidRPr="00304EA8">
        <w:rPr>
          <w:sz w:val="12"/>
        </w:rPr>
        <w:t xml:space="preserve">a. Dependent </w:t>
      </w:r>
      <w:proofErr w:type="spellStart"/>
      <w:proofErr w:type="gramStart"/>
      <w:r w:rsidRPr="00304EA8">
        <w:rPr>
          <w:sz w:val="12"/>
        </w:rPr>
        <w:t>Variable:ASQ</w:t>
      </w:r>
      <w:proofErr w:type="gramEnd"/>
      <w:r w:rsidRPr="00304EA8">
        <w:rPr>
          <w:sz w:val="12"/>
        </w:rPr>
        <w:t>:SE</w:t>
      </w:r>
      <w:proofErr w:type="spellEnd"/>
    </w:p>
    <w:p w14:paraId="1EE13018" w14:textId="77777777" w:rsidR="00CC6438" w:rsidRDefault="00CC6438" w:rsidP="00E06B33">
      <w:pPr>
        <w:pStyle w:val="contentutama"/>
        <w:spacing w:line="360" w:lineRule="auto"/>
        <w:ind w:firstLine="567"/>
        <w:rPr>
          <w:rFonts w:ascii="Times New Roman" w:hAnsi="Times New Roman"/>
          <w:noProof/>
          <w:sz w:val="24"/>
          <w:szCs w:val="24"/>
        </w:rPr>
      </w:pPr>
    </w:p>
    <w:p w14:paraId="3CEA4328" w14:textId="77777777" w:rsidR="00CC6438" w:rsidRP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By looking at the regression coefficients in table 5, the significance of the resulting regression coefficients can be seen from the values in the Sig column. (rightmost column). With the value of Sig. &lt;0.05, it can be concluded that the resulting regression coefficient has a significant effect on social and emotional development or vice versa.</w:t>
      </w:r>
    </w:p>
    <w:p w14:paraId="021F3BD0" w14:textId="77777777" w:rsidR="00CC6438" w:rsidRP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 xml:space="preserve">Secondary care cannot be separated from children's lives because almost all children in the world receive secondary </w:t>
      </w:r>
      <w:r w:rsidRPr="00CC6438">
        <w:rPr>
          <w:rFonts w:ascii="Times New Roman" w:hAnsi="Times New Roman"/>
          <w:noProof/>
          <w:sz w:val="24"/>
          <w:szCs w:val="24"/>
        </w:rPr>
        <w:t>care. However, what makes the difference is the intensity of the care or how long the child is with other caregivers besides the parents. Secondary care is not only a babysitter or nanny, but schools, daycare, and other educational institutions are also secondary care because children spend approximately 3 hours in school without parental assistance. Grandparents and grandparents are also secondary caregivers because children are under the care of grandparents while parents are working. In addition, there is also a daycare, a course, and several other places that require children to temporarily separate from their parents.</w:t>
      </w:r>
    </w:p>
    <w:p w14:paraId="03464BB8" w14:textId="77777777" w:rsidR="00CC6438" w:rsidRP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From the results obtained, the impact of secondary care is not always good or bad, because children who receive full parental care do not always have good social and emotional development. According to a study, children need someone who can be trusted to be able to express their emotions more openly and healthily (Cooper, JL, Masi, R., Vick, 2009) . Therefore, if a caregiver gets good and child-friendly training, this can help children develop optimally because the quality of care they receive is quite good (Wahyuni, S., Desyanty, ES, Redjeki, 2018).</w:t>
      </w:r>
    </w:p>
    <w:p w14:paraId="3AD38B51" w14:textId="77777777" w:rsidR="00CC6438" w:rsidRP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 xml:space="preserve">The results of this study also answer questions about the effect of secondary care on children's social-emotional development as evidenced by the results from table 3, that </w:t>
      </w:r>
      <w:r w:rsidRPr="00CC6438">
        <w:rPr>
          <w:rFonts w:ascii="Times New Roman" w:hAnsi="Times New Roman"/>
          <w:noProof/>
          <w:sz w:val="24"/>
          <w:szCs w:val="24"/>
        </w:rPr>
        <w:lastRenderedPageBreak/>
        <w:t>the effect of secondary care on children's social-emotional development is 68.8% while the remaining 31.2% is influenced by other variables outside the study. In addition, if you look at the significance of the influence of secondary care from table 5 with results &lt; 0.05, it can be concluded that the effect of secondary care on the socio-emotional development of children in TKK Plus has a significance of 0.05 (significant). This significant result was obtained from children with secondary caregivers who had more intensity than their mothers.</w:t>
      </w:r>
    </w:p>
    <w:p w14:paraId="2D168C60" w14:textId="6094791D" w:rsidR="00A738A3"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The secondary care variable in this study is a continuum variable (not categorical) which means that the secondary care variable can still be expanded and associated with various other variables. So in the author's opinion, based on the research that has been done, this research can still be investigated more deeply because there are still many variables that can be tested to get more interesting and complex results such as the variables of mother's work, parents' educational background, and parenting intensity. The author hopes that this research can help further research if anyone is interested in research on secondary care and social-emotional development in children.</w:t>
      </w:r>
    </w:p>
    <w:p w14:paraId="55140EBF" w14:textId="3AF725CD" w:rsidR="00A738A3" w:rsidRDefault="00A738A3" w:rsidP="00E06B33">
      <w:pPr>
        <w:pStyle w:val="Default"/>
        <w:spacing w:line="360" w:lineRule="auto"/>
        <w:jc w:val="both"/>
        <w:rPr>
          <w:noProof/>
          <w:color w:val="auto"/>
          <w:lang w:val="en-US"/>
        </w:rPr>
      </w:pPr>
    </w:p>
    <w:p w14:paraId="36720243" w14:textId="4ECDA78B" w:rsidR="00CC6438" w:rsidRDefault="00CC6438" w:rsidP="00E06B33">
      <w:pPr>
        <w:pStyle w:val="Default"/>
        <w:spacing w:line="360" w:lineRule="auto"/>
        <w:jc w:val="both"/>
        <w:rPr>
          <w:noProof/>
          <w:color w:val="auto"/>
          <w:lang w:val="en-US"/>
        </w:rPr>
      </w:pPr>
    </w:p>
    <w:p w14:paraId="42A16C38" w14:textId="77777777" w:rsidR="00CC6438" w:rsidRDefault="00CC6438" w:rsidP="00E06B33">
      <w:pPr>
        <w:pStyle w:val="Default"/>
        <w:spacing w:line="360" w:lineRule="auto"/>
        <w:jc w:val="both"/>
        <w:rPr>
          <w:noProof/>
          <w:color w:val="auto"/>
          <w:lang w:val="en-US"/>
        </w:rPr>
      </w:pPr>
    </w:p>
    <w:p w14:paraId="7D86A759" w14:textId="77777777" w:rsidR="00E06B33" w:rsidRPr="00250330" w:rsidRDefault="00A738A3" w:rsidP="00E06B33">
      <w:pPr>
        <w:pStyle w:val="Default"/>
        <w:spacing w:line="360" w:lineRule="auto"/>
        <w:jc w:val="both"/>
        <w:rPr>
          <w:noProof/>
        </w:rPr>
      </w:pPr>
      <w:r>
        <w:rPr>
          <w:b/>
          <w:bCs/>
          <w:noProof/>
        </w:rPr>
        <w:t>CONCLUSION</w:t>
      </w:r>
    </w:p>
    <w:p w14:paraId="31CF0C1A" w14:textId="77777777" w:rsidR="00E06B33" w:rsidRDefault="00A738A3" w:rsidP="00A738A3">
      <w:pPr>
        <w:pStyle w:val="contentutama"/>
        <w:spacing w:line="360" w:lineRule="auto"/>
        <w:ind w:firstLine="567"/>
        <w:rPr>
          <w:rFonts w:ascii="Times New Roman" w:hAnsi="Times New Roman"/>
          <w:noProof/>
          <w:sz w:val="24"/>
          <w:szCs w:val="24"/>
          <w:lang w:val="id-ID"/>
        </w:rPr>
      </w:pPr>
      <w:r w:rsidRPr="00A738A3">
        <w:rPr>
          <w:rFonts w:ascii="Times New Roman" w:hAnsi="Times New Roman"/>
          <w:noProof/>
          <w:sz w:val="24"/>
          <w:szCs w:val="24"/>
          <w:lang w:val="id-ID"/>
        </w:rPr>
        <w:t xml:space="preserve">The results of this study indicate </w:t>
      </w:r>
      <w:r>
        <w:rPr>
          <w:rFonts w:ascii="Times New Roman" w:hAnsi="Times New Roman"/>
          <w:noProof/>
          <w:sz w:val="24"/>
          <w:szCs w:val="24"/>
        </w:rPr>
        <w:t xml:space="preserve">that there is an effect of the intensity of secondary care on the socio-emotional development of students at </w:t>
      </w:r>
      <w:r>
        <w:rPr>
          <w:rFonts w:ascii="Times New Roman" w:hAnsi="Times New Roman"/>
          <w:noProof/>
          <w:sz w:val="24"/>
          <w:szCs w:val="24"/>
          <w:lang w:val="id-ID"/>
        </w:rPr>
        <w:t>TKK Plus PENABUR Cirebon.</w:t>
      </w:r>
      <w:r>
        <w:rPr>
          <w:rFonts w:ascii="Times New Roman" w:hAnsi="Times New Roman"/>
          <w:noProof/>
          <w:sz w:val="24"/>
          <w:szCs w:val="24"/>
        </w:rPr>
        <w:t xml:space="preserve"> </w:t>
      </w:r>
      <w:r w:rsidRPr="00A738A3">
        <w:rPr>
          <w:rFonts w:ascii="Times New Roman" w:hAnsi="Times New Roman"/>
          <w:noProof/>
          <w:sz w:val="24"/>
          <w:szCs w:val="24"/>
          <w:lang w:val="id-ID"/>
        </w:rPr>
        <w:t>Although the number of secondary care is still less than that of primary care (parents), but from the results obtained, the effect of secondary care which is only 35.71% is quite significant. Another result that I got from this research is that it turns out that most parents at TKK Plus are still involved in caring for their children at home and watching their children's progress every day. Although it is possible that they are assisted by a nanny or ART at home, the intensity of secondary care is less than the time spent together with children and parents. This is considered quite good for the development of children at an early age, not only from the socio-emotional aspect, but also from other aspects that support the growth and development of children.</w:t>
      </w:r>
    </w:p>
    <w:p w14:paraId="6F100434" w14:textId="77777777" w:rsidR="00A738A3" w:rsidRDefault="00A738A3" w:rsidP="00A738A3">
      <w:pPr>
        <w:pStyle w:val="contentutama"/>
        <w:spacing w:line="360" w:lineRule="auto"/>
        <w:ind w:firstLine="567"/>
        <w:rPr>
          <w:rFonts w:ascii="Times New Roman" w:hAnsi="Times New Roman"/>
          <w:noProof/>
          <w:sz w:val="24"/>
          <w:szCs w:val="24"/>
        </w:rPr>
      </w:pPr>
      <w:r>
        <w:rPr>
          <w:rFonts w:ascii="Times New Roman" w:hAnsi="Times New Roman"/>
          <w:noProof/>
          <w:sz w:val="24"/>
          <w:szCs w:val="24"/>
        </w:rPr>
        <w:t>The suggestions for further research are 1) In future research, it is expected to discuss the quality of parenting more deeply so that the results obtained are even better. 2) The researcher hopes that this research can be the basis for increasing scientific knowledge for further research that discusses the intensity of secondary care.</w:t>
      </w:r>
    </w:p>
    <w:p w14:paraId="547E3906" w14:textId="45C16953" w:rsidR="00A738A3" w:rsidRDefault="00A738A3" w:rsidP="00A738A3">
      <w:pPr>
        <w:pStyle w:val="contentutama"/>
        <w:spacing w:line="360" w:lineRule="auto"/>
        <w:ind w:firstLine="567"/>
        <w:rPr>
          <w:rFonts w:ascii="Times New Roman" w:hAnsi="Times New Roman"/>
          <w:noProof/>
          <w:sz w:val="24"/>
          <w:szCs w:val="24"/>
        </w:rPr>
      </w:pPr>
    </w:p>
    <w:p w14:paraId="27F26BD9" w14:textId="1A201D61" w:rsidR="00CC6438" w:rsidRDefault="00CC6438" w:rsidP="00A738A3">
      <w:pPr>
        <w:pStyle w:val="contentutama"/>
        <w:spacing w:line="360" w:lineRule="auto"/>
        <w:ind w:firstLine="567"/>
        <w:rPr>
          <w:rFonts w:ascii="Times New Roman" w:hAnsi="Times New Roman"/>
          <w:noProof/>
          <w:sz w:val="24"/>
          <w:szCs w:val="24"/>
        </w:rPr>
      </w:pPr>
    </w:p>
    <w:p w14:paraId="5D13D8E5" w14:textId="77777777" w:rsidR="00CC6438" w:rsidRPr="00A738A3" w:rsidRDefault="00CC6438" w:rsidP="00A738A3">
      <w:pPr>
        <w:pStyle w:val="contentutama"/>
        <w:spacing w:line="360" w:lineRule="auto"/>
        <w:ind w:firstLine="567"/>
        <w:rPr>
          <w:rFonts w:ascii="Times New Roman" w:hAnsi="Times New Roman"/>
          <w:noProof/>
          <w:sz w:val="24"/>
          <w:szCs w:val="24"/>
        </w:rPr>
      </w:pPr>
    </w:p>
    <w:p w14:paraId="095E7805" w14:textId="77777777" w:rsidR="00E06B33" w:rsidRPr="00250330" w:rsidRDefault="00E06B33" w:rsidP="00E06B33">
      <w:pPr>
        <w:pStyle w:val="Default"/>
        <w:spacing w:line="360" w:lineRule="auto"/>
        <w:jc w:val="both"/>
        <w:rPr>
          <w:noProof/>
        </w:rPr>
      </w:pPr>
      <w:r w:rsidRPr="00250330">
        <w:rPr>
          <w:b/>
          <w:bCs/>
          <w:noProof/>
        </w:rPr>
        <w:lastRenderedPageBreak/>
        <w:t>REFERENCES</w:t>
      </w:r>
    </w:p>
    <w:p w14:paraId="58A8F4BF"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Pr>
          <w:noProof/>
          <w:sz w:val="24"/>
        </w:rPr>
        <w:fldChar w:fldCharType="begin" w:fldLock="1"/>
      </w:r>
      <w:r>
        <w:rPr>
          <w:noProof/>
          <w:sz w:val="24"/>
        </w:rPr>
        <w:instrText xml:space="preserve">ADDIN Mendeley Bibliography CSL_BIBLIOGRAPHY </w:instrText>
      </w:r>
      <w:r>
        <w:rPr>
          <w:noProof/>
          <w:sz w:val="24"/>
        </w:rPr>
        <w:fldChar w:fldCharType="separate"/>
      </w:r>
      <w:r w:rsidRPr="00863078">
        <w:rPr>
          <w:noProof/>
          <w:sz w:val="24"/>
          <w:szCs w:val="24"/>
        </w:rPr>
        <w:t xml:space="preserve">Briggs, R. D., Stettler, E. M., Silver, E. J., Schrag, R. D. A., Nayak, M., Chinitz, S., &amp; Racine, A. D. (2012). Social-emotional screening for infants and toddlers in primary care. </w:t>
      </w:r>
      <w:r w:rsidRPr="00863078">
        <w:rPr>
          <w:i/>
          <w:iCs/>
          <w:noProof/>
          <w:sz w:val="24"/>
          <w:szCs w:val="24"/>
        </w:rPr>
        <w:t>Pediatrics</w:t>
      </w:r>
      <w:r w:rsidRPr="00863078">
        <w:rPr>
          <w:noProof/>
          <w:sz w:val="24"/>
          <w:szCs w:val="24"/>
        </w:rPr>
        <w:t xml:space="preserve">, </w:t>
      </w:r>
      <w:r w:rsidRPr="00863078">
        <w:rPr>
          <w:i/>
          <w:iCs/>
          <w:noProof/>
          <w:sz w:val="24"/>
          <w:szCs w:val="24"/>
        </w:rPr>
        <w:t>129</w:t>
      </w:r>
      <w:r w:rsidRPr="00863078">
        <w:rPr>
          <w:noProof/>
          <w:sz w:val="24"/>
          <w:szCs w:val="24"/>
        </w:rPr>
        <w:t>(2). https://doi.org/10.1542/peds.2010-2211</w:t>
      </w:r>
    </w:p>
    <w:p w14:paraId="64C2343A"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Campbell, S.,  et al. (2020). Purposive Sampling. </w:t>
      </w:r>
      <w:r w:rsidRPr="00863078">
        <w:rPr>
          <w:i/>
          <w:iCs/>
          <w:noProof/>
          <w:sz w:val="24"/>
          <w:szCs w:val="24"/>
        </w:rPr>
        <w:t>Journal of Research in Nursing</w:t>
      </w:r>
      <w:r w:rsidRPr="00863078">
        <w:rPr>
          <w:noProof/>
          <w:sz w:val="24"/>
          <w:szCs w:val="24"/>
        </w:rPr>
        <w:t xml:space="preserve">, </w:t>
      </w:r>
      <w:r w:rsidRPr="00863078">
        <w:rPr>
          <w:i/>
          <w:iCs/>
          <w:noProof/>
          <w:sz w:val="24"/>
          <w:szCs w:val="24"/>
        </w:rPr>
        <w:t>25</w:t>
      </w:r>
      <w:r w:rsidRPr="00863078">
        <w:rPr>
          <w:noProof/>
          <w:sz w:val="24"/>
          <w:szCs w:val="24"/>
        </w:rPr>
        <w:t>(8), https:// www.thoughtco.com/purposive-sampling-3026.</w:t>
      </w:r>
    </w:p>
    <w:p w14:paraId="095A840B"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Cooper, J.L., Masi, R., Vick, J. (2009). Social development in early childhood. </w:t>
      </w:r>
      <w:r w:rsidRPr="00863078">
        <w:rPr>
          <w:i/>
          <w:iCs/>
          <w:noProof/>
          <w:sz w:val="24"/>
          <w:szCs w:val="24"/>
        </w:rPr>
        <w:t>Psychology and People: A Tutorial Text</w:t>
      </w:r>
      <w:r w:rsidRPr="00863078">
        <w:rPr>
          <w:noProof/>
          <w:sz w:val="24"/>
          <w:szCs w:val="24"/>
        </w:rPr>
        <w:t xml:space="preserve">, </w:t>
      </w:r>
      <w:r w:rsidRPr="00863078">
        <w:rPr>
          <w:i/>
          <w:iCs/>
          <w:noProof/>
          <w:sz w:val="24"/>
          <w:szCs w:val="24"/>
        </w:rPr>
        <w:t>August</w:t>
      </w:r>
      <w:r w:rsidRPr="00863078">
        <w:rPr>
          <w:noProof/>
          <w:sz w:val="24"/>
          <w:szCs w:val="24"/>
        </w:rPr>
        <w:t>, 73–88. https://doi.org/10.1007/978-1-349-16909-2_4</w:t>
      </w:r>
    </w:p>
    <w:p w14:paraId="70884DD8"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Haryani Retno, I., Dimyati., Fauziah, Puji, Y. (2022). Peranan Pengasuhan Kakek dan Nenek terhadap Perilaku Prososial Anak Usia Dini. </w:t>
      </w:r>
      <w:r w:rsidRPr="00863078">
        <w:rPr>
          <w:i/>
          <w:iCs/>
          <w:noProof/>
          <w:sz w:val="24"/>
          <w:szCs w:val="24"/>
        </w:rPr>
        <w:t>Jurnal Obsesi : Jurnal Pendidikan Anak Usia Dini</w:t>
      </w:r>
      <w:r w:rsidRPr="00863078">
        <w:rPr>
          <w:noProof/>
          <w:sz w:val="24"/>
          <w:szCs w:val="24"/>
        </w:rPr>
        <w:t xml:space="preserve">, </w:t>
      </w:r>
      <w:r w:rsidRPr="00863078">
        <w:rPr>
          <w:i/>
          <w:iCs/>
          <w:noProof/>
          <w:sz w:val="24"/>
          <w:szCs w:val="24"/>
        </w:rPr>
        <w:t>6</w:t>
      </w:r>
      <w:r w:rsidRPr="00863078">
        <w:rPr>
          <w:noProof/>
          <w:sz w:val="24"/>
          <w:szCs w:val="24"/>
        </w:rPr>
        <w:t>(1), 173–181. https://doi.org/10.31004/obsesi.v6i1.1196</w:t>
      </w:r>
    </w:p>
    <w:p w14:paraId="381F4BFC"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Khosasih, G. H. (2018). </w:t>
      </w:r>
      <w:r w:rsidRPr="00863078">
        <w:rPr>
          <w:i/>
          <w:iCs/>
          <w:noProof/>
          <w:sz w:val="24"/>
          <w:szCs w:val="24"/>
        </w:rPr>
        <w:t>Pengaruh Pelatihan Emotional Intelligence Terhadap Perilaku Caring</w:t>
      </w:r>
      <w:r w:rsidRPr="00863078">
        <w:rPr>
          <w:noProof/>
          <w:sz w:val="24"/>
          <w:szCs w:val="24"/>
        </w:rPr>
        <w:t xml:space="preserve"> (Vol. 7, Issue 2).</w:t>
      </w:r>
    </w:p>
    <w:p w14:paraId="23B2C768"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Kuhn, S. D. (2017). </w:t>
      </w:r>
      <w:r w:rsidRPr="00863078">
        <w:rPr>
          <w:i/>
          <w:iCs/>
          <w:noProof/>
          <w:sz w:val="24"/>
          <w:szCs w:val="24"/>
        </w:rPr>
        <w:t>Building Peer Independence among Children</w:t>
      </w:r>
      <w:r w:rsidRPr="00863078">
        <w:rPr>
          <w:noProof/>
          <w:sz w:val="24"/>
          <w:szCs w:val="24"/>
        </w:rPr>
        <w:t>. https://sophia.stkate.edu/maed/217</w:t>
      </w:r>
    </w:p>
    <w:p w14:paraId="1C98B7DA"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Nurmalitasari, F. (2015). Perkembangan Sosial Emosi pada Anak Usia </w:t>
      </w:r>
      <w:r w:rsidRPr="00863078">
        <w:rPr>
          <w:noProof/>
          <w:sz w:val="24"/>
          <w:szCs w:val="24"/>
        </w:rPr>
        <w:t xml:space="preserve">Prasekolah. </w:t>
      </w:r>
      <w:r w:rsidRPr="00863078">
        <w:rPr>
          <w:i/>
          <w:iCs/>
          <w:noProof/>
          <w:sz w:val="24"/>
          <w:szCs w:val="24"/>
        </w:rPr>
        <w:t>DESEMBER</w:t>
      </w:r>
      <w:r w:rsidRPr="00863078">
        <w:rPr>
          <w:noProof/>
          <w:sz w:val="24"/>
          <w:szCs w:val="24"/>
        </w:rPr>
        <w:t xml:space="preserve">, </w:t>
      </w:r>
      <w:r w:rsidRPr="00863078">
        <w:rPr>
          <w:i/>
          <w:iCs/>
          <w:noProof/>
          <w:sz w:val="24"/>
          <w:szCs w:val="24"/>
        </w:rPr>
        <w:t>23</w:t>
      </w:r>
      <w:r w:rsidRPr="00863078">
        <w:rPr>
          <w:noProof/>
          <w:sz w:val="24"/>
          <w:szCs w:val="24"/>
        </w:rPr>
        <w:t>(2), 103–111.</w:t>
      </w:r>
    </w:p>
    <w:p w14:paraId="29D1DC38"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Puspita, H. (2019). </w:t>
      </w:r>
      <w:r w:rsidRPr="00863078">
        <w:rPr>
          <w:i/>
          <w:iCs/>
          <w:noProof/>
          <w:sz w:val="24"/>
          <w:szCs w:val="24"/>
        </w:rPr>
        <w:t>Kelekatan Anak dengan Pengasuh Tempat Penitipan Anak</w:t>
      </w:r>
      <w:r w:rsidRPr="00863078">
        <w:rPr>
          <w:noProof/>
          <w:sz w:val="24"/>
          <w:szCs w:val="24"/>
        </w:rPr>
        <w:t>.</w:t>
      </w:r>
    </w:p>
    <w:p w14:paraId="72FA28C2"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Putu, D., Nilakusmawati, E., &amp; Susilawati, M. (2012). Studi Faktor-Faktor Yang Mempengaruhi Wanita Bekerja Di Kota Denpasar. </w:t>
      </w:r>
      <w:r w:rsidRPr="00863078">
        <w:rPr>
          <w:i/>
          <w:iCs/>
          <w:noProof/>
          <w:sz w:val="24"/>
          <w:szCs w:val="24"/>
        </w:rPr>
        <w:t>Piramida</w:t>
      </w:r>
      <w:r w:rsidRPr="00863078">
        <w:rPr>
          <w:noProof/>
          <w:sz w:val="24"/>
          <w:szCs w:val="24"/>
        </w:rPr>
        <w:t xml:space="preserve">, </w:t>
      </w:r>
      <w:r w:rsidRPr="00863078">
        <w:rPr>
          <w:i/>
          <w:iCs/>
          <w:noProof/>
          <w:sz w:val="24"/>
          <w:szCs w:val="24"/>
        </w:rPr>
        <w:t>8</w:t>
      </w:r>
      <w:r w:rsidRPr="00863078">
        <w:rPr>
          <w:noProof/>
          <w:sz w:val="24"/>
          <w:szCs w:val="24"/>
        </w:rPr>
        <w:t>(1), 26–31.</w:t>
      </w:r>
    </w:p>
    <w:p w14:paraId="01FA8135"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Rahayu, D. (2019). </w:t>
      </w:r>
      <w:r w:rsidRPr="00863078">
        <w:rPr>
          <w:i/>
          <w:iCs/>
          <w:noProof/>
          <w:sz w:val="24"/>
          <w:szCs w:val="24"/>
        </w:rPr>
        <w:t>HUBUNGAN STATUS PEKERJAAN IBU DAN INTENSITAS INTERAKSI DENGAN PERILAKU EMOSIONAL ANAK USIA PRASEKOLAH (4-6 TAHUN) SKRIPSI</w:t>
      </w:r>
      <w:r w:rsidRPr="00863078">
        <w:rPr>
          <w:noProof/>
          <w:sz w:val="24"/>
          <w:szCs w:val="24"/>
        </w:rPr>
        <w:t>.</w:t>
      </w:r>
    </w:p>
    <w:p w14:paraId="023B82EF"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Squires, J., Bricker, D., Twombly, E. (2002). ASQ+4Y. </w:t>
      </w:r>
      <w:r w:rsidRPr="00863078">
        <w:rPr>
          <w:i/>
          <w:iCs/>
          <w:noProof/>
          <w:sz w:val="24"/>
          <w:szCs w:val="24"/>
        </w:rPr>
        <w:t>ASQ:SE</w:t>
      </w:r>
      <w:r w:rsidRPr="00863078">
        <w:rPr>
          <w:noProof/>
          <w:sz w:val="24"/>
          <w:szCs w:val="24"/>
        </w:rPr>
        <w:t>.</w:t>
      </w:r>
    </w:p>
    <w:p w14:paraId="401AB28A"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Syamsulanjari, S., Muarifah, A., &amp; Mujihidin. (2019). </w:t>
      </w:r>
      <w:r w:rsidRPr="00863078">
        <w:rPr>
          <w:i/>
          <w:iCs/>
          <w:noProof/>
          <w:sz w:val="24"/>
          <w:szCs w:val="24"/>
        </w:rPr>
        <w:t>Peran Taman Penitipan Anak Terhadap Orangtua (Ibu) Yang Bekerja</w:t>
      </w:r>
      <w:r w:rsidRPr="00863078">
        <w:rPr>
          <w:noProof/>
          <w:sz w:val="24"/>
          <w:szCs w:val="24"/>
        </w:rPr>
        <w:t>. 221–226.</w:t>
      </w:r>
    </w:p>
    <w:p w14:paraId="5B402CF2"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Wahyuni, S., Desyanty, E.S., Redjeki, A. S. (2018). Peningkatan Kompetensi Pengasuh Melalui Pelatihan Pengasuhan Ramah Anak pada Taman Penitipan Anak. </w:t>
      </w:r>
      <w:r w:rsidRPr="00863078">
        <w:rPr>
          <w:i/>
          <w:iCs/>
          <w:noProof/>
          <w:sz w:val="24"/>
          <w:szCs w:val="24"/>
        </w:rPr>
        <w:t>Abdimas Pedagogi: Jurnal Ilmiah Pengabdian Kepada Masyarakat</w:t>
      </w:r>
      <w:r w:rsidRPr="00863078">
        <w:rPr>
          <w:noProof/>
          <w:sz w:val="24"/>
          <w:szCs w:val="24"/>
        </w:rPr>
        <w:t xml:space="preserve">, </w:t>
      </w:r>
      <w:r w:rsidRPr="00863078">
        <w:rPr>
          <w:i/>
          <w:iCs/>
          <w:noProof/>
          <w:sz w:val="24"/>
          <w:szCs w:val="24"/>
        </w:rPr>
        <w:t>1</w:t>
      </w:r>
      <w:r w:rsidRPr="00863078">
        <w:rPr>
          <w:noProof/>
          <w:sz w:val="24"/>
          <w:szCs w:val="24"/>
        </w:rPr>
        <w:t>(2), 193–204.</w:t>
      </w:r>
    </w:p>
    <w:p w14:paraId="480929CA" w14:textId="77777777" w:rsidR="00636A7F" w:rsidRPr="00863078" w:rsidRDefault="00636A7F" w:rsidP="00636A7F">
      <w:pPr>
        <w:widowControl w:val="0"/>
        <w:autoSpaceDE w:val="0"/>
        <w:autoSpaceDN w:val="0"/>
        <w:adjustRightInd w:val="0"/>
        <w:spacing w:after="0" w:line="240" w:lineRule="auto"/>
        <w:ind w:left="480" w:hanging="480"/>
        <w:rPr>
          <w:noProof/>
          <w:sz w:val="24"/>
          <w:szCs w:val="24"/>
        </w:rPr>
      </w:pPr>
      <w:r w:rsidRPr="00863078">
        <w:rPr>
          <w:noProof/>
          <w:sz w:val="24"/>
          <w:szCs w:val="24"/>
        </w:rPr>
        <w:t xml:space="preserve">Winarsunu. (2017). </w:t>
      </w:r>
      <w:r w:rsidRPr="00863078">
        <w:rPr>
          <w:i/>
          <w:iCs/>
          <w:noProof/>
          <w:sz w:val="24"/>
          <w:szCs w:val="24"/>
        </w:rPr>
        <w:t>Statistik Dalam Penelitian Psikologi dan Pendidikan</w:t>
      </w:r>
      <w:r w:rsidRPr="00863078">
        <w:rPr>
          <w:noProof/>
          <w:sz w:val="24"/>
          <w:szCs w:val="24"/>
        </w:rPr>
        <w:t xml:space="preserve"> (p. 168).</w:t>
      </w:r>
    </w:p>
    <w:p w14:paraId="2294F71D" w14:textId="77777777" w:rsidR="00636A7F" w:rsidRPr="00863078" w:rsidRDefault="00636A7F" w:rsidP="00636A7F">
      <w:pPr>
        <w:widowControl w:val="0"/>
        <w:autoSpaceDE w:val="0"/>
        <w:autoSpaceDN w:val="0"/>
        <w:adjustRightInd w:val="0"/>
        <w:spacing w:after="0" w:line="240" w:lineRule="auto"/>
        <w:ind w:left="480" w:hanging="480"/>
        <w:rPr>
          <w:noProof/>
          <w:sz w:val="24"/>
        </w:rPr>
      </w:pPr>
      <w:r w:rsidRPr="00863078">
        <w:rPr>
          <w:noProof/>
          <w:sz w:val="24"/>
          <w:szCs w:val="24"/>
        </w:rPr>
        <w:t xml:space="preserve">Yasin, Z., Puspitasari, D. I. (2020). Jurnal Abdiraja. </w:t>
      </w:r>
      <w:r w:rsidRPr="00863078">
        <w:rPr>
          <w:i/>
          <w:iCs/>
          <w:noProof/>
          <w:sz w:val="24"/>
          <w:szCs w:val="24"/>
        </w:rPr>
        <w:t>Jurnal Abdiraja</w:t>
      </w:r>
      <w:r w:rsidRPr="00863078">
        <w:rPr>
          <w:noProof/>
          <w:sz w:val="24"/>
          <w:szCs w:val="24"/>
        </w:rPr>
        <w:t>. https://pendidikankita17.wordpress.com/2017/</w:t>
      </w:r>
    </w:p>
    <w:p w14:paraId="47D8C703" w14:textId="77777777" w:rsidR="00636A7F" w:rsidRPr="00250330" w:rsidRDefault="00636A7F" w:rsidP="00636A7F">
      <w:pPr>
        <w:pStyle w:val="JPPMBody"/>
        <w:rPr>
          <w:rFonts w:ascii="Times New Roman" w:hAnsi="Times New Roman"/>
          <w:noProof/>
          <w:sz w:val="24"/>
        </w:rPr>
      </w:pPr>
      <w:r>
        <w:rPr>
          <w:rFonts w:ascii="Times New Roman" w:hAnsi="Times New Roman"/>
          <w:noProof/>
          <w:sz w:val="24"/>
        </w:rPr>
        <w:fldChar w:fldCharType="end"/>
      </w:r>
    </w:p>
    <w:p w14:paraId="62578FC3" w14:textId="77777777" w:rsidR="00636A7F" w:rsidRPr="00250330" w:rsidRDefault="00636A7F" w:rsidP="00636A7F">
      <w:pPr>
        <w:pStyle w:val="JPPMBody"/>
        <w:rPr>
          <w:rFonts w:ascii="Times New Roman" w:hAnsi="Times New Roman"/>
          <w:noProof/>
          <w:sz w:val="24"/>
        </w:rPr>
      </w:pPr>
    </w:p>
    <w:p w14:paraId="5433053A" w14:textId="77777777" w:rsidR="00636A7F" w:rsidRDefault="00636A7F" w:rsidP="00636A7F">
      <w:pPr>
        <w:pStyle w:val="JPPMDaftarPustaka"/>
        <w:spacing w:before="0" w:after="0"/>
        <w:ind w:left="1418" w:hanging="993"/>
        <w:rPr>
          <w:rFonts w:ascii="Times New Roman" w:hAnsi="Times New Roman"/>
          <w:noProof/>
          <w:color w:val="auto"/>
          <w:sz w:val="24"/>
          <w:szCs w:val="24"/>
        </w:rPr>
        <w:sectPr w:rsidR="00636A7F" w:rsidSect="0022348E">
          <w:footerReference w:type="first" r:id="rId12"/>
          <w:type w:val="continuous"/>
          <w:pgSz w:w="11906" w:h="16838"/>
          <w:pgMar w:top="1701" w:right="1134" w:bottom="1134" w:left="1701" w:header="708" w:footer="340" w:gutter="0"/>
          <w:cols w:num="2" w:space="708"/>
          <w:titlePg/>
          <w:docGrid w:linePitch="360"/>
        </w:sectPr>
      </w:pPr>
    </w:p>
    <w:p w14:paraId="5BCF366C" w14:textId="77777777" w:rsidR="00517EE9" w:rsidRDefault="00517EE9" w:rsidP="00636A7F">
      <w:pPr>
        <w:widowControl w:val="0"/>
        <w:autoSpaceDE w:val="0"/>
        <w:autoSpaceDN w:val="0"/>
        <w:adjustRightInd w:val="0"/>
        <w:spacing w:after="0" w:line="240" w:lineRule="auto"/>
        <w:ind w:left="480" w:hanging="480"/>
      </w:pPr>
    </w:p>
    <w:sectPr w:rsidR="00517EE9" w:rsidSect="00636A7F">
      <w:footerReference w:type="first" r:id="rId13"/>
      <w:type w:val="continuous"/>
      <w:pgSz w:w="11906" w:h="16838"/>
      <w:pgMar w:top="1701" w:right="1134" w:bottom="1134" w:left="1701" w:header="708" w:footer="34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9971D" w14:textId="77777777" w:rsidR="000959B8" w:rsidRDefault="000959B8" w:rsidP="005F4A27">
      <w:pPr>
        <w:spacing w:after="0" w:line="240" w:lineRule="auto"/>
      </w:pPr>
      <w:r>
        <w:separator/>
      </w:r>
    </w:p>
  </w:endnote>
  <w:endnote w:type="continuationSeparator" w:id="0">
    <w:p w14:paraId="3DF887E0" w14:textId="77777777" w:rsidR="000959B8" w:rsidRDefault="000959B8" w:rsidP="005F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Minion Pro">
    <w:panose1 w:val="020B0604020202020204"/>
    <w:charset w:val="00"/>
    <w:family w:val="roman"/>
    <w:notTrueType/>
    <w:pitch w:val="variable"/>
    <w:sig w:usb0="60000287" w:usb1="00000001" w:usb2="00000000" w:usb3="00000000" w:csb0="0000019F" w:csb1="00000000"/>
  </w:font>
  <w:font w:name="Centaur">
    <w:panose1 w:val="020305040502050203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egoe UI">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016017"/>
      <w:docPartObj>
        <w:docPartGallery w:val="Page Numbers (Bottom of Page)"/>
        <w:docPartUnique/>
      </w:docPartObj>
    </w:sdtPr>
    <w:sdtEndPr>
      <w:rPr>
        <w:noProof/>
      </w:rPr>
    </w:sdtEndPr>
    <w:sdtContent>
      <w:p w14:paraId="4ED04A88" w14:textId="77777777" w:rsidR="0022348E" w:rsidRDefault="0022348E">
        <w:pPr>
          <w:pStyle w:val="Footer"/>
          <w:jc w:val="right"/>
        </w:pPr>
        <w:r>
          <w:fldChar w:fldCharType="begin"/>
        </w:r>
        <w:r>
          <w:instrText xml:space="preserve"> PAGE   \* MERGEFORMAT </w:instrText>
        </w:r>
        <w:r>
          <w:fldChar w:fldCharType="separate"/>
        </w:r>
        <w:r w:rsidR="00842655">
          <w:rPr>
            <w:noProof/>
          </w:rPr>
          <w:t>9</w:t>
        </w:r>
        <w:r>
          <w:rPr>
            <w:noProof/>
          </w:rPr>
          <w:fldChar w:fldCharType="end"/>
        </w:r>
      </w:p>
    </w:sdtContent>
  </w:sdt>
  <w:p w14:paraId="27C81D06" w14:textId="77777777" w:rsidR="0022348E" w:rsidRDefault="00223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8731"/>
      <w:docPartObj>
        <w:docPartGallery w:val="Page Numbers (Bottom of Page)"/>
        <w:docPartUnique/>
      </w:docPartObj>
    </w:sdtPr>
    <w:sdtEndPr>
      <w:rPr>
        <w:noProof/>
      </w:rPr>
    </w:sdtEndPr>
    <w:sdtContent>
      <w:p w14:paraId="11B8C8AB" w14:textId="77777777" w:rsidR="0022348E" w:rsidRDefault="0022348E">
        <w:pPr>
          <w:pStyle w:val="Footer"/>
          <w:jc w:val="center"/>
        </w:pPr>
        <w:r>
          <w:fldChar w:fldCharType="begin"/>
        </w:r>
        <w:r>
          <w:instrText xml:space="preserve"> PAGE   \* MERGEFORMAT </w:instrText>
        </w:r>
        <w:r>
          <w:fldChar w:fldCharType="separate"/>
        </w:r>
        <w:r w:rsidR="00842655">
          <w:rPr>
            <w:noProof/>
          </w:rPr>
          <w:t>1</w:t>
        </w:r>
        <w:r>
          <w:rPr>
            <w:noProof/>
          </w:rPr>
          <w:fldChar w:fldCharType="end"/>
        </w:r>
      </w:p>
    </w:sdtContent>
  </w:sdt>
  <w:p w14:paraId="78F71538" w14:textId="77777777" w:rsidR="0022348E" w:rsidRDefault="00223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829682"/>
      <w:docPartObj>
        <w:docPartGallery w:val="Page Numbers (Bottom of Page)"/>
        <w:docPartUnique/>
      </w:docPartObj>
    </w:sdtPr>
    <w:sdtEndPr>
      <w:rPr>
        <w:noProof/>
      </w:rPr>
    </w:sdtEndPr>
    <w:sdtContent>
      <w:p w14:paraId="61CA00FE" w14:textId="77777777" w:rsidR="00636A7F" w:rsidRDefault="00636A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94F461" w14:textId="77777777" w:rsidR="00636A7F" w:rsidRDefault="00636A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647612"/>
      <w:docPartObj>
        <w:docPartGallery w:val="Page Numbers (Bottom of Page)"/>
        <w:docPartUnique/>
      </w:docPartObj>
    </w:sdtPr>
    <w:sdtEndPr>
      <w:rPr>
        <w:noProof/>
      </w:rPr>
    </w:sdtEndPr>
    <w:sdtContent>
      <w:p w14:paraId="2DB8839C" w14:textId="77777777" w:rsidR="0022348E" w:rsidRDefault="0022348E">
        <w:pPr>
          <w:pStyle w:val="Footer"/>
          <w:jc w:val="right"/>
        </w:pPr>
        <w:r>
          <w:fldChar w:fldCharType="begin"/>
        </w:r>
        <w:r>
          <w:instrText xml:space="preserve"> PAGE   \* MERGEFORMAT </w:instrText>
        </w:r>
        <w:r>
          <w:fldChar w:fldCharType="separate"/>
        </w:r>
        <w:r w:rsidR="00842655">
          <w:rPr>
            <w:noProof/>
          </w:rPr>
          <w:t>2</w:t>
        </w:r>
        <w:r>
          <w:rPr>
            <w:noProof/>
          </w:rPr>
          <w:fldChar w:fldCharType="end"/>
        </w:r>
      </w:p>
    </w:sdtContent>
  </w:sdt>
  <w:p w14:paraId="1A9DD2F0" w14:textId="77777777" w:rsidR="0022348E" w:rsidRDefault="00223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3AD1B" w14:textId="77777777" w:rsidR="000959B8" w:rsidRDefault="000959B8" w:rsidP="005F4A27">
      <w:pPr>
        <w:spacing w:after="0" w:line="240" w:lineRule="auto"/>
      </w:pPr>
      <w:r>
        <w:separator/>
      </w:r>
    </w:p>
  </w:footnote>
  <w:footnote w:type="continuationSeparator" w:id="0">
    <w:p w14:paraId="66D8821E" w14:textId="77777777" w:rsidR="000959B8" w:rsidRDefault="000959B8" w:rsidP="005F4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829C" w14:textId="77777777" w:rsidR="00A12BA0" w:rsidRPr="00DE68BD" w:rsidRDefault="000959B8" w:rsidP="00251476">
    <w:pPr>
      <w:pStyle w:val="Header"/>
      <w:spacing w:beforeAutospacing="0" w:afterAutospacing="0"/>
      <w:jc w:val="right"/>
      <w:rPr>
        <w:rFonts w:ascii="Arial Narrow" w:hAnsi="Arial Narrow"/>
        <w:color w:val="7F7F7F" w:themeColor="text1" w:themeTint="80"/>
        <w:lang w:val="id-I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B33"/>
    <w:rsid w:val="00014E08"/>
    <w:rsid w:val="000425FB"/>
    <w:rsid w:val="00051540"/>
    <w:rsid w:val="0006352E"/>
    <w:rsid w:val="000959B8"/>
    <w:rsid w:val="000C20EA"/>
    <w:rsid w:val="000E317E"/>
    <w:rsid w:val="00135388"/>
    <w:rsid w:val="0014294B"/>
    <w:rsid w:val="001770CB"/>
    <w:rsid w:val="00184113"/>
    <w:rsid w:val="00193BA0"/>
    <w:rsid w:val="001B0A98"/>
    <w:rsid w:val="001B67B3"/>
    <w:rsid w:val="001C183B"/>
    <w:rsid w:val="001E08FD"/>
    <w:rsid w:val="001E73C6"/>
    <w:rsid w:val="002164F1"/>
    <w:rsid w:val="0022348E"/>
    <w:rsid w:val="0025166F"/>
    <w:rsid w:val="00270368"/>
    <w:rsid w:val="00297009"/>
    <w:rsid w:val="00304EA8"/>
    <w:rsid w:val="00316032"/>
    <w:rsid w:val="00364C59"/>
    <w:rsid w:val="004214EF"/>
    <w:rsid w:val="00445A82"/>
    <w:rsid w:val="004B5BF5"/>
    <w:rsid w:val="004D4788"/>
    <w:rsid w:val="004F6B88"/>
    <w:rsid w:val="00517EE9"/>
    <w:rsid w:val="00530513"/>
    <w:rsid w:val="005571E5"/>
    <w:rsid w:val="005708B0"/>
    <w:rsid w:val="0059158A"/>
    <w:rsid w:val="005F4A27"/>
    <w:rsid w:val="00636A7F"/>
    <w:rsid w:val="006E10CB"/>
    <w:rsid w:val="006E1714"/>
    <w:rsid w:val="007614D4"/>
    <w:rsid w:val="0076715E"/>
    <w:rsid w:val="007D147B"/>
    <w:rsid w:val="007D6C52"/>
    <w:rsid w:val="007F4DFF"/>
    <w:rsid w:val="00821161"/>
    <w:rsid w:val="00830DAE"/>
    <w:rsid w:val="00842655"/>
    <w:rsid w:val="00863078"/>
    <w:rsid w:val="00887836"/>
    <w:rsid w:val="008B3D54"/>
    <w:rsid w:val="008C2C00"/>
    <w:rsid w:val="008C3514"/>
    <w:rsid w:val="009045D0"/>
    <w:rsid w:val="00937DF1"/>
    <w:rsid w:val="00A11398"/>
    <w:rsid w:val="00A454AF"/>
    <w:rsid w:val="00A738A3"/>
    <w:rsid w:val="00A820F9"/>
    <w:rsid w:val="00AC7C79"/>
    <w:rsid w:val="00B01535"/>
    <w:rsid w:val="00B55A0B"/>
    <w:rsid w:val="00C710E7"/>
    <w:rsid w:val="00C921A1"/>
    <w:rsid w:val="00CC6438"/>
    <w:rsid w:val="00CD423B"/>
    <w:rsid w:val="00D0092C"/>
    <w:rsid w:val="00D10F53"/>
    <w:rsid w:val="00D118AA"/>
    <w:rsid w:val="00D6638E"/>
    <w:rsid w:val="00DA7097"/>
    <w:rsid w:val="00DE7211"/>
    <w:rsid w:val="00DF189A"/>
    <w:rsid w:val="00DF4BB8"/>
    <w:rsid w:val="00E06B33"/>
    <w:rsid w:val="00E14F64"/>
    <w:rsid w:val="00F2419C"/>
    <w:rsid w:val="00F40C82"/>
    <w:rsid w:val="00FA1494"/>
    <w:rsid w:val="00FE638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80BA9"/>
  <w15:chartTrackingRefBased/>
  <w15:docId w15:val="{B05255CF-C0BC-4AD3-BD48-AFD64D88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33"/>
    <w:pPr>
      <w:spacing w:after="200" w:line="276" w:lineRule="auto"/>
    </w:pPr>
    <w:rPr>
      <w:rFonts w:ascii="Times New Roman" w:eastAsia="SimSun" w:hAnsi="Times New Roman" w:cs="Times New Roman"/>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B33"/>
    <w:rPr>
      <w:rFonts w:cs="Times New Roman"/>
      <w:color w:val="0563C1" w:themeColor="hyperlink"/>
      <w:u w:val="single"/>
    </w:rPr>
  </w:style>
  <w:style w:type="character" w:styleId="Emphasis">
    <w:name w:val="Emphasis"/>
    <w:basedOn w:val="DefaultParagraphFont"/>
    <w:uiPriority w:val="20"/>
    <w:qFormat/>
    <w:rsid w:val="00E06B33"/>
    <w:rPr>
      <w:rFonts w:cs="Times New Roman"/>
      <w:i/>
      <w:iCs/>
    </w:rPr>
  </w:style>
  <w:style w:type="paragraph" w:styleId="Footer">
    <w:name w:val="footer"/>
    <w:basedOn w:val="Normal"/>
    <w:link w:val="FooterChar"/>
    <w:uiPriority w:val="99"/>
    <w:unhideWhenUsed/>
    <w:rsid w:val="00E06B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B33"/>
    <w:rPr>
      <w:rFonts w:ascii="Times New Roman" w:eastAsia="SimSun" w:hAnsi="Times New Roman" w:cs="Times New Roman"/>
      <w:sz w:val="20"/>
      <w:szCs w:val="20"/>
      <w:lang w:val="en" w:eastAsia="id-ID"/>
    </w:rPr>
  </w:style>
  <w:style w:type="table" w:styleId="TableGrid">
    <w:name w:val="Table Grid"/>
    <w:basedOn w:val="TableNormal"/>
    <w:uiPriority w:val="39"/>
    <w:rsid w:val="00E06B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6B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asicParagraph">
    <w:name w:val="[Basic Paragraph]"/>
    <w:basedOn w:val="Normal"/>
    <w:uiPriority w:val="99"/>
    <w:rsid w:val="00E06B33"/>
    <w:pPr>
      <w:autoSpaceDE w:val="0"/>
      <w:autoSpaceDN w:val="0"/>
      <w:adjustRightInd w:val="0"/>
      <w:spacing w:after="0" w:line="288" w:lineRule="auto"/>
      <w:textAlignment w:val="center"/>
    </w:pPr>
    <w:rPr>
      <w:rFonts w:ascii="Calisto MT" w:eastAsia="Times New Roman" w:hAnsi="Calisto MT" w:cs="Calisto MT"/>
      <w:color w:val="000000"/>
      <w:lang w:eastAsia="en-US"/>
    </w:rPr>
  </w:style>
  <w:style w:type="paragraph" w:customStyle="1" w:styleId="SekolahDiterima">
    <w:name w:val="Sekolah &amp; Diterima"/>
    <w:basedOn w:val="Normal"/>
    <w:uiPriority w:val="99"/>
    <w:rsid w:val="00E06B33"/>
    <w:pPr>
      <w:autoSpaceDE w:val="0"/>
      <w:autoSpaceDN w:val="0"/>
      <w:adjustRightInd w:val="0"/>
      <w:spacing w:after="0" w:line="288" w:lineRule="auto"/>
      <w:jc w:val="center"/>
      <w:textAlignment w:val="center"/>
    </w:pPr>
    <w:rPr>
      <w:rFonts w:ascii="Calisto MT" w:eastAsia="Times New Roman" w:hAnsi="Calisto MT" w:cs="Calisto MT"/>
      <w:color w:val="000000"/>
      <w:sz w:val="18"/>
      <w:szCs w:val="18"/>
      <w:lang w:eastAsia="en-US"/>
    </w:rPr>
  </w:style>
  <w:style w:type="paragraph" w:customStyle="1" w:styleId="AbstakIndo">
    <w:name w:val="Abstak Indo"/>
    <w:basedOn w:val="Normal"/>
    <w:uiPriority w:val="99"/>
    <w:rsid w:val="00E06B33"/>
    <w:pPr>
      <w:autoSpaceDE w:val="0"/>
      <w:autoSpaceDN w:val="0"/>
      <w:adjustRightInd w:val="0"/>
      <w:spacing w:after="0" w:line="288" w:lineRule="auto"/>
      <w:jc w:val="both"/>
      <w:textAlignment w:val="center"/>
    </w:pPr>
    <w:rPr>
      <w:rFonts w:ascii="Minion Pro" w:eastAsia="Times New Roman" w:hAnsi="Minion Pro" w:cs="Minion Pro"/>
      <w:color w:val="000000"/>
      <w:lang w:eastAsia="en-US"/>
    </w:rPr>
  </w:style>
  <w:style w:type="paragraph" w:customStyle="1" w:styleId="IsiAbstrakIndo">
    <w:name w:val="Isi Abstrak Indo"/>
    <w:basedOn w:val="Normal"/>
    <w:uiPriority w:val="99"/>
    <w:rsid w:val="00E06B33"/>
    <w:pPr>
      <w:autoSpaceDE w:val="0"/>
      <w:autoSpaceDN w:val="0"/>
      <w:adjustRightInd w:val="0"/>
      <w:spacing w:after="0" w:line="288" w:lineRule="auto"/>
      <w:jc w:val="both"/>
      <w:textAlignment w:val="center"/>
    </w:pPr>
    <w:rPr>
      <w:rFonts w:ascii="Calisto MT" w:eastAsia="Times New Roman" w:hAnsi="Calisto MT" w:cs="Calisto MT"/>
      <w:b/>
      <w:bCs/>
      <w:color w:val="000000"/>
      <w:sz w:val="18"/>
      <w:szCs w:val="18"/>
      <w:lang w:eastAsia="en-US"/>
    </w:rPr>
  </w:style>
  <w:style w:type="paragraph" w:styleId="Header">
    <w:name w:val="header"/>
    <w:basedOn w:val="Normal"/>
    <w:link w:val="HeaderChar"/>
    <w:uiPriority w:val="99"/>
    <w:unhideWhenUsed/>
    <w:rsid w:val="00E06B33"/>
    <w:pPr>
      <w:tabs>
        <w:tab w:val="center" w:pos="4680"/>
        <w:tab w:val="right" w:pos="9360"/>
      </w:tabs>
      <w:spacing w:beforeAutospacing="1" w:after="0" w:afterAutospacing="1" w:line="240" w:lineRule="auto"/>
      <w:ind w:left="-57" w:right="-57"/>
      <w:jc w:val="center"/>
    </w:pPr>
    <w:rPr>
      <w:rFonts w:asciiTheme="minorHAnsi" w:eastAsia="Times New Roman" w:hAnsiTheme="minorHAnsi"/>
      <w:sz w:val="22"/>
      <w:szCs w:val="22"/>
      <w:lang w:eastAsia="en-US"/>
    </w:rPr>
  </w:style>
  <w:style w:type="character" w:customStyle="1" w:styleId="HeaderChar">
    <w:name w:val="Header Char"/>
    <w:basedOn w:val="DefaultParagraphFont"/>
    <w:link w:val="Header"/>
    <w:uiPriority w:val="99"/>
    <w:rsid w:val="00E06B33"/>
    <w:rPr>
      <w:rFonts w:eastAsia="Times New Roman" w:cs="Times New Roman"/>
      <w:lang w:val="en"/>
    </w:rPr>
  </w:style>
  <w:style w:type="paragraph" w:customStyle="1" w:styleId="contentutama">
    <w:name w:val="content utama"/>
    <w:basedOn w:val="Normal"/>
    <w:link w:val="contentutamaChar"/>
    <w:qFormat/>
    <w:rsid w:val="00E06B33"/>
    <w:pPr>
      <w:spacing w:after="0" w:line="240" w:lineRule="auto"/>
      <w:ind w:firstLine="397"/>
      <w:jc w:val="both"/>
    </w:pPr>
    <w:rPr>
      <w:rFonts w:ascii="Centaur" w:eastAsia="Times New Roman" w:hAnsi="Centaur"/>
      <w:sz w:val="22"/>
      <w:szCs w:val="22"/>
      <w:lang w:eastAsia="en-US"/>
    </w:rPr>
  </w:style>
  <w:style w:type="character" w:customStyle="1" w:styleId="contentutamaChar">
    <w:name w:val="content utama Char"/>
    <w:link w:val="contentutama"/>
    <w:locked/>
    <w:rsid w:val="00E06B33"/>
    <w:rPr>
      <w:rFonts w:ascii="Centaur" w:eastAsia="Times New Roman" w:hAnsi="Centaur" w:cs="Times New Roman"/>
      <w:lang w:val="en"/>
    </w:rPr>
  </w:style>
  <w:style w:type="paragraph" w:customStyle="1" w:styleId="JPPMBody">
    <w:name w:val="JPPM_Body"/>
    <w:basedOn w:val="Normal"/>
    <w:qFormat/>
    <w:rsid w:val="00E06B33"/>
    <w:pPr>
      <w:spacing w:after="0" w:line="240" w:lineRule="auto"/>
      <w:ind w:firstLine="567"/>
      <w:jc w:val="both"/>
    </w:pPr>
    <w:rPr>
      <w:rFonts w:ascii="Constantia" w:eastAsia="Times New Roman" w:hAnsi="Constantia"/>
      <w:sz w:val="22"/>
      <w:szCs w:val="24"/>
      <w:lang w:eastAsia="en-US"/>
    </w:rPr>
  </w:style>
  <w:style w:type="paragraph" w:customStyle="1" w:styleId="JPPMDaftarPustaka">
    <w:name w:val="JPPM_Daftar Pustaka"/>
    <w:basedOn w:val="Normal"/>
    <w:qFormat/>
    <w:rsid w:val="00E06B33"/>
    <w:pPr>
      <w:spacing w:before="60" w:after="60" w:line="240" w:lineRule="auto"/>
      <w:ind w:left="567" w:hanging="567"/>
      <w:jc w:val="both"/>
    </w:pPr>
    <w:rPr>
      <w:rFonts w:ascii="Constantia" w:eastAsia="Times New Roman" w:hAnsi="Constantia"/>
      <w:color w:val="000000"/>
      <w:sz w:val="22"/>
      <w:szCs w:val="22"/>
      <w:lang w:eastAsia="en-US"/>
    </w:rPr>
  </w:style>
  <w:style w:type="table" w:customStyle="1" w:styleId="TableGrid1">
    <w:name w:val="Table Grid1"/>
    <w:basedOn w:val="TableNormal"/>
    <w:next w:val="TableGrid"/>
    <w:uiPriority w:val="39"/>
    <w:rsid w:val="0025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70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nana,Colorful List - Accent 11,HEADING 1,Medium Grid 1 - Accent 21"/>
    <w:basedOn w:val="Normal"/>
    <w:link w:val="ListParagraphChar"/>
    <w:uiPriority w:val="34"/>
    <w:qFormat/>
    <w:rsid w:val="007F4DF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ody of text Char,List Paragraph1 Char,Body of text+1 Char,Body of text+2 Char,Body of text+3 Char,List Paragraph11 Char,nana Char,Colorful List - Accent 11 Char,HEADING 1 Char,Medium Grid 1 - Accent 21 Char"/>
    <w:link w:val="ListParagraph"/>
    <w:uiPriority w:val="34"/>
    <w:qFormat/>
    <w:locked/>
    <w:rsid w:val="007F4DFF"/>
  </w:style>
  <w:style w:type="table" w:customStyle="1" w:styleId="TableGrid3">
    <w:name w:val="Table Grid3"/>
    <w:basedOn w:val="TableNormal"/>
    <w:next w:val="TableGrid"/>
    <w:uiPriority w:val="39"/>
    <w:rsid w:val="00937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0368"/>
    <w:pPr>
      <w:spacing w:after="0" w:line="240" w:lineRule="auto"/>
    </w:pPr>
    <w:rPr>
      <w:rFonts w:ascii="Times New Roman" w:eastAsia="SimSun" w:hAnsi="Times New Roman" w:cs="Times New Roman"/>
      <w:sz w:val="20"/>
      <w:szCs w:val="20"/>
      <w:lang w:eastAsia="id-ID"/>
    </w:rPr>
  </w:style>
  <w:style w:type="table" w:customStyle="1" w:styleId="TableGrid4">
    <w:name w:val="Table Grid4"/>
    <w:basedOn w:val="TableNormal"/>
    <w:next w:val="TableGrid"/>
    <w:uiPriority w:val="39"/>
    <w:rsid w:val="00C7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2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655"/>
    <w:rPr>
      <w:rFonts w:ascii="Segoe UI" w:eastAsia="SimSun" w:hAnsi="Segoe UI" w:cs="Segoe UI"/>
      <w:sz w:val="18"/>
      <w:szCs w:val="18"/>
      <w:lang w:val="en" w:eastAsia="id-ID"/>
    </w:rPr>
  </w:style>
  <w:style w:type="character" w:styleId="UnresolvedMention">
    <w:name w:val="Unresolved Mention"/>
    <w:basedOn w:val="DefaultParagraphFont"/>
    <w:uiPriority w:val="99"/>
    <w:semiHidden/>
    <w:unhideWhenUsed/>
    <w:rsid w:val="001770CB"/>
    <w:rPr>
      <w:color w:val="605E5C"/>
      <w:shd w:val="clear" w:color="auto" w:fill="E1DFDD"/>
    </w:rPr>
  </w:style>
  <w:style w:type="character" w:styleId="FollowedHyperlink">
    <w:name w:val="FollowedHyperlink"/>
    <w:basedOn w:val="DefaultParagraphFont"/>
    <w:uiPriority w:val="99"/>
    <w:semiHidden/>
    <w:unhideWhenUsed/>
    <w:rsid w:val="001770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ediktayunita@gmail.com"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Aska.maulana@umc.ac.id"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CC9E3-28FF-449A-8909-8A33FA6D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8</Pages>
  <Words>2853</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BENEDIKTA YUNITA</dc:creator>
  <cp:keywords/>
  <dc:description/>
  <cp:lastModifiedBy>Microsoft Office User</cp:lastModifiedBy>
  <cp:revision>44</cp:revision>
  <cp:lastPrinted>2022-03-17T00:01:00Z</cp:lastPrinted>
  <dcterms:created xsi:type="dcterms:W3CDTF">2022-03-15T06:26:00Z</dcterms:created>
  <dcterms:modified xsi:type="dcterms:W3CDTF">2022-06-24T06:49:00Z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3d171508-2b1c-3e0b-9cf3-4a2403f6bd49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