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86276" w:rsidRDefault="00000000" w:rsidP="00637D3C">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OPTIMALISASI PENGELOLAAN ZAKAT DAN WAKAF SEBAGAI INSTRUMEN KEUANGAN PUBLIK ISLAM DI INDONESIA</w:t>
      </w:r>
    </w:p>
    <w:p w14:paraId="00000002" w14:textId="77777777" w:rsidR="00686276" w:rsidRDefault="00833EBC" w:rsidP="00637D3C">
      <w:pPr>
        <w:spacing w:line="360" w:lineRule="auto"/>
        <w:jc w:val="center"/>
        <w:rPr>
          <w:rFonts w:ascii="Times New Roman" w:eastAsia="Times New Roman" w:hAnsi="Times New Roman" w:cs="Times New Roman"/>
          <w:b/>
          <w:bCs/>
          <w:sz w:val="24"/>
          <w:szCs w:val="24"/>
        </w:rPr>
      </w:pPr>
      <w:r>
        <w:rPr>
          <w:noProof/>
        </w:rPr>
        <w:pict w14:anchorId="06FC5CA9">
          <v:rect id="_x0000_i1025" alt="" style="width:396.85pt;height:.05pt;mso-width-percent:0;mso-height-percent:0;mso-width-percent:0;mso-height-percent:0" o:hrpct="848" o:hralign="center" o:hrstd="t" o:hr="t" fillcolor="#a0a0a0" stroked="f"/>
        </w:pict>
      </w:r>
    </w:p>
    <w:p w14:paraId="24B6A662" w14:textId="77777777" w:rsidR="000D1DAF" w:rsidRDefault="000D1DAF" w:rsidP="00637D3C">
      <w:pPr>
        <w:pStyle w:val="Heading1"/>
        <w:spacing w:line="360" w:lineRule="auto"/>
        <w:rPr>
          <w:b/>
        </w:rPr>
      </w:pPr>
      <w:r w:rsidRPr="00BD1784">
        <w:t>Jihan Nabila</w:t>
      </w:r>
    </w:p>
    <w:p w14:paraId="0E19D07A" w14:textId="77777777" w:rsidR="000D1DAF" w:rsidRDefault="000D1DAF" w:rsidP="00637D3C">
      <w:pPr>
        <w:pStyle w:val="Heading1"/>
        <w:spacing w:line="360" w:lineRule="auto"/>
        <w:rPr>
          <w:b/>
        </w:rPr>
      </w:pPr>
      <w:r w:rsidRPr="00BD1784">
        <w:t>Fakultas Ekonomi dan Bisnis UIN Syarif Hidayatullah Jakarta</w:t>
      </w:r>
    </w:p>
    <w:p w14:paraId="5EDECEF6" w14:textId="43493C5B" w:rsidR="000D1DAF" w:rsidRPr="004323DD" w:rsidRDefault="00000000" w:rsidP="00637D3C">
      <w:pPr>
        <w:pStyle w:val="Heading1"/>
        <w:spacing w:line="360" w:lineRule="auto"/>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7" w:history="1">
        <w:r w:rsidR="000D1DAF" w:rsidRPr="004323DD">
          <w:rPr>
            <w:rStyle w:val="Hyperlink"/>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jihan.nabila24@mhs.uinjkt.ac.id</w:t>
        </w:r>
      </w:hyperlink>
    </w:p>
    <w:p w14:paraId="5DB847FC" w14:textId="77777777" w:rsidR="000D1DAF" w:rsidRPr="000D1DAF" w:rsidRDefault="000D1DAF" w:rsidP="00637D3C">
      <w:pPr>
        <w:spacing w:line="360" w:lineRule="auto"/>
      </w:pPr>
    </w:p>
    <w:p w14:paraId="00000003" w14:textId="7F5E4736" w:rsidR="00686276" w:rsidRDefault="00000000" w:rsidP="00637D3C">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Abstrak</w:t>
      </w:r>
    </w:p>
    <w:p w14:paraId="00000004" w14:textId="71C6A996" w:rsidR="00686276" w:rsidRPr="000D1DAF" w:rsidRDefault="000D1DAF" w:rsidP="00637D3C">
      <w:pPr>
        <w:spacing w:line="360" w:lineRule="auto"/>
        <w:jc w:val="both"/>
        <w:rPr>
          <w:rFonts w:ascii="Times New Roman" w:eastAsia="Times New Roman" w:hAnsi="Times New Roman" w:cs="Times New Roman"/>
          <w:i/>
          <w:iCs/>
          <w:sz w:val="24"/>
          <w:szCs w:val="24"/>
        </w:rPr>
      </w:pPr>
      <w:r w:rsidRPr="000D1DAF">
        <w:rPr>
          <w:rFonts w:ascii="Times New Roman" w:eastAsia="Times New Roman" w:hAnsi="Times New Roman" w:cs="Times New Roman"/>
          <w:i/>
          <w:iCs/>
          <w:sz w:val="24"/>
          <w:szCs w:val="24"/>
        </w:rPr>
        <w:t>Zakat dan wakaf merupakan instrumen keuangan publik Islam yang memiliki peran strategis dalam mendukung pemerataan kesejahteraan, pengurangan kemiskinan, serta pembangunan ekonomi di Indonesia. Meskipun demikian, pengelolaannya masih menghadapi berbagai tantangan, antara lain rendahnya tingkat literasi masyarakat, belum optimalnya penerapan transparansi dan akuntabilitas lembaga pengelola, serta terbatasnya kapasitas sumber daya manusia. Penelitian ini bertujuan untuk menganalisis upaya optimalisasi pengelolaan zakat dan wakaf sebagai instrumen keuangan publik Islam di Indonesia. Penelitian menggunakan pendekatan kualitatif dengan metode studi kepustakaan (library research) melalui kajian terhadap jurnal ilmiah, buku, peraturan perundang-undangan, dan laporan resmi dari lembaga terkait. Hasil penelitian menunjukkan bahwa peningkatan efektivitas pengelolaan zakat dan wakaf dapat dicapai melalui penerapan prinsip good governance, penguatan kompetensi amil dan nazir, pemanfaatan teknologi digital, serta kolaborasi antara pemerintah, BAZNAS, BWI, dan masyarakat. Strategi tersebut diharapkan mampu meningkatkan efektivitas penghimpunan dan pendayagunaan dana sehingga zakat dan wakaf dapat memberikan kontribusi yang lebih optimal terhadap penguatan keuangan publik Islam dan peningkatan kesejahteraan masyarakat secara berkelanjutan.</w:t>
      </w:r>
    </w:p>
    <w:p w14:paraId="00000006" w14:textId="3D4FBEBD" w:rsidR="00686276" w:rsidRPr="000D1DAF" w:rsidRDefault="00000000" w:rsidP="00637D3C">
      <w:pPr>
        <w:spacing w:line="360" w:lineRule="auto"/>
        <w:jc w:val="both"/>
        <w:rPr>
          <w:rFonts w:ascii="Times New Roman" w:eastAsia="Times New Roman" w:hAnsi="Times New Roman" w:cs="Times New Roman"/>
          <w:b/>
          <w:bCs/>
          <w:i/>
          <w:iCs/>
          <w:sz w:val="24"/>
          <w:szCs w:val="24"/>
        </w:rPr>
      </w:pPr>
      <w:r w:rsidRPr="000D1DAF">
        <w:rPr>
          <w:rFonts w:ascii="Times New Roman" w:eastAsia="Times New Roman" w:hAnsi="Times New Roman" w:cs="Times New Roman"/>
          <w:b/>
          <w:bCs/>
          <w:i/>
          <w:iCs/>
          <w:sz w:val="24"/>
          <w:szCs w:val="24"/>
        </w:rPr>
        <w:t xml:space="preserve">Kata Kunci: </w:t>
      </w:r>
      <w:r w:rsidRPr="000D1DAF">
        <w:rPr>
          <w:rFonts w:ascii="Times New Roman" w:eastAsia="Times New Roman" w:hAnsi="Times New Roman" w:cs="Times New Roman"/>
          <w:i/>
          <w:iCs/>
          <w:sz w:val="24"/>
          <w:szCs w:val="24"/>
        </w:rPr>
        <w:t>keuangan publik Islam; optimalisasi; tata kelola; wakaf; zakat.</w:t>
      </w:r>
    </w:p>
    <w:p w14:paraId="50DE0D4F" w14:textId="77777777" w:rsidR="000D1DAF" w:rsidRDefault="000D1DAF" w:rsidP="00637D3C">
      <w:pPr>
        <w:spacing w:line="360" w:lineRule="auto"/>
        <w:jc w:val="both"/>
        <w:rPr>
          <w:rFonts w:ascii="Times New Roman" w:eastAsia="Times New Roman" w:hAnsi="Times New Roman" w:cs="Times New Roman"/>
          <w:b/>
          <w:bCs/>
          <w:sz w:val="24"/>
          <w:szCs w:val="24"/>
        </w:rPr>
      </w:pPr>
    </w:p>
    <w:p w14:paraId="00000007" w14:textId="6D64D8CC" w:rsidR="00686276" w:rsidRDefault="00000000" w:rsidP="00637D3C">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PENDAHULUAN</w:t>
      </w:r>
    </w:p>
    <w:p w14:paraId="00000008" w14:textId="77777777" w:rsidR="00686276" w:rsidRDefault="00000000" w:rsidP="00637D3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Keuangan publik adalah cabang ilmu ekonomi yang membahas bagaimana pemerintah memperoleh dan membelanjakan uang untuk kepentingan masyarakat. Keuangan publik berperan sebagai alat utama bagi negara dalam mencapai tujuan pembangunan nasional, seperti pemerataan kesejahteraan, pertumbuhan ekonomi, serta stabilitas makroekonomi. Dalam konteks Indonesia, pengelolaan keuangan negara diatur melalui berbagai peraturan, salah satunya Undang-Undang Nomor 17 Tahun 2003 tentang Keuangan Negara. Tujuan dari pengelolaan ini adalah untuk menciptakan sistem keuangan negara yang transparan, efisien, akuntabel, dan berpihak pada kepentingan publik (Suryawardhana &amp; Rosmiati, 2025). Keuangan publik memiliki tiga peran penting dalam kegiatan ekonomi negara, yaitu fungsi alokasi, fungsi distribusi, dan fungsi stabilisasi. Fungsi alokasi merujuk pada peran pemerintah dalam menyediakan barang dan jasa publik yang tidak bisa disediakan oleh sektor swasta, seperti jalan, jembatan, sekolah, rumah sakit, dan infrastruktur umum lainnya. Karena barang-barang tersebut bersifat non-kompetitif dan non-eksklusif, maka negara perlu campur tangan agar seluruh masyarakat dapat mengaksesnya secara adil (Putra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2025). Selanjutnya, fungsi distribusi berkaitan dengan bagaimana pemerintah mendistribusikan pendapatan nasional agar tidak terjadi ketimpangan yang terlalu tajam antar kelompok masyarakat. Instrumen yang digunakan antara lain berupa subsidi, bantuan sosial, program jaminan sosial, serta pajak progresif. Tujuannya adalah agar kelompok masyarakat berpendapatan rendah tetap mendapatkan akses terhadap layanan dasar dan kesempatan ekonomi (Irwansyah, 2018). Fungsi yang ketiga adalah stabilisasi, di mana pemerintah menggunakan kebijakan fiskal untuk menjaga kestabilan ekonomi. Saat ekonomi mengalami inflasi, pemerintah dapat mengurangi belanja atau menaikkan pajak untuk menahan laju kenaikan harga. Pelaksanaan fungsi-fungsi tersebut pada dasarnya dapat dijalankan melalui berbagai sistem pengelolaan keuangan publik, baik yang menggunakan pendekatan konvensional maupun yang berlandaskan prinsip-prinsip syariah.</w:t>
      </w:r>
    </w:p>
    <w:p w14:paraId="00000009" w14:textId="77777777" w:rsidR="00686276" w:rsidRDefault="00000000" w:rsidP="00637D3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Keuangan publik konvensional dan keuangan publik Islam memiliki perbedaan mendasar pada landasan nilai, sumber penerimaan, serta tujuan pengelolaannya. Keuangan publik konvensional berorientasi pada efisiensi fiskal, pertumbuhan ekonomi, dan stabilitas anggaran yang bersumber dari pajak, penerimaan negara, serta utang. Sebaliknya, keuangan publik Islam berlandaskan prinsip syariah yang menekankan keadilan, kemaslahatan, pemerataan kesejahteraan, dan larangan riba, gharar, serta maisir (Mukhlas, 2022). Sumber penerimaannya tidak hanya berasal dari pajak, tetapi juga mencakup zakat, wakaf, infak, sedekah, kharaj, jizyah, dan sumber syariah lainnya. Zakat dan wakaf adalah dua instrumen utama dalam sistem ekonomi Islam yang berkontribusi signifikan terhadap perubahan sosial di komunitas. Keduanya tidak hanya sekadar tindakan ibadah yang berkaitan dengan keuangan, tetapi juga merupakan cara sosial-ekonomi yang dapat menghadirkan distribusi yang adil, keadilan, dan kesejahteraan yang berkelanjutan (Yusuf, 2021).  Zakat dan wakaf saling terkait dengan cara yang saling menguntungkan, memperkuat aspek moral, sosial, dan ekonomi masyarakat. Zakat beroperasi dalam jangka pendek dengan memberikan bantuan langsung untuk memenuhi kebutuhan dasar, sedangkan wakaf berfungsi dalam jangka panjang untuk memastikan kesejahteraan sosial bagi generasi mendatang (Ahsani et al., 2026). </w:t>
      </w:r>
    </w:p>
    <w:p w14:paraId="0000000A" w14:textId="77777777" w:rsidR="00686276" w:rsidRDefault="00000000" w:rsidP="00637D3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Indonesia merupakan negara dengan jumlah penduduk Muslim terbesar di dunia sehingga memiliki potensi yang sangat besar dalam pengembangan instrumen keuangan publik Islam, khususnya zakat dan wakaf. Besarnya populasi Muslim menjadi modal utama dalam meningkatkan penghimpunan dana sosial keagamaan yang dapat dimanfaatkan untuk mendukung pembangunan ekonomi dan kesejahteraan masyarakat (Hadyantari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2025). Zakat berperan sebagai mekanisme redistribusi pendapatan guna membantu kelompok yang membutuhkan, sedangkan wakaf berfungsi sebagai aset produktif yang dapat dimanfaatkan secara berkelanjutan pada sektor pendidikan, kesehatan, ekonomi, dan pelayanan sosial (Syaripudin &amp; Nurhuda, 2025). Meskipun memiliki potensi yang sangat besar, realisasi penghimpunan dan pemanfaatan zakat maupun wakaf di Indonesia masih belum sebanding dengan potensinya. Kondisi serupa juga terjadi pada wakaf, di mana sebagian besar aset wakaf belum dikelola secara produktif sehingga manfaat </w:t>
      </w:r>
      <w:r>
        <w:rPr>
          <w:rFonts w:ascii="Times New Roman" w:eastAsia="Times New Roman" w:hAnsi="Times New Roman" w:cs="Times New Roman"/>
          <w:sz w:val="24"/>
          <w:szCs w:val="24"/>
        </w:rPr>
        <w:lastRenderedPageBreak/>
        <w:t xml:space="preserve">ekonominya belum dapat dirasakan secara optimal oleh masyaraka (Canggih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2017). </w:t>
      </w:r>
    </w:p>
    <w:p w14:paraId="0000000B" w14:textId="77777777" w:rsidR="00686276" w:rsidRDefault="00000000" w:rsidP="00637D3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Meskipun memiliki potensi besar pengelolaan zakat dan wakaf di Indonesia masih menghadapi berbagai tantangan yang perlu segera diatasi. Salah satu kendala utama adalah rendahnya literasi masyarakat mengenai zakat dan wakaf, khususnya wakaf tunai sehingga pemahaman terhadap manfaat, mekanisme, dan pengelolaannya belum optimal. Selain itu transparansi dan dan akuntabilitas lembaga pengelola juga masih menjadi tantangan dalam meningkatkan kepercayaan publik (Setiawan, 2025). Keterbukaan informasi mengenai penghimpunan, pengelolaan, dan penyaluran dana yang belum sepenuhnya optimal menyebabkan sebagian masyarakat merasa kurang memiliki akses untuk memantau pemanfaatan dana yang mereka salurkan. Kondisi ini pada akhirnya dapat mengurangi tingkat kepercayaan masyarakat terhadap lembaga pengelola zakat dan wakaf serta berdampak pada belum optimalnya penghimpunan dan pendayagunaan dana sosial Islam di Indonesia (Patriana, 2024).  Apabila dikelola secara profesional, transparan, dan akuntabel, kedua instrumen tersebut mampu menjadi sumber pembiayaan alternatif yang memperkuat pembangunan nasional sekaligus mengurangi kesenjangan sosial di Indonesia.</w:t>
      </w:r>
    </w:p>
    <w:p w14:paraId="0000000C" w14:textId="77777777" w:rsidR="00686276" w:rsidRDefault="00000000" w:rsidP="00637D3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Penelitian terdahulu yang dilakukan oleh Kholid Musana (2023) berfokus pada optimalisasi pengelolaan zakat melalui penerapan teknologi blockchain. Hasil penelitian menunjukkan bahwa pemanfaatan teknologi mampu meningkatkan transparansi, akuntabilitas, dan efisiensi dalam penghimpunan serta penyaluran dana zakat. Meskipun demikian, penelitian tersebut hanya berfokus pada pengelolaan zakat sehingga belum mengkaji keterpaduan pengelolaan zakat dan wakaf sebagai instrumen keuangan publik Islam. Selanjutnya, penelitian yang dilakukan oleh Meli Saputri (2024) mengkaji transformasi digital dalam filantropi Islam melalui pemanfaatan fintech syariah untuk mengoptimalkan pengelolaan zakat dan wakaf. Penelitian tersebut menekankan bahwa digitalisasi mampu meningkatkan efisiensi, transparansi, dan partisipasi masyarakat dalam penyaluran dana filantropi Islam. Akan tetapi, penelitian tersebut lebih menitikberatkan pada aspek digitalisasi dan belum menganalisis secara komprehensif strategi optimalisasi pengelolaan zakat dan wakaf dari perspektif keuangan publik Islam. Oleh karena </w:t>
      </w:r>
      <w:r>
        <w:rPr>
          <w:rFonts w:ascii="Times New Roman" w:eastAsia="Times New Roman" w:hAnsi="Times New Roman" w:cs="Times New Roman"/>
          <w:sz w:val="24"/>
          <w:szCs w:val="24"/>
        </w:rPr>
        <w:lastRenderedPageBreak/>
        <w:t xml:space="preserve">itu, penelitian ini bertujuan menganalisis optimalisasi pengelolaan zakat dan wakaf sebagai instrumen keuangan publik Islam di Indonesia dengan meninjau aspek penghimpunan, pengelolaan, dan pendayagunaan secara terpadu sehingga dapat memberikan rekomendasi strategi pengelolaan yang lebih efektif, transparan, dan berkelanjutan. </w:t>
      </w:r>
    </w:p>
    <w:p w14:paraId="0000000D" w14:textId="77777777" w:rsidR="00686276" w:rsidRDefault="00000000" w:rsidP="00637D3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Penelitian ini bertujuan untuk menganalisis optimilisasi pengelolaan zakat dan wakaf sebagai instrumen keuangan publik Islam di Indonesia. Fokus penelitian ini adalah identifikasi potensi, tantangan, serta strategi yang dapat diterapkan dalam meningkatkan efektivitas penghimpunan, pengelolaan, dan pendayagunaan zakat serta wakaf secara profesional, transparan, dan akuntabel. Secara keseluruhan penelitian ini  bertujuan untuk mengkaji bagaimana sinergi antara zakat dan wakaf dapat memperkuat fungsi keuangan publik Islam dalam mendukung pemerataan kesejahteraan, pengentasan kemiskinan, serta pembangunan ekonomi yang berkelanjutan. Hasil penelitian diharapkan dapat membantu dan berperan penting bagi pemerintah, lembaga pengelola zakat dan wakaf, serta pemangku kepentingan lainnya dalam merumuskan kebijakan dan strategi pengelolaan yang lebih optimal. </w:t>
      </w:r>
    </w:p>
    <w:p w14:paraId="0000000E" w14:textId="77777777" w:rsidR="00686276" w:rsidRDefault="00000000" w:rsidP="00637D3C">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METODE PENELITIAN</w:t>
      </w:r>
    </w:p>
    <w:p w14:paraId="0000000F" w14:textId="77777777" w:rsidR="00686276" w:rsidRDefault="00000000" w:rsidP="00637D3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Penelitian ini merupakan suatu kajian yang bersifat library reseach dengan pendekatan deskriptif-analisis. Data-data penelitian dikumpulkan melalui penelusuran kepustakaan, kemudian dianalisis secara deskriptif untuk menjawab pertanyaan penelitian. Data yang digunakan merupakan data sekunder yang diperoleh dari jurnal ilmiah nasional maupun internasional, buku, peraturan perundang-undangan, serta laporan resmi yang diterbitkan oleh Badan Amil Zakat Nasional (BAZNAS), Badan Wakaf Indonesia (BWI), Kementerian Agama Republik Indonesia, dan lembaga terkait lainnya. Teknik pengumpulan data dilakukan melalui studi dokumentasi dengan menelaah berbagai referensi yang berkaitan dengan potensi, pengelolaan, tantangan, serta strategi optimalisasi zakat dan wakaf. Selanjutnya data dianalisis menggunakan teknik analisis deskriptif kualitatif yang meliputi tahap reduksi data, penyajian data, serta penarikan kesimpulan untuk memperoleh gambaran yang sistematis mengenai optimalisasi </w:t>
      </w:r>
      <w:r>
        <w:rPr>
          <w:rFonts w:ascii="Times New Roman" w:eastAsia="Times New Roman" w:hAnsi="Times New Roman" w:cs="Times New Roman"/>
          <w:sz w:val="24"/>
          <w:szCs w:val="24"/>
        </w:rPr>
        <w:lastRenderedPageBreak/>
        <w:t xml:space="preserve">pengelolaan zakat dan wakaf sebagai instrumen keuangan publik Islam di Indonesia. </w:t>
      </w:r>
    </w:p>
    <w:p w14:paraId="00000010" w14:textId="77777777" w:rsidR="00686276" w:rsidRDefault="00000000" w:rsidP="00637D3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HASIL DAN PEMBAHASAN</w:t>
      </w:r>
    </w:p>
    <w:p w14:paraId="00000011" w14:textId="77777777" w:rsidR="00686276" w:rsidRDefault="00000000" w:rsidP="00637D3C">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Potensi Zakat dan Wakaf sebagai Instrumen Keuangan Publik Islam</w:t>
      </w:r>
    </w:p>
    <w:p w14:paraId="00000012" w14:textId="77777777" w:rsidR="00686276" w:rsidRDefault="00000000" w:rsidP="00637D3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Dengan statusnya sebagai negara berpenduduk Muslim terbanyak secara global, Indonesia menyimpan potensi strategis dalam optimalisasi zakat sebagai instrumen fundamental dalam arsitektur keuangan Islam yang berorientasi pada distribusi kesejahteraan maupun keadilan sosial-ekonomi. Mayoritas penduduk Indonesia, yaitu sekitar 87,2%, mengidentifikasi diri sebagai Muslim (Kusumawardhani, 2024). Fakta demografis ini menegaskan bahwasanya zakat tidak hanya merupakan kewajiban keagamaan, tetapi juga memiliki potensi besar sebagai instrumen ekonomi dalam mengurangi kemiskinan dan memperkuat pembangunan sosial.Zakat di Indonesia memiliki dua fungsi utama: sebagai bentuk ibadah bagi umat Islam dan sebagai instrumen taktis yang berperan besar dalam mendorong kapabilitasi masyarakat serta reduksi problematika kemiskinan. Lebih lanjut, pemanfaatan teknologi digital dalam pengelolaan zakat mampu memperkuat transparansi, efisiensi, maupun kemudahan akses masyarakat terhadap layanan zakat. Inovasi digital, seperti platform daring, aplikasi mobile, dan sistem manajemen berbasis data, telah terbukti mampu meningkatkan efektivitas lembaga amil zakat dalam menghimpun dan menyalurkan dana zakat(Akinlabi &amp; Habeebullah, 2022).</w:t>
      </w:r>
    </w:p>
    <w:p w14:paraId="00000013" w14:textId="77777777" w:rsidR="00686276" w:rsidRDefault="00000000" w:rsidP="00637D3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Dengan mengintegrasikan teknologi dalam proses manajemen zakat, distribusi dana dapat dilakukan secara lebih strategis dan responsif terhadap kebutuhan mustahik. Untuk merealisasikan potensi zakat secara maksimal, dibutuhkan sinergi antara peningkatan kapasitas kelembagaan, modernisasi sistem manajemen, serta dukungan regulasi yang mendorong inovasi berbasis teknologi. Reformasi tata kelola zakat melalui digitalisasi diinisiasi sebagai akselerator dalam merancang ekosistem pengelolaan zakat yang adaptif, responsif, maupun menjangkau lintas segmentasi masyarakat. Oleh karena itu, zakat mengalami perluasan makna, bukan sekadar ibadah keagamaan, melainkan diartikulasikan ulang sebagai fondasi strategis dalam arsitektur pembangunan sosial ekonomi Indonesia (Suparman, </w:t>
      </w:r>
      <w:r>
        <w:rPr>
          <w:rFonts w:ascii="Times New Roman" w:eastAsia="Times New Roman" w:hAnsi="Times New Roman" w:cs="Times New Roman"/>
          <w:sz w:val="24"/>
          <w:szCs w:val="24"/>
        </w:rPr>
        <w:lastRenderedPageBreak/>
        <w:t xml:space="preserve">2025). Di samping optimalisasi pengelolaan zakat, pengembangan wakaf juga menjadi aspek penting dalam memperkuat sistem keuangan publik Islam di Indonesia. Kedua instrumen tersebut memiliki fungsi yang saling melengkapi dalam mewujudkan pemerataan kesejahteraan dan mendorong pembangunan ekonomi yang berkelanjutan. Potensi wakaf uang di Indonesia sangat besar dan dananya dapat digunakan untuk kegiatan ekonomi produktif di samping kegiatan sosial dalam rangka membantu kaum duafa dan kepentingan umat. Sebagai tindak lanjut dari lahirnya Undang-undang Wakaf, beberapa bank syari’ah dan lembaga pengelola wakaf meluncurkan produk dan fasilitas yang menghimpun dana wakaf dari masyarakat (Lubis, 2020). Pengelolaan wakaf yang optimal mampu memberikan manfaat berkelanjutan melalui pembiayaan sektor pendidikan, kesehatan, pemberdayaan ekonomi, dan pelayanan sosial. Perkembangan wakaf uang juga membuka peluang baru dalam menghimpun dana masyarakat untuk diinvestasikan pada sektor produktif sehingga hasil pengembangannya dapat dimanfaatkan secara berkesinambungan (Anggraeni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2024). Dengan dukungan tata kelola yang profesional, transparan, dan inovatif, zakat dan  wakaf berpotensi menjadi salah satu sumber pembiayaan publik yang mampu memperkuat pembangunan nasional sekaligus meningkatkan kesejahteraan masyarakat. </w:t>
      </w:r>
    </w:p>
    <w:p w14:paraId="00000014" w14:textId="77777777" w:rsidR="00686276" w:rsidRDefault="00000000" w:rsidP="00637D3C">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Tantangan dalam Pengelolaan Zakat dan Wakaf di Indonesia </w:t>
      </w:r>
    </w:p>
    <w:p w14:paraId="00000015" w14:textId="77777777" w:rsidR="00686276" w:rsidRDefault="00000000" w:rsidP="00637D3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Meskipun zakat dan wakaf memiliki potensi yang besar sebagai instrumen keuangan publik Islam, pengelolaannya di Indonesia masih menghadapi berbagai tantangan. Namun dalam pelaksanaannya terdapat berbagai tantangan yang harus dihadapi oleh lembaga pengelola zakat dan wakaf. Salah satu tantangan utama adalah risiko investasi yang dapat menyebabkan kerugian atau tidak tercapainya hasil yang diharapkan. Zakat dan wakaf pada dasarnya merupakan amanah yang harus disalurkan kepada mustahik, sehingga setiap keputusan investasi harus mempertimbangkan aspek keamanan dan kebermanfaatan (Abdurrozak &amp; Hilalludin, 2025). Masyarakat beranggapan bahwasanya pada lembaga amil zakat dengan afiliasi partai politik atau lembaga negara (Departemen Agama) dengan pandangan yang buruk masyarakat mempunyai anggapan jika Lembaga Amil Zakat tidak memiliki data yang kuat beserta track record pemrogaman yang tidak tersalurkan secara detail di masyarakat. Sehingga masyarakat masih terdapat yang </w:t>
      </w:r>
      <w:r>
        <w:rPr>
          <w:rFonts w:ascii="Times New Roman" w:eastAsia="Times New Roman" w:hAnsi="Times New Roman" w:cs="Times New Roman"/>
          <w:sz w:val="24"/>
          <w:szCs w:val="24"/>
        </w:rPr>
        <w:lastRenderedPageBreak/>
        <w:t xml:space="preserve">melakukan zakat melalui penerima zakat langsung di sekitar lingkungan mereka. (Fitri Afiyana et al., 2020). Pada sektor wakaf, tantangan yang dihadapi meliputi rendahnya literasi masyarakat, minimnya profesionalisme nazir, serta belum optimalnya pengelolaan aset wakaf produktif. Selain itu sebagian besar aset wakaf masih dimanfaatkan untuk kepentingan ibadah, seperti pembangunan masjid dan makam, sehingga kontribusinya terhadap pemberdayaan ekonomi masyarakat belum maksimal. Padahal, pengembangan wakaf produktif melalui sektor pendidikan, kesehatan, usaha mikro, dan investasi syariah berpotensi menghasilkan manfaat ekonomi yang berkelanjutan (Fattach &amp; Maskun, 2022). Kondisi tersebut menyebabkan potensi wakaf yang besar belum mampu dimanfaatkan secara maksimal untuk mendukung pembangunan ekonomi dan meningkatkan kesejahteraan masyarakat (Iqbal, 2024). </w:t>
      </w:r>
    </w:p>
    <w:p w14:paraId="00000016" w14:textId="77777777" w:rsidR="00686276" w:rsidRDefault="00000000" w:rsidP="00637D3C">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Strategi Optimalisasi Pengelolaan Zakat dan Wakaf</w:t>
      </w:r>
    </w:p>
    <w:p w14:paraId="00000017" w14:textId="77777777" w:rsidR="00686276" w:rsidRDefault="00000000" w:rsidP="00637D3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Optimalisasi pengelolaan zakat dan wakaf dapat dianalisis melalui perspektif teori tata kelola lembaga (</w:t>
      </w:r>
      <w:r>
        <w:rPr>
          <w:rFonts w:ascii="Times New Roman" w:eastAsia="Times New Roman" w:hAnsi="Times New Roman" w:cs="Times New Roman"/>
          <w:i/>
          <w:iCs/>
          <w:sz w:val="24"/>
          <w:szCs w:val="24"/>
        </w:rPr>
        <w:t>governance theory</w:t>
      </w:r>
      <w:r>
        <w:rPr>
          <w:rFonts w:ascii="Times New Roman" w:eastAsia="Times New Roman" w:hAnsi="Times New Roman" w:cs="Times New Roman"/>
          <w:sz w:val="24"/>
          <w:szCs w:val="24"/>
        </w:rPr>
        <w:t>) (Ramin, 2022). Tata kelola yang baik (</w:t>
      </w:r>
      <w:r>
        <w:rPr>
          <w:rFonts w:ascii="Times New Roman" w:eastAsia="Times New Roman" w:hAnsi="Times New Roman" w:cs="Times New Roman"/>
          <w:i/>
          <w:iCs/>
          <w:sz w:val="24"/>
          <w:szCs w:val="24"/>
        </w:rPr>
        <w:t>good governance)</w:t>
      </w:r>
      <w:r>
        <w:rPr>
          <w:rFonts w:ascii="Times New Roman" w:eastAsia="Times New Roman" w:hAnsi="Times New Roman" w:cs="Times New Roman"/>
          <w:sz w:val="24"/>
          <w:szCs w:val="24"/>
        </w:rPr>
        <w:t xml:space="preserve"> menekankan pentingnya prinsip transparansi, akuntabilitas, partisipasi, efektivitas, efisiensi, dan profesionalisme dalam pengelolaan organisasi. Dalam lembaga filantropi Islam, penerapan </w:t>
      </w:r>
      <w:r>
        <w:rPr>
          <w:rFonts w:ascii="Times New Roman" w:eastAsia="Times New Roman" w:hAnsi="Times New Roman" w:cs="Times New Roman"/>
          <w:i/>
          <w:iCs/>
          <w:sz w:val="24"/>
          <w:szCs w:val="24"/>
        </w:rPr>
        <w:t>good governance</w:t>
      </w:r>
      <w:r>
        <w:rPr>
          <w:rFonts w:ascii="Times New Roman" w:eastAsia="Times New Roman" w:hAnsi="Times New Roman" w:cs="Times New Roman"/>
          <w:sz w:val="24"/>
          <w:szCs w:val="24"/>
        </w:rPr>
        <w:t xml:space="preserve"> diyakini mampu meningkatkan kepercayaan publik (</w:t>
      </w:r>
      <w:r>
        <w:rPr>
          <w:rFonts w:ascii="Times New Roman" w:eastAsia="Times New Roman" w:hAnsi="Times New Roman" w:cs="Times New Roman"/>
          <w:i/>
          <w:iCs/>
          <w:sz w:val="24"/>
          <w:szCs w:val="24"/>
        </w:rPr>
        <w:t>public trust)</w:t>
      </w:r>
      <w:r>
        <w:rPr>
          <w:rFonts w:ascii="Times New Roman" w:eastAsia="Times New Roman" w:hAnsi="Times New Roman" w:cs="Times New Roman"/>
          <w:sz w:val="24"/>
          <w:szCs w:val="24"/>
        </w:rPr>
        <w:t xml:space="preserve"> sehingga berdampak pada peningkatan penghimpunan dana zakat dan aset wakaf (Asy’arie &amp; Djalaludin, 2024). Dengan penerapan prinsip ini diharapkan dapat mendorong lembaga pengelola untuk menyajikan laporan keuangan secara terbuka, memperkuat sistem pengawasan, serta memastikan pendistribusian dana dilakukan secara tepat sasaran. Dalam peningkatan transparansi dan akuntabilitas menjadi aspek krusial dalam membangun kepercayaan publik terhadap lembaga pengelola zakat dan wakaf. Dalam praktiknya, optimalisasi dapat diwujudkan melalui publikasi laporan keuangan secara berkala, audit independen, serta penyediaan informasi program yang mudah diakses oleh masyarakat. Akuntabilitas yang baik tidak hanya meningkatkan legitimasi lembaga, tetapi juga mendorong partisipasi masyarakat dalam menyalurkan zakat dan wakaf melalui lembaga resmi (Firdausi et al., 2025). </w:t>
      </w:r>
    </w:p>
    <w:p w14:paraId="00000018" w14:textId="77777777" w:rsidR="00686276" w:rsidRDefault="00000000" w:rsidP="00637D3C">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KESIMPULAN</w:t>
      </w:r>
    </w:p>
    <w:p w14:paraId="00000019" w14:textId="77777777" w:rsidR="00686276" w:rsidRDefault="00000000" w:rsidP="00637D3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Penelitian ini menunjukkan bahwa zakat dan wakaf memiliki potensi yang besar sebagai instrumen keuangan publik Islam dalam mendukung pemerataan kesejahteraan, pengentasan kemiskinan, serta pembangunan ekonomi di Indonesia. Temuan penelitian menunjukkan bahwa keberhasilan optimalisasi pengelolaan zakat dan wakaf sangat dipengaruhi oleh kualitas tata kelola kelembagaan, tingkat kepercayaan publik, serta kemampuan institusi dalam beradaptasi terhadap perkembangan teknologi digital. Maka dari itu peningkatan transparansi dan akuntabilitas pengelolaan, penguatan kompetensi amil dan nazir, perluasan digitalisasi layanan, serta pengembangan program zakat produktif dan wakaf produktif perlu terus dilakukan agar zakat dan wakaf mampu berperan lebih optimal sebagai instrumen keuangan publik Islam yang berkelanjutan dan berkontribusi terhadap peningkatan kesejahteraan masyarakat.</w:t>
      </w:r>
    </w:p>
    <w:p w14:paraId="4D112C78" w14:textId="77777777" w:rsidR="000D1DAF" w:rsidRDefault="000D1DAF" w:rsidP="00637D3C">
      <w:pPr>
        <w:spacing w:line="360" w:lineRule="auto"/>
        <w:rPr>
          <w:rFonts w:ascii="Times New Roman" w:eastAsia="Times New Roman" w:hAnsi="Times New Roman" w:cs="Times New Roman"/>
          <w:b/>
          <w:bCs/>
          <w:sz w:val="24"/>
          <w:szCs w:val="24"/>
        </w:rPr>
      </w:pPr>
    </w:p>
    <w:p w14:paraId="0FD1BF60" w14:textId="77777777" w:rsidR="000D1DAF" w:rsidRDefault="000D1DAF" w:rsidP="00637D3C">
      <w:pPr>
        <w:spacing w:line="360" w:lineRule="auto"/>
        <w:rPr>
          <w:rFonts w:ascii="Times New Roman" w:eastAsia="Times New Roman" w:hAnsi="Times New Roman" w:cs="Times New Roman"/>
          <w:b/>
          <w:bCs/>
          <w:sz w:val="24"/>
          <w:szCs w:val="24"/>
        </w:rPr>
      </w:pPr>
    </w:p>
    <w:p w14:paraId="403D7F7D" w14:textId="77777777" w:rsidR="000D1DAF" w:rsidRDefault="000D1DAF" w:rsidP="00637D3C">
      <w:pPr>
        <w:spacing w:line="360" w:lineRule="auto"/>
        <w:rPr>
          <w:rFonts w:ascii="Times New Roman" w:eastAsia="Times New Roman" w:hAnsi="Times New Roman" w:cs="Times New Roman"/>
          <w:b/>
          <w:bCs/>
          <w:sz w:val="24"/>
          <w:szCs w:val="24"/>
        </w:rPr>
      </w:pPr>
    </w:p>
    <w:p w14:paraId="3C605071" w14:textId="77777777" w:rsidR="000D1DAF" w:rsidRDefault="000D1DAF" w:rsidP="00637D3C">
      <w:pPr>
        <w:spacing w:line="360" w:lineRule="auto"/>
        <w:rPr>
          <w:rFonts w:ascii="Times New Roman" w:eastAsia="Times New Roman" w:hAnsi="Times New Roman" w:cs="Times New Roman"/>
          <w:b/>
          <w:bCs/>
          <w:sz w:val="24"/>
          <w:szCs w:val="24"/>
        </w:rPr>
      </w:pPr>
    </w:p>
    <w:p w14:paraId="12AD3C85" w14:textId="77777777" w:rsidR="000D1DAF" w:rsidRDefault="000D1DAF" w:rsidP="00637D3C">
      <w:pPr>
        <w:spacing w:line="360" w:lineRule="auto"/>
        <w:rPr>
          <w:rFonts w:ascii="Times New Roman" w:eastAsia="Times New Roman" w:hAnsi="Times New Roman" w:cs="Times New Roman"/>
          <w:b/>
          <w:bCs/>
          <w:sz w:val="24"/>
          <w:szCs w:val="24"/>
        </w:rPr>
      </w:pPr>
    </w:p>
    <w:p w14:paraId="24F62B7C" w14:textId="77777777" w:rsidR="000D1DAF" w:rsidRDefault="000D1DAF" w:rsidP="00637D3C">
      <w:pPr>
        <w:spacing w:line="360" w:lineRule="auto"/>
        <w:rPr>
          <w:rFonts w:ascii="Times New Roman" w:eastAsia="Times New Roman" w:hAnsi="Times New Roman" w:cs="Times New Roman"/>
          <w:b/>
          <w:bCs/>
          <w:sz w:val="24"/>
          <w:szCs w:val="24"/>
        </w:rPr>
      </w:pPr>
    </w:p>
    <w:p w14:paraId="7411FBE1" w14:textId="77777777" w:rsidR="000D1DAF" w:rsidRDefault="000D1DAF" w:rsidP="00637D3C">
      <w:pPr>
        <w:spacing w:line="360" w:lineRule="auto"/>
        <w:rPr>
          <w:rFonts w:ascii="Times New Roman" w:eastAsia="Times New Roman" w:hAnsi="Times New Roman" w:cs="Times New Roman"/>
          <w:b/>
          <w:bCs/>
          <w:sz w:val="24"/>
          <w:szCs w:val="24"/>
        </w:rPr>
      </w:pPr>
    </w:p>
    <w:p w14:paraId="18A672F4" w14:textId="77777777" w:rsidR="000D1DAF" w:rsidRDefault="000D1DAF" w:rsidP="00637D3C">
      <w:pPr>
        <w:spacing w:line="360" w:lineRule="auto"/>
        <w:rPr>
          <w:rFonts w:ascii="Times New Roman" w:eastAsia="Times New Roman" w:hAnsi="Times New Roman" w:cs="Times New Roman"/>
          <w:b/>
          <w:bCs/>
          <w:sz w:val="24"/>
          <w:szCs w:val="24"/>
        </w:rPr>
      </w:pPr>
    </w:p>
    <w:p w14:paraId="1A3B604B" w14:textId="77777777" w:rsidR="000D1DAF" w:rsidRDefault="000D1DAF" w:rsidP="00637D3C">
      <w:pPr>
        <w:spacing w:line="360" w:lineRule="auto"/>
        <w:rPr>
          <w:rFonts w:ascii="Times New Roman" w:eastAsia="Times New Roman" w:hAnsi="Times New Roman" w:cs="Times New Roman"/>
          <w:b/>
          <w:bCs/>
          <w:sz w:val="24"/>
          <w:szCs w:val="24"/>
        </w:rPr>
      </w:pPr>
    </w:p>
    <w:p w14:paraId="1012CE35" w14:textId="77777777" w:rsidR="000D1DAF" w:rsidRDefault="000D1DAF" w:rsidP="00637D3C">
      <w:pPr>
        <w:spacing w:line="360" w:lineRule="auto"/>
        <w:rPr>
          <w:rFonts w:ascii="Times New Roman" w:eastAsia="Times New Roman" w:hAnsi="Times New Roman" w:cs="Times New Roman"/>
          <w:b/>
          <w:bCs/>
          <w:sz w:val="24"/>
          <w:szCs w:val="24"/>
        </w:rPr>
      </w:pPr>
    </w:p>
    <w:p w14:paraId="37808B16" w14:textId="77777777" w:rsidR="000D1DAF" w:rsidRDefault="000D1DAF" w:rsidP="00637D3C">
      <w:pPr>
        <w:spacing w:line="360" w:lineRule="auto"/>
        <w:rPr>
          <w:rFonts w:ascii="Times New Roman" w:eastAsia="Times New Roman" w:hAnsi="Times New Roman" w:cs="Times New Roman"/>
          <w:b/>
          <w:bCs/>
          <w:sz w:val="24"/>
          <w:szCs w:val="24"/>
        </w:rPr>
      </w:pPr>
    </w:p>
    <w:p w14:paraId="02FDA91C" w14:textId="77777777" w:rsidR="000D1DAF" w:rsidRDefault="000D1DAF" w:rsidP="00637D3C">
      <w:pPr>
        <w:spacing w:line="360" w:lineRule="auto"/>
        <w:rPr>
          <w:rFonts w:ascii="Times New Roman" w:eastAsia="Times New Roman" w:hAnsi="Times New Roman" w:cs="Times New Roman"/>
          <w:b/>
          <w:bCs/>
          <w:sz w:val="24"/>
          <w:szCs w:val="24"/>
        </w:rPr>
      </w:pPr>
    </w:p>
    <w:p w14:paraId="2807960D" w14:textId="77777777" w:rsidR="000D1DAF" w:rsidRDefault="000D1DAF" w:rsidP="00637D3C">
      <w:pPr>
        <w:spacing w:line="360" w:lineRule="auto"/>
        <w:rPr>
          <w:rFonts w:ascii="Times New Roman" w:eastAsia="Times New Roman" w:hAnsi="Times New Roman" w:cs="Times New Roman"/>
          <w:b/>
          <w:bCs/>
          <w:sz w:val="24"/>
          <w:szCs w:val="24"/>
        </w:rPr>
      </w:pPr>
    </w:p>
    <w:p w14:paraId="0F80D5E6" w14:textId="77777777" w:rsidR="000D1DAF" w:rsidRDefault="000D1DAF" w:rsidP="00637D3C">
      <w:pPr>
        <w:spacing w:line="360" w:lineRule="auto"/>
        <w:rPr>
          <w:rFonts w:ascii="Times New Roman" w:eastAsia="Times New Roman" w:hAnsi="Times New Roman" w:cs="Times New Roman"/>
          <w:b/>
          <w:bCs/>
          <w:sz w:val="24"/>
          <w:szCs w:val="24"/>
        </w:rPr>
      </w:pPr>
    </w:p>
    <w:p w14:paraId="30AFF86F" w14:textId="77777777" w:rsidR="000D1DAF" w:rsidRDefault="000D1DAF" w:rsidP="00637D3C">
      <w:pPr>
        <w:spacing w:line="360" w:lineRule="auto"/>
        <w:rPr>
          <w:rFonts w:ascii="Times New Roman" w:eastAsia="Times New Roman" w:hAnsi="Times New Roman" w:cs="Times New Roman"/>
          <w:b/>
          <w:bCs/>
          <w:sz w:val="24"/>
          <w:szCs w:val="24"/>
        </w:rPr>
      </w:pPr>
    </w:p>
    <w:p w14:paraId="7CF7F487" w14:textId="77777777" w:rsidR="000D1DAF" w:rsidRDefault="000D1DAF" w:rsidP="00637D3C">
      <w:pPr>
        <w:spacing w:line="360" w:lineRule="auto"/>
        <w:rPr>
          <w:rFonts w:ascii="Times New Roman" w:eastAsia="Times New Roman" w:hAnsi="Times New Roman" w:cs="Times New Roman"/>
          <w:b/>
          <w:bCs/>
          <w:sz w:val="24"/>
          <w:szCs w:val="24"/>
        </w:rPr>
      </w:pPr>
    </w:p>
    <w:p w14:paraId="1DDFEFAB" w14:textId="77777777" w:rsidR="000D1DAF" w:rsidRDefault="000D1DAF" w:rsidP="00637D3C">
      <w:pPr>
        <w:spacing w:line="360" w:lineRule="auto"/>
        <w:rPr>
          <w:rFonts w:ascii="Times New Roman" w:eastAsia="Times New Roman" w:hAnsi="Times New Roman" w:cs="Times New Roman"/>
          <w:b/>
          <w:bCs/>
          <w:sz w:val="24"/>
          <w:szCs w:val="24"/>
        </w:rPr>
      </w:pPr>
    </w:p>
    <w:p w14:paraId="453C8400" w14:textId="77777777" w:rsidR="000D1DAF" w:rsidRDefault="000D1DAF" w:rsidP="00637D3C">
      <w:pPr>
        <w:spacing w:line="360" w:lineRule="auto"/>
        <w:rPr>
          <w:rFonts w:ascii="Times New Roman" w:eastAsia="Times New Roman" w:hAnsi="Times New Roman" w:cs="Times New Roman"/>
          <w:b/>
          <w:bCs/>
          <w:sz w:val="24"/>
          <w:szCs w:val="24"/>
        </w:rPr>
      </w:pPr>
    </w:p>
    <w:p w14:paraId="5B6A7545" w14:textId="77777777" w:rsidR="000D1DAF" w:rsidRDefault="000D1DAF" w:rsidP="00637D3C">
      <w:pPr>
        <w:spacing w:line="360" w:lineRule="auto"/>
        <w:rPr>
          <w:rFonts w:ascii="Times New Roman" w:eastAsia="Times New Roman" w:hAnsi="Times New Roman" w:cs="Times New Roman"/>
          <w:b/>
          <w:bCs/>
          <w:sz w:val="24"/>
          <w:szCs w:val="24"/>
        </w:rPr>
      </w:pPr>
    </w:p>
    <w:p w14:paraId="0FB56BCF" w14:textId="77777777" w:rsidR="000D1DAF" w:rsidRDefault="000D1DAF" w:rsidP="00637D3C">
      <w:pPr>
        <w:spacing w:line="360" w:lineRule="auto"/>
        <w:rPr>
          <w:rFonts w:ascii="Times New Roman" w:eastAsia="Times New Roman" w:hAnsi="Times New Roman" w:cs="Times New Roman"/>
          <w:b/>
          <w:bCs/>
          <w:sz w:val="24"/>
          <w:szCs w:val="24"/>
        </w:rPr>
      </w:pPr>
    </w:p>
    <w:p w14:paraId="33DBEC0E" w14:textId="77777777" w:rsidR="000D1DAF" w:rsidRDefault="000D1DAF" w:rsidP="00637D3C">
      <w:pPr>
        <w:spacing w:line="360" w:lineRule="auto"/>
        <w:rPr>
          <w:rFonts w:ascii="Times New Roman" w:eastAsia="Times New Roman" w:hAnsi="Times New Roman" w:cs="Times New Roman"/>
          <w:b/>
          <w:bCs/>
          <w:sz w:val="24"/>
          <w:szCs w:val="24"/>
        </w:rPr>
      </w:pPr>
    </w:p>
    <w:p w14:paraId="0000001B" w14:textId="49F41524" w:rsidR="00686276" w:rsidRDefault="00000000" w:rsidP="00637D3C">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DAFTAR PUSTAKA</w:t>
      </w:r>
    </w:p>
    <w:p w14:paraId="0000001C"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0" w:name="_heading=h.7ig6hswg6uxo" w:colFirst="0" w:colLast="0"/>
      <w:bookmarkEnd w:id="0"/>
      <w:r>
        <w:rPr>
          <w:rFonts w:ascii="Times New Roman" w:eastAsia="Times New Roman" w:hAnsi="Times New Roman" w:cs="Times New Roman"/>
          <w:sz w:val="24"/>
          <w:szCs w:val="24"/>
        </w:rPr>
        <w:t xml:space="preserve">Akinlabi, H. A., &amp; Habeebullah, A. A. (2022). Implementation of Zakat Collection and Distribution System in Ibadan Metropolis Using WordPress Core Architecture and Architectonics. Fountain Journal of Natural and Applied Sciences, 11(1). </w:t>
      </w:r>
    </w:p>
    <w:p w14:paraId="0000001D"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1" w:name="_heading=h.px2u9srichmb" w:colFirst="0" w:colLast="0"/>
      <w:bookmarkEnd w:id="1"/>
      <w:r>
        <w:rPr>
          <w:rFonts w:ascii="Times New Roman" w:eastAsia="Times New Roman" w:hAnsi="Times New Roman" w:cs="Times New Roman"/>
          <w:sz w:val="24"/>
          <w:szCs w:val="24"/>
        </w:rPr>
        <w:t>Anggraini, R. D., Dewi, N. D., &amp; Rofiq, M. (2024). Optimalisasi potensi wakaf di Indonesia: Tantangan dan peran digitalisasi dalam penguatan manfaat wakaf bagi masyarakat. Journal of Islamic Business Management Studies (JIBMS), 5(1), 60–67.</w:t>
      </w:r>
    </w:p>
    <w:p w14:paraId="0000001E"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2" w:name="_heading=h.j8j6cl9ysalv" w:colFirst="0" w:colLast="0"/>
      <w:bookmarkEnd w:id="2"/>
      <w:r>
        <w:rPr>
          <w:rFonts w:ascii="Times New Roman" w:eastAsia="Times New Roman" w:hAnsi="Times New Roman" w:cs="Times New Roman"/>
          <w:sz w:val="24"/>
          <w:szCs w:val="24"/>
        </w:rPr>
        <w:t xml:space="preserve">Asy’arie, B. F., &amp; Djalaludin, A. (2024). Instrumen ekonomi Islam untuk kesejahteraan sosial: Eksplorasi potensi wakaf uang di Indonesia. Istithmar: Jurnal Studi Ekonomi Syariah, 8(1), 25–41. </w:t>
      </w:r>
    </w:p>
    <w:p w14:paraId="0000001F"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3" w:name="_heading=h.qn3i8oxt4m33" w:colFirst="0" w:colLast="0"/>
      <w:bookmarkEnd w:id="3"/>
      <w:r>
        <w:rPr>
          <w:rFonts w:ascii="Times New Roman" w:eastAsia="Times New Roman" w:hAnsi="Times New Roman" w:cs="Times New Roman"/>
          <w:sz w:val="24"/>
          <w:szCs w:val="24"/>
        </w:rPr>
        <w:t>Abdurrozak, &amp; Hilalludin. (2025). Optimalisasi Zakat Dan Wakaf Produktif Sebagai Instrumen Pemberdayaan Ekonomi Umat. 1(1), 56–70.</w:t>
      </w:r>
    </w:p>
    <w:p w14:paraId="00000020"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4" w:name="_heading=h.acykoiz5fawy" w:colFirst="0" w:colLast="0"/>
      <w:bookmarkEnd w:id="4"/>
      <w:r>
        <w:rPr>
          <w:rFonts w:ascii="Times New Roman" w:eastAsia="Times New Roman" w:hAnsi="Times New Roman" w:cs="Times New Roman"/>
          <w:sz w:val="24"/>
          <w:szCs w:val="24"/>
        </w:rPr>
        <w:t>Ahsani, R. K., Suhada, W. D., Dentri, K. M. R. P., Yanwar, S. T., Khairunnisa, N., &amp; Parhan, M. (2026). Optimalisasi Zakat dan Wakaf sebagai Instrumen Transformasi Sosial dan Pembangunan SosioEkonomi dalam Mendukung Pelaksanaan Tujuan Pembangunan Berkelanjutan ( SDGs ). PESHUM: Jurnal Pendidikan, Sosial Dan Humaniora, 5(2), 3023–3030.</w:t>
      </w:r>
    </w:p>
    <w:p w14:paraId="00000021"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5" w:name="_heading=h.xx5bkh343eis" w:colFirst="0" w:colLast="0"/>
      <w:bookmarkEnd w:id="5"/>
      <w:r>
        <w:rPr>
          <w:rFonts w:ascii="Times New Roman" w:eastAsia="Times New Roman" w:hAnsi="Times New Roman" w:cs="Times New Roman"/>
          <w:sz w:val="24"/>
          <w:szCs w:val="24"/>
        </w:rPr>
        <w:lastRenderedPageBreak/>
        <w:t>Canggih, C., Fikriyah, K., &amp; Yasin, A. (2017). Potensi dan realisasi dana zakat Indonesia. Al-Uqud: Journal of Islamic Economics, 1(1), 14–26.</w:t>
      </w:r>
    </w:p>
    <w:p w14:paraId="00000022"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6" w:name="_heading=h.n667c5qd5t5m" w:colFirst="0" w:colLast="0"/>
      <w:bookmarkEnd w:id="6"/>
      <w:r>
        <w:rPr>
          <w:rFonts w:ascii="Times New Roman" w:eastAsia="Times New Roman" w:hAnsi="Times New Roman" w:cs="Times New Roman"/>
          <w:sz w:val="24"/>
          <w:szCs w:val="24"/>
        </w:rPr>
        <w:t xml:space="preserve">Fattach, A., &amp; Maskun, M. (2022). Konsepsi Strategis Pengembangan Wakaf Produktif melalui Investasi Berbasis Syariah. Management of Zakat and Waqf Journal (MAZAWA), 3(2), 51–65. </w:t>
      </w:r>
    </w:p>
    <w:p w14:paraId="00000023"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7" w:name="_heading=h.6ggonz3icp8k" w:colFirst="0" w:colLast="0"/>
      <w:bookmarkEnd w:id="7"/>
      <w:r>
        <w:rPr>
          <w:rFonts w:ascii="Times New Roman" w:eastAsia="Times New Roman" w:hAnsi="Times New Roman" w:cs="Times New Roman"/>
          <w:sz w:val="24"/>
          <w:szCs w:val="24"/>
        </w:rPr>
        <w:t>Firdausi, N. A., Restu, Laeliyah, R., &amp; Ridwan, M. (2025). Implementasi Pelaksanaan Zakat dan Wakaf Dalam Manajemen Filantropi di Indonesia. Journal of Tafakur Time, 1(03), 304–321.</w:t>
      </w:r>
    </w:p>
    <w:p w14:paraId="00000024"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8" w:name="_heading=h.7dre20o9l22m" w:colFirst="0" w:colLast="0"/>
      <w:bookmarkEnd w:id="8"/>
      <w:r>
        <w:rPr>
          <w:rFonts w:ascii="Times New Roman" w:eastAsia="Times New Roman" w:hAnsi="Times New Roman" w:cs="Times New Roman"/>
          <w:sz w:val="24"/>
          <w:szCs w:val="24"/>
        </w:rPr>
        <w:t>Hadyantari, F. A., Aluhri, A. S. B., &amp; Wibowo, P. (2025). Tren Kajian Keuangan Sosial Islam: Analisis Bibliometrik dan Rekomendasi Strategis untuk Indonesia. Perbanas Journal of Islamic Economics &amp; Business, 5(1), 41–54.</w:t>
      </w:r>
    </w:p>
    <w:p w14:paraId="00000025"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9" w:name="_heading=h.icyxzdip4zru" w:colFirst="0" w:colLast="0"/>
      <w:bookmarkEnd w:id="9"/>
      <w:r>
        <w:rPr>
          <w:rFonts w:ascii="Times New Roman" w:eastAsia="Times New Roman" w:hAnsi="Times New Roman" w:cs="Times New Roman"/>
          <w:sz w:val="24"/>
          <w:szCs w:val="24"/>
        </w:rPr>
        <w:t>Irwansyah. (2018). Kebijakan fiskal dalam perspektif fungsi alokasi, distribusi, stabilisasi, dan pembangunan. Jurnal Trias Politika, 2(1), 1–12.</w:t>
      </w:r>
    </w:p>
    <w:p w14:paraId="00000026"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10" w:name="_heading=h.ixp3bwb1bobh" w:colFirst="0" w:colLast="0"/>
      <w:bookmarkEnd w:id="10"/>
      <w:r>
        <w:rPr>
          <w:rFonts w:ascii="Times New Roman" w:eastAsia="Times New Roman" w:hAnsi="Times New Roman" w:cs="Times New Roman"/>
          <w:sz w:val="24"/>
          <w:szCs w:val="24"/>
        </w:rPr>
        <w:t xml:space="preserve">Kusumawardhani, Y. (2024). Exploring Tourist Behavior on Halal Food as an Option for Culinary Tourism. Majcafe, 32(1), 59–84. </w:t>
      </w:r>
    </w:p>
    <w:p w14:paraId="00000027"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11" w:name="_heading=h.3fpj6dyzms47" w:colFirst="0" w:colLast="0"/>
      <w:bookmarkEnd w:id="11"/>
      <w:r>
        <w:rPr>
          <w:rFonts w:ascii="Times New Roman" w:eastAsia="Times New Roman" w:hAnsi="Times New Roman" w:cs="Times New Roman"/>
          <w:sz w:val="24"/>
          <w:szCs w:val="24"/>
        </w:rPr>
        <w:t>Lubis, H. (2020). Potensi dan strategi pengembangan wakaf uang di Indonesia. IBF: Islamic Business and Finance, 1(1), 43–59.</w:t>
      </w:r>
    </w:p>
    <w:p w14:paraId="00000028"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12" w:name="_heading=h.mi97xkx1b9u9" w:colFirst="0" w:colLast="0"/>
      <w:bookmarkEnd w:id="12"/>
      <w:r>
        <w:rPr>
          <w:rFonts w:ascii="Times New Roman" w:eastAsia="Times New Roman" w:hAnsi="Times New Roman" w:cs="Times New Roman"/>
          <w:sz w:val="24"/>
          <w:szCs w:val="24"/>
        </w:rPr>
        <w:t>Mukhlas, A. A. (2022). Prinsip-prinsip keuangan publik dalam Islam: Kajian tentang zakat dan pajak. JIHBIZ: Jurnal Ekonomi, Keuangan dan Perbankan Syariah, 6(2), 128–139.</w:t>
      </w:r>
    </w:p>
    <w:p w14:paraId="00000029"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13" w:name="_heading=h.mqfeemwxi3fy" w:colFirst="0" w:colLast="0"/>
      <w:bookmarkEnd w:id="13"/>
      <w:r>
        <w:rPr>
          <w:rFonts w:ascii="Times New Roman" w:eastAsia="Times New Roman" w:hAnsi="Times New Roman" w:cs="Times New Roman"/>
          <w:sz w:val="24"/>
          <w:szCs w:val="24"/>
        </w:rPr>
        <w:t>Musana, K. (2023). Optimalisasi pengelolaan zakat dengan teknologi blockchain. Ekonomica Sharia: Jurnal Pemikiran dan Pengembangan Ekonomi Syariah, 9(1), 73–94.</w:t>
      </w:r>
    </w:p>
    <w:p w14:paraId="0000002A"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14" w:name="_heading=h.tpmmf2zenki3" w:colFirst="0" w:colLast="0"/>
      <w:bookmarkEnd w:id="14"/>
      <w:r>
        <w:rPr>
          <w:rFonts w:ascii="Times New Roman" w:eastAsia="Times New Roman" w:hAnsi="Times New Roman" w:cs="Times New Roman"/>
          <w:sz w:val="24"/>
          <w:szCs w:val="24"/>
        </w:rPr>
        <w:t>Patriana, E. (2024). Potensi Layanan Wakaf Tunai Produktif Dalam Mengembangkan Pasar Asuransi Jiwa Syariah di Indonesia.</w:t>
      </w:r>
    </w:p>
    <w:p w14:paraId="0000002B"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15" w:name="_heading=h.4ekxkkfb6rmo" w:colFirst="0" w:colLast="0"/>
      <w:bookmarkEnd w:id="15"/>
      <w:r>
        <w:rPr>
          <w:rFonts w:ascii="Times New Roman" w:eastAsia="Times New Roman" w:hAnsi="Times New Roman" w:cs="Times New Roman"/>
          <w:sz w:val="24"/>
          <w:szCs w:val="24"/>
        </w:rPr>
        <w:t xml:space="preserve">Putra, S. K., Setiani, W., Astuti, D., &amp; Pangestoeti, W. (2025). Analisis peran pemerintah dalam perekonomian nasional melalui tiga fungsi utama fiskal: </w:t>
      </w:r>
      <w:r>
        <w:rPr>
          <w:rFonts w:ascii="Times New Roman" w:eastAsia="Times New Roman" w:hAnsi="Times New Roman" w:cs="Times New Roman"/>
          <w:sz w:val="24"/>
          <w:szCs w:val="24"/>
        </w:rPr>
        <w:lastRenderedPageBreak/>
        <w:t>Alokasi, distribusi, dan stabilitas. Jurnal Ilmiah Ekonomi dan Manajemen, 3(6), 408–416.</w:t>
      </w:r>
    </w:p>
    <w:p w14:paraId="0000002C"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16" w:name="_heading=h.voukwro1z85x" w:colFirst="0" w:colLast="0"/>
      <w:bookmarkEnd w:id="16"/>
      <w:r>
        <w:rPr>
          <w:rFonts w:ascii="Times New Roman" w:eastAsia="Times New Roman" w:hAnsi="Times New Roman" w:cs="Times New Roman"/>
          <w:sz w:val="24"/>
          <w:szCs w:val="24"/>
        </w:rPr>
        <w:t xml:space="preserve">Ramin, M. (2025). Strategi Optimalisasi Potensi Wakaf Produktif Sebagai Instrumen Pemberdayaan Ekonomi Umat Dalam Perspektif Maqashid Syariah. Jurnal Investasi Islam, 6(2), 850–858. </w:t>
      </w:r>
    </w:p>
    <w:p w14:paraId="0000002D"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17" w:name="_heading=h.piffwuuzbbqp" w:colFirst="0" w:colLast="0"/>
      <w:bookmarkEnd w:id="17"/>
      <w:r>
        <w:rPr>
          <w:rFonts w:ascii="Times New Roman" w:eastAsia="Times New Roman" w:hAnsi="Times New Roman" w:cs="Times New Roman"/>
          <w:sz w:val="24"/>
          <w:szCs w:val="24"/>
        </w:rPr>
        <w:t>Saputri, M. (2024). Transformasi digital dalam filantropi Islam: Optimalisasi pengelolaan zakat dan wakaf melalui fintech syariah. SANTRI: Jurnal Ekonomi dan Keuangan Islam, 2(6), 305–314.</w:t>
      </w:r>
    </w:p>
    <w:p w14:paraId="0000002E"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18" w:name="_heading=h.8u2si9o4g2nk" w:colFirst="0" w:colLast="0"/>
      <w:bookmarkEnd w:id="18"/>
      <w:r>
        <w:rPr>
          <w:rFonts w:ascii="Times New Roman" w:eastAsia="Times New Roman" w:hAnsi="Times New Roman" w:cs="Times New Roman"/>
          <w:sz w:val="24"/>
          <w:szCs w:val="24"/>
        </w:rPr>
        <w:t>Setiawan, B. (2025). Peran digitalisasi dalam optimalisasi pengelolaan wakaf tunai di Indonesia. Matriks, 6(2), 80–89.</w:t>
      </w:r>
    </w:p>
    <w:p w14:paraId="0000002F"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19" w:name="_heading=h.8ii0q41r4grp" w:colFirst="0" w:colLast="0"/>
      <w:bookmarkEnd w:id="19"/>
      <w:r>
        <w:rPr>
          <w:rFonts w:ascii="Times New Roman" w:eastAsia="Times New Roman" w:hAnsi="Times New Roman" w:cs="Times New Roman"/>
          <w:sz w:val="24"/>
          <w:szCs w:val="24"/>
        </w:rPr>
        <w:t>Suryawardhana, D. A. G., &amp; Rosmiati, M. (2025). Keuangan publik sebagai alat pengelolaan ekonomi negara. Jurnal Kajian Ilmiah Interdisiplinier, 9(7).</w:t>
      </w:r>
    </w:p>
    <w:p w14:paraId="00000030"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20" w:name="_heading=h.2q1rlwh8q31s" w:colFirst="0" w:colLast="0"/>
      <w:bookmarkEnd w:id="20"/>
      <w:r>
        <w:rPr>
          <w:rFonts w:ascii="Times New Roman" w:eastAsia="Times New Roman" w:hAnsi="Times New Roman" w:cs="Times New Roman"/>
          <w:sz w:val="24"/>
          <w:szCs w:val="24"/>
        </w:rPr>
        <w:t>Syaripudin, E. I., &amp; Nurhuda, R. (2025). Perspektif hukum Islam tentang implementasi wakaf produktif dalam pemberdayaan ekonomi umat. Jurnal Hukum Ekonomi Syariah, 3(2).</w:t>
      </w:r>
    </w:p>
    <w:p w14:paraId="00000031"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21" w:name="_heading=h.x19e28oeadvk" w:colFirst="0" w:colLast="0"/>
      <w:bookmarkEnd w:id="21"/>
      <w:r>
        <w:rPr>
          <w:rFonts w:ascii="Times New Roman" w:eastAsia="Times New Roman" w:hAnsi="Times New Roman" w:cs="Times New Roman"/>
          <w:sz w:val="24"/>
          <w:szCs w:val="24"/>
        </w:rPr>
        <w:t>Suparman. (2025). Optimalisasi potensi pengelolaan zakat di Indonesia melalui integrasi teknologi. Arus Jurnal Sosial dan Humaniora, 5(3), 3853–3859.</w:t>
      </w:r>
    </w:p>
    <w:p w14:paraId="00000032" w14:textId="77777777" w:rsidR="00686276" w:rsidRDefault="00000000" w:rsidP="00637D3C">
      <w:pPr>
        <w:spacing w:line="360" w:lineRule="auto"/>
        <w:ind w:left="720" w:hanging="720"/>
        <w:jc w:val="both"/>
        <w:rPr>
          <w:rFonts w:ascii="Times New Roman" w:eastAsia="Times New Roman" w:hAnsi="Times New Roman" w:cs="Times New Roman"/>
          <w:sz w:val="24"/>
          <w:szCs w:val="24"/>
        </w:rPr>
      </w:pPr>
      <w:bookmarkStart w:id="22" w:name="_heading=h.426d4hjk2inn" w:colFirst="0" w:colLast="0"/>
      <w:bookmarkEnd w:id="22"/>
      <w:r>
        <w:rPr>
          <w:rFonts w:ascii="Times New Roman" w:eastAsia="Times New Roman" w:hAnsi="Times New Roman" w:cs="Times New Roman"/>
          <w:sz w:val="24"/>
          <w:szCs w:val="24"/>
        </w:rPr>
        <w:t>Yusuf, A. Z. (2021). Pengelolaan dan pengembangan wakaf dalam meningkatkan produktivitas lembaga pendidikan di Pondok Pesantren Trubus Iman Kalimantan Timur. Journal of Islamic Economics and Philanthropy, 4(2).</w:t>
      </w:r>
    </w:p>
    <w:sectPr w:rsidR="00686276" w:rsidSect="000D1DAF">
      <w:footerReference w:type="default" r:id="rId8"/>
      <w:pgSz w:w="11906" w:h="16838"/>
      <w:pgMar w:top="1701" w:right="1701" w:bottom="1701" w:left="226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83CAB" w14:textId="77777777" w:rsidR="00833EBC" w:rsidRDefault="00833EBC">
      <w:pPr>
        <w:spacing w:after="0" w:line="240" w:lineRule="auto"/>
      </w:pPr>
      <w:r>
        <w:separator/>
      </w:r>
    </w:p>
  </w:endnote>
  <w:endnote w:type="continuationSeparator" w:id="0">
    <w:p w14:paraId="3018F3F1" w14:textId="77777777" w:rsidR="00833EBC" w:rsidRDefault="00833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embedRegular r:id="rId1" w:fontKey="{F8484E4B-5E53-F94F-A371-F6A9888E981B}"/>
    <w:embedBold r:id="rId2" w:fontKey="{4F64A97E-4B48-5249-9244-B45B1B86A60A}"/>
  </w:font>
  <w:font w:name="Times New Roman">
    <w:panose1 w:val="02020603050405020304"/>
    <w:charset w:val="00"/>
    <w:family w:val="roman"/>
    <w:pitch w:val="variable"/>
    <w:sig w:usb0="E0002EFF" w:usb1="C000785B" w:usb2="00000009" w:usb3="00000000" w:csb0="000001FF" w:csb1="00000000"/>
    <w:embedRegular r:id="rId3" w:fontKey="{90B26C29-04D1-D84E-BC09-3D7599D9564E}"/>
    <w:embedBold r:id="rId4" w:fontKey="{5860275D-C39A-8C4F-BB3E-13F95A100D7B}"/>
    <w:embedItalic r:id="rId5" w:fontKey="{D27E8D5C-5674-D642-B884-192726AC0D31}"/>
    <w:embedBoldItalic r:id="rId6" w:fontKey="{6A811E40-85F5-9C44-965C-B38D2A6A5419}"/>
  </w:font>
  <w:font w:name="Georgia">
    <w:panose1 w:val="02040502050405020303"/>
    <w:charset w:val="00"/>
    <w:family w:val="roman"/>
    <w:pitch w:val="variable"/>
    <w:sig w:usb0="00000287" w:usb1="00000000" w:usb2="00000000" w:usb3="00000000" w:csb0="0000009F" w:csb1="00000000"/>
    <w:embedItalic r:id="rId7" w:fontKey="{F8D92E5D-A480-0F42-8D14-F249AA35963B}"/>
  </w:font>
  <w:font w:name="Cambria">
    <w:panose1 w:val="02040503050406030204"/>
    <w:charset w:val="00"/>
    <w:family w:val="roman"/>
    <w:pitch w:val="variable"/>
    <w:sig w:usb0="E00006FF" w:usb1="420024FF" w:usb2="02000000" w:usb3="00000000" w:csb0="0000019F" w:csb1="00000000"/>
    <w:embedRegular r:id="rId8" w:fontKey="{85412442-CA9A-CB49-922A-7BD296C786AA}"/>
  </w:font>
  <w:font w:name="Arial">
    <w:panose1 w:val="020B0604020202020204"/>
    <w:charset w:val="00"/>
    <w:family w:val="swiss"/>
    <w:pitch w:val="variable"/>
    <w:sig w:usb0="E0002EFF" w:usb1="C000785B" w:usb2="00000009" w:usb3="00000000" w:csb0="000001FF" w:csb1="00000000"/>
    <w:embedRegular r:id="rId9" w:fontKey="{790A759E-EBAE-764A-9F6D-64C931A5A6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099999"/>
      <w:docPartObj>
        <w:docPartGallery w:val="Page Numbers (Bottom of Page)"/>
        <w:docPartUnique/>
      </w:docPartObj>
    </w:sdtPr>
    <w:sdtEndPr>
      <w:rPr>
        <w:noProof/>
      </w:rPr>
    </w:sdtEndPr>
    <w:sdtContent>
      <w:p w14:paraId="22A24C28" w14:textId="73C6E69B" w:rsidR="000D1DAF" w:rsidRDefault="000D1D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00034" w14:textId="77777777" w:rsidR="00686276" w:rsidRDefault="006862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E6CE0" w14:textId="77777777" w:rsidR="00833EBC" w:rsidRDefault="00833EBC">
      <w:pPr>
        <w:spacing w:after="0" w:line="240" w:lineRule="auto"/>
      </w:pPr>
      <w:r>
        <w:separator/>
      </w:r>
    </w:p>
  </w:footnote>
  <w:footnote w:type="continuationSeparator" w:id="0">
    <w:p w14:paraId="625D5008" w14:textId="77777777" w:rsidR="00833EBC" w:rsidRDefault="00833E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276"/>
    <w:rsid w:val="000D1DAF"/>
    <w:rsid w:val="004323DD"/>
    <w:rsid w:val="0052161E"/>
    <w:rsid w:val="00637D3C"/>
    <w:rsid w:val="00686276"/>
    <w:rsid w:val="006E31FA"/>
    <w:rsid w:val="00833EBC"/>
    <w:rsid w:val="00DA5F4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617D"/>
  <w15:docId w15:val="{26AB6704-3F14-4CE5-9C44-AF98F3C7E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D1DAF"/>
    <w:pPr>
      <w:keepNext/>
      <w:keepLines/>
      <w:spacing w:before="480" w:after="120"/>
      <w:jc w:val="center"/>
      <w:outlineLvl w:val="0"/>
    </w:pPr>
    <w:rPr>
      <w:rFonts w:ascii="Times New Roman" w:hAnsi="Times New Roman"/>
      <w:bCs/>
      <w:sz w:val="24"/>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0D1DAF"/>
    <w:rPr>
      <w:color w:val="0000FF" w:themeColor="hyperlink"/>
      <w:u w:val="single"/>
    </w:rPr>
  </w:style>
  <w:style w:type="character" w:styleId="UnresolvedMention">
    <w:name w:val="Unresolved Mention"/>
    <w:basedOn w:val="DefaultParagraphFont"/>
    <w:uiPriority w:val="99"/>
    <w:semiHidden/>
    <w:unhideWhenUsed/>
    <w:rsid w:val="000D1DAF"/>
    <w:rPr>
      <w:color w:val="605E5C"/>
      <w:shd w:val="clear" w:color="auto" w:fill="E1DFDD"/>
    </w:rPr>
  </w:style>
  <w:style w:type="paragraph" w:styleId="Header">
    <w:name w:val="header"/>
    <w:basedOn w:val="Normal"/>
    <w:link w:val="HeaderChar"/>
    <w:uiPriority w:val="99"/>
    <w:unhideWhenUsed/>
    <w:rsid w:val="000D1D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DAF"/>
  </w:style>
  <w:style w:type="paragraph" w:styleId="Footer">
    <w:name w:val="footer"/>
    <w:basedOn w:val="Normal"/>
    <w:link w:val="FooterChar"/>
    <w:uiPriority w:val="99"/>
    <w:unhideWhenUsed/>
    <w:rsid w:val="000D1D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ihan.nabila24@mhs.uinjkt.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eU7eZwB8My/mgFMa0Fjojki0nw==">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3372</Words>
  <Characters>19225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Jihan Nabila</dc:creator>
  <cp:lastModifiedBy>salsasalsabila084@gmail.com</cp:lastModifiedBy>
  <cp:revision>2</cp:revision>
  <cp:lastPrinted>2026-07-09T05:44:00Z</cp:lastPrinted>
  <dcterms:created xsi:type="dcterms:W3CDTF">2026-08-24T04:07:00Z</dcterms:created>
  <dcterms:modified xsi:type="dcterms:W3CDTF">2026-08-24T04:07:00Z</dcterms:modified>
</cp:coreProperties>
</file>