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1029" w:rsidRPr="0005021E" w:rsidRDefault="00B86480" w:rsidP="00B86480">
      <w:pPr>
        <w:jc w:val="center"/>
        <w:rPr>
          <w:rFonts w:ascii="Segoe UI" w:hAnsi="Segoe UI" w:cs="Segoe UI"/>
          <w:b/>
          <w:sz w:val="28"/>
          <w:szCs w:val="28"/>
        </w:rPr>
      </w:pPr>
      <w:r w:rsidRPr="0005021E">
        <w:rPr>
          <w:rFonts w:ascii="Segoe UI" w:hAnsi="Segoe UI" w:cs="Segoe UI"/>
          <w:b/>
          <w:sz w:val="28"/>
          <w:szCs w:val="28"/>
        </w:rPr>
        <w:t>Gambaran Pengetahuan dan Perilaku Manajemen Prehipertensi Pada Dewasa Muda Di Wilayah Kerja Puskesmas Babelan 1</w:t>
      </w:r>
    </w:p>
    <w:p w:rsidR="00B86480" w:rsidRPr="00164A04" w:rsidRDefault="00B86480" w:rsidP="00164A04">
      <w:pPr>
        <w:spacing w:after="0" w:line="240" w:lineRule="auto"/>
        <w:jc w:val="center"/>
        <w:rPr>
          <w:rFonts w:ascii="Segoe UI" w:hAnsi="Segoe UI" w:cs="Segoe UI"/>
          <w:b/>
          <w:sz w:val="20"/>
          <w:szCs w:val="20"/>
          <w:vertAlign w:val="superscript"/>
        </w:rPr>
      </w:pPr>
      <w:r w:rsidRPr="00164A04">
        <w:rPr>
          <w:rFonts w:ascii="Segoe UI" w:hAnsi="Segoe UI" w:cs="Segoe UI"/>
          <w:b/>
          <w:sz w:val="20"/>
          <w:szCs w:val="20"/>
        </w:rPr>
        <w:t xml:space="preserve">Sukatmi </w:t>
      </w:r>
      <w:proofErr w:type="gramStart"/>
      <w:r w:rsidRPr="00164A04">
        <w:rPr>
          <w:rFonts w:ascii="Segoe UI" w:hAnsi="Segoe UI" w:cs="Segoe UI"/>
          <w:b/>
          <w:sz w:val="20"/>
          <w:szCs w:val="20"/>
        </w:rPr>
        <w:t>Wati</w:t>
      </w:r>
      <w:r w:rsidRPr="00164A04">
        <w:rPr>
          <w:rFonts w:ascii="Segoe UI" w:hAnsi="Segoe UI" w:cs="Segoe UI"/>
          <w:b/>
          <w:sz w:val="20"/>
          <w:szCs w:val="20"/>
          <w:vertAlign w:val="superscript"/>
        </w:rPr>
        <w:t>1</w:t>
      </w:r>
      <w:r w:rsidRPr="00164A04">
        <w:rPr>
          <w:rFonts w:ascii="Segoe UI" w:hAnsi="Segoe UI" w:cs="Segoe UI"/>
          <w:b/>
          <w:sz w:val="20"/>
          <w:szCs w:val="20"/>
        </w:rPr>
        <w:t xml:space="preserve"> ,</w:t>
      </w:r>
      <w:proofErr w:type="gramEnd"/>
      <w:r w:rsidRPr="00164A04">
        <w:rPr>
          <w:rFonts w:ascii="Segoe UI" w:hAnsi="Segoe UI" w:cs="Segoe UI"/>
          <w:b/>
          <w:sz w:val="20"/>
          <w:szCs w:val="20"/>
        </w:rPr>
        <w:t xml:space="preserve"> Dini Tryastuti</w:t>
      </w:r>
      <w:r w:rsidRPr="00164A04">
        <w:rPr>
          <w:rFonts w:ascii="Segoe UI" w:hAnsi="Segoe UI" w:cs="Segoe UI"/>
          <w:b/>
          <w:sz w:val="20"/>
          <w:szCs w:val="20"/>
          <w:vertAlign w:val="superscript"/>
        </w:rPr>
        <w:t>2</w:t>
      </w:r>
    </w:p>
    <w:p w:rsidR="00B86480" w:rsidRPr="00164A04" w:rsidRDefault="005D5EC0" w:rsidP="00164A04">
      <w:pPr>
        <w:spacing w:after="0" w:line="240" w:lineRule="auto"/>
        <w:jc w:val="center"/>
        <w:rPr>
          <w:rFonts w:ascii="Segoe UI" w:hAnsi="Segoe UI" w:cs="Segoe UI"/>
          <w:b/>
          <w:sz w:val="20"/>
          <w:szCs w:val="20"/>
        </w:rPr>
      </w:pPr>
      <w:r w:rsidRPr="00164A04">
        <w:rPr>
          <w:rFonts w:ascii="Segoe UI" w:hAnsi="Segoe UI" w:cs="Segoe UI"/>
          <w:b/>
          <w:sz w:val="20"/>
          <w:szCs w:val="20"/>
          <w:vertAlign w:val="superscript"/>
        </w:rPr>
        <w:t>1</w:t>
      </w:r>
      <w:r w:rsidR="00B86480" w:rsidRPr="00164A04">
        <w:rPr>
          <w:rFonts w:ascii="Segoe UI" w:hAnsi="Segoe UI" w:cs="Segoe UI"/>
          <w:b/>
          <w:sz w:val="20"/>
          <w:szCs w:val="20"/>
        </w:rPr>
        <w:t xml:space="preserve">UIN Syarif Hidayatullah Jakarta, </w:t>
      </w:r>
      <w:r w:rsidRPr="00164A04">
        <w:rPr>
          <w:rFonts w:ascii="Segoe UI" w:hAnsi="Segoe UI" w:cs="Segoe UI"/>
          <w:b/>
          <w:sz w:val="20"/>
          <w:szCs w:val="20"/>
        </w:rPr>
        <w:t>Banten 15412, Indonesia</w:t>
      </w:r>
    </w:p>
    <w:p w:rsidR="005D5EC0" w:rsidRPr="00164A04" w:rsidRDefault="005D5EC0" w:rsidP="00164A04">
      <w:pPr>
        <w:spacing w:after="0" w:line="240" w:lineRule="auto"/>
        <w:jc w:val="center"/>
        <w:rPr>
          <w:rFonts w:ascii="Segoe UI" w:hAnsi="Segoe UI" w:cs="Segoe UI"/>
          <w:b/>
          <w:sz w:val="20"/>
          <w:szCs w:val="20"/>
        </w:rPr>
      </w:pPr>
      <w:r w:rsidRPr="00164A04">
        <w:rPr>
          <w:rFonts w:ascii="Segoe UI" w:hAnsi="Segoe UI" w:cs="Segoe UI"/>
          <w:b/>
          <w:sz w:val="20"/>
          <w:szCs w:val="20"/>
        </w:rPr>
        <w:t xml:space="preserve">Email: </w:t>
      </w:r>
      <w:hyperlink r:id="rId7" w:history="1">
        <w:r w:rsidRPr="00164A04">
          <w:rPr>
            <w:rStyle w:val="Hyperlink"/>
            <w:rFonts w:ascii="Segoe UI" w:hAnsi="Segoe UI" w:cs="Segoe UI"/>
            <w:b/>
            <w:sz w:val="20"/>
            <w:szCs w:val="20"/>
          </w:rPr>
          <w:t>sukatmi.wati18@mhs.uinjkt.ac.id</w:t>
        </w:r>
      </w:hyperlink>
      <w:r w:rsidRPr="00164A04">
        <w:rPr>
          <w:rFonts w:ascii="Segoe UI" w:hAnsi="Segoe UI" w:cs="Segoe UI"/>
          <w:b/>
          <w:sz w:val="20"/>
          <w:szCs w:val="20"/>
        </w:rPr>
        <w:t xml:space="preserve"> </w:t>
      </w:r>
    </w:p>
    <w:p w:rsidR="00B86480" w:rsidRPr="00164A04" w:rsidRDefault="005D5EC0" w:rsidP="00164A04">
      <w:pPr>
        <w:spacing w:after="0" w:line="240" w:lineRule="auto"/>
        <w:jc w:val="center"/>
        <w:rPr>
          <w:rFonts w:ascii="Segoe UI" w:hAnsi="Segoe UI" w:cs="Segoe UI"/>
          <w:b/>
          <w:sz w:val="20"/>
          <w:szCs w:val="20"/>
        </w:rPr>
      </w:pPr>
      <w:r w:rsidRPr="00164A04">
        <w:rPr>
          <w:rFonts w:ascii="Segoe UI" w:hAnsi="Segoe UI" w:cs="Segoe UI"/>
          <w:b/>
          <w:sz w:val="20"/>
          <w:szCs w:val="20"/>
          <w:vertAlign w:val="superscript"/>
        </w:rPr>
        <w:t>2</w:t>
      </w:r>
      <w:r w:rsidRPr="00164A04">
        <w:rPr>
          <w:rFonts w:ascii="Segoe UI" w:hAnsi="Segoe UI" w:cs="Segoe UI"/>
          <w:b/>
          <w:sz w:val="20"/>
          <w:szCs w:val="20"/>
        </w:rPr>
        <w:t>UIN Syarif Hidayatullah Jakarta, Banten 15412, Indonesia</w:t>
      </w:r>
    </w:p>
    <w:p w:rsidR="005D5EC0" w:rsidRDefault="005D5EC0" w:rsidP="00164A04">
      <w:pPr>
        <w:spacing w:after="0" w:line="240" w:lineRule="auto"/>
        <w:jc w:val="center"/>
        <w:rPr>
          <w:rFonts w:ascii="Times New Roman" w:hAnsi="Times New Roman" w:cs="Times New Roman"/>
          <w:b/>
        </w:rPr>
      </w:pPr>
      <w:r w:rsidRPr="00164A04">
        <w:rPr>
          <w:rFonts w:ascii="Segoe UI" w:hAnsi="Segoe UI" w:cs="Segoe UI"/>
          <w:b/>
          <w:sz w:val="20"/>
          <w:szCs w:val="20"/>
        </w:rPr>
        <w:t xml:space="preserve">Email: </w:t>
      </w:r>
      <w:hyperlink r:id="rId8" w:history="1">
        <w:r w:rsidRPr="00164A04">
          <w:rPr>
            <w:rStyle w:val="Hyperlink"/>
            <w:rFonts w:ascii="Segoe UI" w:hAnsi="Segoe UI" w:cs="Segoe UI"/>
            <w:b/>
            <w:sz w:val="20"/>
            <w:szCs w:val="20"/>
          </w:rPr>
          <w:t>dini.tryastuti@uinjkt.ac.id</w:t>
        </w:r>
      </w:hyperlink>
    </w:p>
    <w:p w:rsidR="00161F2E" w:rsidRPr="00164A04" w:rsidRDefault="00161F2E" w:rsidP="00161F2E">
      <w:pPr>
        <w:spacing w:before="100" w:beforeAutospacing="1" w:line="240" w:lineRule="auto"/>
        <w:jc w:val="center"/>
        <w:rPr>
          <w:rFonts w:ascii="Segoe UI" w:hAnsi="Segoe UI" w:cs="Segoe UI"/>
          <w:b/>
          <w:i/>
        </w:rPr>
      </w:pPr>
      <w:r w:rsidRPr="00164A04">
        <w:rPr>
          <w:rFonts w:ascii="Segoe UI" w:hAnsi="Segoe UI" w:cs="Segoe UI"/>
          <w:b/>
          <w:i/>
        </w:rPr>
        <w:t>Abstract</w:t>
      </w:r>
    </w:p>
    <w:p w:rsidR="00161F2E" w:rsidRDefault="00161F2E" w:rsidP="00161F2E">
      <w:pPr>
        <w:spacing w:line="240" w:lineRule="auto"/>
        <w:jc w:val="both"/>
        <w:rPr>
          <w:rFonts w:ascii="Segoe UI" w:hAnsi="Segoe UI" w:cs="Segoe UI"/>
          <w:b/>
          <w:i/>
        </w:rPr>
      </w:pPr>
      <w:r w:rsidRPr="00164A04">
        <w:rPr>
          <w:rFonts w:ascii="Segoe UI" w:hAnsi="Segoe UI" w:cs="Segoe UI"/>
          <w:i/>
        </w:rPr>
        <w:t xml:space="preserve">Prehypertension is a condition where systolic blood pressure is 120-139 mmHg or diastolic blood pressure is 80-89 mmHg. Prehypertension is not a disease category, but people with prehypertension are at great risk for 2-4 consecutive years of hypertension and stroke if not controlled in the future compared to normal blood pressure. Cases of prehypertension are often found in young adults, because young adulthood is a stage and growth in human life such as healthy behavior, eating habits and physical activity that can be modified so as to improve health. The purpose of this study was to describe the knowledge and behavior of prehypertension management in adults in the working area of ​​the Babelan Health Center 1. </w:t>
      </w:r>
      <w:proofErr w:type="gramStart"/>
      <w:r w:rsidRPr="00164A04">
        <w:rPr>
          <w:rFonts w:ascii="Segoe UI" w:hAnsi="Segoe UI" w:cs="Segoe UI"/>
          <w:i/>
        </w:rPr>
        <w:t>The research method, namely quantitative descriptive using a questionnaire of knowledge and behavior of prehypertension management.</w:t>
      </w:r>
      <w:proofErr w:type="gramEnd"/>
      <w:r w:rsidRPr="00164A04">
        <w:rPr>
          <w:rFonts w:ascii="Segoe UI" w:hAnsi="Segoe UI" w:cs="Segoe UI"/>
          <w:i/>
        </w:rPr>
        <w:t xml:space="preserve"> The</w:t>
      </w:r>
      <w:r>
        <w:rPr>
          <w:rFonts w:ascii="Segoe UI" w:hAnsi="Segoe UI" w:cs="Segoe UI"/>
          <w:i/>
        </w:rPr>
        <w:t xml:space="preserve"> </w:t>
      </w:r>
      <w:proofErr w:type="gramStart"/>
      <w:r>
        <w:rPr>
          <w:rFonts w:ascii="Segoe UI" w:hAnsi="Segoe UI" w:cs="Segoe UI"/>
          <w:i/>
        </w:rPr>
        <w:t>number of samples as many as 107</w:t>
      </w:r>
      <w:bookmarkStart w:id="0" w:name="_GoBack"/>
      <w:bookmarkEnd w:id="0"/>
      <w:r w:rsidRPr="00164A04">
        <w:rPr>
          <w:rFonts w:ascii="Segoe UI" w:hAnsi="Segoe UI" w:cs="Segoe UI"/>
          <w:i/>
        </w:rPr>
        <w:t xml:space="preserve"> young adults were</w:t>
      </w:r>
      <w:proofErr w:type="gramEnd"/>
      <w:r w:rsidRPr="00164A04">
        <w:rPr>
          <w:rFonts w:ascii="Segoe UI" w:hAnsi="Segoe UI" w:cs="Segoe UI"/>
          <w:i/>
        </w:rPr>
        <w:t xml:space="preserve"> taken using accidental sampling technique. The results showed that most young adults with prehypertension in the working area of ​​the Babelan 1 Health Center had good knowledge (45.8%), but there were still those who had sufficient knowledge (43%) and less (11.2%). There are still many behaviors that do not reflect healthy living in hypertension management such as not consuming 4-5 bowls of fruit per day (77.6%), not consuming 4-5 bowls of vegetables per day (67.3%) not maintaining a normal BMI (62.6%), salt consumption more than 1 tsp per day (55.1%), and there are still young adults with prehypertension who smoke (26.2%) and consume alcohol (5.6%). These results can be input for nurses for the management of preventive promotive efforts in prehypertension adults.</w:t>
      </w:r>
    </w:p>
    <w:p w:rsidR="00161F2E" w:rsidRPr="00161F2E" w:rsidRDefault="00161F2E" w:rsidP="00161F2E">
      <w:pPr>
        <w:spacing w:line="240" w:lineRule="auto"/>
        <w:jc w:val="both"/>
        <w:rPr>
          <w:rFonts w:ascii="Segoe UI" w:hAnsi="Segoe UI" w:cs="Segoe UI"/>
          <w:b/>
          <w:i/>
        </w:rPr>
      </w:pPr>
      <w:r w:rsidRPr="00164A04">
        <w:rPr>
          <w:rFonts w:ascii="Segoe UI" w:hAnsi="Segoe UI" w:cs="Segoe UI"/>
          <w:i/>
        </w:rPr>
        <w:t>Keywords: Knowledge, Behavior, Young Adults, Prehypertension Management</w:t>
      </w:r>
    </w:p>
    <w:p w:rsidR="005D5EC0" w:rsidRPr="00164A04" w:rsidRDefault="005D5EC0" w:rsidP="00164A04">
      <w:pPr>
        <w:spacing w:before="240" w:after="0" w:line="240" w:lineRule="auto"/>
        <w:jc w:val="center"/>
        <w:rPr>
          <w:rFonts w:ascii="Segoe UI" w:hAnsi="Segoe UI" w:cs="Segoe UI"/>
          <w:b/>
        </w:rPr>
      </w:pPr>
      <w:r w:rsidRPr="00164A04">
        <w:rPr>
          <w:rFonts w:ascii="Segoe UI" w:hAnsi="Segoe UI" w:cs="Segoe UI"/>
          <w:b/>
        </w:rPr>
        <w:t xml:space="preserve">Abstrak </w:t>
      </w:r>
    </w:p>
    <w:p w:rsidR="00DA3208" w:rsidRPr="00164A04" w:rsidRDefault="00DA3208" w:rsidP="00164A04">
      <w:pPr>
        <w:spacing w:before="120" w:after="0" w:line="240" w:lineRule="auto"/>
        <w:jc w:val="both"/>
        <w:rPr>
          <w:rFonts w:ascii="Segoe UI" w:hAnsi="Segoe UI" w:cs="Segoe UI"/>
        </w:rPr>
      </w:pPr>
      <w:proofErr w:type="gramStart"/>
      <w:r w:rsidRPr="00164A04">
        <w:rPr>
          <w:rFonts w:ascii="Segoe UI" w:hAnsi="Segoe UI" w:cs="Segoe UI"/>
        </w:rPr>
        <w:t>Prehipertensi merupakan kondisi tekanan darah sistol 120-139 mmHg atau tekanan darah diastole 80-89 mmHg.</w:t>
      </w:r>
      <w:proofErr w:type="gramEnd"/>
      <w:r w:rsidRPr="00164A04">
        <w:rPr>
          <w:rFonts w:ascii="Segoe UI" w:hAnsi="Segoe UI" w:cs="Segoe UI"/>
        </w:rPr>
        <w:t xml:space="preserve"> </w:t>
      </w:r>
      <w:proofErr w:type="gramStart"/>
      <w:r w:rsidRPr="00164A04">
        <w:rPr>
          <w:rFonts w:ascii="Segoe UI" w:hAnsi="Segoe UI" w:cs="Segoe UI"/>
        </w:rPr>
        <w:t xml:space="preserve">Prehipertensi bukan kategori penyakit, namun </w:t>
      </w:r>
      <w:r w:rsidRPr="00164A04">
        <w:rPr>
          <w:rFonts w:ascii="Segoe UI" w:hAnsi="Segoe UI" w:cs="Segoe UI"/>
          <w:noProof/>
        </w:rPr>
        <w:t>penderita prehipertensi berisiko besar 2-4 tahun berturut-turut menjadi hipertensi dan stroke jika tidak dikontrol dimasa yang mendatang dibandingkan dengan tekanan darah normal.</w:t>
      </w:r>
      <w:proofErr w:type="gramEnd"/>
      <w:r w:rsidRPr="00164A04">
        <w:rPr>
          <w:rFonts w:ascii="Segoe UI" w:hAnsi="Segoe UI" w:cs="Segoe UI"/>
          <w:noProof/>
        </w:rPr>
        <w:t xml:space="preserve"> Kasus prehipertensi seringkali dijumpai pada dewasa muda, karena dewasa muda merupakan tahap dan pertumbuhan dalam hidup manusia seperti perilaku sehat, kebiasaan makan dan aktivitas fisik yang dapat dimodifikasi sehingga dapat meningkatkan kesehatan. Tujuan penelitian ini untuk mengetahui gambaran pengetahuan dan perilaku manajemen prehipertensi pada dewasa di wilayah kerja Puskesmas Babelan 1. Metode penelitian, yaitu kuantitatif deskriptif dengan menggunakan kuesioner pengetahuan dan perilaku manajemen prehipert</w:t>
      </w:r>
      <w:r w:rsidR="00A107C8" w:rsidRPr="00164A04">
        <w:rPr>
          <w:rFonts w:ascii="Segoe UI" w:hAnsi="Segoe UI" w:cs="Segoe UI"/>
          <w:noProof/>
        </w:rPr>
        <w:t xml:space="preserve">ensi. </w:t>
      </w:r>
      <w:proofErr w:type="gramStart"/>
      <w:r w:rsidR="00A107C8" w:rsidRPr="00164A04">
        <w:rPr>
          <w:rFonts w:ascii="Segoe UI" w:hAnsi="Segoe UI" w:cs="Segoe UI"/>
          <w:noProof/>
        </w:rPr>
        <w:t>Jumlah sampel sebanyak 107</w:t>
      </w:r>
      <w:r w:rsidRPr="00164A04">
        <w:rPr>
          <w:rFonts w:ascii="Segoe UI" w:hAnsi="Segoe UI" w:cs="Segoe UI"/>
          <w:noProof/>
        </w:rPr>
        <w:t xml:space="preserve"> dewasa muda yang diambil dengan menggunakan teknik</w:t>
      </w:r>
      <w:r w:rsidRPr="00164A04">
        <w:rPr>
          <w:rFonts w:ascii="Segoe UI" w:hAnsi="Segoe UI" w:cs="Segoe UI"/>
        </w:rPr>
        <w:t xml:space="preserve"> accidental sampling</w:t>
      </w:r>
      <w:r w:rsidRPr="00164A04">
        <w:rPr>
          <w:rFonts w:ascii="Segoe UI" w:hAnsi="Segoe UI" w:cs="Segoe UI"/>
          <w:noProof/>
        </w:rPr>
        <w:t>.</w:t>
      </w:r>
      <w:proofErr w:type="gramEnd"/>
      <w:r w:rsidRPr="00164A04">
        <w:rPr>
          <w:rFonts w:ascii="Segoe UI" w:hAnsi="Segoe UI" w:cs="Segoe UI"/>
          <w:noProof/>
        </w:rPr>
        <w:t xml:space="preserve"> Hasil penelitian bahwa </w:t>
      </w:r>
      <w:r w:rsidRPr="00164A04">
        <w:rPr>
          <w:rFonts w:ascii="Segoe UI" w:hAnsi="Segoe UI" w:cs="Segoe UI"/>
        </w:rPr>
        <w:t>dewasa muda dengan prehipertensi di wilayah kerja Puskesmas Babelan 1 sebagian besar memiliki pengetahuan baik (45</w:t>
      </w:r>
      <w:proofErr w:type="gramStart"/>
      <w:r w:rsidRPr="00164A04">
        <w:rPr>
          <w:rFonts w:ascii="Segoe UI" w:hAnsi="Segoe UI" w:cs="Segoe UI"/>
        </w:rPr>
        <w:t>,8</w:t>
      </w:r>
      <w:proofErr w:type="gramEnd"/>
      <w:r w:rsidRPr="00164A04">
        <w:rPr>
          <w:rFonts w:ascii="Segoe UI" w:hAnsi="Segoe UI" w:cs="Segoe UI"/>
        </w:rPr>
        <w:t xml:space="preserve">%), namun masih ada yang memili pengetahuan cukup (43%) dan kurang (11,2%). Masih banyak perilaku yang tidak mencerminkan hidup sehat dalam manajemen prhipertensi seperti tidak konsumsi buah </w:t>
      </w:r>
      <w:r w:rsidRPr="00164A04">
        <w:rPr>
          <w:rFonts w:ascii="Segoe UI" w:hAnsi="Segoe UI" w:cs="Segoe UI"/>
        </w:rPr>
        <w:lastRenderedPageBreak/>
        <w:t>4-5 mangkuk per hari (77</w:t>
      </w:r>
      <w:proofErr w:type="gramStart"/>
      <w:r w:rsidRPr="00164A04">
        <w:rPr>
          <w:rFonts w:ascii="Segoe UI" w:hAnsi="Segoe UI" w:cs="Segoe UI"/>
        </w:rPr>
        <w:t>,6</w:t>
      </w:r>
      <w:proofErr w:type="gramEnd"/>
      <w:r w:rsidRPr="00164A04">
        <w:rPr>
          <w:rFonts w:ascii="Segoe UI" w:hAnsi="Segoe UI" w:cs="Segoe UI"/>
        </w:rPr>
        <w:t xml:space="preserve">%), tidak konsumsi sayur 4-5 mangkuk per hari (67,3%) tidak mempertahankan IMT normal (62,6%), konsumsi garam lebih dari 1 sdt per hari (55,1%), serta masih ada dewasa muda dengan prehipertensi yang yang merokok (26,2%) dan konsumsi alcohol (5,6%). </w:t>
      </w:r>
      <w:proofErr w:type="gramStart"/>
      <w:r w:rsidRPr="00164A04">
        <w:rPr>
          <w:rFonts w:ascii="Segoe UI" w:hAnsi="Segoe UI" w:cs="Segoe UI"/>
        </w:rPr>
        <w:t>Hasil ini dapat menjadi masukan bagi perawat untuk tatalaksana upaya promotif preventif pada dewasa prehipertensi.</w:t>
      </w:r>
      <w:proofErr w:type="gramEnd"/>
    </w:p>
    <w:p w:rsidR="00DA3208" w:rsidRPr="00DA3208" w:rsidRDefault="00DA3208" w:rsidP="00164A04">
      <w:pPr>
        <w:pStyle w:val="ListParagraph"/>
        <w:spacing w:before="120" w:line="240" w:lineRule="auto"/>
        <w:ind w:left="0"/>
        <w:jc w:val="both"/>
        <w:rPr>
          <w:rFonts w:ascii="Times New Roman" w:hAnsi="Times New Roman" w:cs="Times New Roman"/>
          <w:sz w:val="24"/>
          <w:szCs w:val="24"/>
        </w:rPr>
      </w:pPr>
      <w:r w:rsidRPr="00164A04">
        <w:rPr>
          <w:rFonts w:ascii="Segoe UI" w:hAnsi="Segoe UI" w:cs="Segoe UI"/>
        </w:rPr>
        <w:t>Kata Kunci</w:t>
      </w:r>
      <w:r w:rsidRPr="00164A04">
        <w:rPr>
          <w:rFonts w:ascii="Segoe UI" w:hAnsi="Segoe UI" w:cs="Segoe UI"/>
        </w:rPr>
        <w:tab/>
        <w:t>: Dewasa Muda; Manajemen Prehipertensi; Peng</w:t>
      </w:r>
      <w:r w:rsidR="00741C3D" w:rsidRPr="00164A04">
        <w:rPr>
          <w:rFonts w:ascii="Segoe UI" w:hAnsi="Segoe UI" w:cs="Segoe UI"/>
        </w:rPr>
        <w:t>etahuan, Perilaku</w:t>
      </w:r>
      <w:r w:rsidRPr="00DA3208">
        <w:rPr>
          <w:rFonts w:ascii="Times New Roman" w:hAnsi="Times New Roman" w:cs="Times New Roman"/>
          <w:sz w:val="24"/>
          <w:szCs w:val="24"/>
        </w:rPr>
        <w:t xml:space="preserve"> </w:t>
      </w:r>
    </w:p>
    <w:p w:rsidR="00DA3208" w:rsidRPr="00DA3208" w:rsidRDefault="00DA3208" w:rsidP="00DA3208">
      <w:pPr>
        <w:pStyle w:val="ListParagraph"/>
        <w:tabs>
          <w:tab w:val="left" w:pos="7065"/>
        </w:tabs>
        <w:spacing w:line="240" w:lineRule="auto"/>
        <w:ind w:left="0"/>
        <w:jc w:val="both"/>
        <w:rPr>
          <w:rFonts w:ascii="Times New Roman" w:hAnsi="Times New Roman" w:cs="Times New Roman"/>
          <w:sz w:val="24"/>
          <w:szCs w:val="24"/>
        </w:rPr>
      </w:pPr>
      <w:r>
        <w:rPr>
          <w:rFonts w:ascii="Times New Roman" w:hAnsi="Times New Roman" w:cs="Times New Roman"/>
          <w:sz w:val="24"/>
          <w:szCs w:val="24"/>
        </w:rPr>
        <w:tab/>
      </w:r>
    </w:p>
    <w:p w:rsidR="00DA3208" w:rsidRPr="00DA3208" w:rsidRDefault="00DA3208" w:rsidP="00164A04">
      <w:pPr>
        <w:pStyle w:val="ListParagraph"/>
        <w:spacing w:line="240" w:lineRule="auto"/>
        <w:ind w:left="0"/>
        <w:jc w:val="both"/>
        <w:rPr>
          <w:rFonts w:ascii="Times New Roman" w:hAnsi="Times New Roman" w:cs="Times New Roman"/>
          <w:sz w:val="24"/>
          <w:szCs w:val="24"/>
        </w:rPr>
      </w:pPr>
    </w:p>
    <w:p w:rsidR="005F5384" w:rsidRDefault="005F5384" w:rsidP="00DA3208">
      <w:pPr>
        <w:spacing w:before="120" w:after="0"/>
        <w:jc w:val="both"/>
        <w:rPr>
          <w:rFonts w:ascii="Times New Roman" w:hAnsi="Times New Roman" w:cs="Times New Roman"/>
          <w:b/>
          <w:sz w:val="24"/>
          <w:szCs w:val="24"/>
        </w:rPr>
        <w:sectPr w:rsidR="005F5384" w:rsidSect="001A1E95">
          <w:pgSz w:w="11907" w:h="16839" w:code="9"/>
          <w:pgMar w:top="1134" w:right="1134" w:bottom="1134" w:left="1701" w:header="720" w:footer="720" w:gutter="0"/>
          <w:cols w:space="720"/>
          <w:docGrid w:linePitch="360"/>
        </w:sectPr>
      </w:pPr>
    </w:p>
    <w:p w:rsidR="00DA3208" w:rsidRPr="00164A04" w:rsidRDefault="00DA3208" w:rsidP="00164A04">
      <w:pPr>
        <w:spacing w:before="120" w:after="0" w:line="240" w:lineRule="auto"/>
        <w:jc w:val="both"/>
        <w:rPr>
          <w:rFonts w:ascii="Segoe UI" w:hAnsi="Segoe UI" w:cs="Segoe UI"/>
          <w:b/>
          <w:sz w:val="20"/>
          <w:szCs w:val="20"/>
        </w:rPr>
      </w:pPr>
      <w:r w:rsidRPr="00164A04">
        <w:rPr>
          <w:rFonts w:ascii="Segoe UI" w:hAnsi="Segoe UI" w:cs="Segoe UI"/>
          <w:b/>
          <w:sz w:val="20"/>
          <w:szCs w:val="20"/>
        </w:rPr>
        <w:lastRenderedPageBreak/>
        <w:t>PENDAHULUAN</w:t>
      </w:r>
    </w:p>
    <w:p w:rsidR="00DA3208" w:rsidRPr="00164A04" w:rsidRDefault="00DA3208" w:rsidP="00164A04">
      <w:pPr>
        <w:pStyle w:val="ListParagraph"/>
        <w:spacing w:line="240" w:lineRule="auto"/>
        <w:ind w:left="0" w:firstLine="360"/>
        <w:jc w:val="both"/>
        <w:rPr>
          <w:rFonts w:ascii="Segoe UI" w:hAnsi="Segoe UI" w:cs="Segoe UI"/>
          <w:b/>
          <w:noProof/>
          <w:color w:val="FF0000"/>
          <w:sz w:val="20"/>
          <w:szCs w:val="20"/>
        </w:rPr>
      </w:pPr>
      <w:r w:rsidRPr="00164A04">
        <w:rPr>
          <w:rFonts w:ascii="Segoe UI" w:hAnsi="Segoe UI" w:cs="Segoe UI"/>
          <w:noProof/>
          <w:sz w:val="20"/>
          <w:szCs w:val="20"/>
        </w:rPr>
        <w:t xml:space="preserve">Menurut </w:t>
      </w:r>
      <w:r w:rsidRPr="00164A04">
        <w:rPr>
          <w:rFonts w:ascii="Segoe UI" w:hAnsi="Segoe UI" w:cs="Segoe UI"/>
          <w:i/>
          <w:noProof/>
          <w:sz w:val="20"/>
          <w:szCs w:val="20"/>
        </w:rPr>
        <w:t>Joint National Committee</w:t>
      </w:r>
      <w:r w:rsidRPr="00164A04">
        <w:rPr>
          <w:rFonts w:ascii="Segoe UI" w:hAnsi="Segoe UI" w:cs="Segoe UI"/>
          <w:noProof/>
          <w:sz w:val="20"/>
          <w:szCs w:val="20"/>
        </w:rPr>
        <w:t xml:space="preserve"> VII 2003 (JNC 7) hipertensi harus dicegah sejak awal, JNC 7 2003 menambahkan kategori baru tekanan darah yaitu prehipertensi. Prehipertensi yaitu kondisi tekanan darah sistol 120-139 mmHg atau tekanan darah diastol 80-89 mmHg. Prehipertensi merupakan tahap sebelum terjadinya penyakit hipertensi. Prehipertensi tidak dikategorikan sebagai penyakit, namun penderita prehipertensi berisiko besar untuk menjadi hipertensi jika tidak dikontrol dimasa yang mendatang dibandingkan dengan tekanan darah normal </w:t>
      </w:r>
      <w:r w:rsidRPr="00164A04">
        <w:rPr>
          <w:rFonts w:ascii="Segoe UI" w:hAnsi="Segoe UI" w:cs="Segoe UI"/>
          <w:noProof/>
          <w:sz w:val="20"/>
          <w:szCs w:val="20"/>
        </w:rPr>
        <w:fldChar w:fldCharType="begin" w:fldLock="1"/>
      </w:r>
      <w:r w:rsidRPr="00164A04">
        <w:rPr>
          <w:rFonts w:ascii="Segoe UI" w:hAnsi="Segoe UI" w:cs="Segoe UI"/>
          <w:noProof/>
          <w:sz w:val="20"/>
          <w:szCs w:val="20"/>
        </w:rPr>
        <w:instrText>ADDIN CSL_CITATION {"citationItems":[{"id":"ITEM-1","itemData":{"author":[{"dropping-particle":"","family":"Suhadi","given":"Rita","non-dropping-particle":"","parse-names":false,"suffix":""},{"dropping-particle":"","family":"Hendra","given":"Phebe","non-dropping-particle":"","parse-names":false,"suffix":""},{"dropping-particle":"","family":"Wijoyo","given":"Yosef","non-dropping-particle":"","parse-names":false,"suffix":""},{"dropping-particle":"","family":"Virginia","given":"dita maria","non-dropping-particle":"","parse-names":false,"suffix":""},{"dropping-particle":"","family":"Setiawan","given":"Christiannus","non-dropping-particle":"","parse-names":false,"suffix":""}],"id":"ITEM-1","issued":{"date-parts":[["2016"]]},"publisher":"Sanata Dharma University Press","publisher-place":"Yogyakarta","title":"Seluk Beluk Hipertensi : Peningkatan Kompetensi Klinis Untuk Pelayanan Kefarmasian","type":"book"},"uris":["http://www.mendeley.com/documents/?uuid=c685d4bd-c1ca-4e71-a295-ea1e9073dcfd"]}],"mendeley":{"formattedCitation":"(Suhadi et al., 2016)","plainTextFormattedCitation":"(Suhadi et al., 2016)","previouslyFormattedCitation":"(Suhadi et al., 2016)"},"properties":{"noteIndex":0},"schema":"https://github.com/citation-style-language/schema/raw/master/csl-citation.json"}</w:instrText>
      </w:r>
      <w:r w:rsidRPr="00164A04">
        <w:rPr>
          <w:rFonts w:ascii="Segoe UI" w:hAnsi="Segoe UI" w:cs="Segoe UI"/>
          <w:noProof/>
          <w:sz w:val="20"/>
          <w:szCs w:val="20"/>
        </w:rPr>
        <w:fldChar w:fldCharType="separate"/>
      </w:r>
      <w:r w:rsidRPr="00164A04">
        <w:rPr>
          <w:rFonts w:ascii="Segoe UI" w:hAnsi="Segoe UI" w:cs="Segoe UI"/>
          <w:noProof/>
          <w:sz w:val="20"/>
          <w:szCs w:val="20"/>
        </w:rPr>
        <w:t>(Suhadi et al., 2016)</w:t>
      </w:r>
      <w:r w:rsidRPr="00164A04">
        <w:rPr>
          <w:rFonts w:ascii="Segoe UI" w:hAnsi="Segoe UI" w:cs="Segoe UI"/>
          <w:noProof/>
          <w:sz w:val="20"/>
          <w:szCs w:val="20"/>
        </w:rPr>
        <w:fldChar w:fldCharType="end"/>
      </w:r>
      <w:r w:rsidRPr="00164A04">
        <w:rPr>
          <w:rFonts w:ascii="Segoe UI" w:hAnsi="Segoe UI" w:cs="Segoe UI"/>
          <w:noProof/>
          <w:sz w:val="20"/>
          <w:szCs w:val="20"/>
        </w:rPr>
        <w:t xml:space="preserve">. Tingginya prevalensi prehipertensi di dunia telah dibuktikan dari bebarapa penelitian yang dimana sekitar 30-60 % yang terjadi pada orang dewasa. Hal ini sejalan dengan penelitian yang dilakukan oleh </w:t>
      </w:r>
      <w:r w:rsidRPr="00164A04">
        <w:rPr>
          <w:rFonts w:ascii="Segoe UI" w:hAnsi="Segoe UI" w:cs="Segoe UI"/>
          <w:noProof/>
          <w:sz w:val="20"/>
          <w:szCs w:val="20"/>
        </w:rPr>
        <w:fldChar w:fldCharType="begin" w:fldLock="1"/>
      </w:r>
      <w:r w:rsidRPr="00164A04">
        <w:rPr>
          <w:rFonts w:ascii="Segoe UI" w:hAnsi="Segoe UI" w:cs="Segoe UI"/>
          <w:noProof/>
          <w:sz w:val="20"/>
          <w:szCs w:val="20"/>
        </w:rPr>
        <w:instrText>ADDIN CSL_CITATION {"citationItems":[{"id":"ITEM-1","itemData":{"abstract":"The purpose of this cross-sectional study was to identify risk factors in the normotensive and pre-hypertensive group based on the blood pressure results of healthy young adults from the Korean National Health and Nutrition Examination Survey 2018. The participants were 2225 healthy young adults between the ages of 19 and under 45, excluding those with a diagnosis of hypertension or taking antihypertensive medications. Of the 2225 participants, the normotensive group was 1498 (67.3%) and the pre-hypertensive group 727 (32.7%). Determinants of pre-hypertension were analyzed using multiple logistic regression based on a complex sample design. Factors related to pre-hypertension in young adults were age, smoking, waist circumference, diabetes, anemia, cholesterol levels including HDL cholesterol, and uric acid levels. Pre-hypertension is a pre-stage that can prevent the morbidity of hypertension through lifestyle control, so its management is very important. Furthermore, a young adult is a stage in the growth and development of human beings, in which lifestyles such as healthy behaviors, eating habits, and exercise are fixed. Therefore, it is very important to improve lifestyles such as diet, exercise, and smoking cessation and to control risk factors in young adults who are at the pre-hypertension stage for health promotion. Continuous health examinations should be conducted for young adults, and education that can be practiced based on clinical data through this should be implemented for community health.","author":[{"dropping-particle":"","family":"Jang","given":"Insil","non-dropping-particle":"","parse-names":false,"suffix":""}],"id":"ITEM-1","issue":"August 2019","issued":{"date-parts":[["2021"]]},"title":"Pre-Hypertension and Its Determinants in Healthy Young Adults : Analysis of Data from the Korean National Health and Nutrition Examination Survey VII","type":"article-journal"},"uris":["http://www.mendeley.com/documents/?uuid=4171c527-565f-447a-a2fc-db30c08d5b41"]}],"mendeley":{"formattedCitation":"(Jang, 2021)","manualFormatting":"Jang, (2021)","plainTextFormattedCitation":"(Jang, 2021)","previouslyFormattedCitation":"(Jang, 2021)"},"properties":{"noteIndex":0},"schema":"https://github.com/citation-style-language/schema/raw/master/csl-citation.json"}</w:instrText>
      </w:r>
      <w:r w:rsidRPr="00164A04">
        <w:rPr>
          <w:rFonts w:ascii="Segoe UI" w:hAnsi="Segoe UI" w:cs="Segoe UI"/>
          <w:noProof/>
          <w:sz w:val="20"/>
          <w:szCs w:val="20"/>
        </w:rPr>
        <w:fldChar w:fldCharType="separate"/>
      </w:r>
      <w:r w:rsidRPr="00164A04">
        <w:rPr>
          <w:rFonts w:ascii="Segoe UI" w:hAnsi="Segoe UI" w:cs="Segoe UI"/>
          <w:noProof/>
          <w:sz w:val="20"/>
          <w:szCs w:val="20"/>
        </w:rPr>
        <w:t>Jang, (2021)</w:t>
      </w:r>
      <w:r w:rsidRPr="00164A04">
        <w:rPr>
          <w:rFonts w:ascii="Segoe UI" w:hAnsi="Segoe UI" w:cs="Segoe UI"/>
          <w:noProof/>
          <w:sz w:val="20"/>
          <w:szCs w:val="20"/>
        </w:rPr>
        <w:fldChar w:fldCharType="end"/>
      </w:r>
      <w:r w:rsidRPr="00164A04">
        <w:rPr>
          <w:rFonts w:ascii="Segoe UI" w:hAnsi="Segoe UI" w:cs="Segoe UI"/>
          <w:noProof/>
          <w:sz w:val="20"/>
          <w:szCs w:val="20"/>
        </w:rPr>
        <w:t xml:space="preserve"> dari 2 ribu orang dewasa muda yang sehat ditemukan bahwa 32,7% mengalami prehipertensi di Korea. Selain itu hasil dari penelitian yang dilakukan oleh </w:t>
      </w:r>
      <w:r w:rsidRPr="00164A04">
        <w:rPr>
          <w:rFonts w:ascii="Segoe UI" w:hAnsi="Segoe UI" w:cs="Segoe UI"/>
          <w:noProof/>
          <w:sz w:val="20"/>
          <w:szCs w:val="20"/>
        </w:rPr>
        <w:fldChar w:fldCharType="begin" w:fldLock="1"/>
      </w:r>
      <w:r w:rsidRPr="00164A04">
        <w:rPr>
          <w:rFonts w:ascii="Segoe UI" w:hAnsi="Segoe UI" w:cs="Segoe UI"/>
          <w:noProof/>
          <w:sz w:val="20"/>
          <w:szCs w:val="20"/>
        </w:rPr>
        <w:instrText>ADDIN CSL_CITATION {"citationItems":[{"id":"ITEM-1","itemData":{"author":[{"dropping-particle":"","family":"Rahman","given":"Ashfikur","non-dropping-particle":"","parse-names":false,"suffix":""},{"dropping-particle":"","family":"Parvez","given":"Mahmood","non-dropping-particle":"","parse-names":false,"suffix":""},{"dropping-particle":"","family":"Ratul","given":"Henry","non-dropping-particle":"","parse-names":false,"suffix":""},{"dropping-particle":"","family":"Narayan","given":"Uday","non-dropping-particle":"","parse-names":false,"suffix":""},{"dropping-particle":"","family":"Kanti","given":"Sabuj","non-dropping-particle":"","parse-names":false,"suffix":""}],"id":"ITEM-1","issue":"July","issued":{"date-parts":[["2021"]]},"title":"Prevalence of and factors associated with prehypertension and hypertension among Bangladeshi young adults : An analysis of the Bangladesh Demographic and Health Survey 2017 – 18","type":"article-journal","volume":"12"},"uris":["http://www.mendeley.com/documents/?uuid=a95b5aac-5484-4494-a2c7-af83df9efadc"]}],"mendeley":{"formattedCitation":"(Rahman et al., 2021)","manualFormatting":"Rahman et al (2021)","plainTextFormattedCitation":"(Rahman et al., 2021)","previouslyFormattedCitation":"(Rahman et al., 2021)"},"properties":{"noteIndex":0},"schema":"https://github.com/citation-style-language/schema/raw/master/csl-citation.json"}</w:instrText>
      </w:r>
      <w:r w:rsidRPr="00164A04">
        <w:rPr>
          <w:rFonts w:ascii="Segoe UI" w:hAnsi="Segoe UI" w:cs="Segoe UI"/>
          <w:noProof/>
          <w:sz w:val="20"/>
          <w:szCs w:val="20"/>
        </w:rPr>
        <w:fldChar w:fldCharType="separate"/>
      </w:r>
      <w:r w:rsidRPr="00164A04">
        <w:rPr>
          <w:rFonts w:ascii="Segoe UI" w:hAnsi="Segoe UI" w:cs="Segoe UI"/>
          <w:noProof/>
          <w:sz w:val="20"/>
          <w:szCs w:val="20"/>
        </w:rPr>
        <w:t>Rahman et al (2021)</w:t>
      </w:r>
      <w:r w:rsidRPr="00164A04">
        <w:rPr>
          <w:rFonts w:ascii="Segoe UI" w:hAnsi="Segoe UI" w:cs="Segoe UI"/>
          <w:noProof/>
          <w:sz w:val="20"/>
          <w:szCs w:val="20"/>
        </w:rPr>
        <w:fldChar w:fldCharType="end"/>
      </w:r>
      <w:r w:rsidRPr="00164A04">
        <w:rPr>
          <w:rFonts w:ascii="Segoe UI" w:hAnsi="Segoe UI" w:cs="Segoe UI"/>
          <w:noProof/>
          <w:sz w:val="20"/>
          <w:szCs w:val="20"/>
        </w:rPr>
        <w:t xml:space="preserve"> dari 5 ribu orang dewasa muda terdapat 33,4% mengalami prehipertensi di Bangladesh. Hal ini juga didukung oleh penelitian yang dilakukan oleh </w:t>
      </w:r>
      <w:r w:rsidRPr="00164A04">
        <w:rPr>
          <w:rFonts w:ascii="Segoe UI" w:hAnsi="Segoe UI" w:cs="Segoe UI"/>
          <w:noProof/>
          <w:sz w:val="20"/>
          <w:szCs w:val="20"/>
        </w:rPr>
        <w:fldChar w:fldCharType="begin" w:fldLock="1"/>
      </w:r>
      <w:r w:rsidRPr="00164A04">
        <w:rPr>
          <w:rFonts w:ascii="Segoe UI" w:hAnsi="Segoe UI" w:cs="Segoe UI"/>
          <w:noProof/>
          <w:sz w:val="20"/>
          <w:szCs w:val="20"/>
        </w:rPr>
        <w:instrText>ADDIN CSL_CITATION {"citationItems":[{"id":"ITEM-1","itemData":{"author":[{"dropping-particle":"","family":"Song","given":"Jian","non-dropping-particle":"","parse-names":false,"suffix":""},{"dropping-particle":"","family":"Chen","given":"Xue","non-dropping-particle":"","parse-names":false,"suffix":""},{"dropping-particle":"","family":"Zhao","given":"Yingying","non-dropping-particle":"","parse-names":false,"suffix":""},{"dropping-particle":"","family":"Mi","given":"Jing","non-dropping-particle":"","parse-names":false,"suffix":""},{"dropping-particle":"","family":"Wu","given":"Xuesen","non-dropping-particle":"","parse-names":false,"suffix":""}],"id":"ITEM-1","issued":{"date-parts":[["2018"]]},"page":"1-11","publisher":"BMC Cardiovascular Disorders","title":"Risk factors for prehypertension and their interactive effect : a cross- sectional survey in China","type":"article-journal"},"uris":["http://www.mendeley.com/documents/?uuid=b6abbdb8-1089-4e15-8d84-0050688f2a4b"]}],"mendeley":{"formattedCitation":"(Song et al., 2018)","manualFormatting":"Song et al (2018)","plainTextFormattedCitation":"(Song et al., 2018)","previouslyFormattedCitation":"(Song et al., 2018)"},"properties":{"noteIndex":0},"schema":"https://github.com/citation-style-language/schema/raw/master/csl-citation.json"}</w:instrText>
      </w:r>
      <w:r w:rsidRPr="00164A04">
        <w:rPr>
          <w:rFonts w:ascii="Segoe UI" w:hAnsi="Segoe UI" w:cs="Segoe UI"/>
          <w:noProof/>
          <w:sz w:val="20"/>
          <w:szCs w:val="20"/>
        </w:rPr>
        <w:fldChar w:fldCharType="separate"/>
      </w:r>
      <w:r w:rsidRPr="00164A04">
        <w:rPr>
          <w:rFonts w:ascii="Segoe UI" w:hAnsi="Segoe UI" w:cs="Segoe UI"/>
          <w:noProof/>
          <w:sz w:val="20"/>
          <w:szCs w:val="20"/>
        </w:rPr>
        <w:t>Song et al (2018)</w:t>
      </w:r>
      <w:r w:rsidRPr="00164A04">
        <w:rPr>
          <w:rFonts w:ascii="Segoe UI" w:hAnsi="Segoe UI" w:cs="Segoe UI"/>
          <w:noProof/>
          <w:sz w:val="20"/>
          <w:szCs w:val="20"/>
        </w:rPr>
        <w:fldChar w:fldCharType="end"/>
      </w:r>
      <w:r w:rsidRPr="00164A04">
        <w:rPr>
          <w:rFonts w:ascii="Segoe UI" w:hAnsi="Segoe UI" w:cs="Segoe UI"/>
          <w:noProof/>
          <w:sz w:val="20"/>
          <w:szCs w:val="20"/>
        </w:rPr>
        <w:t xml:space="preserve"> di negara Cina bahwa dari 1777 orang dewasa dan lansia terdapat 33,93% diantaranya dengan prehipertensi. Hal ini sejalan dengan penelitian yang dilakukan oleh </w:t>
      </w:r>
      <w:r w:rsidRPr="00164A04">
        <w:rPr>
          <w:rFonts w:ascii="Segoe UI" w:hAnsi="Segoe UI" w:cs="Segoe UI"/>
          <w:noProof/>
          <w:sz w:val="20"/>
          <w:szCs w:val="20"/>
        </w:rPr>
        <w:fldChar w:fldCharType="begin" w:fldLock="1"/>
      </w:r>
      <w:r w:rsidRPr="00164A04">
        <w:rPr>
          <w:rFonts w:ascii="Segoe UI" w:hAnsi="Segoe UI" w:cs="Segoe UI"/>
          <w:noProof/>
          <w:sz w:val="20"/>
          <w:szCs w:val="20"/>
        </w:rPr>
        <w:instrText>ADDIN CSL_CITATION {"citationItems":[{"id":"ITEM-1","itemData":{"author":[{"dropping-particle":"","family":"Rafan","given":"Siti Nurhani","non-dropping-particle":"","parse-names":false,"suffix":""},{"dropping-particle":"","family":"Zakaria","given":"Rosnani","non-dropping-particle":"","parse-names":false,"suffix":""},{"dropping-particle":"","family":"Ismail","given":"Shaiful Bahari","non-dropping-particle":"","parse-names":false,"suffix":""},{"dropping-particle":"","family":"Muhamad","given":"Rosediani","non-dropping-particle":"","parse-names":false,"suffix":""}],"id":"ITEM-1","issued":{"date-parts":[["2018"]]},"title":"Prevalence of prehypertension and its associated factors among adults visiting outpatient clinic in Northeast Malaysia","type":"article-journal","volume":"13"},"uris":["http://www.mendeley.com/documents/?uuid=02529367-b9b5-43d0-8196-e6bffbebb2e9"]}],"mendeley":{"formattedCitation":"(Rafan et al., 2018)","manualFormatting":"Rafan et al (2018)","plainTextFormattedCitation":"(Rafan et al., 2018)","previouslyFormattedCitation":"(Rafan et al., 2018)"},"properties":{"noteIndex":0},"schema":"https://github.com/citation-style-language/schema/raw/master/csl-citation.json"}</w:instrText>
      </w:r>
      <w:r w:rsidRPr="00164A04">
        <w:rPr>
          <w:rFonts w:ascii="Segoe UI" w:hAnsi="Segoe UI" w:cs="Segoe UI"/>
          <w:noProof/>
          <w:sz w:val="20"/>
          <w:szCs w:val="20"/>
        </w:rPr>
        <w:fldChar w:fldCharType="separate"/>
      </w:r>
      <w:r w:rsidRPr="00164A04">
        <w:rPr>
          <w:rFonts w:ascii="Segoe UI" w:hAnsi="Segoe UI" w:cs="Segoe UI"/>
          <w:noProof/>
          <w:sz w:val="20"/>
          <w:szCs w:val="20"/>
        </w:rPr>
        <w:t>Rafan et al (2018)</w:t>
      </w:r>
      <w:r w:rsidRPr="00164A04">
        <w:rPr>
          <w:rFonts w:ascii="Segoe UI" w:hAnsi="Segoe UI" w:cs="Segoe UI"/>
          <w:noProof/>
          <w:sz w:val="20"/>
          <w:szCs w:val="20"/>
        </w:rPr>
        <w:fldChar w:fldCharType="end"/>
      </w:r>
      <w:r w:rsidRPr="00164A04">
        <w:rPr>
          <w:rFonts w:ascii="Segoe UI" w:hAnsi="Segoe UI" w:cs="Segoe UI"/>
          <w:noProof/>
          <w:sz w:val="20"/>
          <w:szCs w:val="20"/>
        </w:rPr>
        <w:t xml:space="preserve"> dari 151 orang dewasa di wilayah negara Malaysia bahwa 37,1% mengalami prehipertensi. Prevalensi prehipertensi di wilayah Kumasi Ghana juga cukup tinggi, hal ini dibuktikan dari hasil penelitian </w:t>
      </w:r>
      <w:r w:rsidRPr="00164A04">
        <w:rPr>
          <w:rFonts w:ascii="Segoe UI" w:hAnsi="Segoe UI" w:cs="Segoe UI"/>
          <w:noProof/>
          <w:sz w:val="20"/>
          <w:szCs w:val="20"/>
        </w:rPr>
        <w:fldChar w:fldCharType="begin" w:fldLock="1"/>
      </w:r>
      <w:r w:rsidRPr="00164A04">
        <w:rPr>
          <w:rFonts w:ascii="Segoe UI" w:hAnsi="Segoe UI" w:cs="Segoe UI"/>
          <w:noProof/>
          <w:sz w:val="20"/>
          <w:szCs w:val="20"/>
        </w:rPr>
        <w:instrText>ADDIN CSL_CITATION {"citationItems":[{"id":"ITEM-1","itemData":{"DOI":"10.1155/2019/1764079","ISSN":"23146141","PMID":"31179316","abstract":"Background. Prehypertension has been shown to increase future risk of hypertension. Some demographic and lifestyle characteristics have been implicated to increase the risk of development of prehypertension. Yet, there is paucity of data on the current prevalence of prehypertension and its associated risk factors in Ghana. This study evaluated the prevalence of prehypertension and examined the demographic and lifestyle characteristics associated with prehypertension among apparently healthy Ghanaian adults in Kumasi. Methods. This was a cross-sectional study conducted from March to April, 2018, in Kumasi, Ghana. A total of 204 participants (80 males, 124 females, 25 years and above) who reported not diagnosed of hypertension and not on any antihypertensive medication were included in the study. Validated questionnaire was used to obtain sociodemographic and lifestyle characteristics of study participants. Height and weight of each respondent were measured and their corresponding Body Mass Index (BMI) was calculated. Blood pressure (BP) was measured with an automated blood pressure apparatus from the right arm. Prehypertension was defined as systolic BP of 120-139 mmHg and/or diastolic BP of 80-89 mmHg. Results. Out of 204 participants, the prevalence of prehypertension was 49.0%. From multivariate logistic regression models, having lower level of education [aOR=2.74, 95% CI (1.15-6.55), p=0.02], not practicing at least 30 min daily walks [aOR=2.59, 95% CI (1.31-5.10), p=0.01], not exercising routinely [aOR=1.93, 95% CI (0.97-3.85), p=0.04], and alcohol consumption [aOR=3.58(1.52-8.46), p=0.004] were independently associated with higher odds of prehypertension. Conclusion. The prevalence of prehypertension is high among apparently healthy Ghanaian adults (49.0%). Lower educational level, sedentary lifestyle, and alcohol consumption are the predominant risk factors for prehypertension in Kumasi.","author":[{"dropping-particle":"","family":"Owiredu","given":"Eddie Williams","non-dropping-particle":"","parse-names":false,"suffix":""},{"dropping-particle":"","family":"Dontoh","given":"Ebenezer","non-dropping-particle":"","parse-names":false,"suffix":""},{"dropping-particle":"","family":"Essuman","given":"Selma E.S.","non-dropping-particle":"","parse-names":false,"suffix":""},{"dropping-particle":"","family":"Bazanfara","given":"Bashiratu B.","non-dropping-particle":"","parse-names":false,"suffix":""}],"container-title":"BioMed Research International","id":"ITEM-1","issued":{"date-parts":[["2019"]]},"publisher":"Hindawi","title":"Demographic and Lifestyle Predictors of Prehypertension: A Cross-Sectional Study among Apparently Healthy Adults in Kumasi, Ghana","type":"article-journal","volume":"2019"},"uris":["http://www.mendeley.com/documents/?uuid=e0d05284-952e-49c6-bab7-04eec73fd5d5"]}],"mendeley":{"formattedCitation":"(Owiredu et al., 2019)","manualFormatting":"Owiredu et al (2019)","plainTextFormattedCitation":"(Owiredu et al., 2019)","previouslyFormattedCitation":"(Owiredu et al., 2019)"},"properties":{"noteIndex":0},"schema":"https://github.com/citation-style-language/schema/raw/master/csl-citation.json"}</w:instrText>
      </w:r>
      <w:r w:rsidRPr="00164A04">
        <w:rPr>
          <w:rFonts w:ascii="Segoe UI" w:hAnsi="Segoe UI" w:cs="Segoe UI"/>
          <w:noProof/>
          <w:sz w:val="20"/>
          <w:szCs w:val="20"/>
        </w:rPr>
        <w:fldChar w:fldCharType="separate"/>
      </w:r>
      <w:r w:rsidRPr="00164A04">
        <w:rPr>
          <w:rFonts w:ascii="Segoe UI" w:hAnsi="Segoe UI" w:cs="Segoe UI"/>
          <w:noProof/>
          <w:sz w:val="20"/>
          <w:szCs w:val="20"/>
        </w:rPr>
        <w:t>Owiredu et al (2019)</w:t>
      </w:r>
      <w:r w:rsidRPr="00164A04">
        <w:rPr>
          <w:rFonts w:ascii="Segoe UI" w:hAnsi="Segoe UI" w:cs="Segoe UI"/>
          <w:noProof/>
          <w:sz w:val="20"/>
          <w:szCs w:val="20"/>
        </w:rPr>
        <w:fldChar w:fldCharType="end"/>
      </w:r>
      <w:r w:rsidRPr="00164A04">
        <w:rPr>
          <w:rFonts w:ascii="Segoe UI" w:hAnsi="Segoe UI" w:cs="Segoe UI"/>
          <w:noProof/>
          <w:sz w:val="20"/>
          <w:szCs w:val="20"/>
        </w:rPr>
        <w:t xml:space="preserve"> bahwa dari 204 orang dewasa terdapat 49,0% prevalensi prehipertensi. Selanjutnya penelitian yang dilakukan oleh </w:t>
      </w:r>
      <w:r w:rsidRPr="00164A04">
        <w:rPr>
          <w:rFonts w:ascii="Segoe UI" w:hAnsi="Segoe UI" w:cs="Segoe UI"/>
          <w:noProof/>
          <w:sz w:val="20"/>
          <w:szCs w:val="20"/>
        </w:rPr>
        <w:fldChar w:fldCharType="begin" w:fldLock="1"/>
      </w:r>
      <w:r w:rsidRPr="00164A04">
        <w:rPr>
          <w:rFonts w:ascii="Segoe UI" w:hAnsi="Segoe UI" w:cs="Segoe UI"/>
          <w:noProof/>
          <w:sz w:val="20"/>
          <w:szCs w:val="20"/>
        </w:rPr>
        <w:instrText>ADDIN CSL_CITATION {"citationItems":[{"id":"ITEM-1","itemData":{"author":[{"dropping-particle":"","family":"Mecha","given":"Jared O","non-dropping-particle":"","parse-names":false,"suffix":""},{"dropping-particle":"","family":"Kubo","given":"Elizabeth N","non-dropping-particle":"","parse-names":false,"suffix":""},{"dropping-particle":"","family":"Odhiambo","given":"Collins O","non-dropping-particle":"","parse-names":false,"suffix":""},{"dropping-particle":"","family":"Kinoti","given":"Freda G","non-dropping-particle":"","parse-names":false,"suffix":""},{"dropping-particle":"","family":"Njau","given":"Kennedy","non-dropping-particle":"","parse-names":false,"suffix":""},{"dropping-particle":"","family":"Yonga","given":"Gerald","non-dropping-particle":"","parse-names":false,"suffix":""},{"dropping-particle":"","family":"Ogola","given":"Elijah N","non-dropping-particle":"","parse-names":false,"suffix":""}],"container-title":"BMC Public Health","id":"ITEM-1","issued":{"date-parts":[["2020"]]},"page":"1-7","title":"Burden of prehypertension among adults in Kenya : a retrospective analysis of findings from the Healthy Heart Africa ( HHA ) Programme","type":"article-journal"},"uris":["http://www.mendeley.com/documents/?uuid=a695d7da-36c8-44fc-8754-94b057dd2643"]}],"mendeley":{"formattedCitation":"(Mecha et al., 2020)","manualFormatting":"Mecha et al (2020)","plainTextFormattedCitation":"(Mecha et al., 2020)","previouslyFormattedCitation":"(Mecha et al., 2020)"},"properties":{"noteIndex":0},"schema":"https://github.com/citation-style-language/schema/raw/master/csl-citation.json"}</w:instrText>
      </w:r>
      <w:r w:rsidRPr="00164A04">
        <w:rPr>
          <w:rFonts w:ascii="Segoe UI" w:hAnsi="Segoe UI" w:cs="Segoe UI"/>
          <w:noProof/>
          <w:sz w:val="20"/>
          <w:szCs w:val="20"/>
        </w:rPr>
        <w:fldChar w:fldCharType="separate"/>
      </w:r>
      <w:r w:rsidRPr="00164A04">
        <w:rPr>
          <w:rFonts w:ascii="Segoe UI" w:hAnsi="Segoe UI" w:cs="Segoe UI"/>
          <w:noProof/>
          <w:sz w:val="20"/>
          <w:szCs w:val="20"/>
        </w:rPr>
        <w:t>Mecha et al (2020)</w:t>
      </w:r>
      <w:r w:rsidRPr="00164A04">
        <w:rPr>
          <w:rFonts w:ascii="Segoe UI" w:hAnsi="Segoe UI" w:cs="Segoe UI"/>
          <w:noProof/>
          <w:sz w:val="20"/>
          <w:szCs w:val="20"/>
        </w:rPr>
        <w:fldChar w:fldCharType="end"/>
      </w:r>
      <w:r w:rsidRPr="00164A04">
        <w:rPr>
          <w:rFonts w:ascii="Segoe UI" w:hAnsi="Segoe UI" w:cs="Segoe UI"/>
          <w:noProof/>
          <w:sz w:val="20"/>
          <w:szCs w:val="20"/>
        </w:rPr>
        <w:t xml:space="preserve"> terdapat 54,4% mengalami prehipertensi dari 5 juta usia dewasa di Kenya. Indonesia merupakan negara dengan prevalensi prehipertensi yang cukup tinggi, hal ini sejalan dengan penelitian yang </w:t>
      </w:r>
      <w:r w:rsidRPr="00164A04">
        <w:rPr>
          <w:rFonts w:ascii="Segoe UI" w:hAnsi="Segoe UI" w:cs="Segoe UI"/>
          <w:noProof/>
          <w:sz w:val="20"/>
          <w:szCs w:val="20"/>
        </w:rPr>
        <w:lastRenderedPageBreak/>
        <w:t xml:space="preserve">dilakukan oleh </w:t>
      </w:r>
      <w:r w:rsidRPr="00164A04">
        <w:rPr>
          <w:rFonts w:ascii="Segoe UI" w:hAnsi="Segoe UI" w:cs="Segoe UI"/>
          <w:noProof/>
          <w:sz w:val="20"/>
          <w:szCs w:val="20"/>
        </w:rPr>
        <w:fldChar w:fldCharType="begin" w:fldLock="1"/>
      </w:r>
      <w:r w:rsidRPr="00164A04">
        <w:rPr>
          <w:rFonts w:ascii="Segoe UI" w:hAnsi="Segoe UI" w:cs="Segoe UI"/>
          <w:noProof/>
          <w:sz w:val="20"/>
          <w:szCs w:val="20"/>
        </w:rPr>
        <w:instrText>ADDIN CSL_CITATION {"citationItems":[{"id":"ITEM-1","itemData":{"author":[{"dropping-particle":"","family":"Lydia","given":"Aida","non-dropping-particle":"","parse-names":false,"suffix":""},{"dropping-particle":"","family":"Setiati","given":"Siti","non-dropping-particle":"","parse-names":false,"suffix":""},{"dropping-particle":"","family":"Soejono","given":"Czeresna Heriawan","non-dropping-particle":"","parse-names":false,"suffix":""},{"dropping-particle":"","family":"Istanti","given":"Rahmi","non-dropping-particle":"","parse-names":false,"suffix":""},{"dropping-particle":"","family":"Marsigit","given":"Jessica","non-dropping-particle":"","parse-names":false,"suffix":""},{"dropping-particle":"","family":"Azwar","given":"Muhammad Khifzhon","non-dropping-particle":"","parse-names":false,"suffix":""}],"container-title":"BMC Public Health","id":"ITEM-1","issued":{"date-parts":[["2021"]]},"page":"1-11","title":"Prevalence of prehypertension and its risk factors in midlife and late life : Indonesian family life survey 2014 – 2015","type":"article-journal"},"uris":["http://www.mendeley.com/documents/?uuid=6ced6536-6383-4c32-9c1c-c97afdb3088c"]}],"mendeley":{"formattedCitation":"(Lydia et al., 2021)","manualFormatting":"Lydia et al (2021)","plainTextFormattedCitation":"(Lydia et al., 2021)","previouslyFormattedCitation":"(Lydia et al., 2021)"},"properties":{"noteIndex":0},"schema":"https://github.com/citation-style-language/schema/raw/master/csl-citation.json"}</w:instrText>
      </w:r>
      <w:r w:rsidRPr="00164A04">
        <w:rPr>
          <w:rFonts w:ascii="Segoe UI" w:hAnsi="Segoe UI" w:cs="Segoe UI"/>
          <w:noProof/>
          <w:sz w:val="20"/>
          <w:szCs w:val="20"/>
        </w:rPr>
        <w:fldChar w:fldCharType="separate"/>
      </w:r>
      <w:r w:rsidRPr="00164A04">
        <w:rPr>
          <w:rFonts w:ascii="Segoe UI" w:hAnsi="Segoe UI" w:cs="Segoe UI"/>
          <w:noProof/>
          <w:sz w:val="20"/>
          <w:szCs w:val="20"/>
        </w:rPr>
        <w:t>Lydia et al (2021)</w:t>
      </w:r>
      <w:r w:rsidRPr="00164A04">
        <w:rPr>
          <w:rFonts w:ascii="Segoe UI" w:hAnsi="Segoe UI" w:cs="Segoe UI"/>
          <w:noProof/>
          <w:sz w:val="20"/>
          <w:szCs w:val="20"/>
        </w:rPr>
        <w:fldChar w:fldCharType="end"/>
      </w:r>
      <w:r w:rsidRPr="00164A04">
        <w:rPr>
          <w:rFonts w:ascii="Segoe UI" w:hAnsi="Segoe UI" w:cs="Segoe UI"/>
          <w:noProof/>
          <w:sz w:val="20"/>
          <w:szCs w:val="20"/>
        </w:rPr>
        <w:t xml:space="preserve"> yaitu sebanyak 32,5% prevalensi prehipertensi pada orang dewasa hasil ini diperoleh berdasarkan data </w:t>
      </w:r>
      <w:r w:rsidRPr="00164A04">
        <w:rPr>
          <w:rFonts w:ascii="Segoe UI" w:hAnsi="Segoe UI" w:cs="Segoe UI"/>
          <w:i/>
          <w:noProof/>
          <w:sz w:val="20"/>
          <w:szCs w:val="20"/>
        </w:rPr>
        <w:t>Indonesian Family Life Survey</w:t>
      </w:r>
      <w:r w:rsidRPr="00164A04">
        <w:rPr>
          <w:rFonts w:ascii="Segoe UI" w:hAnsi="Segoe UI" w:cs="Segoe UI"/>
          <w:noProof/>
          <w:sz w:val="20"/>
          <w:szCs w:val="20"/>
        </w:rPr>
        <w:t xml:space="preserve"> dari 13 provinsi yang dilakukan pada tahun 2014-2015</w:t>
      </w:r>
      <w:r w:rsidRPr="00164A04">
        <w:rPr>
          <w:rFonts w:ascii="Segoe UI" w:hAnsi="Segoe UI" w:cs="Segoe UI"/>
          <w:b/>
          <w:noProof/>
          <w:color w:val="FF0000"/>
          <w:sz w:val="20"/>
          <w:szCs w:val="20"/>
        </w:rPr>
        <w:t xml:space="preserve">. </w:t>
      </w:r>
    </w:p>
    <w:p w:rsidR="00DA3208" w:rsidRPr="00164A04" w:rsidRDefault="00DA3208" w:rsidP="00164A04">
      <w:pPr>
        <w:pStyle w:val="ListParagraph"/>
        <w:spacing w:line="240" w:lineRule="auto"/>
        <w:ind w:left="0" w:firstLine="360"/>
        <w:jc w:val="both"/>
        <w:rPr>
          <w:rFonts w:ascii="Segoe UI" w:hAnsi="Segoe UI" w:cs="Segoe UI"/>
          <w:noProof/>
          <w:sz w:val="20"/>
          <w:szCs w:val="20"/>
        </w:rPr>
      </w:pPr>
      <w:r w:rsidRPr="00164A04">
        <w:rPr>
          <w:rFonts w:ascii="Segoe UI" w:hAnsi="Segoe UI" w:cs="Segoe UI"/>
          <w:noProof/>
          <w:sz w:val="20"/>
          <w:szCs w:val="20"/>
        </w:rPr>
        <w:t xml:space="preserve">Faktor risiko prehipertensi yaitu stres, karena adanya riwayat keluarga dengan hipertensi, berat badan lebih atau obesitas, pola diet yang tidak sehat, kurang aktivitas fisik, kebiasaan merokok dan mengonsumsi alkohol </w:t>
      </w:r>
      <w:r w:rsidRPr="00164A04">
        <w:rPr>
          <w:rFonts w:ascii="Segoe UI" w:hAnsi="Segoe UI" w:cs="Segoe UI"/>
          <w:noProof/>
          <w:sz w:val="20"/>
          <w:szCs w:val="20"/>
        </w:rPr>
        <w:fldChar w:fldCharType="begin" w:fldLock="1"/>
      </w:r>
      <w:r w:rsidRPr="00164A04">
        <w:rPr>
          <w:rFonts w:ascii="Segoe UI" w:hAnsi="Segoe UI" w:cs="Segoe UI"/>
          <w:noProof/>
          <w:sz w:val="20"/>
          <w:szCs w:val="20"/>
        </w:rPr>
        <w:instrText>ADDIN CSL_CITATION {"citationItems":[{"id":"ITEM-1","itemData":{"author":[{"dropping-particle":"","family":"Lingga","given":"Lanny","non-dropping-particle":"","parse-names":false,"suffix":""}],"id":"ITEM-1","issued":{"date-parts":[["2012"]]},"publisher":"Agro Media Pustaka","publisher-place":"Jakarta","title":"Bebas Hipertensi Tanpa Obat","type":"book"},"uris":["http://www.mendeley.com/documents/?uuid=cb87cfd9-a22e-438e-bbea-c9da6cd3d914"]}],"mendeley":{"formattedCitation":"(Lingga, 2012)","plainTextFormattedCitation":"(Lingga, 2012)","previouslyFormattedCitation":"(Lingga, 2012)"},"properties":{"noteIndex":0},"schema":"https://github.com/citation-style-language/schema/raw/master/csl-citation.json"}</w:instrText>
      </w:r>
      <w:r w:rsidRPr="00164A04">
        <w:rPr>
          <w:rFonts w:ascii="Segoe UI" w:hAnsi="Segoe UI" w:cs="Segoe UI"/>
          <w:noProof/>
          <w:sz w:val="20"/>
          <w:szCs w:val="20"/>
        </w:rPr>
        <w:fldChar w:fldCharType="separate"/>
      </w:r>
      <w:r w:rsidRPr="00164A04">
        <w:rPr>
          <w:rFonts w:ascii="Segoe UI" w:hAnsi="Segoe UI" w:cs="Segoe UI"/>
          <w:noProof/>
          <w:sz w:val="20"/>
          <w:szCs w:val="20"/>
        </w:rPr>
        <w:t>(Lingga, 2012)</w:t>
      </w:r>
      <w:r w:rsidRPr="00164A04">
        <w:rPr>
          <w:rFonts w:ascii="Segoe UI" w:hAnsi="Segoe UI" w:cs="Segoe UI"/>
          <w:noProof/>
          <w:sz w:val="20"/>
          <w:szCs w:val="20"/>
        </w:rPr>
        <w:fldChar w:fldCharType="end"/>
      </w:r>
      <w:r w:rsidRPr="00164A04">
        <w:rPr>
          <w:rFonts w:ascii="Segoe UI" w:hAnsi="Segoe UI" w:cs="Segoe UI"/>
          <w:noProof/>
          <w:sz w:val="20"/>
          <w:szCs w:val="20"/>
        </w:rPr>
        <w:t xml:space="preserve">. Hal ini sejalan dengan penelitian yang dilakukan oleh </w:t>
      </w:r>
      <w:r w:rsidRPr="00164A04">
        <w:rPr>
          <w:rFonts w:ascii="Segoe UI" w:hAnsi="Segoe UI" w:cs="Segoe UI"/>
          <w:noProof/>
          <w:sz w:val="20"/>
          <w:szCs w:val="20"/>
        </w:rPr>
        <w:fldChar w:fldCharType="begin" w:fldLock="1"/>
      </w:r>
      <w:r w:rsidRPr="00164A04">
        <w:rPr>
          <w:rFonts w:ascii="Segoe UI" w:hAnsi="Segoe UI" w:cs="Segoe UI"/>
          <w:noProof/>
          <w:sz w:val="20"/>
          <w:szCs w:val="20"/>
        </w:rPr>
        <w:instrText>ADDIN CSL_CITATION {"citationItems":[{"id":"ITEM-1","itemData":{"author":[{"dropping-particle":"","family":"Tryastuti","given":"Dini","non-dropping-particle":"","parse-names":false,"suffix":""}],"id":"ITEM-1","issue":"1","issued":{"date-parts":[["2019"]]},"page":"71-77","title":"DETERMINAN PRE-HIPERTENSI DI KELURAHAN CURUG KECAMATAN CIMANGGIS KOTA DEPOK","type":"article-journal","volume":"11"},"uris":["http://www.mendeley.com/documents/?uuid=0eea0ab1-19ef-4f60-bb1a-566d79a300a1"]}],"mendeley":{"formattedCitation":"(Tryastuti, 2019)","manualFormatting":"Tryastuti (2019)","plainTextFormattedCitation":"(Tryastuti, 2019)","previouslyFormattedCitation":"(Tryastuti, 2019)"},"properties":{"noteIndex":0},"schema":"https://github.com/citation-style-language/schema/raw/master/csl-citation.json"}</w:instrText>
      </w:r>
      <w:r w:rsidRPr="00164A04">
        <w:rPr>
          <w:rFonts w:ascii="Segoe UI" w:hAnsi="Segoe UI" w:cs="Segoe UI"/>
          <w:noProof/>
          <w:sz w:val="20"/>
          <w:szCs w:val="20"/>
        </w:rPr>
        <w:fldChar w:fldCharType="separate"/>
      </w:r>
      <w:r w:rsidRPr="00164A04">
        <w:rPr>
          <w:rFonts w:ascii="Segoe UI" w:hAnsi="Segoe UI" w:cs="Segoe UI"/>
          <w:noProof/>
          <w:sz w:val="20"/>
          <w:szCs w:val="20"/>
        </w:rPr>
        <w:t>Tryastuti (2019)</w:t>
      </w:r>
      <w:r w:rsidRPr="00164A04">
        <w:rPr>
          <w:rFonts w:ascii="Segoe UI" w:hAnsi="Segoe UI" w:cs="Segoe UI"/>
          <w:noProof/>
          <w:sz w:val="20"/>
          <w:szCs w:val="20"/>
        </w:rPr>
        <w:fldChar w:fldCharType="end"/>
      </w:r>
      <w:r w:rsidRPr="00164A04">
        <w:rPr>
          <w:rFonts w:ascii="Segoe UI" w:hAnsi="Segoe UI" w:cs="Segoe UI"/>
          <w:noProof/>
          <w:sz w:val="20"/>
          <w:szCs w:val="20"/>
        </w:rPr>
        <w:t xml:space="preserve">, hasil dari penelitian ini menyebutkan bahwa adanya faktor determinan prehipertensi yaitu usia, riwayat keluarga dengan hipertensi, perilaku merokok dan indeks massa tubuh (IMT) tidak normal. Prehipertensi dapat dikendalikan dengan cara gaya hidup yang baik, kasus prehipertensi berfokus pada dewasa muda dengan gaya hidup yang perlu diperbaiki seperti kebiasaan makan, perilaku sehat dan rutin melakukan aktivitas fisik. Dengan mengubah gaya hidup yang baik maka dapat mengurangi prevalensi kasus prehipertensi </w:t>
      </w:r>
      <w:r w:rsidRPr="00164A04">
        <w:rPr>
          <w:rFonts w:ascii="Segoe UI" w:hAnsi="Segoe UI" w:cs="Segoe UI"/>
          <w:noProof/>
          <w:sz w:val="20"/>
          <w:szCs w:val="20"/>
        </w:rPr>
        <w:fldChar w:fldCharType="begin" w:fldLock="1"/>
      </w:r>
      <w:r w:rsidRPr="00164A04">
        <w:rPr>
          <w:rFonts w:ascii="Segoe UI" w:hAnsi="Segoe UI" w:cs="Segoe UI"/>
          <w:noProof/>
          <w:sz w:val="20"/>
          <w:szCs w:val="20"/>
        </w:rPr>
        <w:instrText>ADDIN CSL_CITATION {"citationItems":[{"id":"ITEM-1","itemData":{"abstract":"The purpose of this cross-sectional study was to identify risk factors in the normotensive and pre-hypertensive group based on the blood pressure results of healthy young adults from the Korean National Health and Nutrition Examination Survey 2018. The participants were 2225 healthy young adults between the ages of 19 and under 45, excluding those with a diagnosis of hypertension or taking antihypertensive medications. Of the 2225 participants, the normotensive group was 1498 (67.3%) and the pre-hypertensive group 727 (32.7%). Determinants of pre-hypertension were analyzed using multiple logistic regression based on a complex sample design. Factors related to pre-hypertension in young adults were age, smoking, waist circumference, diabetes, anemia, cholesterol levels including HDL cholesterol, and uric acid levels. Pre-hypertension is a pre-stage that can prevent the morbidity of hypertension through lifestyle control, so its management is very important. Furthermore, a young adult is a stage in the growth and development of human beings, in which lifestyles such as healthy behaviors, eating habits, and exercise are fixed. Therefore, it is very important to improve lifestyles such as diet, exercise, and smoking cessation and to control risk factors in young adults who are at the pre-hypertension stage for health promotion. Continuous health examinations should be conducted for young adults, and education that can be practiced based on clinical data through this should be implemented for community health.","author":[{"dropping-particle":"","family":"Jang","given":"Insil","non-dropping-particle":"","parse-names":false,"suffix":""}],"id":"ITEM-1","issue":"August 2019","issued":{"date-parts":[["2021"]]},"title":"Pre-Hypertension and Its Determinants in Healthy Young Adults : Analysis of Data from the Korean National Health and Nutrition Examination Survey VII","type":"article-journal"},"uris":["http://www.mendeley.com/documents/?uuid=4171c527-565f-447a-a2fc-db30c08d5b41"]}],"mendeley":{"formattedCitation":"(Jang, 2021)","plainTextFormattedCitation":"(Jang, 2021)","previouslyFormattedCitation":"(Jang, 2021)"},"properties":{"noteIndex":0},"schema":"https://github.com/citation-style-language/schema/raw/master/csl-citation.json"}</w:instrText>
      </w:r>
      <w:r w:rsidRPr="00164A04">
        <w:rPr>
          <w:rFonts w:ascii="Segoe UI" w:hAnsi="Segoe UI" w:cs="Segoe UI"/>
          <w:noProof/>
          <w:sz w:val="20"/>
          <w:szCs w:val="20"/>
        </w:rPr>
        <w:fldChar w:fldCharType="separate"/>
      </w:r>
      <w:r w:rsidRPr="00164A04">
        <w:rPr>
          <w:rFonts w:ascii="Segoe UI" w:hAnsi="Segoe UI" w:cs="Segoe UI"/>
          <w:noProof/>
          <w:sz w:val="20"/>
          <w:szCs w:val="20"/>
        </w:rPr>
        <w:t>(Jang, 2021)</w:t>
      </w:r>
      <w:r w:rsidRPr="00164A04">
        <w:rPr>
          <w:rFonts w:ascii="Segoe UI" w:hAnsi="Segoe UI" w:cs="Segoe UI"/>
          <w:noProof/>
          <w:sz w:val="20"/>
          <w:szCs w:val="20"/>
        </w:rPr>
        <w:fldChar w:fldCharType="end"/>
      </w:r>
      <w:r w:rsidRPr="00164A04">
        <w:rPr>
          <w:rFonts w:ascii="Segoe UI" w:hAnsi="Segoe UI" w:cs="Segoe UI"/>
          <w:noProof/>
          <w:sz w:val="20"/>
          <w:szCs w:val="20"/>
        </w:rPr>
        <w:t xml:space="preserve">. Berdasarkan studi pendahuluan yang dilakukan oleh peneliti yaitu dengan melakukan pengukuran tekanan  darah sebanyak 23 orang di Desa Kedung Pengawas RT 17 terdapat 30,43% dari 23 orang tersebut mengalami prehipertensi. Secara keseluruhan dari 23 orang tersebut tidak tahu tentang prehipertensi dan tidak tahu dampak yang mungkin ditimbulkan dari prehipertensi. Dari 7 orang yang terdeteksi prehipertensi, terdapat 42,86% tidak melakukan manajemen prehipertensi yaitu sering mengonsumsi makanan asin seperti ikan asin, telor asin dan lain sebagainya (lebih dari satu sendok teh atau  lebih dari 0,2 sendok makan), selanjutnya sekitar 28,57% mengatakan jarang melakukan aktifitas fisik seperti olahraga, sedangkan dengan rutin melakukan olahraga sekitar 30-60 menit per hari dapat menurunkan tekanan </w:t>
      </w:r>
      <w:r w:rsidRPr="00164A04">
        <w:rPr>
          <w:rFonts w:ascii="Segoe UI" w:hAnsi="Segoe UI" w:cs="Segoe UI"/>
          <w:noProof/>
          <w:sz w:val="20"/>
          <w:szCs w:val="20"/>
        </w:rPr>
        <w:lastRenderedPageBreak/>
        <w:t>darah menjadi normal, kemudian terdapat 14,28% mengatakan bahwa adanya riwayat keluarga penderita hipertensi dan yang terakhir sekitar 14,28% merupakan perokok aktif yang tidak bisa berhenti sejak lulus SMA.</w:t>
      </w:r>
    </w:p>
    <w:p w:rsidR="00DA3208" w:rsidRPr="00164A04" w:rsidRDefault="00DA3208" w:rsidP="00164A04">
      <w:pPr>
        <w:pStyle w:val="ListParagraph"/>
        <w:spacing w:line="240" w:lineRule="auto"/>
        <w:ind w:left="0" w:firstLine="360"/>
        <w:jc w:val="both"/>
        <w:rPr>
          <w:rFonts w:ascii="Segoe UI" w:eastAsia="Times New Roman" w:hAnsi="Segoe UI" w:cs="Segoe UI"/>
          <w:bCs/>
          <w:sz w:val="20"/>
          <w:szCs w:val="20"/>
        </w:rPr>
      </w:pPr>
      <w:proofErr w:type="gramStart"/>
      <w:r w:rsidRPr="00164A04">
        <w:rPr>
          <w:rFonts w:ascii="Segoe UI" w:eastAsia="Times New Roman" w:hAnsi="Segoe UI" w:cs="Segoe UI"/>
          <w:bCs/>
          <w:sz w:val="20"/>
          <w:szCs w:val="20"/>
        </w:rPr>
        <w:t>Menurut survey pendahuluan yang telah dilakukan di puskesmas Babelan 1 penyakit hipertensi adalah penyakit dengan urutan pertama per bulan Januari 2022 dengan jumlah kasus meningkat dari kasus lama hanya 14 menjadi 140 untuk kasus baru.</w:t>
      </w:r>
      <w:proofErr w:type="gramEnd"/>
      <w:r w:rsidRPr="00164A04">
        <w:rPr>
          <w:rFonts w:ascii="Segoe UI" w:eastAsia="Times New Roman" w:hAnsi="Segoe UI" w:cs="Segoe UI"/>
          <w:bCs/>
          <w:sz w:val="20"/>
          <w:szCs w:val="20"/>
        </w:rPr>
        <w:t xml:space="preserve"> Dari data tersebut perlu difokuskan untuk mencegah peningkatan kasus tekanan darah </w:t>
      </w:r>
      <w:proofErr w:type="gramStart"/>
      <w:r w:rsidRPr="00164A04">
        <w:rPr>
          <w:rFonts w:ascii="Segoe UI" w:eastAsia="Times New Roman" w:hAnsi="Segoe UI" w:cs="Segoe UI"/>
          <w:bCs/>
          <w:sz w:val="20"/>
          <w:szCs w:val="20"/>
        </w:rPr>
        <w:t>di  wilayah</w:t>
      </w:r>
      <w:proofErr w:type="gramEnd"/>
      <w:r w:rsidRPr="00164A04">
        <w:rPr>
          <w:rFonts w:ascii="Segoe UI" w:eastAsia="Times New Roman" w:hAnsi="Segoe UI" w:cs="Segoe UI"/>
          <w:bCs/>
          <w:sz w:val="20"/>
          <w:szCs w:val="20"/>
        </w:rPr>
        <w:t xml:space="preserve"> kerja Puskesmas Babelan 1. </w:t>
      </w:r>
      <w:proofErr w:type="gramStart"/>
      <w:r w:rsidRPr="00164A04">
        <w:rPr>
          <w:rFonts w:ascii="Segoe UI" w:eastAsia="Times New Roman" w:hAnsi="Segoe UI" w:cs="Segoe UI"/>
          <w:bCs/>
          <w:sz w:val="20"/>
          <w:szCs w:val="20"/>
        </w:rPr>
        <w:t>Selanjutnya setelah dilakukan wawancara terhadap penanggungjawab penyakit tidak menular (PTM) untuk data kelompok prehipertensi belum ada serta belum dilakukan upaya pencegahan terkait kasus prehiperetensi serta belum ada penelitian terkait gambaran pengetahuan dan perilaku manajemen prehipertensi pada dewasa di puskesmas Babelan 1.</w:t>
      </w:r>
      <w:proofErr w:type="gramEnd"/>
    </w:p>
    <w:p w:rsidR="00DA3208" w:rsidRPr="00164A04" w:rsidRDefault="00DA3208" w:rsidP="00164A04">
      <w:pPr>
        <w:spacing w:after="0" w:line="240" w:lineRule="auto"/>
        <w:ind w:firstLine="360"/>
        <w:jc w:val="both"/>
        <w:rPr>
          <w:rFonts w:ascii="Segoe UI" w:eastAsia="Times New Roman" w:hAnsi="Segoe UI" w:cs="Segoe UI"/>
          <w:bCs/>
          <w:sz w:val="20"/>
          <w:szCs w:val="20"/>
        </w:rPr>
      </w:pPr>
      <w:proofErr w:type="gramStart"/>
      <w:r w:rsidRPr="00164A04">
        <w:rPr>
          <w:rFonts w:ascii="Segoe UI" w:eastAsia="Times New Roman" w:hAnsi="Segoe UI" w:cs="Segoe UI"/>
          <w:bCs/>
          <w:sz w:val="20"/>
          <w:szCs w:val="20"/>
        </w:rPr>
        <w:t>Berdasarkan fenomena tersebut peneliti tertarik untuk melakukan penelitian terkait gambaran pengetahuan dan perilaku manajemen prehipertensi pada dewasa di wilayah kerja puskesmas Babelan 1.</w:t>
      </w:r>
      <w:proofErr w:type="gramEnd"/>
    </w:p>
    <w:p w:rsidR="00224A84" w:rsidRPr="00164A04" w:rsidRDefault="00224A84" w:rsidP="00164A04">
      <w:pPr>
        <w:spacing w:after="0" w:line="240" w:lineRule="auto"/>
        <w:ind w:firstLine="360"/>
        <w:jc w:val="both"/>
        <w:rPr>
          <w:rFonts w:ascii="Segoe UI" w:eastAsia="Times New Roman" w:hAnsi="Segoe UI" w:cs="Segoe UI"/>
          <w:bCs/>
          <w:sz w:val="20"/>
          <w:szCs w:val="20"/>
        </w:rPr>
      </w:pPr>
    </w:p>
    <w:p w:rsidR="00224A84" w:rsidRPr="00164A04" w:rsidRDefault="00224A84" w:rsidP="00164A04">
      <w:pPr>
        <w:spacing w:after="0" w:line="240" w:lineRule="auto"/>
        <w:jc w:val="both"/>
        <w:rPr>
          <w:rFonts w:ascii="Segoe UI" w:eastAsia="Times New Roman" w:hAnsi="Segoe UI" w:cs="Segoe UI"/>
          <w:b/>
          <w:bCs/>
          <w:sz w:val="20"/>
          <w:szCs w:val="20"/>
        </w:rPr>
      </w:pPr>
      <w:r w:rsidRPr="00164A04">
        <w:rPr>
          <w:rFonts w:ascii="Segoe UI" w:eastAsia="Times New Roman" w:hAnsi="Segoe UI" w:cs="Segoe UI"/>
          <w:b/>
          <w:bCs/>
          <w:sz w:val="20"/>
          <w:szCs w:val="20"/>
        </w:rPr>
        <w:t>METODE PENELITIAN</w:t>
      </w:r>
    </w:p>
    <w:p w:rsidR="00224A84" w:rsidRPr="00164A04" w:rsidRDefault="00224A84" w:rsidP="00164A04">
      <w:pPr>
        <w:spacing w:after="0" w:line="240" w:lineRule="auto"/>
        <w:ind w:firstLine="360"/>
        <w:jc w:val="both"/>
        <w:rPr>
          <w:rFonts w:ascii="Segoe UI" w:hAnsi="Segoe UI" w:cs="Segoe UI"/>
          <w:sz w:val="20"/>
          <w:szCs w:val="20"/>
        </w:rPr>
      </w:pPr>
      <w:proofErr w:type="gramStart"/>
      <w:r w:rsidRPr="00164A04">
        <w:rPr>
          <w:rFonts w:ascii="Segoe UI" w:hAnsi="Segoe UI" w:cs="Segoe UI"/>
          <w:sz w:val="20"/>
          <w:szCs w:val="20"/>
        </w:rPr>
        <w:t>Penelitian ini dilakukan dengan menggunakan pendekatan kuantitatif deskriptif dengan metode survey yaitu menggunakan kuesioner sebagai alat pengumpulan data</w:t>
      </w:r>
      <w:r w:rsidR="00E13E0E" w:rsidRPr="00164A04">
        <w:rPr>
          <w:rFonts w:ascii="Segoe UI" w:hAnsi="Segoe UI" w:cs="Segoe UI"/>
          <w:sz w:val="20"/>
          <w:szCs w:val="20"/>
        </w:rPr>
        <w:t xml:space="preserve"> pada bulan Mei-Juni 2022 di wilayah kerja puskesmas Babelan 1.</w:t>
      </w:r>
      <w:proofErr w:type="gramEnd"/>
      <w:r w:rsidR="00E13E0E" w:rsidRPr="00164A04">
        <w:rPr>
          <w:rFonts w:ascii="Segoe UI" w:hAnsi="Segoe UI" w:cs="Segoe UI"/>
          <w:sz w:val="20"/>
          <w:szCs w:val="20"/>
        </w:rPr>
        <w:t xml:space="preserve"> T</w:t>
      </w:r>
      <w:r w:rsidRPr="00164A04">
        <w:rPr>
          <w:rFonts w:ascii="Segoe UI" w:hAnsi="Segoe UI" w:cs="Segoe UI"/>
          <w:sz w:val="20"/>
          <w:szCs w:val="20"/>
        </w:rPr>
        <w:t xml:space="preserve">eknik pengambilan sampel yaitu non probability sampling dengan </w:t>
      </w:r>
      <w:r w:rsidRPr="00164A04">
        <w:rPr>
          <w:rFonts w:ascii="Segoe UI" w:hAnsi="Segoe UI" w:cs="Segoe UI"/>
          <w:i/>
          <w:sz w:val="20"/>
          <w:szCs w:val="20"/>
        </w:rPr>
        <w:t>accidental sampling</w:t>
      </w:r>
      <w:r w:rsidR="00E13E0E" w:rsidRPr="00164A04">
        <w:rPr>
          <w:rFonts w:ascii="Segoe UI" w:hAnsi="Segoe UI" w:cs="Segoe UI"/>
          <w:sz w:val="20"/>
          <w:szCs w:val="20"/>
        </w:rPr>
        <w:t xml:space="preserve"> </w:t>
      </w:r>
      <w:r w:rsidR="00B72AB0" w:rsidRPr="00164A04">
        <w:rPr>
          <w:rFonts w:ascii="Segoe UI" w:hAnsi="Segoe UI" w:cs="Segoe UI"/>
          <w:sz w:val="20"/>
          <w:szCs w:val="20"/>
        </w:rPr>
        <w:t xml:space="preserve">menggunakan rumus lemeshow karena jumlah populasi tidak diketahui, sehingga didapatkan jumlah sampel sebanyak 107 responden </w:t>
      </w:r>
      <w:r w:rsidRPr="00164A04">
        <w:rPr>
          <w:rFonts w:ascii="Segoe UI" w:hAnsi="Segoe UI" w:cs="Segoe UI"/>
          <w:sz w:val="20"/>
          <w:szCs w:val="20"/>
        </w:rPr>
        <w:t>dengan</w:t>
      </w:r>
      <w:r w:rsidR="00E13E0E" w:rsidRPr="00164A04">
        <w:rPr>
          <w:rFonts w:ascii="Segoe UI" w:hAnsi="Segoe UI" w:cs="Segoe UI"/>
          <w:sz w:val="20"/>
          <w:szCs w:val="20"/>
        </w:rPr>
        <w:t xml:space="preserve"> kriteria inklusi</w:t>
      </w:r>
      <w:r w:rsidR="00B72AB0" w:rsidRPr="00164A04">
        <w:rPr>
          <w:rFonts w:ascii="Segoe UI" w:hAnsi="Segoe UI" w:cs="Segoe UI"/>
          <w:sz w:val="20"/>
          <w:szCs w:val="20"/>
        </w:rPr>
        <w:t xml:space="preserve"> yaitu dewasa muda berusia 18-40 tahun yang tinggal di wilayah kerja puskesmas babelan 1 dan kriteria ekslusi yaitu dewasa muda yang telah terdiagnosa hipertensi atau sedang mengonsumsi obat hi</w:t>
      </w:r>
      <w:r w:rsidR="00627741" w:rsidRPr="00164A04">
        <w:rPr>
          <w:rFonts w:ascii="Segoe UI" w:hAnsi="Segoe UI" w:cs="Segoe UI"/>
          <w:sz w:val="20"/>
          <w:szCs w:val="20"/>
        </w:rPr>
        <w:t>p</w:t>
      </w:r>
      <w:r w:rsidR="00B72AB0" w:rsidRPr="00164A04">
        <w:rPr>
          <w:rFonts w:ascii="Segoe UI" w:hAnsi="Segoe UI" w:cs="Segoe UI"/>
          <w:sz w:val="20"/>
          <w:szCs w:val="20"/>
        </w:rPr>
        <w:t>ertensi.</w:t>
      </w:r>
      <w:r w:rsidR="00627741" w:rsidRPr="00164A04">
        <w:rPr>
          <w:rFonts w:ascii="Segoe UI" w:hAnsi="Segoe UI" w:cs="Segoe UI"/>
          <w:sz w:val="20"/>
          <w:szCs w:val="20"/>
        </w:rPr>
        <w:t xml:space="preserve"> Instrument pada penelitian ini adalah kuesioner pengetahuan yang dimodifikasi dari </w:t>
      </w:r>
      <w:r w:rsidR="00627741" w:rsidRPr="00164A04">
        <w:rPr>
          <w:rFonts w:ascii="Segoe UI" w:hAnsi="Segoe UI" w:cs="Segoe UI"/>
          <w:sz w:val="20"/>
          <w:szCs w:val="20"/>
        </w:rPr>
        <w:fldChar w:fldCharType="begin" w:fldLock="1"/>
      </w:r>
      <w:r w:rsidR="00627741" w:rsidRPr="00164A04">
        <w:rPr>
          <w:rFonts w:ascii="Segoe UI" w:hAnsi="Segoe UI" w:cs="Segoe UI"/>
          <w:sz w:val="20"/>
          <w:szCs w:val="20"/>
        </w:rPr>
        <w:instrText>ADDIN CSL_CITATION {"citationItems":[{"id":"ITEM-1","itemData":{"DOI":"10.33024/hjk.v14i4.2989","ISSN":"1978-3337","abstract":"Hypertension knowledge, attitudes, and behavior related to diet management among patient with hypertension in Garut-IndonesiaBackground: Hypertension is a non-communicable disease in which cases are still many in Indonesia. The knowledge, attitude and patient behavior with proper diet management would like to recover. Knowledge is something that can underlie or encourage someone to take action or behavior. The recommended hypertension diet for people with hypertension is the consumption of food that is low in salt, low in fat, increase fibre, increase potassium intake, do not consume cigarette, coffee and alcohol, increase consumption of vegetable and fruit.Purpose: To determine description of Hypertension knowledge, attitudes, and behavior related to diet management among patient with hypertension in Garut-IndonesiaMethod: A quantitative approach with the population were patient with hypertension in Guntur Health Center, the samples were of 159 respondent using accidental sampling techniques. The instrument used as a questionnaire which includes knowledge, attitude and behaviour. Data analysis used univariate analysis.Results: Showed that most respondents had a good level of knowledge of 152 (95,6%) respondent,159 people (100%) had a supportive attitude, and of 159 (100%) respondent had a positive behavior. Reported that there were some behaviours need to change or preserve as local wisdom such as reducing the consumption of full cream milk, biscuit and egg yolk and maintaining consumption of fruit, vegetable and food that contain low fat.Conclusion: Base on the result expected to use as a reference and learning both in the provision of health education or other nursing care for the knowledge, attitude and behaviour of hypertension sufferers about dietary.Keywords: Hypertension; Knowledge; Attitudes; Behavior; Diet management; Patient.Pendahuluan: Diet hipertensi merupakan salah satu penatalaksanaan hipertensi yang mudah untuk diubah. Diet hipertensi bisa meningkatkan status kesehatan seseorang, status kesehatan seseorang bisa dipengaruhi oleh perilaku. Faktor yang yang erat kaitanya dengan perilaku adalah pengetahuan dan sikap. Pengetahuan yang baik dan sikap yang mendukung akan membantu terlaksananya penatalaksanaan hipertensi dengan benar.Tujuan: Untuk mengetahui gambaran pengetahuan, sikap dan perilaku penderita hipertensi tentang manajemen diet.  Metode: Penelitian deskriptif kuantitatif, populasinya semua pasien yang menderita hipertensi di wilay…","author":[{"dropping-particle":"","family":"Komalasari","given":"Via","non-dropping-particle":"","parse-names":false,"suffix":""},{"dropping-particle":"","family":"Shalahuddin","given":"Iwan","non-dropping-particle":"","parse-names":false,"suffix":""},{"dropping-particle":"","family":"Harun","given":"Hasniatisari","non-dropping-particle":"","parse-names":false,"suffix":""}],"container-title":"Holistik Jurnal Kesehatan","id":"ITEM-1","issue":"4","issued":{"date-parts":[["2020"]]},"page":"494-502","title":"Gambaran pengetahuan, sikap dan perilaku tentang manajemen diet pada pasien hipertensi di Garut, Indonesia","type":"article-journal","volume":"14"},"uris":["http://www.mendeley.com/documents/?uuid=58f8d4f8-b06e-47e0-aee8-0b7035f6ceed"]}],"mendeley":{"formattedCitation":"(Komalasari et al., 2020)","manualFormatting":"Komalasari et al (2020)","plainTextFormattedCitation":"(Komalasari et al., 2020)","previouslyFormattedCitation":"(Komalasari et al., 2020)"},"properties":{"noteIndex":0},"schema":"https://github.com/citation-style-language/schema/raw/master/csl-citation.json"}</w:instrText>
      </w:r>
      <w:r w:rsidR="00627741" w:rsidRPr="00164A04">
        <w:rPr>
          <w:rFonts w:ascii="Segoe UI" w:hAnsi="Segoe UI" w:cs="Segoe UI"/>
          <w:sz w:val="20"/>
          <w:szCs w:val="20"/>
        </w:rPr>
        <w:fldChar w:fldCharType="separate"/>
      </w:r>
      <w:r w:rsidR="00627741" w:rsidRPr="00164A04">
        <w:rPr>
          <w:rFonts w:ascii="Segoe UI" w:hAnsi="Segoe UI" w:cs="Segoe UI"/>
          <w:noProof/>
          <w:sz w:val="20"/>
          <w:szCs w:val="20"/>
        </w:rPr>
        <w:t>Komalasari et al (2020)</w:t>
      </w:r>
      <w:r w:rsidR="00627741" w:rsidRPr="00164A04">
        <w:rPr>
          <w:rFonts w:ascii="Segoe UI" w:hAnsi="Segoe UI" w:cs="Segoe UI"/>
          <w:sz w:val="20"/>
          <w:szCs w:val="20"/>
        </w:rPr>
        <w:fldChar w:fldCharType="end"/>
      </w:r>
      <w:r w:rsidR="00627741" w:rsidRPr="00164A04">
        <w:rPr>
          <w:rFonts w:ascii="Segoe UI" w:hAnsi="Segoe UI" w:cs="Segoe UI"/>
          <w:sz w:val="20"/>
          <w:szCs w:val="20"/>
        </w:rPr>
        <w:t xml:space="preserve"> berjumalah 1 pertanyaan yang di ambil dan ditambahkan 19 pertanyaan serta telah dilakukan uji validasi dan reliabilitas dan menggunakan kuesioner perilaku manajemen prehipertensi dari </w:t>
      </w:r>
      <w:r w:rsidR="00627741" w:rsidRPr="00164A04">
        <w:rPr>
          <w:rFonts w:ascii="Segoe UI" w:hAnsi="Segoe UI" w:cs="Segoe UI"/>
          <w:sz w:val="20"/>
          <w:szCs w:val="20"/>
        </w:rPr>
        <w:fldChar w:fldCharType="begin" w:fldLock="1"/>
      </w:r>
      <w:r w:rsidR="005F5384" w:rsidRPr="00164A04">
        <w:rPr>
          <w:rFonts w:ascii="Segoe UI" w:hAnsi="Segoe UI" w:cs="Segoe UI"/>
          <w:sz w:val="20"/>
          <w:szCs w:val="20"/>
        </w:rPr>
        <w:instrText>ADDIN CSL_CITATION {"citationItems":[{"id":"ITEM-1","itemData":{"DOI":"10.1161/01.HYP.0000167152.98618.4b","ISSN":"0194911X","PMID":"15897368","author":[{"dropping-particle":"","family":"Svetkey","given":"Laura P.","non-dropping-particle":"","parse-names":false,"suffix":""}],"container-title":"Hypertension","id":"ITEM-1","issue":"6","issued":{"date-parts":[["2005"]]},"page":"1056-1061","title":"Management of prehypertension","type":"article-journal","volume":"45"},"uris":["http://www.mendeley.com/documents/?uuid=4ed022e2-c479-47bc-bb57-1c9e3b06fb3e"]}],"mendeley":{"formattedCitation":"(Svetkey, 2005)","manualFormatting":"Svetkey (2005)","plainTextFormattedCitation":"(Svetkey, 2005)","previouslyFormattedCitation":"(Svetkey, 2005)"},"properties":{"noteIndex":0},"schema":"https://github.com/citation-style-language/schema/raw/master/csl-citation.json"}</w:instrText>
      </w:r>
      <w:r w:rsidR="00627741" w:rsidRPr="00164A04">
        <w:rPr>
          <w:rFonts w:ascii="Segoe UI" w:hAnsi="Segoe UI" w:cs="Segoe UI"/>
          <w:sz w:val="20"/>
          <w:szCs w:val="20"/>
        </w:rPr>
        <w:fldChar w:fldCharType="separate"/>
      </w:r>
      <w:r w:rsidR="00627741" w:rsidRPr="00164A04">
        <w:rPr>
          <w:rFonts w:ascii="Segoe UI" w:hAnsi="Segoe UI" w:cs="Segoe UI"/>
          <w:noProof/>
          <w:sz w:val="20"/>
          <w:szCs w:val="20"/>
        </w:rPr>
        <w:t>Svetkey (2005)</w:t>
      </w:r>
      <w:r w:rsidR="00627741" w:rsidRPr="00164A04">
        <w:rPr>
          <w:rFonts w:ascii="Segoe UI" w:hAnsi="Segoe UI" w:cs="Segoe UI"/>
          <w:sz w:val="20"/>
          <w:szCs w:val="20"/>
        </w:rPr>
        <w:fldChar w:fldCharType="end"/>
      </w:r>
      <w:r w:rsidR="00627741" w:rsidRPr="00164A04">
        <w:rPr>
          <w:rFonts w:ascii="Segoe UI" w:hAnsi="Segoe UI" w:cs="Segoe UI"/>
          <w:sz w:val="20"/>
          <w:szCs w:val="20"/>
        </w:rPr>
        <w:t xml:space="preserve">. </w:t>
      </w:r>
      <w:r w:rsidR="00627741" w:rsidRPr="00164A04">
        <w:rPr>
          <w:rFonts w:ascii="Segoe UI" w:hAnsi="Segoe UI" w:cs="Segoe UI"/>
          <w:sz w:val="20"/>
          <w:szCs w:val="20"/>
        </w:rPr>
        <w:lastRenderedPageBreak/>
        <w:t xml:space="preserve">Pengumpulan data pada penelitian ini </w:t>
      </w:r>
      <w:r w:rsidR="008C7D2D" w:rsidRPr="00164A04">
        <w:rPr>
          <w:rFonts w:ascii="Segoe UI" w:hAnsi="Segoe UI" w:cs="Segoe UI"/>
          <w:sz w:val="20"/>
          <w:szCs w:val="20"/>
        </w:rPr>
        <w:t xml:space="preserve">dimulai dengan mengajukan surat permohonan kaji etik kepada komisi etik Fakultas Ilmu </w:t>
      </w:r>
      <w:proofErr w:type="gramStart"/>
      <w:r w:rsidR="008C7D2D" w:rsidRPr="00164A04">
        <w:rPr>
          <w:rFonts w:ascii="Segoe UI" w:hAnsi="Segoe UI" w:cs="Segoe UI"/>
          <w:sz w:val="20"/>
          <w:szCs w:val="20"/>
        </w:rPr>
        <w:t>Kesehatan  UIN</w:t>
      </w:r>
      <w:proofErr w:type="gramEnd"/>
      <w:r w:rsidR="008C7D2D" w:rsidRPr="00164A04">
        <w:rPr>
          <w:rFonts w:ascii="Segoe UI" w:hAnsi="Segoe UI" w:cs="Segoe UI"/>
          <w:sz w:val="20"/>
          <w:szCs w:val="20"/>
        </w:rPr>
        <w:t xml:space="preserve"> Syarif Hidayatullah Jakarta dengan nomor lolos etik</w:t>
      </w:r>
      <w:r w:rsidR="001A1E95" w:rsidRPr="00164A04">
        <w:rPr>
          <w:rFonts w:ascii="Segoe UI" w:hAnsi="Segoe UI" w:cs="Segoe UI"/>
          <w:sz w:val="20"/>
          <w:szCs w:val="20"/>
        </w:rPr>
        <w:t xml:space="preserve"> Un.01/F</w:t>
      </w:r>
      <w:r w:rsidR="00D21F0C" w:rsidRPr="00164A04">
        <w:rPr>
          <w:rFonts w:ascii="Segoe UI" w:hAnsi="Segoe UI" w:cs="Segoe UI"/>
          <w:sz w:val="20"/>
          <w:szCs w:val="20"/>
        </w:rPr>
        <w:t>.10/kp.01.1/KE.SP/05.08.009/2022</w:t>
      </w:r>
      <w:r w:rsidR="008C7D2D" w:rsidRPr="00164A04">
        <w:rPr>
          <w:rFonts w:ascii="Segoe UI" w:hAnsi="Segoe UI" w:cs="Segoe UI"/>
          <w:sz w:val="20"/>
          <w:szCs w:val="20"/>
        </w:rPr>
        <w:t xml:space="preserve">, kemudian mengurus permohonan izin pengambilan data di puskesmas babelan1, setelah itu dilakukan penelitian dengan menyebar kuesioner pada dewasa muda dengan prehipertenesi yang tinggal di wilayah kerja puskesmas babelan 1. </w:t>
      </w:r>
      <w:r w:rsidRPr="00164A04">
        <w:rPr>
          <w:rFonts w:ascii="Segoe UI" w:hAnsi="Segoe UI" w:cs="Segoe UI"/>
          <w:sz w:val="20"/>
          <w:szCs w:val="20"/>
        </w:rPr>
        <w:t xml:space="preserve">Analisis dalam penelitian ini dilakukan dengan </w:t>
      </w:r>
      <w:proofErr w:type="gramStart"/>
      <w:r w:rsidRPr="00164A04">
        <w:rPr>
          <w:rFonts w:ascii="Segoe UI" w:hAnsi="Segoe UI" w:cs="Segoe UI"/>
          <w:sz w:val="20"/>
          <w:szCs w:val="20"/>
        </w:rPr>
        <w:t>cara</w:t>
      </w:r>
      <w:proofErr w:type="gramEnd"/>
      <w:r w:rsidRPr="00164A04">
        <w:rPr>
          <w:rFonts w:ascii="Segoe UI" w:hAnsi="Segoe UI" w:cs="Segoe UI"/>
          <w:sz w:val="20"/>
          <w:szCs w:val="20"/>
        </w:rPr>
        <w:t xml:space="preserve"> analisis univariat untuk mengetahui gambaran karakteristik responden, gambaran pengetahuan dan gambaran perilaku manajemen prehipertensi.</w:t>
      </w:r>
    </w:p>
    <w:p w:rsidR="001A1E95" w:rsidRPr="00164A04" w:rsidRDefault="001A1E95" w:rsidP="00164A04">
      <w:pPr>
        <w:spacing w:before="120" w:after="0" w:line="240" w:lineRule="auto"/>
        <w:jc w:val="both"/>
        <w:rPr>
          <w:rFonts w:ascii="Segoe UI" w:hAnsi="Segoe UI" w:cs="Segoe UI"/>
          <w:b/>
          <w:sz w:val="20"/>
          <w:szCs w:val="20"/>
        </w:rPr>
      </w:pPr>
      <w:r w:rsidRPr="00164A04">
        <w:rPr>
          <w:rFonts w:ascii="Segoe UI" w:hAnsi="Segoe UI" w:cs="Segoe UI"/>
          <w:b/>
          <w:sz w:val="20"/>
          <w:szCs w:val="20"/>
        </w:rPr>
        <w:t>HASIL</w:t>
      </w:r>
    </w:p>
    <w:p w:rsidR="001A1E95" w:rsidRPr="00164A04" w:rsidRDefault="001A1E95" w:rsidP="00164A04">
      <w:pPr>
        <w:pStyle w:val="ListParagraph"/>
        <w:spacing w:line="240" w:lineRule="auto"/>
        <w:ind w:left="0"/>
        <w:jc w:val="both"/>
        <w:rPr>
          <w:rFonts w:ascii="Segoe UI" w:hAnsi="Segoe UI" w:cs="Segoe UI"/>
          <w:b/>
          <w:sz w:val="20"/>
          <w:szCs w:val="20"/>
        </w:rPr>
      </w:pPr>
      <w:r w:rsidRPr="00164A04">
        <w:rPr>
          <w:rFonts w:ascii="Segoe UI" w:hAnsi="Segoe UI" w:cs="Segoe UI"/>
          <w:b/>
          <w:sz w:val="20"/>
          <w:szCs w:val="20"/>
        </w:rPr>
        <w:t>Karakteristik Responden</w:t>
      </w:r>
    </w:p>
    <w:p w:rsidR="001A1E95" w:rsidRPr="00164A04" w:rsidRDefault="001A1E95" w:rsidP="00164A04">
      <w:pPr>
        <w:pStyle w:val="Caption"/>
        <w:ind w:right="27"/>
        <w:jc w:val="center"/>
        <w:rPr>
          <w:rFonts w:ascii="Segoe UI" w:hAnsi="Segoe UI" w:cs="Segoe UI"/>
          <w:b w:val="0"/>
          <w:sz w:val="20"/>
          <w:szCs w:val="20"/>
        </w:rPr>
      </w:pPr>
      <w:proofErr w:type="gramStart"/>
      <w:r w:rsidRPr="00164A04">
        <w:rPr>
          <w:rFonts w:ascii="Segoe UI" w:hAnsi="Segoe UI" w:cs="Segoe UI"/>
          <w:color w:val="auto"/>
          <w:sz w:val="20"/>
          <w:szCs w:val="20"/>
        </w:rPr>
        <w:t xml:space="preserve">Tabel  </w:t>
      </w:r>
      <w:proofErr w:type="gramEnd"/>
      <w:r w:rsidRPr="00164A04">
        <w:rPr>
          <w:rFonts w:ascii="Segoe UI" w:hAnsi="Segoe UI" w:cs="Segoe UI"/>
          <w:color w:val="auto"/>
          <w:sz w:val="20"/>
          <w:szCs w:val="20"/>
        </w:rPr>
        <w:fldChar w:fldCharType="begin"/>
      </w:r>
      <w:r w:rsidRPr="00164A04">
        <w:rPr>
          <w:rFonts w:ascii="Segoe UI" w:hAnsi="Segoe UI" w:cs="Segoe UI"/>
          <w:color w:val="auto"/>
          <w:sz w:val="20"/>
          <w:szCs w:val="20"/>
        </w:rPr>
        <w:instrText xml:space="preserve"> SEQ Tabel_1. \* ARABIC </w:instrText>
      </w:r>
      <w:r w:rsidRPr="00164A04">
        <w:rPr>
          <w:rFonts w:ascii="Segoe UI" w:hAnsi="Segoe UI" w:cs="Segoe UI"/>
          <w:color w:val="auto"/>
          <w:sz w:val="20"/>
          <w:szCs w:val="20"/>
        </w:rPr>
        <w:fldChar w:fldCharType="separate"/>
      </w:r>
      <w:r w:rsidR="00741C3D" w:rsidRPr="00164A04">
        <w:rPr>
          <w:rFonts w:ascii="Segoe UI" w:hAnsi="Segoe UI" w:cs="Segoe UI"/>
          <w:noProof/>
          <w:color w:val="auto"/>
          <w:sz w:val="20"/>
          <w:szCs w:val="20"/>
        </w:rPr>
        <w:t>1</w:t>
      </w:r>
      <w:r w:rsidRPr="00164A04">
        <w:rPr>
          <w:rFonts w:ascii="Segoe UI" w:hAnsi="Segoe UI" w:cs="Segoe UI"/>
          <w:color w:val="auto"/>
          <w:sz w:val="20"/>
          <w:szCs w:val="20"/>
        </w:rPr>
        <w:fldChar w:fldCharType="end"/>
      </w:r>
      <w:r w:rsidRPr="00164A04">
        <w:rPr>
          <w:rFonts w:ascii="Segoe UI" w:hAnsi="Segoe UI" w:cs="Segoe UI"/>
          <w:color w:val="auto"/>
          <w:sz w:val="20"/>
          <w:szCs w:val="20"/>
        </w:rPr>
        <w:t xml:space="preserve"> Distribusi Frekuensi Berdasarkan Usia Dewasa Muda Prehipertensi di Wilayah Kerja Puskesmas Babelan 1</w:t>
      </w:r>
    </w:p>
    <w:tbl>
      <w:tblPr>
        <w:tblStyle w:val="TableGrid"/>
        <w:tblW w:w="0" w:type="auto"/>
        <w:tblInd w:w="108" w:type="dxa"/>
        <w:tblBorders>
          <w:left w:val="none" w:sz="0" w:space="0" w:color="auto"/>
          <w:right w:val="none" w:sz="0" w:space="0" w:color="auto"/>
        </w:tblBorders>
        <w:tblLook w:val="04A0" w:firstRow="1" w:lastRow="0" w:firstColumn="1" w:lastColumn="0" w:noHBand="0" w:noVBand="1"/>
      </w:tblPr>
      <w:tblGrid>
        <w:gridCol w:w="1350"/>
        <w:gridCol w:w="1260"/>
        <w:gridCol w:w="1170"/>
      </w:tblGrid>
      <w:tr w:rsidR="001A1E95" w:rsidRPr="00164A04" w:rsidTr="00E1716A">
        <w:tc>
          <w:tcPr>
            <w:tcW w:w="1350" w:type="dxa"/>
            <w:tcBorders>
              <w:right w:val="nil"/>
            </w:tcBorders>
          </w:tcPr>
          <w:p w:rsidR="001A1E95" w:rsidRPr="00164A04" w:rsidRDefault="001A1E95" w:rsidP="00164A04">
            <w:pPr>
              <w:jc w:val="center"/>
              <w:rPr>
                <w:rFonts w:ascii="Segoe UI" w:hAnsi="Segoe UI" w:cs="Segoe UI"/>
                <w:sz w:val="20"/>
                <w:szCs w:val="20"/>
              </w:rPr>
            </w:pPr>
            <w:r w:rsidRPr="00164A04">
              <w:rPr>
                <w:rFonts w:ascii="Segoe UI" w:hAnsi="Segoe UI" w:cs="Segoe UI"/>
                <w:sz w:val="20"/>
                <w:szCs w:val="20"/>
              </w:rPr>
              <w:t>Usia</w:t>
            </w:r>
          </w:p>
        </w:tc>
        <w:tc>
          <w:tcPr>
            <w:tcW w:w="1260" w:type="dxa"/>
            <w:tcBorders>
              <w:left w:val="nil"/>
              <w:right w:val="nil"/>
            </w:tcBorders>
          </w:tcPr>
          <w:p w:rsidR="001A1E95" w:rsidRPr="00164A04" w:rsidRDefault="001A1E95" w:rsidP="00164A04">
            <w:pPr>
              <w:jc w:val="center"/>
              <w:rPr>
                <w:rFonts w:ascii="Segoe UI" w:hAnsi="Segoe UI" w:cs="Segoe UI"/>
                <w:sz w:val="20"/>
                <w:szCs w:val="20"/>
              </w:rPr>
            </w:pPr>
            <w:r w:rsidRPr="00164A04">
              <w:rPr>
                <w:rFonts w:ascii="Segoe UI" w:hAnsi="Segoe UI" w:cs="Segoe UI"/>
                <w:sz w:val="20"/>
                <w:szCs w:val="20"/>
              </w:rPr>
              <w:t>Frekuensi</w:t>
            </w:r>
          </w:p>
        </w:tc>
        <w:tc>
          <w:tcPr>
            <w:tcW w:w="1170" w:type="dxa"/>
            <w:tcBorders>
              <w:left w:val="nil"/>
            </w:tcBorders>
          </w:tcPr>
          <w:p w:rsidR="001A1E95" w:rsidRPr="00164A04" w:rsidRDefault="001A1E95" w:rsidP="00164A04">
            <w:pPr>
              <w:jc w:val="center"/>
              <w:rPr>
                <w:rFonts w:ascii="Segoe UI" w:hAnsi="Segoe UI" w:cs="Segoe UI"/>
                <w:sz w:val="20"/>
                <w:szCs w:val="20"/>
              </w:rPr>
            </w:pPr>
            <w:r w:rsidRPr="00164A04">
              <w:rPr>
                <w:rFonts w:ascii="Segoe UI" w:hAnsi="Segoe UI" w:cs="Segoe UI"/>
                <w:sz w:val="20"/>
                <w:szCs w:val="20"/>
              </w:rPr>
              <w:t>Persentase</w:t>
            </w:r>
          </w:p>
        </w:tc>
      </w:tr>
      <w:tr w:rsidR="001A1E95" w:rsidRPr="00164A04" w:rsidTr="00E1716A">
        <w:tc>
          <w:tcPr>
            <w:tcW w:w="1350" w:type="dxa"/>
            <w:tcBorders>
              <w:right w:val="nil"/>
            </w:tcBorders>
          </w:tcPr>
          <w:p w:rsidR="001A1E95" w:rsidRPr="00164A04" w:rsidRDefault="001A1E95" w:rsidP="00164A04">
            <w:pPr>
              <w:jc w:val="center"/>
              <w:rPr>
                <w:rFonts w:ascii="Segoe UI" w:hAnsi="Segoe UI" w:cs="Segoe UI"/>
                <w:sz w:val="20"/>
                <w:szCs w:val="20"/>
              </w:rPr>
            </w:pPr>
            <w:r w:rsidRPr="00164A04">
              <w:rPr>
                <w:rFonts w:ascii="Segoe UI" w:hAnsi="Segoe UI" w:cs="Segoe UI"/>
                <w:sz w:val="20"/>
                <w:szCs w:val="20"/>
              </w:rPr>
              <w:t>18-29 Tahun</w:t>
            </w:r>
          </w:p>
        </w:tc>
        <w:tc>
          <w:tcPr>
            <w:tcW w:w="1260" w:type="dxa"/>
            <w:tcBorders>
              <w:left w:val="nil"/>
              <w:right w:val="nil"/>
            </w:tcBorders>
          </w:tcPr>
          <w:p w:rsidR="001A1E95" w:rsidRPr="00164A04" w:rsidRDefault="001A1E95" w:rsidP="00164A04">
            <w:pPr>
              <w:jc w:val="center"/>
              <w:rPr>
                <w:rFonts w:ascii="Segoe UI" w:hAnsi="Segoe UI" w:cs="Segoe UI"/>
                <w:sz w:val="20"/>
                <w:szCs w:val="20"/>
              </w:rPr>
            </w:pPr>
            <w:r w:rsidRPr="00164A04">
              <w:rPr>
                <w:rFonts w:ascii="Segoe UI" w:hAnsi="Segoe UI" w:cs="Segoe UI"/>
                <w:sz w:val="20"/>
                <w:szCs w:val="20"/>
              </w:rPr>
              <w:t>76</w:t>
            </w:r>
          </w:p>
        </w:tc>
        <w:tc>
          <w:tcPr>
            <w:tcW w:w="1170" w:type="dxa"/>
            <w:tcBorders>
              <w:left w:val="nil"/>
            </w:tcBorders>
          </w:tcPr>
          <w:p w:rsidR="001A1E95" w:rsidRPr="00164A04" w:rsidRDefault="001A1E95" w:rsidP="00164A04">
            <w:pPr>
              <w:jc w:val="center"/>
              <w:rPr>
                <w:rFonts w:ascii="Segoe UI" w:hAnsi="Segoe UI" w:cs="Segoe UI"/>
                <w:sz w:val="20"/>
                <w:szCs w:val="20"/>
              </w:rPr>
            </w:pPr>
            <w:r w:rsidRPr="00164A04">
              <w:rPr>
                <w:rFonts w:ascii="Segoe UI" w:hAnsi="Segoe UI" w:cs="Segoe UI"/>
                <w:sz w:val="20"/>
                <w:szCs w:val="20"/>
              </w:rPr>
              <w:t>71%</w:t>
            </w:r>
          </w:p>
        </w:tc>
      </w:tr>
      <w:tr w:rsidR="001A1E95" w:rsidRPr="00164A04" w:rsidTr="00E1716A">
        <w:tc>
          <w:tcPr>
            <w:tcW w:w="1350" w:type="dxa"/>
            <w:tcBorders>
              <w:right w:val="nil"/>
            </w:tcBorders>
          </w:tcPr>
          <w:p w:rsidR="001A1E95" w:rsidRPr="00164A04" w:rsidRDefault="001A1E95" w:rsidP="00164A04">
            <w:pPr>
              <w:jc w:val="center"/>
              <w:rPr>
                <w:rFonts w:ascii="Segoe UI" w:hAnsi="Segoe UI" w:cs="Segoe UI"/>
                <w:sz w:val="20"/>
                <w:szCs w:val="20"/>
              </w:rPr>
            </w:pPr>
            <w:r w:rsidRPr="00164A04">
              <w:rPr>
                <w:rFonts w:ascii="Segoe UI" w:hAnsi="Segoe UI" w:cs="Segoe UI"/>
                <w:sz w:val="20"/>
                <w:szCs w:val="20"/>
              </w:rPr>
              <w:t>30-39 Tahun</w:t>
            </w:r>
          </w:p>
        </w:tc>
        <w:tc>
          <w:tcPr>
            <w:tcW w:w="1260" w:type="dxa"/>
            <w:tcBorders>
              <w:left w:val="nil"/>
              <w:right w:val="nil"/>
            </w:tcBorders>
          </w:tcPr>
          <w:p w:rsidR="001A1E95" w:rsidRPr="00164A04" w:rsidRDefault="001A1E95" w:rsidP="00164A04">
            <w:pPr>
              <w:jc w:val="center"/>
              <w:rPr>
                <w:rFonts w:ascii="Segoe UI" w:hAnsi="Segoe UI" w:cs="Segoe UI"/>
                <w:sz w:val="20"/>
                <w:szCs w:val="20"/>
              </w:rPr>
            </w:pPr>
            <w:r w:rsidRPr="00164A04">
              <w:rPr>
                <w:rFonts w:ascii="Segoe UI" w:hAnsi="Segoe UI" w:cs="Segoe UI"/>
                <w:sz w:val="20"/>
                <w:szCs w:val="20"/>
              </w:rPr>
              <w:t>30</w:t>
            </w:r>
          </w:p>
        </w:tc>
        <w:tc>
          <w:tcPr>
            <w:tcW w:w="1170" w:type="dxa"/>
            <w:tcBorders>
              <w:left w:val="nil"/>
            </w:tcBorders>
          </w:tcPr>
          <w:p w:rsidR="001A1E95" w:rsidRPr="00164A04" w:rsidRDefault="001A1E95" w:rsidP="00164A04">
            <w:pPr>
              <w:jc w:val="center"/>
              <w:rPr>
                <w:rFonts w:ascii="Segoe UI" w:hAnsi="Segoe UI" w:cs="Segoe UI"/>
                <w:sz w:val="20"/>
                <w:szCs w:val="20"/>
              </w:rPr>
            </w:pPr>
            <w:r w:rsidRPr="00164A04">
              <w:rPr>
                <w:rFonts w:ascii="Segoe UI" w:hAnsi="Segoe UI" w:cs="Segoe UI"/>
                <w:sz w:val="20"/>
                <w:szCs w:val="20"/>
              </w:rPr>
              <w:t>28%</w:t>
            </w:r>
          </w:p>
        </w:tc>
      </w:tr>
      <w:tr w:rsidR="001A1E95" w:rsidRPr="00164A04" w:rsidTr="00E1716A">
        <w:tc>
          <w:tcPr>
            <w:tcW w:w="1350" w:type="dxa"/>
            <w:tcBorders>
              <w:right w:val="nil"/>
            </w:tcBorders>
          </w:tcPr>
          <w:p w:rsidR="001A1E95" w:rsidRPr="00164A04" w:rsidRDefault="001A1E95" w:rsidP="00164A04">
            <w:pPr>
              <w:jc w:val="center"/>
              <w:rPr>
                <w:rFonts w:ascii="Segoe UI" w:hAnsi="Segoe UI" w:cs="Segoe UI"/>
                <w:sz w:val="20"/>
                <w:szCs w:val="20"/>
              </w:rPr>
            </w:pPr>
            <w:r w:rsidRPr="00164A04">
              <w:rPr>
                <w:rFonts w:ascii="Segoe UI" w:hAnsi="Segoe UI" w:cs="Segoe UI"/>
                <w:sz w:val="20"/>
                <w:szCs w:val="20"/>
              </w:rPr>
              <w:t>40 Tahun</w:t>
            </w:r>
          </w:p>
        </w:tc>
        <w:tc>
          <w:tcPr>
            <w:tcW w:w="1260" w:type="dxa"/>
            <w:tcBorders>
              <w:left w:val="nil"/>
              <w:right w:val="nil"/>
            </w:tcBorders>
          </w:tcPr>
          <w:p w:rsidR="001A1E95" w:rsidRPr="00164A04" w:rsidRDefault="001A1E95" w:rsidP="00164A04">
            <w:pPr>
              <w:jc w:val="center"/>
              <w:rPr>
                <w:rFonts w:ascii="Segoe UI" w:hAnsi="Segoe UI" w:cs="Segoe UI"/>
                <w:sz w:val="20"/>
                <w:szCs w:val="20"/>
              </w:rPr>
            </w:pPr>
            <w:r w:rsidRPr="00164A04">
              <w:rPr>
                <w:rFonts w:ascii="Segoe UI" w:hAnsi="Segoe UI" w:cs="Segoe UI"/>
                <w:sz w:val="20"/>
                <w:szCs w:val="20"/>
              </w:rPr>
              <w:t>1</w:t>
            </w:r>
          </w:p>
        </w:tc>
        <w:tc>
          <w:tcPr>
            <w:tcW w:w="1170" w:type="dxa"/>
            <w:tcBorders>
              <w:left w:val="nil"/>
            </w:tcBorders>
          </w:tcPr>
          <w:p w:rsidR="001A1E95" w:rsidRPr="00164A04" w:rsidRDefault="001A1E95" w:rsidP="00164A04">
            <w:pPr>
              <w:jc w:val="center"/>
              <w:rPr>
                <w:rFonts w:ascii="Segoe UI" w:hAnsi="Segoe UI" w:cs="Segoe UI"/>
                <w:sz w:val="20"/>
                <w:szCs w:val="20"/>
              </w:rPr>
            </w:pPr>
            <w:r w:rsidRPr="00164A04">
              <w:rPr>
                <w:rFonts w:ascii="Segoe UI" w:hAnsi="Segoe UI" w:cs="Segoe UI"/>
                <w:sz w:val="20"/>
                <w:szCs w:val="20"/>
              </w:rPr>
              <w:t>0,9%</w:t>
            </w:r>
          </w:p>
        </w:tc>
      </w:tr>
      <w:tr w:rsidR="001A1E95" w:rsidRPr="00164A04" w:rsidTr="00E1716A">
        <w:tc>
          <w:tcPr>
            <w:tcW w:w="1350" w:type="dxa"/>
            <w:tcBorders>
              <w:right w:val="nil"/>
            </w:tcBorders>
          </w:tcPr>
          <w:p w:rsidR="001A1E95" w:rsidRPr="00164A04" w:rsidRDefault="001A1E95" w:rsidP="00164A04">
            <w:pPr>
              <w:jc w:val="center"/>
              <w:rPr>
                <w:rFonts w:ascii="Segoe UI" w:hAnsi="Segoe UI" w:cs="Segoe UI"/>
                <w:sz w:val="20"/>
                <w:szCs w:val="20"/>
              </w:rPr>
            </w:pPr>
            <w:r w:rsidRPr="00164A04">
              <w:rPr>
                <w:rFonts w:ascii="Segoe UI" w:hAnsi="Segoe UI" w:cs="Segoe UI"/>
                <w:sz w:val="20"/>
                <w:szCs w:val="20"/>
              </w:rPr>
              <w:t>Total</w:t>
            </w:r>
          </w:p>
        </w:tc>
        <w:tc>
          <w:tcPr>
            <w:tcW w:w="1260" w:type="dxa"/>
            <w:tcBorders>
              <w:left w:val="nil"/>
              <w:right w:val="nil"/>
            </w:tcBorders>
          </w:tcPr>
          <w:p w:rsidR="001A1E95" w:rsidRPr="00164A04" w:rsidRDefault="001A1E95" w:rsidP="00164A04">
            <w:pPr>
              <w:jc w:val="center"/>
              <w:rPr>
                <w:rFonts w:ascii="Segoe UI" w:hAnsi="Segoe UI" w:cs="Segoe UI"/>
                <w:sz w:val="20"/>
                <w:szCs w:val="20"/>
              </w:rPr>
            </w:pPr>
            <w:r w:rsidRPr="00164A04">
              <w:rPr>
                <w:rFonts w:ascii="Segoe UI" w:hAnsi="Segoe UI" w:cs="Segoe UI"/>
                <w:sz w:val="20"/>
                <w:szCs w:val="20"/>
              </w:rPr>
              <w:t>107</w:t>
            </w:r>
          </w:p>
        </w:tc>
        <w:tc>
          <w:tcPr>
            <w:tcW w:w="1170" w:type="dxa"/>
            <w:tcBorders>
              <w:left w:val="nil"/>
            </w:tcBorders>
          </w:tcPr>
          <w:p w:rsidR="001A1E95" w:rsidRPr="00164A04" w:rsidRDefault="001A1E95" w:rsidP="00164A04">
            <w:pPr>
              <w:jc w:val="center"/>
              <w:rPr>
                <w:rFonts w:ascii="Segoe UI" w:hAnsi="Segoe UI" w:cs="Segoe UI"/>
                <w:sz w:val="20"/>
                <w:szCs w:val="20"/>
              </w:rPr>
            </w:pPr>
            <w:r w:rsidRPr="00164A04">
              <w:rPr>
                <w:rFonts w:ascii="Segoe UI" w:hAnsi="Segoe UI" w:cs="Segoe UI"/>
                <w:sz w:val="20"/>
                <w:szCs w:val="20"/>
              </w:rPr>
              <w:t>100%</w:t>
            </w:r>
          </w:p>
        </w:tc>
      </w:tr>
    </w:tbl>
    <w:p w:rsidR="001A1E95" w:rsidRPr="00164A04" w:rsidRDefault="001A1E95" w:rsidP="00164A04">
      <w:pPr>
        <w:pStyle w:val="ListParagraph"/>
        <w:spacing w:line="240" w:lineRule="auto"/>
        <w:ind w:left="0"/>
        <w:jc w:val="both"/>
        <w:rPr>
          <w:rFonts w:ascii="Segoe UI" w:hAnsi="Segoe UI" w:cs="Segoe UI"/>
          <w:b/>
          <w:sz w:val="20"/>
          <w:szCs w:val="20"/>
        </w:rPr>
      </w:pPr>
      <w:r w:rsidRPr="00164A04">
        <w:rPr>
          <w:rFonts w:ascii="Segoe UI" w:hAnsi="Segoe UI" w:cs="Segoe UI"/>
          <w:sz w:val="20"/>
          <w:szCs w:val="20"/>
        </w:rPr>
        <w:t>Tabel 1 menunjukan frekuensi responden berdasarkan usia, sebagian besar dewasa muda dengan prehipertensi di wilayah kerja puskesmas babelan 1 yaitu 18-29 tahun sebanyak 79 responden (71</w:t>
      </w:r>
      <w:proofErr w:type="gramStart"/>
      <w:r w:rsidRPr="00164A04">
        <w:rPr>
          <w:rFonts w:ascii="Segoe UI" w:hAnsi="Segoe UI" w:cs="Segoe UI"/>
          <w:sz w:val="20"/>
          <w:szCs w:val="20"/>
        </w:rPr>
        <w:t>,2</w:t>
      </w:r>
      <w:proofErr w:type="gramEnd"/>
      <w:r w:rsidRPr="00164A04">
        <w:rPr>
          <w:rFonts w:ascii="Segoe UI" w:hAnsi="Segoe UI" w:cs="Segoe UI"/>
          <w:sz w:val="20"/>
          <w:szCs w:val="20"/>
        </w:rPr>
        <w:t>%).</w:t>
      </w:r>
    </w:p>
    <w:p w:rsidR="001A1E95" w:rsidRPr="00164A04" w:rsidRDefault="001A1E95" w:rsidP="00164A04">
      <w:pPr>
        <w:pStyle w:val="Caption"/>
        <w:ind w:right="27"/>
        <w:jc w:val="center"/>
        <w:rPr>
          <w:rFonts w:ascii="Segoe UI" w:hAnsi="Segoe UI" w:cs="Segoe UI"/>
          <w:b w:val="0"/>
          <w:sz w:val="20"/>
          <w:szCs w:val="20"/>
        </w:rPr>
      </w:pPr>
      <w:proofErr w:type="gramStart"/>
      <w:r w:rsidRPr="00164A04">
        <w:rPr>
          <w:rFonts w:ascii="Segoe UI" w:hAnsi="Segoe UI" w:cs="Segoe UI"/>
          <w:color w:val="auto"/>
          <w:sz w:val="20"/>
          <w:szCs w:val="20"/>
        </w:rPr>
        <w:t>Tabel  2</w:t>
      </w:r>
      <w:proofErr w:type="gramEnd"/>
      <w:r w:rsidRPr="00164A04">
        <w:rPr>
          <w:rFonts w:ascii="Segoe UI" w:hAnsi="Segoe UI" w:cs="Segoe UI"/>
          <w:color w:val="auto"/>
          <w:sz w:val="20"/>
          <w:szCs w:val="20"/>
        </w:rPr>
        <w:t xml:space="preserve"> Distribusi Frekuensi Berdasarkan Pendidikan Dewasa Muda Prehipertensi di Wilayah Kerja Puskesmas Babelan 1</w:t>
      </w:r>
    </w:p>
    <w:tbl>
      <w:tblPr>
        <w:tblStyle w:val="TableGrid"/>
        <w:tblW w:w="0" w:type="auto"/>
        <w:tblInd w:w="108" w:type="dxa"/>
        <w:tblBorders>
          <w:left w:val="none" w:sz="0" w:space="0" w:color="auto"/>
          <w:right w:val="none" w:sz="0" w:space="0" w:color="auto"/>
        </w:tblBorders>
        <w:tblLook w:val="04A0" w:firstRow="1" w:lastRow="0" w:firstColumn="1" w:lastColumn="0" w:noHBand="0" w:noVBand="1"/>
      </w:tblPr>
      <w:tblGrid>
        <w:gridCol w:w="1350"/>
        <w:gridCol w:w="1260"/>
        <w:gridCol w:w="1170"/>
      </w:tblGrid>
      <w:tr w:rsidR="001A1E95" w:rsidRPr="00164A04" w:rsidTr="00E1716A">
        <w:tc>
          <w:tcPr>
            <w:tcW w:w="1350" w:type="dxa"/>
            <w:tcBorders>
              <w:right w:val="nil"/>
            </w:tcBorders>
          </w:tcPr>
          <w:p w:rsidR="001A1E95" w:rsidRPr="00164A04" w:rsidRDefault="001A1E95" w:rsidP="00164A04">
            <w:pPr>
              <w:jc w:val="center"/>
              <w:rPr>
                <w:rFonts w:ascii="Segoe UI" w:hAnsi="Segoe UI" w:cs="Segoe UI"/>
                <w:sz w:val="20"/>
                <w:szCs w:val="20"/>
              </w:rPr>
            </w:pPr>
            <w:r w:rsidRPr="00164A04">
              <w:rPr>
                <w:rFonts w:ascii="Segoe UI" w:hAnsi="Segoe UI" w:cs="Segoe UI"/>
                <w:sz w:val="20"/>
                <w:szCs w:val="20"/>
              </w:rPr>
              <w:t>Pendidikan</w:t>
            </w:r>
          </w:p>
        </w:tc>
        <w:tc>
          <w:tcPr>
            <w:tcW w:w="1260" w:type="dxa"/>
            <w:tcBorders>
              <w:left w:val="nil"/>
              <w:right w:val="nil"/>
            </w:tcBorders>
          </w:tcPr>
          <w:p w:rsidR="001A1E95" w:rsidRPr="00164A04" w:rsidRDefault="001A1E95" w:rsidP="00164A04">
            <w:pPr>
              <w:jc w:val="center"/>
              <w:rPr>
                <w:rFonts w:ascii="Segoe UI" w:hAnsi="Segoe UI" w:cs="Segoe UI"/>
                <w:sz w:val="20"/>
                <w:szCs w:val="20"/>
              </w:rPr>
            </w:pPr>
            <w:r w:rsidRPr="00164A04">
              <w:rPr>
                <w:rFonts w:ascii="Segoe UI" w:hAnsi="Segoe UI" w:cs="Segoe UI"/>
                <w:sz w:val="20"/>
                <w:szCs w:val="20"/>
              </w:rPr>
              <w:t>Frekuensi</w:t>
            </w:r>
          </w:p>
        </w:tc>
        <w:tc>
          <w:tcPr>
            <w:tcW w:w="1170" w:type="dxa"/>
            <w:tcBorders>
              <w:left w:val="nil"/>
            </w:tcBorders>
          </w:tcPr>
          <w:p w:rsidR="001A1E95" w:rsidRPr="00164A04" w:rsidRDefault="001A1E95" w:rsidP="00164A04">
            <w:pPr>
              <w:jc w:val="center"/>
              <w:rPr>
                <w:rFonts w:ascii="Segoe UI" w:hAnsi="Segoe UI" w:cs="Segoe UI"/>
                <w:sz w:val="20"/>
                <w:szCs w:val="20"/>
              </w:rPr>
            </w:pPr>
            <w:r w:rsidRPr="00164A04">
              <w:rPr>
                <w:rFonts w:ascii="Segoe UI" w:hAnsi="Segoe UI" w:cs="Segoe UI"/>
                <w:sz w:val="20"/>
                <w:szCs w:val="20"/>
              </w:rPr>
              <w:t>Persentase</w:t>
            </w:r>
          </w:p>
        </w:tc>
      </w:tr>
      <w:tr w:rsidR="001A1E95" w:rsidRPr="00164A04" w:rsidTr="00E1716A">
        <w:tc>
          <w:tcPr>
            <w:tcW w:w="1350" w:type="dxa"/>
            <w:tcBorders>
              <w:right w:val="nil"/>
            </w:tcBorders>
          </w:tcPr>
          <w:p w:rsidR="001A1E95" w:rsidRPr="00164A04" w:rsidRDefault="001A1E95" w:rsidP="00164A04">
            <w:pPr>
              <w:jc w:val="center"/>
              <w:rPr>
                <w:rFonts w:ascii="Segoe UI" w:hAnsi="Segoe UI" w:cs="Segoe UI"/>
                <w:sz w:val="20"/>
                <w:szCs w:val="20"/>
              </w:rPr>
            </w:pPr>
            <w:r w:rsidRPr="00164A04">
              <w:rPr>
                <w:rFonts w:ascii="Segoe UI" w:hAnsi="Segoe UI" w:cs="Segoe UI"/>
                <w:sz w:val="20"/>
                <w:szCs w:val="20"/>
              </w:rPr>
              <w:t>SD</w:t>
            </w:r>
          </w:p>
        </w:tc>
        <w:tc>
          <w:tcPr>
            <w:tcW w:w="1260" w:type="dxa"/>
            <w:tcBorders>
              <w:left w:val="nil"/>
              <w:right w:val="nil"/>
            </w:tcBorders>
          </w:tcPr>
          <w:p w:rsidR="001A1E95" w:rsidRPr="00164A04" w:rsidRDefault="001A1E95" w:rsidP="00164A04">
            <w:pPr>
              <w:jc w:val="center"/>
              <w:rPr>
                <w:rFonts w:ascii="Segoe UI" w:hAnsi="Segoe UI" w:cs="Segoe UI"/>
                <w:sz w:val="20"/>
                <w:szCs w:val="20"/>
              </w:rPr>
            </w:pPr>
            <w:r w:rsidRPr="00164A04">
              <w:rPr>
                <w:rFonts w:ascii="Segoe UI" w:hAnsi="Segoe UI" w:cs="Segoe UI"/>
                <w:sz w:val="20"/>
                <w:szCs w:val="20"/>
              </w:rPr>
              <w:t>8</w:t>
            </w:r>
          </w:p>
        </w:tc>
        <w:tc>
          <w:tcPr>
            <w:tcW w:w="1170" w:type="dxa"/>
            <w:tcBorders>
              <w:left w:val="nil"/>
            </w:tcBorders>
          </w:tcPr>
          <w:p w:rsidR="001A1E95" w:rsidRPr="00164A04" w:rsidRDefault="001A1E95" w:rsidP="00164A04">
            <w:pPr>
              <w:jc w:val="center"/>
              <w:rPr>
                <w:rFonts w:ascii="Segoe UI" w:hAnsi="Segoe UI" w:cs="Segoe UI"/>
                <w:sz w:val="20"/>
                <w:szCs w:val="20"/>
              </w:rPr>
            </w:pPr>
            <w:r w:rsidRPr="00164A04">
              <w:rPr>
                <w:rFonts w:ascii="Segoe UI" w:hAnsi="Segoe UI" w:cs="Segoe UI"/>
                <w:sz w:val="20"/>
                <w:szCs w:val="20"/>
              </w:rPr>
              <w:t>7,2%</w:t>
            </w:r>
          </w:p>
        </w:tc>
      </w:tr>
      <w:tr w:rsidR="001A1E95" w:rsidRPr="00164A04" w:rsidTr="00E1716A">
        <w:tc>
          <w:tcPr>
            <w:tcW w:w="1350" w:type="dxa"/>
            <w:tcBorders>
              <w:right w:val="nil"/>
            </w:tcBorders>
          </w:tcPr>
          <w:p w:rsidR="001A1E95" w:rsidRPr="00164A04" w:rsidRDefault="001A1E95" w:rsidP="00164A04">
            <w:pPr>
              <w:jc w:val="center"/>
              <w:rPr>
                <w:rFonts w:ascii="Segoe UI" w:hAnsi="Segoe UI" w:cs="Segoe UI"/>
                <w:sz w:val="20"/>
                <w:szCs w:val="20"/>
              </w:rPr>
            </w:pPr>
            <w:r w:rsidRPr="00164A04">
              <w:rPr>
                <w:rFonts w:ascii="Segoe UI" w:hAnsi="Segoe UI" w:cs="Segoe UI"/>
                <w:sz w:val="20"/>
                <w:szCs w:val="20"/>
              </w:rPr>
              <w:t>SMP</w:t>
            </w:r>
          </w:p>
        </w:tc>
        <w:tc>
          <w:tcPr>
            <w:tcW w:w="1260" w:type="dxa"/>
            <w:tcBorders>
              <w:left w:val="nil"/>
              <w:right w:val="nil"/>
            </w:tcBorders>
          </w:tcPr>
          <w:p w:rsidR="001A1E95" w:rsidRPr="00164A04" w:rsidRDefault="001A1E95" w:rsidP="00164A04">
            <w:pPr>
              <w:jc w:val="center"/>
              <w:rPr>
                <w:rFonts w:ascii="Segoe UI" w:hAnsi="Segoe UI" w:cs="Segoe UI"/>
                <w:sz w:val="20"/>
                <w:szCs w:val="20"/>
              </w:rPr>
            </w:pPr>
            <w:r w:rsidRPr="00164A04">
              <w:rPr>
                <w:rFonts w:ascii="Segoe UI" w:hAnsi="Segoe UI" w:cs="Segoe UI"/>
                <w:sz w:val="20"/>
                <w:szCs w:val="20"/>
              </w:rPr>
              <w:t>11</w:t>
            </w:r>
          </w:p>
        </w:tc>
        <w:tc>
          <w:tcPr>
            <w:tcW w:w="1170" w:type="dxa"/>
            <w:tcBorders>
              <w:left w:val="nil"/>
            </w:tcBorders>
          </w:tcPr>
          <w:p w:rsidR="001A1E95" w:rsidRPr="00164A04" w:rsidRDefault="001A1E95" w:rsidP="00164A04">
            <w:pPr>
              <w:jc w:val="center"/>
              <w:rPr>
                <w:rFonts w:ascii="Segoe UI" w:hAnsi="Segoe UI" w:cs="Segoe UI"/>
                <w:sz w:val="20"/>
                <w:szCs w:val="20"/>
              </w:rPr>
            </w:pPr>
            <w:r w:rsidRPr="00164A04">
              <w:rPr>
                <w:rFonts w:ascii="Segoe UI" w:hAnsi="Segoe UI" w:cs="Segoe UI"/>
                <w:sz w:val="20"/>
                <w:szCs w:val="20"/>
              </w:rPr>
              <w:t>9,9%</w:t>
            </w:r>
          </w:p>
        </w:tc>
      </w:tr>
      <w:tr w:rsidR="001A1E95" w:rsidRPr="00164A04" w:rsidTr="00E1716A">
        <w:tc>
          <w:tcPr>
            <w:tcW w:w="1350" w:type="dxa"/>
            <w:tcBorders>
              <w:right w:val="nil"/>
            </w:tcBorders>
          </w:tcPr>
          <w:p w:rsidR="001A1E95" w:rsidRPr="00164A04" w:rsidRDefault="001A1E95" w:rsidP="00164A04">
            <w:pPr>
              <w:jc w:val="center"/>
              <w:rPr>
                <w:rFonts w:ascii="Segoe UI" w:hAnsi="Segoe UI" w:cs="Segoe UI"/>
                <w:sz w:val="20"/>
                <w:szCs w:val="20"/>
              </w:rPr>
            </w:pPr>
            <w:r w:rsidRPr="00164A04">
              <w:rPr>
                <w:rFonts w:ascii="Segoe UI" w:hAnsi="Segoe UI" w:cs="Segoe UI"/>
                <w:sz w:val="20"/>
                <w:szCs w:val="20"/>
              </w:rPr>
              <w:t>SMA</w:t>
            </w:r>
          </w:p>
        </w:tc>
        <w:tc>
          <w:tcPr>
            <w:tcW w:w="1260" w:type="dxa"/>
            <w:tcBorders>
              <w:left w:val="nil"/>
              <w:right w:val="nil"/>
            </w:tcBorders>
          </w:tcPr>
          <w:p w:rsidR="001A1E95" w:rsidRPr="00164A04" w:rsidRDefault="001A1E95" w:rsidP="00164A04">
            <w:pPr>
              <w:jc w:val="center"/>
              <w:rPr>
                <w:rFonts w:ascii="Segoe UI" w:hAnsi="Segoe UI" w:cs="Segoe UI"/>
                <w:sz w:val="20"/>
                <w:szCs w:val="20"/>
              </w:rPr>
            </w:pPr>
            <w:r w:rsidRPr="00164A04">
              <w:rPr>
                <w:rFonts w:ascii="Segoe UI" w:hAnsi="Segoe UI" w:cs="Segoe UI"/>
                <w:sz w:val="20"/>
                <w:szCs w:val="20"/>
              </w:rPr>
              <w:t>71</w:t>
            </w:r>
          </w:p>
        </w:tc>
        <w:tc>
          <w:tcPr>
            <w:tcW w:w="1170" w:type="dxa"/>
            <w:tcBorders>
              <w:left w:val="nil"/>
            </w:tcBorders>
          </w:tcPr>
          <w:p w:rsidR="001A1E95" w:rsidRPr="00164A04" w:rsidRDefault="001A1E95" w:rsidP="00164A04">
            <w:pPr>
              <w:jc w:val="center"/>
              <w:rPr>
                <w:rFonts w:ascii="Segoe UI" w:hAnsi="Segoe UI" w:cs="Segoe UI"/>
                <w:sz w:val="20"/>
                <w:szCs w:val="20"/>
              </w:rPr>
            </w:pPr>
            <w:r w:rsidRPr="00164A04">
              <w:rPr>
                <w:rFonts w:ascii="Segoe UI" w:hAnsi="Segoe UI" w:cs="Segoe UI"/>
                <w:sz w:val="20"/>
                <w:szCs w:val="20"/>
              </w:rPr>
              <w:t>66,7%</w:t>
            </w:r>
          </w:p>
        </w:tc>
      </w:tr>
      <w:tr w:rsidR="001A1E95" w:rsidRPr="00164A04" w:rsidTr="00E1716A">
        <w:tc>
          <w:tcPr>
            <w:tcW w:w="1350" w:type="dxa"/>
            <w:tcBorders>
              <w:right w:val="nil"/>
            </w:tcBorders>
          </w:tcPr>
          <w:p w:rsidR="001A1E95" w:rsidRPr="00164A04" w:rsidRDefault="001A1E95" w:rsidP="00164A04">
            <w:pPr>
              <w:jc w:val="center"/>
              <w:rPr>
                <w:rFonts w:ascii="Segoe UI" w:hAnsi="Segoe UI" w:cs="Segoe UI"/>
                <w:sz w:val="20"/>
                <w:szCs w:val="20"/>
              </w:rPr>
            </w:pPr>
            <w:r w:rsidRPr="00164A04">
              <w:rPr>
                <w:rFonts w:ascii="Segoe UI" w:hAnsi="Segoe UI" w:cs="Segoe UI"/>
                <w:sz w:val="20"/>
                <w:szCs w:val="20"/>
              </w:rPr>
              <w:t>Perguruan Tinggi</w:t>
            </w:r>
          </w:p>
        </w:tc>
        <w:tc>
          <w:tcPr>
            <w:tcW w:w="1260" w:type="dxa"/>
            <w:tcBorders>
              <w:left w:val="nil"/>
              <w:right w:val="nil"/>
            </w:tcBorders>
          </w:tcPr>
          <w:p w:rsidR="001A1E95" w:rsidRPr="00164A04" w:rsidRDefault="001A1E95" w:rsidP="00164A04">
            <w:pPr>
              <w:jc w:val="center"/>
              <w:rPr>
                <w:rFonts w:ascii="Segoe UI" w:hAnsi="Segoe UI" w:cs="Segoe UI"/>
                <w:sz w:val="20"/>
                <w:szCs w:val="20"/>
              </w:rPr>
            </w:pPr>
            <w:r w:rsidRPr="00164A04">
              <w:rPr>
                <w:rFonts w:ascii="Segoe UI" w:hAnsi="Segoe UI" w:cs="Segoe UI"/>
                <w:sz w:val="20"/>
                <w:szCs w:val="20"/>
              </w:rPr>
              <w:t>14</w:t>
            </w:r>
          </w:p>
        </w:tc>
        <w:tc>
          <w:tcPr>
            <w:tcW w:w="1170" w:type="dxa"/>
            <w:tcBorders>
              <w:left w:val="nil"/>
            </w:tcBorders>
          </w:tcPr>
          <w:p w:rsidR="001A1E95" w:rsidRPr="00164A04" w:rsidRDefault="001A1E95" w:rsidP="00164A04">
            <w:pPr>
              <w:jc w:val="center"/>
              <w:rPr>
                <w:rFonts w:ascii="Segoe UI" w:hAnsi="Segoe UI" w:cs="Segoe UI"/>
                <w:sz w:val="20"/>
                <w:szCs w:val="20"/>
              </w:rPr>
            </w:pPr>
            <w:r w:rsidRPr="00164A04">
              <w:rPr>
                <w:rFonts w:ascii="Segoe UI" w:hAnsi="Segoe UI" w:cs="Segoe UI"/>
                <w:sz w:val="20"/>
                <w:szCs w:val="20"/>
              </w:rPr>
              <w:t>13,5%</w:t>
            </w:r>
          </w:p>
        </w:tc>
      </w:tr>
      <w:tr w:rsidR="001A1E95" w:rsidRPr="00164A04" w:rsidTr="00E1716A">
        <w:tc>
          <w:tcPr>
            <w:tcW w:w="1350" w:type="dxa"/>
            <w:tcBorders>
              <w:right w:val="nil"/>
            </w:tcBorders>
          </w:tcPr>
          <w:p w:rsidR="001A1E95" w:rsidRPr="00164A04" w:rsidRDefault="001A1E95" w:rsidP="00164A04">
            <w:pPr>
              <w:jc w:val="center"/>
              <w:rPr>
                <w:rFonts w:ascii="Segoe UI" w:hAnsi="Segoe UI" w:cs="Segoe UI"/>
                <w:sz w:val="20"/>
                <w:szCs w:val="20"/>
              </w:rPr>
            </w:pPr>
            <w:r w:rsidRPr="00164A04">
              <w:rPr>
                <w:rFonts w:ascii="Segoe UI" w:hAnsi="Segoe UI" w:cs="Segoe UI"/>
                <w:sz w:val="20"/>
                <w:szCs w:val="20"/>
              </w:rPr>
              <w:t>Tidak Sekolah</w:t>
            </w:r>
          </w:p>
        </w:tc>
        <w:tc>
          <w:tcPr>
            <w:tcW w:w="1260" w:type="dxa"/>
            <w:tcBorders>
              <w:left w:val="nil"/>
              <w:right w:val="nil"/>
            </w:tcBorders>
          </w:tcPr>
          <w:p w:rsidR="001A1E95" w:rsidRPr="00164A04" w:rsidRDefault="001A1E95" w:rsidP="00164A04">
            <w:pPr>
              <w:jc w:val="center"/>
              <w:rPr>
                <w:rFonts w:ascii="Segoe UI" w:hAnsi="Segoe UI" w:cs="Segoe UI"/>
                <w:sz w:val="20"/>
                <w:szCs w:val="20"/>
              </w:rPr>
            </w:pPr>
            <w:r w:rsidRPr="00164A04">
              <w:rPr>
                <w:rFonts w:ascii="Segoe UI" w:hAnsi="Segoe UI" w:cs="Segoe UI"/>
                <w:sz w:val="20"/>
                <w:szCs w:val="20"/>
              </w:rPr>
              <w:t>3</w:t>
            </w:r>
          </w:p>
        </w:tc>
        <w:tc>
          <w:tcPr>
            <w:tcW w:w="1170" w:type="dxa"/>
            <w:tcBorders>
              <w:left w:val="nil"/>
            </w:tcBorders>
          </w:tcPr>
          <w:p w:rsidR="001A1E95" w:rsidRPr="00164A04" w:rsidRDefault="001A1E95" w:rsidP="00164A04">
            <w:pPr>
              <w:jc w:val="center"/>
              <w:rPr>
                <w:rFonts w:ascii="Segoe UI" w:hAnsi="Segoe UI" w:cs="Segoe UI"/>
                <w:sz w:val="20"/>
                <w:szCs w:val="20"/>
              </w:rPr>
            </w:pPr>
            <w:r w:rsidRPr="00164A04">
              <w:rPr>
                <w:rFonts w:ascii="Segoe UI" w:hAnsi="Segoe UI" w:cs="Segoe UI"/>
                <w:sz w:val="20"/>
                <w:szCs w:val="20"/>
              </w:rPr>
              <w:t>2,7%</w:t>
            </w:r>
          </w:p>
        </w:tc>
      </w:tr>
      <w:tr w:rsidR="001A1E95" w:rsidRPr="00164A04" w:rsidTr="00E1716A">
        <w:tc>
          <w:tcPr>
            <w:tcW w:w="1350" w:type="dxa"/>
            <w:tcBorders>
              <w:right w:val="nil"/>
            </w:tcBorders>
          </w:tcPr>
          <w:p w:rsidR="001A1E95" w:rsidRPr="00164A04" w:rsidRDefault="001A1E95" w:rsidP="00164A04">
            <w:pPr>
              <w:jc w:val="center"/>
              <w:rPr>
                <w:rFonts w:ascii="Segoe UI" w:hAnsi="Segoe UI" w:cs="Segoe UI"/>
                <w:sz w:val="20"/>
                <w:szCs w:val="20"/>
              </w:rPr>
            </w:pPr>
            <w:r w:rsidRPr="00164A04">
              <w:rPr>
                <w:rFonts w:ascii="Segoe UI" w:hAnsi="Segoe UI" w:cs="Segoe UI"/>
                <w:sz w:val="20"/>
                <w:szCs w:val="20"/>
              </w:rPr>
              <w:t>Total</w:t>
            </w:r>
          </w:p>
        </w:tc>
        <w:tc>
          <w:tcPr>
            <w:tcW w:w="1260" w:type="dxa"/>
            <w:tcBorders>
              <w:left w:val="nil"/>
              <w:right w:val="nil"/>
            </w:tcBorders>
          </w:tcPr>
          <w:p w:rsidR="001A1E95" w:rsidRPr="00164A04" w:rsidRDefault="001A1E95" w:rsidP="00164A04">
            <w:pPr>
              <w:jc w:val="center"/>
              <w:rPr>
                <w:rFonts w:ascii="Segoe UI" w:hAnsi="Segoe UI" w:cs="Segoe UI"/>
                <w:sz w:val="20"/>
                <w:szCs w:val="20"/>
              </w:rPr>
            </w:pPr>
            <w:r w:rsidRPr="00164A04">
              <w:rPr>
                <w:rFonts w:ascii="Segoe UI" w:hAnsi="Segoe UI" w:cs="Segoe UI"/>
                <w:sz w:val="20"/>
                <w:szCs w:val="20"/>
              </w:rPr>
              <w:t>107</w:t>
            </w:r>
          </w:p>
        </w:tc>
        <w:tc>
          <w:tcPr>
            <w:tcW w:w="1170" w:type="dxa"/>
            <w:tcBorders>
              <w:left w:val="nil"/>
            </w:tcBorders>
          </w:tcPr>
          <w:p w:rsidR="001A1E95" w:rsidRPr="00164A04" w:rsidRDefault="001A1E95" w:rsidP="00164A04">
            <w:pPr>
              <w:jc w:val="center"/>
              <w:rPr>
                <w:rFonts w:ascii="Segoe UI" w:hAnsi="Segoe UI" w:cs="Segoe UI"/>
                <w:sz w:val="20"/>
                <w:szCs w:val="20"/>
              </w:rPr>
            </w:pPr>
            <w:r w:rsidRPr="00164A04">
              <w:rPr>
                <w:rFonts w:ascii="Segoe UI" w:hAnsi="Segoe UI" w:cs="Segoe UI"/>
                <w:sz w:val="20"/>
                <w:szCs w:val="20"/>
              </w:rPr>
              <w:t>100%</w:t>
            </w:r>
          </w:p>
        </w:tc>
      </w:tr>
    </w:tbl>
    <w:p w:rsidR="001A1E95" w:rsidRPr="00164A04" w:rsidRDefault="001A1E95" w:rsidP="00164A04">
      <w:pPr>
        <w:pStyle w:val="ListParagraph"/>
        <w:spacing w:line="240" w:lineRule="auto"/>
        <w:ind w:left="0"/>
        <w:jc w:val="both"/>
        <w:rPr>
          <w:rFonts w:ascii="Segoe UI" w:hAnsi="Segoe UI" w:cs="Segoe UI"/>
          <w:sz w:val="20"/>
          <w:szCs w:val="20"/>
        </w:rPr>
      </w:pPr>
      <w:r w:rsidRPr="00164A04">
        <w:rPr>
          <w:rFonts w:ascii="Segoe UI" w:hAnsi="Segoe UI" w:cs="Segoe UI"/>
          <w:sz w:val="20"/>
          <w:szCs w:val="20"/>
        </w:rPr>
        <w:t>Tabel 2 menunjukan frekuensi responden berdasarkan tingkat pendidikan, sebagian besar dewasa muda dengan prehipertensi di wilayah kerja puskesmas babelan 1 yaitu pendidikan akhirnya SMA sebanyak 11 responden (66</w:t>
      </w:r>
      <w:proofErr w:type="gramStart"/>
      <w:r w:rsidRPr="00164A04">
        <w:rPr>
          <w:rFonts w:ascii="Segoe UI" w:hAnsi="Segoe UI" w:cs="Segoe UI"/>
          <w:sz w:val="20"/>
          <w:szCs w:val="20"/>
        </w:rPr>
        <w:t>,7</w:t>
      </w:r>
      <w:proofErr w:type="gramEnd"/>
      <w:r w:rsidRPr="00164A04">
        <w:rPr>
          <w:rFonts w:ascii="Segoe UI" w:hAnsi="Segoe UI" w:cs="Segoe UI"/>
          <w:sz w:val="20"/>
          <w:szCs w:val="20"/>
        </w:rPr>
        <w:t>%).</w:t>
      </w:r>
    </w:p>
    <w:p w:rsidR="001A1E95" w:rsidRPr="00164A04" w:rsidRDefault="001A1E95" w:rsidP="00164A04">
      <w:pPr>
        <w:pStyle w:val="Caption"/>
        <w:ind w:right="27"/>
        <w:jc w:val="center"/>
        <w:rPr>
          <w:rFonts w:ascii="Segoe UI" w:hAnsi="Segoe UI" w:cs="Segoe UI"/>
          <w:color w:val="auto"/>
          <w:sz w:val="20"/>
          <w:szCs w:val="20"/>
        </w:rPr>
      </w:pPr>
      <w:proofErr w:type="gramStart"/>
      <w:r w:rsidRPr="00164A04">
        <w:rPr>
          <w:rFonts w:ascii="Segoe UI" w:hAnsi="Segoe UI" w:cs="Segoe UI"/>
          <w:color w:val="auto"/>
          <w:sz w:val="20"/>
          <w:szCs w:val="20"/>
        </w:rPr>
        <w:lastRenderedPageBreak/>
        <w:t>Tabel  3</w:t>
      </w:r>
      <w:proofErr w:type="gramEnd"/>
      <w:r w:rsidRPr="00164A04">
        <w:rPr>
          <w:rFonts w:ascii="Segoe UI" w:hAnsi="Segoe UI" w:cs="Segoe UI"/>
          <w:color w:val="auto"/>
          <w:sz w:val="20"/>
          <w:szCs w:val="20"/>
        </w:rPr>
        <w:t xml:space="preserve"> Distribusi Frekuensi Berdasarkan Pekerjaan Dewasa Muda Prehipertensi di Wilayah Kerja Puskesmas Babelan 1</w:t>
      </w:r>
    </w:p>
    <w:tbl>
      <w:tblPr>
        <w:tblStyle w:val="TableGrid"/>
        <w:tblW w:w="0" w:type="auto"/>
        <w:tblInd w:w="108" w:type="dxa"/>
        <w:tblBorders>
          <w:left w:val="none" w:sz="0" w:space="0" w:color="auto"/>
          <w:right w:val="none" w:sz="0" w:space="0" w:color="auto"/>
        </w:tblBorders>
        <w:tblLook w:val="04A0" w:firstRow="1" w:lastRow="0" w:firstColumn="1" w:lastColumn="0" w:noHBand="0" w:noVBand="1"/>
      </w:tblPr>
      <w:tblGrid>
        <w:gridCol w:w="1710"/>
        <w:gridCol w:w="1084"/>
        <w:gridCol w:w="1166"/>
      </w:tblGrid>
      <w:tr w:rsidR="001A1E95" w:rsidRPr="00164A04" w:rsidTr="00E1716A">
        <w:tc>
          <w:tcPr>
            <w:tcW w:w="1710" w:type="dxa"/>
            <w:tcBorders>
              <w:right w:val="nil"/>
            </w:tcBorders>
          </w:tcPr>
          <w:p w:rsidR="001A1E95" w:rsidRPr="00164A04" w:rsidRDefault="001A1E95" w:rsidP="00164A04">
            <w:pPr>
              <w:jc w:val="center"/>
              <w:rPr>
                <w:rFonts w:ascii="Segoe UI" w:hAnsi="Segoe UI" w:cs="Segoe UI"/>
                <w:sz w:val="20"/>
                <w:szCs w:val="20"/>
              </w:rPr>
            </w:pPr>
            <w:r w:rsidRPr="00164A04">
              <w:rPr>
                <w:rFonts w:ascii="Segoe UI" w:hAnsi="Segoe UI" w:cs="Segoe UI"/>
                <w:sz w:val="20"/>
                <w:szCs w:val="20"/>
              </w:rPr>
              <w:t xml:space="preserve">Pekerjaan </w:t>
            </w:r>
          </w:p>
        </w:tc>
        <w:tc>
          <w:tcPr>
            <w:tcW w:w="1084" w:type="dxa"/>
            <w:tcBorders>
              <w:left w:val="nil"/>
              <w:right w:val="nil"/>
            </w:tcBorders>
          </w:tcPr>
          <w:p w:rsidR="001A1E95" w:rsidRPr="00164A04" w:rsidRDefault="001A1E95" w:rsidP="00164A04">
            <w:pPr>
              <w:jc w:val="center"/>
              <w:rPr>
                <w:rFonts w:ascii="Segoe UI" w:hAnsi="Segoe UI" w:cs="Segoe UI"/>
                <w:sz w:val="20"/>
                <w:szCs w:val="20"/>
              </w:rPr>
            </w:pPr>
            <w:r w:rsidRPr="00164A04">
              <w:rPr>
                <w:rFonts w:ascii="Segoe UI" w:hAnsi="Segoe UI" w:cs="Segoe UI"/>
                <w:sz w:val="20"/>
                <w:szCs w:val="20"/>
              </w:rPr>
              <w:t>Frekuensi</w:t>
            </w:r>
          </w:p>
        </w:tc>
        <w:tc>
          <w:tcPr>
            <w:tcW w:w="1166" w:type="dxa"/>
            <w:tcBorders>
              <w:left w:val="nil"/>
            </w:tcBorders>
          </w:tcPr>
          <w:p w:rsidR="001A1E95" w:rsidRPr="00164A04" w:rsidRDefault="001A1E95" w:rsidP="00164A04">
            <w:pPr>
              <w:jc w:val="center"/>
              <w:rPr>
                <w:rFonts w:ascii="Segoe UI" w:hAnsi="Segoe UI" w:cs="Segoe UI"/>
                <w:sz w:val="20"/>
                <w:szCs w:val="20"/>
              </w:rPr>
            </w:pPr>
            <w:r w:rsidRPr="00164A04">
              <w:rPr>
                <w:rFonts w:ascii="Segoe UI" w:hAnsi="Segoe UI" w:cs="Segoe UI"/>
                <w:sz w:val="20"/>
                <w:szCs w:val="20"/>
              </w:rPr>
              <w:t>Persentase</w:t>
            </w:r>
          </w:p>
        </w:tc>
      </w:tr>
      <w:tr w:rsidR="001A1E95" w:rsidRPr="00164A04" w:rsidTr="00E1716A">
        <w:tc>
          <w:tcPr>
            <w:tcW w:w="1710" w:type="dxa"/>
            <w:tcBorders>
              <w:right w:val="nil"/>
            </w:tcBorders>
          </w:tcPr>
          <w:p w:rsidR="001A1E95" w:rsidRPr="00164A04" w:rsidRDefault="001A1E95" w:rsidP="00164A04">
            <w:pPr>
              <w:jc w:val="center"/>
              <w:rPr>
                <w:rFonts w:ascii="Segoe UI" w:hAnsi="Segoe UI" w:cs="Segoe UI"/>
                <w:sz w:val="20"/>
                <w:szCs w:val="20"/>
              </w:rPr>
            </w:pPr>
            <w:r w:rsidRPr="00164A04">
              <w:rPr>
                <w:rFonts w:ascii="Segoe UI" w:hAnsi="Segoe UI" w:cs="Segoe UI"/>
                <w:sz w:val="20"/>
                <w:szCs w:val="20"/>
              </w:rPr>
              <w:t>Tidak Bekerja</w:t>
            </w:r>
          </w:p>
        </w:tc>
        <w:tc>
          <w:tcPr>
            <w:tcW w:w="1084" w:type="dxa"/>
            <w:tcBorders>
              <w:left w:val="nil"/>
              <w:right w:val="nil"/>
            </w:tcBorders>
          </w:tcPr>
          <w:p w:rsidR="001A1E95" w:rsidRPr="00164A04" w:rsidRDefault="001A1E95" w:rsidP="00164A04">
            <w:pPr>
              <w:jc w:val="center"/>
              <w:rPr>
                <w:rFonts w:ascii="Segoe UI" w:hAnsi="Segoe UI" w:cs="Segoe UI"/>
                <w:sz w:val="20"/>
                <w:szCs w:val="20"/>
              </w:rPr>
            </w:pPr>
            <w:r w:rsidRPr="00164A04">
              <w:rPr>
                <w:rFonts w:ascii="Segoe UI" w:hAnsi="Segoe UI" w:cs="Segoe UI"/>
                <w:sz w:val="20"/>
                <w:szCs w:val="20"/>
              </w:rPr>
              <w:t>39</w:t>
            </w:r>
          </w:p>
        </w:tc>
        <w:tc>
          <w:tcPr>
            <w:tcW w:w="1166" w:type="dxa"/>
            <w:tcBorders>
              <w:left w:val="nil"/>
            </w:tcBorders>
          </w:tcPr>
          <w:p w:rsidR="001A1E95" w:rsidRPr="00164A04" w:rsidRDefault="001A1E95" w:rsidP="00164A04">
            <w:pPr>
              <w:jc w:val="center"/>
              <w:rPr>
                <w:rFonts w:ascii="Segoe UI" w:hAnsi="Segoe UI" w:cs="Segoe UI"/>
                <w:sz w:val="20"/>
                <w:szCs w:val="20"/>
              </w:rPr>
            </w:pPr>
            <w:r w:rsidRPr="00164A04">
              <w:rPr>
                <w:rFonts w:ascii="Segoe UI" w:hAnsi="Segoe UI" w:cs="Segoe UI"/>
                <w:sz w:val="20"/>
                <w:szCs w:val="20"/>
              </w:rPr>
              <w:t>36,0%</w:t>
            </w:r>
          </w:p>
        </w:tc>
      </w:tr>
      <w:tr w:rsidR="001A1E95" w:rsidRPr="00164A04" w:rsidTr="00E1716A">
        <w:tc>
          <w:tcPr>
            <w:tcW w:w="1710" w:type="dxa"/>
            <w:tcBorders>
              <w:right w:val="nil"/>
            </w:tcBorders>
          </w:tcPr>
          <w:p w:rsidR="001A1E95" w:rsidRPr="00164A04" w:rsidRDefault="001A1E95" w:rsidP="00164A04">
            <w:pPr>
              <w:jc w:val="center"/>
              <w:rPr>
                <w:rFonts w:ascii="Segoe UI" w:hAnsi="Segoe UI" w:cs="Segoe UI"/>
                <w:sz w:val="20"/>
                <w:szCs w:val="20"/>
              </w:rPr>
            </w:pPr>
            <w:r w:rsidRPr="00164A04">
              <w:rPr>
                <w:rFonts w:ascii="Segoe UI" w:hAnsi="Segoe UI" w:cs="Segoe UI"/>
                <w:sz w:val="20"/>
                <w:szCs w:val="20"/>
              </w:rPr>
              <w:t>Pegawai Swasta</w:t>
            </w:r>
          </w:p>
        </w:tc>
        <w:tc>
          <w:tcPr>
            <w:tcW w:w="1084" w:type="dxa"/>
            <w:tcBorders>
              <w:left w:val="nil"/>
              <w:right w:val="nil"/>
            </w:tcBorders>
          </w:tcPr>
          <w:p w:rsidR="001A1E95" w:rsidRPr="00164A04" w:rsidRDefault="001A1E95" w:rsidP="00164A04">
            <w:pPr>
              <w:jc w:val="center"/>
              <w:rPr>
                <w:rFonts w:ascii="Segoe UI" w:hAnsi="Segoe UI" w:cs="Segoe UI"/>
                <w:sz w:val="20"/>
                <w:szCs w:val="20"/>
              </w:rPr>
            </w:pPr>
            <w:r w:rsidRPr="00164A04">
              <w:rPr>
                <w:rFonts w:ascii="Segoe UI" w:hAnsi="Segoe UI" w:cs="Segoe UI"/>
                <w:sz w:val="20"/>
                <w:szCs w:val="20"/>
              </w:rPr>
              <w:t>23</w:t>
            </w:r>
          </w:p>
        </w:tc>
        <w:tc>
          <w:tcPr>
            <w:tcW w:w="1166" w:type="dxa"/>
            <w:tcBorders>
              <w:left w:val="nil"/>
            </w:tcBorders>
          </w:tcPr>
          <w:p w:rsidR="001A1E95" w:rsidRPr="00164A04" w:rsidRDefault="001A1E95" w:rsidP="00164A04">
            <w:pPr>
              <w:jc w:val="center"/>
              <w:rPr>
                <w:rFonts w:ascii="Segoe UI" w:hAnsi="Segoe UI" w:cs="Segoe UI"/>
                <w:sz w:val="20"/>
                <w:szCs w:val="20"/>
              </w:rPr>
            </w:pPr>
            <w:r w:rsidRPr="00164A04">
              <w:rPr>
                <w:rFonts w:ascii="Segoe UI" w:hAnsi="Segoe UI" w:cs="Segoe UI"/>
                <w:sz w:val="20"/>
                <w:szCs w:val="20"/>
              </w:rPr>
              <w:t>21,6%</w:t>
            </w:r>
          </w:p>
        </w:tc>
      </w:tr>
      <w:tr w:rsidR="001A1E95" w:rsidRPr="00164A04" w:rsidTr="00E1716A">
        <w:trPr>
          <w:trHeight w:val="70"/>
        </w:trPr>
        <w:tc>
          <w:tcPr>
            <w:tcW w:w="1710" w:type="dxa"/>
            <w:tcBorders>
              <w:right w:val="nil"/>
            </w:tcBorders>
          </w:tcPr>
          <w:p w:rsidR="001A1E95" w:rsidRPr="00164A04" w:rsidRDefault="001A1E95" w:rsidP="00164A04">
            <w:pPr>
              <w:jc w:val="center"/>
              <w:rPr>
                <w:rFonts w:ascii="Segoe UI" w:hAnsi="Segoe UI" w:cs="Segoe UI"/>
                <w:sz w:val="20"/>
                <w:szCs w:val="20"/>
              </w:rPr>
            </w:pPr>
            <w:r w:rsidRPr="00164A04">
              <w:rPr>
                <w:rFonts w:ascii="Segoe UI" w:hAnsi="Segoe UI" w:cs="Segoe UI"/>
                <w:sz w:val="20"/>
                <w:szCs w:val="20"/>
              </w:rPr>
              <w:t>Pegawai Negeri</w:t>
            </w:r>
          </w:p>
        </w:tc>
        <w:tc>
          <w:tcPr>
            <w:tcW w:w="1084" w:type="dxa"/>
            <w:tcBorders>
              <w:left w:val="nil"/>
              <w:right w:val="nil"/>
            </w:tcBorders>
          </w:tcPr>
          <w:p w:rsidR="001A1E95" w:rsidRPr="00164A04" w:rsidRDefault="001A1E95" w:rsidP="00164A04">
            <w:pPr>
              <w:jc w:val="center"/>
              <w:rPr>
                <w:rFonts w:ascii="Segoe UI" w:hAnsi="Segoe UI" w:cs="Segoe UI"/>
                <w:sz w:val="20"/>
                <w:szCs w:val="20"/>
              </w:rPr>
            </w:pPr>
            <w:r w:rsidRPr="00164A04">
              <w:rPr>
                <w:rFonts w:ascii="Segoe UI" w:hAnsi="Segoe UI" w:cs="Segoe UI"/>
                <w:sz w:val="20"/>
                <w:szCs w:val="20"/>
              </w:rPr>
              <w:t>2</w:t>
            </w:r>
          </w:p>
        </w:tc>
        <w:tc>
          <w:tcPr>
            <w:tcW w:w="1166" w:type="dxa"/>
            <w:tcBorders>
              <w:left w:val="nil"/>
            </w:tcBorders>
          </w:tcPr>
          <w:p w:rsidR="001A1E95" w:rsidRPr="00164A04" w:rsidRDefault="001A1E95" w:rsidP="00164A04">
            <w:pPr>
              <w:jc w:val="center"/>
              <w:rPr>
                <w:rFonts w:ascii="Segoe UI" w:hAnsi="Segoe UI" w:cs="Segoe UI"/>
                <w:sz w:val="20"/>
                <w:szCs w:val="20"/>
              </w:rPr>
            </w:pPr>
            <w:r w:rsidRPr="00164A04">
              <w:rPr>
                <w:rFonts w:ascii="Segoe UI" w:hAnsi="Segoe UI" w:cs="Segoe UI"/>
                <w:sz w:val="20"/>
                <w:szCs w:val="20"/>
              </w:rPr>
              <w:t>1,8%</w:t>
            </w:r>
          </w:p>
        </w:tc>
      </w:tr>
      <w:tr w:rsidR="001A1E95" w:rsidRPr="00164A04" w:rsidTr="00E1716A">
        <w:tc>
          <w:tcPr>
            <w:tcW w:w="1710" w:type="dxa"/>
            <w:tcBorders>
              <w:right w:val="nil"/>
            </w:tcBorders>
          </w:tcPr>
          <w:p w:rsidR="001A1E95" w:rsidRPr="00164A04" w:rsidRDefault="001A1E95" w:rsidP="00164A04">
            <w:pPr>
              <w:jc w:val="center"/>
              <w:rPr>
                <w:rFonts w:ascii="Segoe UI" w:hAnsi="Segoe UI" w:cs="Segoe UI"/>
                <w:sz w:val="20"/>
                <w:szCs w:val="20"/>
              </w:rPr>
            </w:pPr>
            <w:r w:rsidRPr="00164A04">
              <w:rPr>
                <w:rFonts w:ascii="Segoe UI" w:hAnsi="Segoe UI" w:cs="Segoe UI"/>
                <w:sz w:val="20"/>
                <w:szCs w:val="20"/>
              </w:rPr>
              <w:t>Wiraswasta</w:t>
            </w:r>
          </w:p>
        </w:tc>
        <w:tc>
          <w:tcPr>
            <w:tcW w:w="1084" w:type="dxa"/>
            <w:tcBorders>
              <w:left w:val="nil"/>
              <w:right w:val="nil"/>
            </w:tcBorders>
          </w:tcPr>
          <w:p w:rsidR="001A1E95" w:rsidRPr="00164A04" w:rsidRDefault="001A1E95" w:rsidP="00164A04">
            <w:pPr>
              <w:jc w:val="center"/>
              <w:rPr>
                <w:rFonts w:ascii="Segoe UI" w:hAnsi="Segoe UI" w:cs="Segoe UI"/>
                <w:sz w:val="20"/>
                <w:szCs w:val="20"/>
              </w:rPr>
            </w:pPr>
            <w:r w:rsidRPr="00164A04">
              <w:rPr>
                <w:rFonts w:ascii="Segoe UI" w:hAnsi="Segoe UI" w:cs="Segoe UI"/>
                <w:sz w:val="20"/>
                <w:szCs w:val="20"/>
              </w:rPr>
              <w:t>23</w:t>
            </w:r>
          </w:p>
        </w:tc>
        <w:tc>
          <w:tcPr>
            <w:tcW w:w="1166" w:type="dxa"/>
            <w:tcBorders>
              <w:left w:val="nil"/>
            </w:tcBorders>
          </w:tcPr>
          <w:p w:rsidR="001A1E95" w:rsidRPr="00164A04" w:rsidRDefault="001A1E95" w:rsidP="00164A04">
            <w:pPr>
              <w:jc w:val="center"/>
              <w:rPr>
                <w:rFonts w:ascii="Segoe UI" w:hAnsi="Segoe UI" w:cs="Segoe UI"/>
                <w:sz w:val="20"/>
                <w:szCs w:val="20"/>
              </w:rPr>
            </w:pPr>
            <w:r w:rsidRPr="00164A04">
              <w:rPr>
                <w:rFonts w:ascii="Segoe UI" w:hAnsi="Segoe UI" w:cs="Segoe UI"/>
                <w:sz w:val="20"/>
                <w:szCs w:val="20"/>
              </w:rPr>
              <w:t>21,6%</w:t>
            </w:r>
          </w:p>
        </w:tc>
      </w:tr>
      <w:tr w:rsidR="001A1E95" w:rsidRPr="00164A04" w:rsidTr="00E1716A">
        <w:tc>
          <w:tcPr>
            <w:tcW w:w="1710" w:type="dxa"/>
            <w:tcBorders>
              <w:right w:val="nil"/>
            </w:tcBorders>
          </w:tcPr>
          <w:p w:rsidR="001A1E95" w:rsidRPr="00164A04" w:rsidRDefault="001A1E95" w:rsidP="00164A04">
            <w:pPr>
              <w:jc w:val="center"/>
              <w:rPr>
                <w:rFonts w:ascii="Segoe UI" w:hAnsi="Segoe UI" w:cs="Segoe UI"/>
                <w:sz w:val="20"/>
                <w:szCs w:val="20"/>
              </w:rPr>
            </w:pPr>
            <w:r w:rsidRPr="00164A04">
              <w:rPr>
                <w:rFonts w:ascii="Segoe UI" w:hAnsi="Segoe UI" w:cs="Segoe UI"/>
                <w:sz w:val="20"/>
                <w:szCs w:val="20"/>
              </w:rPr>
              <w:t xml:space="preserve">Lainnya </w:t>
            </w:r>
          </w:p>
        </w:tc>
        <w:tc>
          <w:tcPr>
            <w:tcW w:w="1084" w:type="dxa"/>
            <w:tcBorders>
              <w:left w:val="nil"/>
              <w:right w:val="nil"/>
            </w:tcBorders>
          </w:tcPr>
          <w:p w:rsidR="001A1E95" w:rsidRPr="00164A04" w:rsidRDefault="001A1E95" w:rsidP="00164A04">
            <w:pPr>
              <w:jc w:val="center"/>
              <w:rPr>
                <w:rFonts w:ascii="Segoe UI" w:hAnsi="Segoe UI" w:cs="Segoe UI"/>
                <w:sz w:val="20"/>
                <w:szCs w:val="20"/>
              </w:rPr>
            </w:pPr>
            <w:r w:rsidRPr="00164A04">
              <w:rPr>
                <w:rFonts w:ascii="Segoe UI" w:hAnsi="Segoe UI" w:cs="Segoe UI"/>
                <w:sz w:val="20"/>
                <w:szCs w:val="20"/>
              </w:rPr>
              <w:t>20</w:t>
            </w:r>
          </w:p>
        </w:tc>
        <w:tc>
          <w:tcPr>
            <w:tcW w:w="1166" w:type="dxa"/>
            <w:tcBorders>
              <w:left w:val="nil"/>
            </w:tcBorders>
          </w:tcPr>
          <w:p w:rsidR="001A1E95" w:rsidRPr="00164A04" w:rsidRDefault="001A1E95" w:rsidP="00164A04">
            <w:pPr>
              <w:jc w:val="center"/>
              <w:rPr>
                <w:rFonts w:ascii="Segoe UI" w:hAnsi="Segoe UI" w:cs="Segoe UI"/>
                <w:sz w:val="20"/>
                <w:szCs w:val="20"/>
              </w:rPr>
            </w:pPr>
            <w:r w:rsidRPr="00164A04">
              <w:rPr>
                <w:rFonts w:ascii="Segoe UI" w:hAnsi="Segoe UI" w:cs="Segoe UI"/>
                <w:sz w:val="20"/>
                <w:szCs w:val="20"/>
              </w:rPr>
              <w:t>18,9%</w:t>
            </w:r>
          </w:p>
        </w:tc>
      </w:tr>
      <w:tr w:rsidR="001A1E95" w:rsidRPr="00164A04" w:rsidTr="00E1716A">
        <w:tc>
          <w:tcPr>
            <w:tcW w:w="1710" w:type="dxa"/>
            <w:tcBorders>
              <w:right w:val="nil"/>
            </w:tcBorders>
          </w:tcPr>
          <w:p w:rsidR="001A1E95" w:rsidRPr="00164A04" w:rsidRDefault="001A1E95" w:rsidP="00164A04">
            <w:pPr>
              <w:jc w:val="center"/>
              <w:rPr>
                <w:rFonts w:ascii="Segoe UI" w:hAnsi="Segoe UI" w:cs="Segoe UI"/>
                <w:sz w:val="20"/>
                <w:szCs w:val="20"/>
              </w:rPr>
            </w:pPr>
            <w:r w:rsidRPr="00164A04">
              <w:rPr>
                <w:rFonts w:ascii="Segoe UI" w:hAnsi="Segoe UI" w:cs="Segoe UI"/>
                <w:sz w:val="20"/>
                <w:szCs w:val="20"/>
              </w:rPr>
              <w:t>Total</w:t>
            </w:r>
          </w:p>
        </w:tc>
        <w:tc>
          <w:tcPr>
            <w:tcW w:w="1084" w:type="dxa"/>
            <w:tcBorders>
              <w:left w:val="nil"/>
              <w:right w:val="nil"/>
            </w:tcBorders>
          </w:tcPr>
          <w:p w:rsidR="001A1E95" w:rsidRPr="00164A04" w:rsidRDefault="001A1E95" w:rsidP="00164A04">
            <w:pPr>
              <w:jc w:val="center"/>
              <w:rPr>
                <w:rFonts w:ascii="Segoe UI" w:hAnsi="Segoe UI" w:cs="Segoe UI"/>
                <w:sz w:val="20"/>
                <w:szCs w:val="20"/>
              </w:rPr>
            </w:pPr>
            <w:r w:rsidRPr="00164A04">
              <w:rPr>
                <w:rFonts w:ascii="Segoe UI" w:hAnsi="Segoe UI" w:cs="Segoe UI"/>
                <w:sz w:val="20"/>
                <w:szCs w:val="20"/>
              </w:rPr>
              <w:t>107</w:t>
            </w:r>
          </w:p>
        </w:tc>
        <w:tc>
          <w:tcPr>
            <w:tcW w:w="1166" w:type="dxa"/>
            <w:tcBorders>
              <w:left w:val="nil"/>
            </w:tcBorders>
          </w:tcPr>
          <w:p w:rsidR="001A1E95" w:rsidRPr="00164A04" w:rsidRDefault="001A1E95" w:rsidP="00164A04">
            <w:pPr>
              <w:jc w:val="center"/>
              <w:rPr>
                <w:rFonts w:ascii="Segoe UI" w:hAnsi="Segoe UI" w:cs="Segoe UI"/>
                <w:sz w:val="20"/>
                <w:szCs w:val="20"/>
              </w:rPr>
            </w:pPr>
            <w:r w:rsidRPr="00164A04">
              <w:rPr>
                <w:rFonts w:ascii="Segoe UI" w:hAnsi="Segoe UI" w:cs="Segoe UI"/>
                <w:sz w:val="20"/>
                <w:szCs w:val="20"/>
              </w:rPr>
              <w:t>100%</w:t>
            </w:r>
          </w:p>
        </w:tc>
      </w:tr>
    </w:tbl>
    <w:p w:rsidR="001A1E95" w:rsidRPr="00164A04" w:rsidRDefault="001A1E95" w:rsidP="00164A04">
      <w:pPr>
        <w:pStyle w:val="ListParagraph"/>
        <w:spacing w:line="240" w:lineRule="auto"/>
        <w:ind w:left="0"/>
        <w:jc w:val="both"/>
        <w:rPr>
          <w:rFonts w:ascii="Segoe UI" w:hAnsi="Segoe UI" w:cs="Segoe UI"/>
          <w:sz w:val="20"/>
          <w:szCs w:val="20"/>
        </w:rPr>
      </w:pPr>
      <w:proofErr w:type="gramStart"/>
      <w:r w:rsidRPr="00164A04">
        <w:rPr>
          <w:rFonts w:ascii="Segoe UI" w:hAnsi="Segoe UI" w:cs="Segoe UI"/>
          <w:sz w:val="20"/>
          <w:szCs w:val="20"/>
        </w:rPr>
        <w:t>Tabel 3 menunjukan frekuensi responden berdasarkan pekerjaan saat ini, sebagian besar dewasa muda dengan prehipertensi di wilayah kerja puskesmas babelan 1 yaitu tidak bekerja atau sebagai ibu rumah tangga sebanyak 40 responden (36%).</w:t>
      </w:r>
      <w:proofErr w:type="gramEnd"/>
    </w:p>
    <w:p w:rsidR="001A1E95" w:rsidRPr="00164A04" w:rsidRDefault="001A1E95" w:rsidP="00164A04">
      <w:pPr>
        <w:pStyle w:val="Caption"/>
        <w:ind w:right="27"/>
        <w:jc w:val="center"/>
        <w:rPr>
          <w:rFonts w:ascii="Segoe UI" w:hAnsi="Segoe UI" w:cs="Segoe UI"/>
          <w:b w:val="0"/>
          <w:sz w:val="20"/>
          <w:szCs w:val="20"/>
        </w:rPr>
      </w:pPr>
      <w:proofErr w:type="gramStart"/>
      <w:r w:rsidRPr="00164A04">
        <w:rPr>
          <w:rFonts w:ascii="Segoe UI" w:hAnsi="Segoe UI" w:cs="Segoe UI"/>
          <w:color w:val="auto"/>
          <w:sz w:val="20"/>
          <w:szCs w:val="20"/>
        </w:rPr>
        <w:t>Tabel  4</w:t>
      </w:r>
      <w:proofErr w:type="gramEnd"/>
      <w:r w:rsidRPr="00164A04">
        <w:rPr>
          <w:rFonts w:ascii="Segoe UI" w:hAnsi="Segoe UI" w:cs="Segoe UI"/>
          <w:color w:val="auto"/>
          <w:sz w:val="20"/>
          <w:szCs w:val="20"/>
        </w:rPr>
        <w:t xml:space="preserve"> Distribusi Frekuensi Berdasarkan Pekerjaan Dewasa Muda Prehipertensi di Wilayah Kerja Puskesmas Babelan 1</w:t>
      </w:r>
    </w:p>
    <w:tbl>
      <w:tblPr>
        <w:tblStyle w:val="TableGrid"/>
        <w:tblW w:w="0" w:type="auto"/>
        <w:tblInd w:w="108" w:type="dxa"/>
        <w:tblBorders>
          <w:left w:val="none" w:sz="0" w:space="0" w:color="auto"/>
          <w:right w:val="none" w:sz="0" w:space="0" w:color="auto"/>
        </w:tblBorders>
        <w:tblLook w:val="04A0" w:firstRow="1" w:lastRow="0" w:firstColumn="1" w:lastColumn="0" w:noHBand="0" w:noVBand="1"/>
      </w:tblPr>
      <w:tblGrid>
        <w:gridCol w:w="1949"/>
        <w:gridCol w:w="1070"/>
        <w:gridCol w:w="1265"/>
      </w:tblGrid>
      <w:tr w:rsidR="001A1E95" w:rsidRPr="00164A04" w:rsidTr="00E1716A">
        <w:tc>
          <w:tcPr>
            <w:tcW w:w="2430" w:type="dxa"/>
            <w:tcBorders>
              <w:right w:val="nil"/>
            </w:tcBorders>
          </w:tcPr>
          <w:p w:rsidR="001A1E95" w:rsidRPr="00164A04" w:rsidRDefault="001A1E95" w:rsidP="00164A04">
            <w:pPr>
              <w:jc w:val="center"/>
              <w:rPr>
                <w:rFonts w:ascii="Segoe UI" w:hAnsi="Segoe UI" w:cs="Segoe UI"/>
                <w:sz w:val="20"/>
                <w:szCs w:val="20"/>
              </w:rPr>
            </w:pPr>
            <w:r w:rsidRPr="00164A04">
              <w:rPr>
                <w:rFonts w:ascii="Segoe UI" w:hAnsi="Segoe UI" w:cs="Segoe UI"/>
                <w:sz w:val="20"/>
                <w:szCs w:val="20"/>
              </w:rPr>
              <w:t xml:space="preserve">Pendapatan </w:t>
            </w:r>
          </w:p>
        </w:tc>
        <w:tc>
          <w:tcPr>
            <w:tcW w:w="1084" w:type="dxa"/>
            <w:tcBorders>
              <w:left w:val="nil"/>
              <w:right w:val="nil"/>
            </w:tcBorders>
          </w:tcPr>
          <w:p w:rsidR="001A1E95" w:rsidRPr="00164A04" w:rsidRDefault="001A1E95" w:rsidP="00164A04">
            <w:pPr>
              <w:jc w:val="center"/>
              <w:rPr>
                <w:rFonts w:ascii="Segoe UI" w:hAnsi="Segoe UI" w:cs="Segoe UI"/>
                <w:sz w:val="20"/>
                <w:szCs w:val="20"/>
              </w:rPr>
            </w:pPr>
            <w:r w:rsidRPr="00164A04">
              <w:rPr>
                <w:rFonts w:ascii="Segoe UI" w:hAnsi="Segoe UI" w:cs="Segoe UI"/>
                <w:sz w:val="20"/>
                <w:szCs w:val="20"/>
              </w:rPr>
              <w:t>Frekuensi</w:t>
            </w:r>
          </w:p>
        </w:tc>
        <w:tc>
          <w:tcPr>
            <w:tcW w:w="1346" w:type="dxa"/>
            <w:tcBorders>
              <w:left w:val="nil"/>
            </w:tcBorders>
          </w:tcPr>
          <w:p w:rsidR="001A1E95" w:rsidRPr="00164A04" w:rsidRDefault="001A1E95" w:rsidP="00164A04">
            <w:pPr>
              <w:jc w:val="center"/>
              <w:rPr>
                <w:rFonts w:ascii="Segoe UI" w:hAnsi="Segoe UI" w:cs="Segoe UI"/>
                <w:sz w:val="20"/>
                <w:szCs w:val="20"/>
              </w:rPr>
            </w:pPr>
            <w:r w:rsidRPr="00164A04">
              <w:rPr>
                <w:rFonts w:ascii="Segoe UI" w:hAnsi="Segoe UI" w:cs="Segoe UI"/>
                <w:sz w:val="20"/>
                <w:szCs w:val="20"/>
              </w:rPr>
              <w:t>Persentase</w:t>
            </w:r>
          </w:p>
        </w:tc>
      </w:tr>
      <w:tr w:rsidR="001A1E95" w:rsidRPr="00164A04" w:rsidTr="00E1716A">
        <w:tc>
          <w:tcPr>
            <w:tcW w:w="2430" w:type="dxa"/>
            <w:tcBorders>
              <w:right w:val="nil"/>
            </w:tcBorders>
          </w:tcPr>
          <w:p w:rsidR="001A1E95" w:rsidRPr="00164A04" w:rsidRDefault="001A1E95" w:rsidP="00164A04">
            <w:pPr>
              <w:jc w:val="center"/>
              <w:rPr>
                <w:rFonts w:ascii="Segoe UI" w:hAnsi="Segoe UI" w:cs="Segoe UI"/>
                <w:sz w:val="20"/>
                <w:szCs w:val="20"/>
              </w:rPr>
            </w:pPr>
            <w:r w:rsidRPr="00164A04">
              <w:rPr>
                <w:rFonts w:ascii="Segoe UI" w:hAnsi="Segoe UI" w:cs="Segoe UI"/>
                <w:sz w:val="20"/>
                <w:szCs w:val="20"/>
              </w:rPr>
              <w:t>Sangat tinggi (&gt; Rp3.500.000)</w:t>
            </w:r>
          </w:p>
        </w:tc>
        <w:tc>
          <w:tcPr>
            <w:tcW w:w="1084" w:type="dxa"/>
            <w:tcBorders>
              <w:left w:val="nil"/>
              <w:right w:val="nil"/>
            </w:tcBorders>
          </w:tcPr>
          <w:p w:rsidR="001A1E95" w:rsidRPr="00164A04" w:rsidRDefault="001A1E95" w:rsidP="00164A04">
            <w:pPr>
              <w:jc w:val="center"/>
              <w:rPr>
                <w:rFonts w:ascii="Segoe UI" w:hAnsi="Segoe UI" w:cs="Segoe UI"/>
                <w:sz w:val="20"/>
                <w:szCs w:val="20"/>
              </w:rPr>
            </w:pPr>
            <w:r w:rsidRPr="00164A04">
              <w:rPr>
                <w:rFonts w:ascii="Segoe UI" w:hAnsi="Segoe UI" w:cs="Segoe UI"/>
                <w:sz w:val="20"/>
                <w:szCs w:val="20"/>
              </w:rPr>
              <w:t>32</w:t>
            </w:r>
          </w:p>
        </w:tc>
        <w:tc>
          <w:tcPr>
            <w:tcW w:w="1346" w:type="dxa"/>
            <w:tcBorders>
              <w:left w:val="nil"/>
            </w:tcBorders>
          </w:tcPr>
          <w:p w:rsidR="001A1E95" w:rsidRPr="00164A04" w:rsidRDefault="001A1E95" w:rsidP="00164A04">
            <w:pPr>
              <w:jc w:val="center"/>
              <w:rPr>
                <w:rFonts w:ascii="Segoe UI" w:hAnsi="Segoe UI" w:cs="Segoe UI"/>
                <w:sz w:val="20"/>
                <w:szCs w:val="20"/>
              </w:rPr>
            </w:pPr>
            <w:r w:rsidRPr="00164A04">
              <w:rPr>
                <w:rFonts w:ascii="Segoe UI" w:hAnsi="Segoe UI" w:cs="Segoe UI"/>
                <w:sz w:val="20"/>
                <w:szCs w:val="20"/>
              </w:rPr>
              <w:t>30,6%</w:t>
            </w:r>
          </w:p>
        </w:tc>
      </w:tr>
      <w:tr w:rsidR="001A1E95" w:rsidRPr="00164A04" w:rsidTr="00E1716A">
        <w:tc>
          <w:tcPr>
            <w:tcW w:w="2430" w:type="dxa"/>
            <w:tcBorders>
              <w:right w:val="nil"/>
            </w:tcBorders>
          </w:tcPr>
          <w:p w:rsidR="001A1E95" w:rsidRPr="00164A04" w:rsidRDefault="001A1E95" w:rsidP="00164A04">
            <w:pPr>
              <w:jc w:val="center"/>
              <w:rPr>
                <w:rFonts w:ascii="Segoe UI" w:hAnsi="Segoe UI" w:cs="Segoe UI"/>
                <w:sz w:val="20"/>
                <w:szCs w:val="20"/>
              </w:rPr>
            </w:pPr>
            <w:r w:rsidRPr="00164A04">
              <w:rPr>
                <w:rFonts w:ascii="Segoe UI" w:hAnsi="Segoe UI" w:cs="Segoe UI"/>
                <w:sz w:val="20"/>
                <w:szCs w:val="20"/>
              </w:rPr>
              <w:t>Tinggi (Rp 2.500.000 – Rp 3.500.000)</w:t>
            </w:r>
          </w:p>
        </w:tc>
        <w:tc>
          <w:tcPr>
            <w:tcW w:w="1084" w:type="dxa"/>
            <w:tcBorders>
              <w:left w:val="nil"/>
              <w:right w:val="nil"/>
            </w:tcBorders>
          </w:tcPr>
          <w:p w:rsidR="001A1E95" w:rsidRPr="00164A04" w:rsidRDefault="001A1E95" w:rsidP="00164A04">
            <w:pPr>
              <w:jc w:val="center"/>
              <w:rPr>
                <w:rFonts w:ascii="Segoe UI" w:hAnsi="Segoe UI" w:cs="Segoe UI"/>
                <w:sz w:val="20"/>
                <w:szCs w:val="20"/>
              </w:rPr>
            </w:pPr>
            <w:r w:rsidRPr="00164A04">
              <w:rPr>
                <w:rFonts w:ascii="Segoe UI" w:hAnsi="Segoe UI" w:cs="Segoe UI"/>
                <w:sz w:val="20"/>
                <w:szCs w:val="20"/>
              </w:rPr>
              <w:t>18</w:t>
            </w:r>
          </w:p>
        </w:tc>
        <w:tc>
          <w:tcPr>
            <w:tcW w:w="1346" w:type="dxa"/>
            <w:tcBorders>
              <w:left w:val="nil"/>
            </w:tcBorders>
          </w:tcPr>
          <w:p w:rsidR="001A1E95" w:rsidRPr="00164A04" w:rsidRDefault="001A1E95" w:rsidP="00164A04">
            <w:pPr>
              <w:jc w:val="center"/>
              <w:rPr>
                <w:rFonts w:ascii="Segoe UI" w:hAnsi="Segoe UI" w:cs="Segoe UI"/>
                <w:sz w:val="20"/>
                <w:szCs w:val="20"/>
              </w:rPr>
            </w:pPr>
            <w:r w:rsidRPr="00164A04">
              <w:rPr>
                <w:rFonts w:ascii="Segoe UI" w:hAnsi="Segoe UI" w:cs="Segoe UI"/>
                <w:sz w:val="20"/>
                <w:szCs w:val="20"/>
              </w:rPr>
              <w:t>17,1%</w:t>
            </w:r>
          </w:p>
        </w:tc>
      </w:tr>
      <w:tr w:rsidR="001A1E95" w:rsidRPr="00164A04" w:rsidTr="00E1716A">
        <w:tc>
          <w:tcPr>
            <w:tcW w:w="2430" w:type="dxa"/>
            <w:tcBorders>
              <w:right w:val="nil"/>
            </w:tcBorders>
          </w:tcPr>
          <w:p w:rsidR="001A1E95" w:rsidRPr="00164A04" w:rsidRDefault="001A1E95" w:rsidP="00164A04">
            <w:pPr>
              <w:jc w:val="center"/>
              <w:rPr>
                <w:rFonts w:ascii="Segoe UI" w:hAnsi="Segoe UI" w:cs="Segoe UI"/>
                <w:sz w:val="20"/>
                <w:szCs w:val="20"/>
              </w:rPr>
            </w:pPr>
            <w:r w:rsidRPr="00164A04">
              <w:rPr>
                <w:rFonts w:ascii="Segoe UI" w:hAnsi="Segoe UI" w:cs="Segoe UI"/>
                <w:sz w:val="20"/>
                <w:szCs w:val="20"/>
              </w:rPr>
              <w:t xml:space="preserve">Sedang (Rp </w:t>
            </w:r>
            <w:r w:rsidRPr="00164A04">
              <w:rPr>
                <w:rFonts w:ascii="Segoe UI" w:hAnsi="Segoe UI" w:cs="Segoe UI"/>
                <w:sz w:val="20"/>
                <w:szCs w:val="20"/>
              </w:rPr>
              <w:lastRenderedPageBreak/>
              <w:t>1.500.000- Rp 2.500.000)</w:t>
            </w:r>
          </w:p>
        </w:tc>
        <w:tc>
          <w:tcPr>
            <w:tcW w:w="1084" w:type="dxa"/>
            <w:tcBorders>
              <w:left w:val="nil"/>
              <w:right w:val="nil"/>
            </w:tcBorders>
          </w:tcPr>
          <w:p w:rsidR="001A1E95" w:rsidRPr="00164A04" w:rsidRDefault="001A1E95" w:rsidP="00164A04">
            <w:pPr>
              <w:jc w:val="center"/>
              <w:rPr>
                <w:rFonts w:ascii="Segoe UI" w:hAnsi="Segoe UI" w:cs="Segoe UI"/>
                <w:sz w:val="20"/>
                <w:szCs w:val="20"/>
              </w:rPr>
            </w:pPr>
            <w:r w:rsidRPr="00164A04">
              <w:rPr>
                <w:rFonts w:ascii="Segoe UI" w:hAnsi="Segoe UI" w:cs="Segoe UI"/>
                <w:sz w:val="20"/>
                <w:szCs w:val="20"/>
              </w:rPr>
              <w:t>37</w:t>
            </w:r>
          </w:p>
        </w:tc>
        <w:tc>
          <w:tcPr>
            <w:tcW w:w="1346" w:type="dxa"/>
            <w:tcBorders>
              <w:left w:val="nil"/>
            </w:tcBorders>
          </w:tcPr>
          <w:p w:rsidR="001A1E95" w:rsidRPr="00164A04" w:rsidRDefault="001A1E95" w:rsidP="00164A04">
            <w:pPr>
              <w:jc w:val="center"/>
              <w:rPr>
                <w:rFonts w:ascii="Segoe UI" w:hAnsi="Segoe UI" w:cs="Segoe UI"/>
                <w:sz w:val="20"/>
                <w:szCs w:val="20"/>
              </w:rPr>
            </w:pPr>
            <w:r w:rsidRPr="00164A04">
              <w:rPr>
                <w:rFonts w:ascii="Segoe UI" w:hAnsi="Segoe UI" w:cs="Segoe UI"/>
                <w:sz w:val="20"/>
                <w:szCs w:val="20"/>
              </w:rPr>
              <w:t>34,2%</w:t>
            </w:r>
          </w:p>
        </w:tc>
      </w:tr>
      <w:tr w:rsidR="001A1E95" w:rsidRPr="00164A04" w:rsidTr="00E1716A">
        <w:tc>
          <w:tcPr>
            <w:tcW w:w="2430" w:type="dxa"/>
            <w:tcBorders>
              <w:right w:val="nil"/>
            </w:tcBorders>
          </w:tcPr>
          <w:p w:rsidR="001A1E95" w:rsidRPr="00164A04" w:rsidRDefault="001A1E95" w:rsidP="00164A04">
            <w:pPr>
              <w:jc w:val="center"/>
              <w:rPr>
                <w:rFonts w:ascii="Segoe UI" w:hAnsi="Segoe UI" w:cs="Segoe UI"/>
                <w:sz w:val="20"/>
                <w:szCs w:val="20"/>
              </w:rPr>
            </w:pPr>
            <w:r w:rsidRPr="00164A04">
              <w:rPr>
                <w:rFonts w:ascii="Segoe UI" w:hAnsi="Segoe UI" w:cs="Segoe UI"/>
                <w:sz w:val="20"/>
                <w:szCs w:val="20"/>
              </w:rPr>
              <w:t>Rendah (&lt; Rp 1.500.000)</w:t>
            </w:r>
          </w:p>
        </w:tc>
        <w:tc>
          <w:tcPr>
            <w:tcW w:w="1084" w:type="dxa"/>
            <w:tcBorders>
              <w:left w:val="nil"/>
              <w:right w:val="nil"/>
            </w:tcBorders>
          </w:tcPr>
          <w:p w:rsidR="001A1E95" w:rsidRPr="00164A04" w:rsidRDefault="001A1E95" w:rsidP="00164A04">
            <w:pPr>
              <w:jc w:val="center"/>
              <w:rPr>
                <w:rFonts w:ascii="Segoe UI" w:hAnsi="Segoe UI" w:cs="Segoe UI"/>
                <w:sz w:val="20"/>
                <w:szCs w:val="20"/>
              </w:rPr>
            </w:pPr>
            <w:r w:rsidRPr="00164A04">
              <w:rPr>
                <w:rFonts w:ascii="Segoe UI" w:hAnsi="Segoe UI" w:cs="Segoe UI"/>
                <w:sz w:val="20"/>
                <w:szCs w:val="20"/>
              </w:rPr>
              <w:t>20</w:t>
            </w:r>
          </w:p>
        </w:tc>
        <w:tc>
          <w:tcPr>
            <w:tcW w:w="1346" w:type="dxa"/>
            <w:tcBorders>
              <w:left w:val="nil"/>
            </w:tcBorders>
          </w:tcPr>
          <w:p w:rsidR="001A1E95" w:rsidRPr="00164A04" w:rsidRDefault="001A1E95" w:rsidP="00164A04">
            <w:pPr>
              <w:jc w:val="center"/>
              <w:rPr>
                <w:rFonts w:ascii="Segoe UI" w:hAnsi="Segoe UI" w:cs="Segoe UI"/>
                <w:sz w:val="20"/>
                <w:szCs w:val="20"/>
              </w:rPr>
            </w:pPr>
            <w:r w:rsidRPr="00164A04">
              <w:rPr>
                <w:rFonts w:ascii="Segoe UI" w:hAnsi="Segoe UI" w:cs="Segoe UI"/>
                <w:sz w:val="20"/>
                <w:szCs w:val="20"/>
              </w:rPr>
              <w:t>18,0%</w:t>
            </w:r>
          </w:p>
        </w:tc>
      </w:tr>
      <w:tr w:rsidR="001A1E95" w:rsidRPr="00164A04" w:rsidTr="00E1716A">
        <w:tc>
          <w:tcPr>
            <w:tcW w:w="2430" w:type="dxa"/>
            <w:tcBorders>
              <w:right w:val="nil"/>
            </w:tcBorders>
          </w:tcPr>
          <w:p w:rsidR="001A1E95" w:rsidRPr="00164A04" w:rsidRDefault="001A1E95" w:rsidP="00164A04">
            <w:pPr>
              <w:jc w:val="center"/>
              <w:rPr>
                <w:rFonts w:ascii="Segoe UI" w:hAnsi="Segoe UI" w:cs="Segoe UI"/>
                <w:sz w:val="20"/>
                <w:szCs w:val="20"/>
              </w:rPr>
            </w:pPr>
            <w:r w:rsidRPr="00164A04">
              <w:rPr>
                <w:rFonts w:ascii="Segoe UI" w:hAnsi="Segoe UI" w:cs="Segoe UI"/>
                <w:sz w:val="20"/>
                <w:szCs w:val="20"/>
              </w:rPr>
              <w:t>Total (Rp)</w:t>
            </w:r>
          </w:p>
        </w:tc>
        <w:tc>
          <w:tcPr>
            <w:tcW w:w="1084" w:type="dxa"/>
            <w:tcBorders>
              <w:left w:val="nil"/>
              <w:right w:val="nil"/>
            </w:tcBorders>
          </w:tcPr>
          <w:p w:rsidR="001A1E95" w:rsidRPr="00164A04" w:rsidRDefault="001A1E95" w:rsidP="00164A04">
            <w:pPr>
              <w:jc w:val="center"/>
              <w:rPr>
                <w:rFonts w:ascii="Segoe UI" w:hAnsi="Segoe UI" w:cs="Segoe UI"/>
                <w:sz w:val="20"/>
                <w:szCs w:val="20"/>
              </w:rPr>
            </w:pPr>
            <w:r w:rsidRPr="00164A04">
              <w:rPr>
                <w:rFonts w:ascii="Segoe UI" w:hAnsi="Segoe UI" w:cs="Segoe UI"/>
                <w:sz w:val="20"/>
                <w:szCs w:val="20"/>
              </w:rPr>
              <w:t>107</w:t>
            </w:r>
          </w:p>
        </w:tc>
        <w:tc>
          <w:tcPr>
            <w:tcW w:w="1346" w:type="dxa"/>
            <w:tcBorders>
              <w:left w:val="nil"/>
            </w:tcBorders>
          </w:tcPr>
          <w:p w:rsidR="001A1E95" w:rsidRPr="00164A04" w:rsidRDefault="001A1E95" w:rsidP="00164A04">
            <w:pPr>
              <w:jc w:val="center"/>
              <w:rPr>
                <w:rFonts w:ascii="Segoe UI" w:hAnsi="Segoe UI" w:cs="Segoe UI"/>
                <w:sz w:val="20"/>
                <w:szCs w:val="20"/>
              </w:rPr>
            </w:pPr>
            <w:r w:rsidRPr="00164A04">
              <w:rPr>
                <w:rFonts w:ascii="Segoe UI" w:hAnsi="Segoe UI" w:cs="Segoe UI"/>
                <w:sz w:val="20"/>
                <w:szCs w:val="20"/>
              </w:rPr>
              <w:t>100%</w:t>
            </w:r>
          </w:p>
        </w:tc>
      </w:tr>
    </w:tbl>
    <w:p w:rsidR="001A1E95" w:rsidRPr="00164A04" w:rsidRDefault="001A1E95" w:rsidP="00164A04">
      <w:pPr>
        <w:pStyle w:val="ListParagraph"/>
        <w:spacing w:line="240" w:lineRule="auto"/>
        <w:ind w:left="0"/>
        <w:jc w:val="both"/>
        <w:rPr>
          <w:rFonts w:ascii="Segoe UI" w:hAnsi="Segoe UI" w:cs="Segoe UI"/>
          <w:sz w:val="20"/>
          <w:szCs w:val="20"/>
        </w:rPr>
      </w:pPr>
      <w:r w:rsidRPr="00164A04">
        <w:rPr>
          <w:rFonts w:ascii="Segoe UI" w:hAnsi="Segoe UI" w:cs="Segoe UI"/>
          <w:sz w:val="20"/>
          <w:szCs w:val="20"/>
        </w:rPr>
        <w:t>Tabel 4 menunjukan frekuensi responden berdasarkan pendapatan, sebagian besar dewasa muda dengan prehipertensi di wilayah kerja puskesmas babelan 1 yaitu berpendapatan sedang sebanyak 38 responden (34</w:t>
      </w:r>
      <w:proofErr w:type="gramStart"/>
      <w:r w:rsidRPr="00164A04">
        <w:rPr>
          <w:rFonts w:ascii="Segoe UI" w:hAnsi="Segoe UI" w:cs="Segoe UI"/>
          <w:sz w:val="20"/>
          <w:szCs w:val="20"/>
        </w:rPr>
        <w:t>,2</w:t>
      </w:r>
      <w:proofErr w:type="gramEnd"/>
      <w:r w:rsidRPr="00164A04">
        <w:rPr>
          <w:rFonts w:ascii="Segoe UI" w:hAnsi="Segoe UI" w:cs="Segoe UI"/>
          <w:sz w:val="20"/>
          <w:szCs w:val="20"/>
        </w:rPr>
        <w:t xml:space="preserve">%). </w:t>
      </w:r>
    </w:p>
    <w:p w:rsidR="001A1E95" w:rsidRPr="00164A04" w:rsidRDefault="001A1E95" w:rsidP="00164A04">
      <w:pPr>
        <w:pStyle w:val="ListParagraph"/>
        <w:spacing w:before="120" w:line="240" w:lineRule="auto"/>
        <w:ind w:left="0"/>
        <w:jc w:val="both"/>
        <w:rPr>
          <w:rFonts w:ascii="Segoe UI" w:hAnsi="Segoe UI" w:cs="Segoe UI"/>
          <w:b/>
          <w:sz w:val="20"/>
          <w:szCs w:val="20"/>
        </w:rPr>
      </w:pPr>
    </w:p>
    <w:p w:rsidR="001A1E95" w:rsidRPr="00164A04" w:rsidRDefault="001A1E95" w:rsidP="00164A04">
      <w:pPr>
        <w:pStyle w:val="ListParagraph"/>
        <w:spacing w:before="120" w:line="240" w:lineRule="auto"/>
        <w:ind w:left="0"/>
        <w:jc w:val="center"/>
        <w:rPr>
          <w:rFonts w:ascii="Segoe UI" w:hAnsi="Segoe UI" w:cs="Segoe UI"/>
          <w:b/>
          <w:sz w:val="20"/>
          <w:szCs w:val="20"/>
        </w:rPr>
      </w:pPr>
      <w:proofErr w:type="gramStart"/>
      <w:r w:rsidRPr="00164A04">
        <w:rPr>
          <w:rFonts w:ascii="Segoe UI" w:hAnsi="Segoe UI" w:cs="Segoe UI"/>
          <w:b/>
          <w:sz w:val="20"/>
          <w:szCs w:val="20"/>
        </w:rPr>
        <w:t>Tabel  5</w:t>
      </w:r>
      <w:proofErr w:type="gramEnd"/>
      <w:r w:rsidRPr="00164A04">
        <w:rPr>
          <w:rFonts w:ascii="Segoe UI" w:hAnsi="Segoe UI" w:cs="Segoe UI"/>
          <w:b/>
          <w:sz w:val="20"/>
          <w:szCs w:val="20"/>
        </w:rPr>
        <w:t xml:space="preserve"> Gambaran Pengetahuan Manajemen Prehipertensi Pada Dewasa Muda Prehipertensi</w:t>
      </w:r>
    </w:p>
    <w:tbl>
      <w:tblPr>
        <w:tblStyle w:val="TableGrid"/>
        <w:tblW w:w="0" w:type="auto"/>
        <w:tblBorders>
          <w:left w:val="none" w:sz="0" w:space="0" w:color="auto"/>
          <w:right w:val="none" w:sz="0" w:space="0" w:color="auto"/>
        </w:tblBorders>
        <w:tblLook w:val="04A0" w:firstRow="1" w:lastRow="0" w:firstColumn="1" w:lastColumn="0" w:noHBand="0" w:noVBand="1"/>
      </w:tblPr>
      <w:tblGrid>
        <w:gridCol w:w="1485"/>
        <w:gridCol w:w="1402"/>
        <w:gridCol w:w="1505"/>
      </w:tblGrid>
      <w:tr w:rsidR="001A1E95" w:rsidRPr="00164A04" w:rsidTr="00E1716A">
        <w:tc>
          <w:tcPr>
            <w:tcW w:w="1515" w:type="dxa"/>
            <w:tcBorders>
              <w:right w:val="nil"/>
            </w:tcBorders>
          </w:tcPr>
          <w:p w:rsidR="001A1E95" w:rsidRPr="00164A04" w:rsidRDefault="001A1E95" w:rsidP="00164A04">
            <w:pPr>
              <w:jc w:val="center"/>
              <w:rPr>
                <w:rFonts w:ascii="Segoe UI" w:hAnsi="Segoe UI" w:cs="Segoe UI"/>
                <w:sz w:val="20"/>
                <w:szCs w:val="20"/>
              </w:rPr>
            </w:pPr>
            <w:r w:rsidRPr="00164A04">
              <w:rPr>
                <w:rFonts w:ascii="Segoe UI" w:hAnsi="Segoe UI" w:cs="Segoe UI"/>
                <w:sz w:val="20"/>
                <w:szCs w:val="20"/>
              </w:rPr>
              <w:t>Pengetahuan</w:t>
            </w:r>
          </w:p>
        </w:tc>
        <w:tc>
          <w:tcPr>
            <w:tcW w:w="1499" w:type="dxa"/>
            <w:tcBorders>
              <w:left w:val="nil"/>
              <w:right w:val="nil"/>
            </w:tcBorders>
          </w:tcPr>
          <w:p w:rsidR="001A1E95" w:rsidRPr="00164A04" w:rsidRDefault="001A1E95" w:rsidP="00164A04">
            <w:pPr>
              <w:jc w:val="center"/>
              <w:rPr>
                <w:rFonts w:ascii="Segoe UI" w:hAnsi="Segoe UI" w:cs="Segoe UI"/>
                <w:sz w:val="20"/>
                <w:szCs w:val="20"/>
              </w:rPr>
            </w:pPr>
            <w:r w:rsidRPr="00164A04">
              <w:rPr>
                <w:rFonts w:ascii="Segoe UI" w:hAnsi="Segoe UI" w:cs="Segoe UI"/>
                <w:sz w:val="20"/>
                <w:szCs w:val="20"/>
              </w:rPr>
              <w:t>Frekuensi (n)</w:t>
            </w:r>
          </w:p>
        </w:tc>
        <w:tc>
          <w:tcPr>
            <w:tcW w:w="1600" w:type="dxa"/>
            <w:tcBorders>
              <w:left w:val="nil"/>
            </w:tcBorders>
          </w:tcPr>
          <w:p w:rsidR="001A1E95" w:rsidRPr="00164A04" w:rsidRDefault="001A1E95" w:rsidP="00164A04">
            <w:pPr>
              <w:jc w:val="center"/>
              <w:rPr>
                <w:rFonts w:ascii="Segoe UI" w:hAnsi="Segoe UI" w:cs="Segoe UI"/>
                <w:sz w:val="20"/>
                <w:szCs w:val="20"/>
              </w:rPr>
            </w:pPr>
            <w:r w:rsidRPr="00164A04">
              <w:rPr>
                <w:rFonts w:ascii="Segoe UI" w:hAnsi="Segoe UI" w:cs="Segoe UI"/>
                <w:sz w:val="20"/>
                <w:szCs w:val="20"/>
              </w:rPr>
              <w:t>Persentase (%)</w:t>
            </w:r>
          </w:p>
        </w:tc>
      </w:tr>
      <w:tr w:rsidR="001A1E95" w:rsidRPr="00164A04" w:rsidTr="00E1716A">
        <w:tc>
          <w:tcPr>
            <w:tcW w:w="1515" w:type="dxa"/>
            <w:tcBorders>
              <w:right w:val="nil"/>
            </w:tcBorders>
          </w:tcPr>
          <w:p w:rsidR="001A1E95" w:rsidRPr="00164A04" w:rsidRDefault="001A1E95" w:rsidP="00164A04">
            <w:pPr>
              <w:jc w:val="center"/>
              <w:rPr>
                <w:rFonts w:ascii="Segoe UI" w:hAnsi="Segoe UI" w:cs="Segoe UI"/>
                <w:sz w:val="20"/>
                <w:szCs w:val="20"/>
              </w:rPr>
            </w:pPr>
            <w:r w:rsidRPr="00164A04">
              <w:rPr>
                <w:rFonts w:ascii="Segoe UI" w:hAnsi="Segoe UI" w:cs="Segoe UI"/>
                <w:sz w:val="20"/>
                <w:szCs w:val="20"/>
              </w:rPr>
              <w:t>Baik</w:t>
            </w:r>
          </w:p>
        </w:tc>
        <w:tc>
          <w:tcPr>
            <w:tcW w:w="1499" w:type="dxa"/>
            <w:tcBorders>
              <w:left w:val="nil"/>
              <w:right w:val="nil"/>
            </w:tcBorders>
          </w:tcPr>
          <w:p w:rsidR="001A1E95" w:rsidRPr="00164A04" w:rsidRDefault="001A1E95" w:rsidP="00164A04">
            <w:pPr>
              <w:jc w:val="center"/>
              <w:rPr>
                <w:rFonts w:ascii="Segoe UI" w:hAnsi="Segoe UI" w:cs="Segoe UI"/>
                <w:sz w:val="20"/>
                <w:szCs w:val="20"/>
              </w:rPr>
            </w:pPr>
            <w:r w:rsidRPr="00164A04">
              <w:rPr>
                <w:rFonts w:ascii="Segoe UI" w:hAnsi="Segoe UI" w:cs="Segoe UI"/>
                <w:sz w:val="20"/>
                <w:szCs w:val="20"/>
              </w:rPr>
              <w:t>49</w:t>
            </w:r>
          </w:p>
        </w:tc>
        <w:tc>
          <w:tcPr>
            <w:tcW w:w="1600" w:type="dxa"/>
            <w:tcBorders>
              <w:left w:val="nil"/>
            </w:tcBorders>
          </w:tcPr>
          <w:p w:rsidR="001A1E95" w:rsidRPr="00164A04" w:rsidRDefault="001A1E95" w:rsidP="00164A04">
            <w:pPr>
              <w:jc w:val="center"/>
              <w:rPr>
                <w:rFonts w:ascii="Segoe UI" w:hAnsi="Segoe UI" w:cs="Segoe UI"/>
                <w:sz w:val="20"/>
                <w:szCs w:val="20"/>
              </w:rPr>
            </w:pPr>
            <w:r w:rsidRPr="00164A04">
              <w:rPr>
                <w:rFonts w:ascii="Segoe UI" w:hAnsi="Segoe UI" w:cs="Segoe UI"/>
                <w:sz w:val="20"/>
                <w:szCs w:val="20"/>
              </w:rPr>
              <w:t>45,8</w:t>
            </w:r>
          </w:p>
        </w:tc>
      </w:tr>
      <w:tr w:rsidR="001A1E95" w:rsidRPr="00164A04" w:rsidTr="00E1716A">
        <w:tc>
          <w:tcPr>
            <w:tcW w:w="1515" w:type="dxa"/>
            <w:tcBorders>
              <w:right w:val="nil"/>
            </w:tcBorders>
          </w:tcPr>
          <w:p w:rsidR="001A1E95" w:rsidRPr="00164A04" w:rsidRDefault="001A1E95" w:rsidP="00164A04">
            <w:pPr>
              <w:jc w:val="center"/>
              <w:rPr>
                <w:rFonts w:ascii="Segoe UI" w:hAnsi="Segoe UI" w:cs="Segoe UI"/>
                <w:sz w:val="20"/>
                <w:szCs w:val="20"/>
              </w:rPr>
            </w:pPr>
            <w:r w:rsidRPr="00164A04">
              <w:rPr>
                <w:rFonts w:ascii="Segoe UI" w:hAnsi="Segoe UI" w:cs="Segoe UI"/>
                <w:sz w:val="20"/>
                <w:szCs w:val="20"/>
              </w:rPr>
              <w:t>Cukup</w:t>
            </w:r>
          </w:p>
        </w:tc>
        <w:tc>
          <w:tcPr>
            <w:tcW w:w="1499" w:type="dxa"/>
            <w:tcBorders>
              <w:left w:val="nil"/>
              <w:right w:val="nil"/>
            </w:tcBorders>
          </w:tcPr>
          <w:p w:rsidR="001A1E95" w:rsidRPr="00164A04" w:rsidRDefault="001A1E95" w:rsidP="00164A04">
            <w:pPr>
              <w:jc w:val="center"/>
              <w:rPr>
                <w:rFonts w:ascii="Segoe UI" w:hAnsi="Segoe UI" w:cs="Segoe UI"/>
                <w:sz w:val="20"/>
                <w:szCs w:val="20"/>
              </w:rPr>
            </w:pPr>
            <w:r w:rsidRPr="00164A04">
              <w:rPr>
                <w:rFonts w:ascii="Segoe UI" w:hAnsi="Segoe UI" w:cs="Segoe UI"/>
                <w:sz w:val="20"/>
                <w:szCs w:val="20"/>
              </w:rPr>
              <w:t>46</w:t>
            </w:r>
          </w:p>
        </w:tc>
        <w:tc>
          <w:tcPr>
            <w:tcW w:w="1600" w:type="dxa"/>
            <w:tcBorders>
              <w:left w:val="nil"/>
            </w:tcBorders>
          </w:tcPr>
          <w:p w:rsidR="001A1E95" w:rsidRPr="00164A04" w:rsidRDefault="001A1E95" w:rsidP="00164A04">
            <w:pPr>
              <w:jc w:val="center"/>
              <w:rPr>
                <w:rFonts w:ascii="Segoe UI" w:hAnsi="Segoe UI" w:cs="Segoe UI"/>
                <w:sz w:val="20"/>
                <w:szCs w:val="20"/>
              </w:rPr>
            </w:pPr>
            <w:r w:rsidRPr="00164A04">
              <w:rPr>
                <w:rFonts w:ascii="Segoe UI" w:hAnsi="Segoe UI" w:cs="Segoe UI"/>
                <w:sz w:val="20"/>
                <w:szCs w:val="20"/>
              </w:rPr>
              <w:t>43</w:t>
            </w:r>
          </w:p>
        </w:tc>
      </w:tr>
      <w:tr w:rsidR="001A1E95" w:rsidRPr="00164A04" w:rsidTr="00E1716A">
        <w:tc>
          <w:tcPr>
            <w:tcW w:w="1515" w:type="dxa"/>
            <w:tcBorders>
              <w:right w:val="nil"/>
            </w:tcBorders>
          </w:tcPr>
          <w:p w:rsidR="001A1E95" w:rsidRPr="00164A04" w:rsidRDefault="001A1E95" w:rsidP="00164A04">
            <w:pPr>
              <w:jc w:val="center"/>
              <w:rPr>
                <w:rFonts w:ascii="Segoe UI" w:hAnsi="Segoe UI" w:cs="Segoe UI"/>
                <w:sz w:val="20"/>
                <w:szCs w:val="20"/>
              </w:rPr>
            </w:pPr>
            <w:r w:rsidRPr="00164A04">
              <w:rPr>
                <w:rFonts w:ascii="Segoe UI" w:hAnsi="Segoe UI" w:cs="Segoe UI"/>
                <w:sz w:val="20"/>
                <w:szCs w:val="20"/>
              </w:rPr>
              <w:t>Kurang</w:t>
            </w:r>
          </w:p>
        </w:tc>
        <w:tc>
          <w:tcPr>
            <w:tcW w:w="1499" w:type="dxa"/>
            <w:tcBorders>
              <w:left w:val="nil"/>
              <w:right w:val="nil"/>
            </w:tcBorders>
          </w:tcPr>
          <w:p w:rsidR="001A1E95" w:rsidRPr="00164A04" w:rsidRDefault="001A1E95" w:rsidP="00164A04">
            <w:pPr>
              <w:jc w:val="center"/>
              <w:rPr>
                <w:rFonts w:ascii="Segoe UI" w:hAnsi="Segoe UI" w:cs="Segoe UI"/>
                <w:sz w:val="20"/>
                <w:szCs w:val="20"/>
              </w:rPr>
            </w:pPr>
            <w:r w:rsidRPr="00164A04">
              <w:rPr>
                <w:rFonts w:ascii="Segoe UI" w:hAnsi="Segoe UI" w:cs="Segoe UI"/>
                <w:sz w:val="20"/>
                <w:szCs w:val="20"/>
              </w:rPr>
              <w:t>12</w:t>
            </w:r>
          </w:p>
        </w:tc>
        <w:tc>
          <w:tcPr>
            <w:tcW w:w="1600" w:type="dxa"/>
            <w:tcBorders>
              <w:left w:val="nil"/>
            </w:tcBorders>
          </w:tcPr>
          <w:p w:rsidR="001A1E95" w:rsidRPr="00164A04" w:rsidRDefault="001A1E95" w:rsidP="00164A04">
            <w:pPr>
              <w:jc w:val="center"/>
              <w:rPr>
                <w:rFonts w:ascii="Segoe UI" w:hAnsi="Segoe UI" w:cs="Segoe UI"/>
                <w:sz w:val="20"/>
                <w:szCs w:val="20"/>
              </w:rPr>
            </w:pPr>
            <w:r w:rsidRPr="00164A04">
              <w:rPr>
                <w:rFonts w:ascii="Segoe UI" w:hAnsi="Segoe UI" w:cs="Segoe UI"/>
                <w:sz w:val="20"/>
                <w:szCs w:val="20"/>
              </w:rPr>
              <w:t>11,2</w:t>
            </w:r>
          </w:p>
        </w:tc>
      </w:tr>
      <w:tr w:rsidR="001A1E95" w:rsidRPr="00164A04" w:rsidTr="00E1716A">
        <w:tc>
          <w:tcPr>
            <w:tcW w:w="1515" w:type="dxa"/>
            <w:tcBorders>
              <w:right w:val="nil"/>
            </w:tcBorders>
          </w:tcPr>
          <w:p w:rsidR="001A1E95" w:rsidRPr="00164A04" w:rsidRDefault="001A1E95" w:rsidP="00164A04">
            <w:pPr>
              <w:jc w:val="center"/>
              <w:rPr>
                <w:rFonts w:ascii="Segoe UI" w:hAnsi="Segoe UI" w:cs="Segoe UI"/>
                <w:sz w:val="20"/>
                <w:szCs w:val="20"/>
              </w:rPr>
            </w:pPr>
            <w:r w:rsidRPr="00164A04">
              <w:rPr>
                <w:rFonts w:ascii="Segoe UI" w:hAnsi="Segoe UI" w:cs="Segoe UI"/>
                <w:sz w:val="20"/>
                <w:szCs w:val="20"/>
              </w:rPr>
              <w:t>Total</w:t>
            </w:r>
          </w:p>
        </w:tc>
        <w:tc>
          <w:tcPr>
            <w:tcW w:w="1499" w:type="dxa"/>
            <w:tcBorders>
              <w:left w:val="nil"/>
              <w:right w:val="nil"/>
            </w:tcBorders>
          </w:tcPr>
          <w:p w:rsidR="001A1E95" w:rsidRPr="00164A04" w:rsidRDefault="001A1E95" w:rsidP="00164A04">
            <w:pPr>
              <w:jc w:val="center"/>
              <w:rPr>
                <w:rFonts w:ascii="Segoe UI" w:hAnsi="Segoe UI" w:cs="Segoe UI"/>
                <w:sz w:val="20"/>
                <w:szCs w:val="20"/>
              </w:rPr>
            </w:pPr>
            <w:r w:rsidRPr="00164A04">
              <w:rPr>
                <w:rFonts w:ascii="Segoe UI" w:hAnsi="Segoe UI" w:cs="Segoe UI"/>
                <w:sz w:val="20"/>
                <w:szCs w:val="20"/>
              </w:rPr>
              <w:t>107</w:t>
            </w:r>
          </w:p>
        </w:tc>
        <w:tc>
          <w:tcPr>
            <w:tcW w:w="1600" w:type="dxa"/>
            <w:tcBorders>
              <w:left w:val="nil"/>
            </w:tcBorders>
          </w:tcPr>
          <w:p w:rsidR="001A1E95" w:rsidRPr="00164A04" w:rsidRDefault="001A1E95" w:rsidP="00164A04">
            <w:pPr>
              <w:jc w:val="center"/>
              <w:rPr>
                <w:rFonts w:ascii="Segoe UI" w:hAnsi="Segoe UI" w:cs="Segoe UI"/>
                <w:sz w:val="20"/>
                <w:szCs w:val="20"/>
              </w:rPr>
            </w:pPr>
            <w:r w:rsidRPr="00164A04">
              <w:rPr>
                <w:rFonts w:ascii="Segoe UI" w:hAnsi="Segoe UI" w:cs="Segoe UI"/>
                <w:sz w:val="20"/>
                <w:szCs w:val="20"/>
              </w:rPr>
              <w:t>100</w:t>
            </w:r>
          </w:p>
        </w:tc>
      </w:tr>
    </w:tbl>
    <w:p w:rsidR="005F5384" w:rsidRPr="00164A04" w:rsidRDefault="001A1E95" w:rsidP="00164A04">
      <w:pPr>
        <w:pStyle w:val="ListParagraph"/>
        <w:spacing w:before="120" w:after="0" w:line="240" w:lineRule="auto"/>
        <w:ind w:left="0"/>
        <w:jc w:val="both"/>
        <w:rPr>
          <w:rFonts w:ascii="Segoe UI" w:hAnsi="Segoe UI" w:cs="Segoe UI"/>
          <w:sz w:val="20"/>
          <w:szCs w:val="20"/>
        </w:rPr>
        <w:sectPr w:rsidR="005F5384" w:rsidRPr="00164A04" w:rsidSect="005F5384">
          <w:type w:val="continuous"/>
          <w:pgSz w:w="11907" w:h="16839" w:code="9"/>
          <w:pgMar w:top="1134" w:right="1134" w:bottom="1134" w:left="1701" w:header="720" w:footer="720" w:gutter="0"/>
          <w:cols w:num="2" w:space="720"/>
          <w:docGrid w:linePitch="360"/>
        </w:sectPr>
      </w:pPr>
      <w:r w:rsidRPr="00164A04">
        <w:rPr>
          <w:rFonts w:ascii="Segoe UI" w:hAnsi="Segoe UI" w:cs="Segoe UI"/>
          <w:sz w:val="20"/>
          <w:szCs w:val="20"/>
        </w:rPr>
        <w:t>Tabel 5 menunjukan bahwa dari jumlah total 111 responden, hampir setengahnya memiliki pengetahuan baik sebanyak 53 responden (47,7%), sebanyak 46 responden (41,4%) memiliki pengetahuan cukup, sebanyak 12 responden (10,8%) memiliki pengetahuan kurang.</w:t>
      </w:r>
    </w:p>
    <w:p w:rsidR="001A1E95" w:rsidRPr="00164A04" w:rsidRDefault="001A1E95" w:rsidP="00164A04">
      <w:pPr>
        <w:pStyle w:val="ListParagraph"/>
        <w:spacing w:before="120" w:line="240" w:lineRule="auto"/>
        <w:ind w:left="0"/>
        <w:jc w:val="both"/>
        <w:rPr>
          <w:rFonts w:ascii="Segoe UI" w:hAnsi="Segoe UI" w:cs="Segoe UI"/>
          <w:b/>
          <w:sz w:val="20"/>
          <w:szCs w:val="20"/>
        </w:rPr>
      </w:pPr>
    </w:p>
    <w:p w:rsidR="001A1E95" w:rsidRPr="00164A04" w:rsidRDefault="001A1E95" w:rsidP="00164A04">
      <w:pPr>
        <w:pStyle w:val="ListParagraph"/>
        <w:spacing w:before="120" w:line="240" w:lineRule="auto"/>
        <w:ind w:left="0"/>
        <w:jc w:val="both"/>
        <w:rPr>
          <w:rFonts w:ascii="Segoe UI" w:hAnsi="Segoe UI" w:cs="Segoe UI"/>
          <w:b/>
          <w:sz w:val="20"/>
          <w:szCs w:val="20"/>
        </w:rPr>
      </w:pPr>
      <w:r w:rsidRPr="00164A04">
        <w:rPr>
          <w:rFonts w:ascii="Segoe UI" w:hAnsi="Segoe UI" w:cs="Segoe UI"/>
          <w:b/>
          <w:sz w:val="20"/>
          <w:szCs w:val="20"/>
        </w:rPr>
        <w:t xml:space="preserve">Tabel </w:t>
      </w:r>
      <w:proofErr w:type="gramStart"/>
      <w:r w:rsidRPr="00164A04">
        <w:rPr>
          <w:rFonts w:ascii="Segoe UI" w:hAnsi="Segoe UI" w:cs="Segoe UI"/>
          <w:b/>
          <w:sz w:val="20"/>
          <w:szCs w:val="20"/>
        </w:rPr>
        <w:t>6  Gambaran</w:t>
      </w:r>
      <w:proofErr w:type="gramEnd"/>
      <w:r w:rsidRPr="00164A04">
        <w:rPr>
          <w:rFonts w:ascii="Segoe UI" w:hAnsi="Segoe UI" w:cs="Segoe UI"/>
          <w:b/>
          <w:sz w:val="20"/>
          <w:szCs w:val="20"/>
        </w:rPr>
        <w:t xml:space="preserve"> Perilaku Manajemen Prehipertensi Pada Dewasa Muda Prehipertensi</w:t>
      </w:r>
    </w:p>
    <w:tbl>
      <w:tblPr>
        <w:tblStyle w:val="TableGrid"/>
        <w:tblW w:w="8616" w:type="dxa"/>
        <w:tblBorders>
          <w:left w:val="none" w:sz="0" w:space="0" w:color="auto"/>
          <w:right w:val="none" w:sz="0" w:space="0" w:color="auto"/>
        </w:tblBorders>
        <w:tblLook w:val="04A0" w:firstRow="1" w:lastRow="0" w:firstColumn="1" w:lastColumn="0" w:noHBand="0" w:noVBand="1"/>
      </w:tblPr>
      <w:tblGrid>
        <w:gridCol w:w="5357"/>
        <w:gridCol w:w="815"/>
        <w:gridCol w:w="803"/>
        <w:gridCol w:w="856"/>
        <w:gridCol w:w="785"/>
      </w:tblGrid>
      <w:tr w:rsidR="001A1E95" w:rsidRPr="00164A04" w:rsidTr="00E1716A">
        <w:trPr>
          <w:trHeight w:val="240"/>
        </w:trPr>
        <w:tc>
          <w:tcPr>
            <w:tcW w:w="5357" w:type="dxa"/>
            <w:tcBorders>
              <w:left w:val="nil"/>
              <w:bottom w:val="single" w:sz="4" w:space="0" w:color="auto"/>
              <w:right w:val="nil"/>
            </w:tcBorders>
          </w:tcPr>
          <w:p w:rsidR="001A1E95" w:rsidRPr="00164A04" w:rsidRDefault="001A1E95" w:rsidP="00164A04">
            <w:pPr>
              <w:jc w:val="center"/>
              <w:rPr>
                <w:rFonts w:ascii="Segoe UI" w:hAnsi="Segoe UI" w:cs="Segoe UI"/>
                <w:sz w:val="20"/>
                <w:szCs w:val="20"/>
              </w:rPr>
            </w:pPr>
            <w:r w:rsidRPr="00164A04">
              <w:rPr>
                <w:rFonts w:ascii="Segoe UI" w:hAnsi="Segoe UI" w:cs="Segoe UI"/>
                <w:sz w:val="20"/>
                <w:szCs w:val="20"/>
              </w:rPr>
              <w:t>Perilaku</w:t>
            </w:r>
          </w:p>
        </w:tc>
        <w:tc>
          <w:tcPr>
            <w:tcW w:w="1618" w:type="dxa"/>
            <w:gridSpan w:val="2"/>
            <w:tcBorders>
              <w:left w:val="nil"/>
              <w:right w:val="nil"/>
            </w:tcBorders>
          </w:tcPr>
          <w:p w:rsidR="001A1E95" w:rsidRPr="00164A04" w:rsidRDefault="001A1E95" w:rsidP="00164A04">
            <w:pPr>
              <w:jc w:val="center"/>
              <w:rPr>
                <w:rFonts w:ascii="Segoe UI" w:hAnsi="Segoe UI" w:cs="Segoe UI"/>
                <w:sz w:val="20"/>
                <w:szCs w:val="20"/>
              </w:rPr>
            </w:pPr>
            <w:r w:rsidRPr="00164A04">
              <w:rPr>
                <w:rFonts w:ascii="Segoe UI" w:hAnsi="Segoe UI" w:cs="Segoe UI"/>
                <w:sz w:val="20"/>
                <w:szCs w:val="20"/>
              </w:rPr>
              <w:t>Ya</w:t>
            </w:r>
          </w:p>
        </w:tc>
        <w:tc>
          <w:tcPr>
            <w:tcW w:w="1641" w:type="dxa"/>
            <w:gridSpan w:val="2"/>
            <w:tcBorders>
              <w:left w:val="nil"/>
            </w:tcBorders>
          </w:tcPr>
          <w:p w:rsidR="001A1E95" w:rsidRPr="00164A04" w:rsidRDefault="001A1E95" w:rsidP="00164A04">
            <w:pPr>
              <w:jc w:val="center"/>
              <w:rPr>
                <w:rFonts w:ascii="Segoe UI" w:hAnsi="Segoe UI" w:cs="Segoe UI"/>
                <w:sz w:val="20"/>
                <w:szCs w:val="20"/>
              </w:rPr>
            </w:pPr>
            <w:r w:rsidRPr="00164A04">
              <w:rPr>
                <w:rFonts w:ascii="Segoe UI" w:hAnsi="Segoe UI" w:cs="Segoe UI"/>
                <w:sz w:val="20"/>
                <w:szCs w:val="20"/>
              </w:rPr>
              <w:t>Tidak</w:t>
            </w:r>
          </w:p>
        </w:tc>
      </w:tr>
      <w:tr w:rsidR="001A1E95" w:rsidRPr="00164A04" w:rsidTr="00E1716A">
        <w:trPr>
          <w:trHeight w:val="270"/>
        </w:trPr>
        <w:tc>
          <w:tcPr>
            <w:tcW w:w="5357" w:type="dxa"/>
            <w:tcBorders>
              <w:right w:val="nil"/>
            </w:tcBorders>
          </w:tcPr>
          <w:p w:rsidR="001A1E95" w:rsidRPr="00164A04" w:rsidRDefault="001A1E95" w:rsidP="00164A04">
            <w:pPr>
              <w:rPr>
                <w:rFonts w:ascii="Segoe UI" w:hAnsi="Segoe UI" w:cs="Segoe UI"/>
                <w:sz w:val="20"/>
                <w:szCs w:val="20"/>
              </w:rPr>
            </w:pPr>
            <w:r w:rsidRPr="00164A04">
              <w:rPr>
                <w:rFonts w:ascii="Segoe UI" w:hAnsi="Segoe UI" w:cs="Segoe UI"/>
                <w:sz w:val="20"/>
                <w:szCs w:val="20"/>
              </w:rPr>
              <w:t xml:space="preserve">Konsumsi buah 4-5 mangkuk per hari </w:t>
            </w:r>
          </w:p>
        </w:tc>
        <w:tc>
          <w:tcPr>
            <w:tcW w:w="815" w:type="dxa"/>
            <w:tcBorders>
              <w:left w:val="nil"/>
              <w:right w:val="nil"/>
            </w:tcBorders>
          </w:tcPr>
          <w:p w:rsidR="001A1E95" w:rsidRPr="00164A04" w:rsidRDefault="001A1E95" w:rsidP="00164A04">
            <w:pPr>
              <w:jc w:val="center"/>
              <w:rPr>
                <w:rFonts w:ascii="Segoe UI" w:hAnsi="Segoe UI" w:cs="Segoe UI"/>
                <w:sz w:val="20"/>
                <w:szCs w:val="20"/>
              </w:rPr>
            </w:pPr>
            <w:r w:rsidRPr="00164A04">
              <w:rPr>
                <w:rFonts w:ascii="Segoe UI" w:hAnsi="Segoe UI" w:cs="Segoe UI"/>
                <w:sz w:val="20"/>
                <w:szCs w:val="20"/>
              </w:rPr>
              <w:t>24</w:t>
            </w:r>
          </w:p>
        </w:tc>
        <w:tc>
          <w:tcPr>
            <w:tcW w:w="803" w:type="dxa"/>
            <w:tcBorders>
              <w:left w:val="nil"/>
              <w:right w:val="nil"/>
            </w:tcBorders>
          </w:tcPr>
          <w:p w:rsidR="001A1E95" w:rsidRPr="00164A04" w:rsidRDefault="001A1E95" w:rsidP="00164A04">
            <w:pPr>
              <w:jc w:val="center"/>
              <w:rPr>
                <w:rFonts w:ascii="Segoe UI" w:hAnsi="Segoe UI" w:cs="Segoe UI"/>
                <w:sz w:val="20"/>
                <w:szCs w:val="20"/>
              </w:rPr>
            </w:pPr>
            <w:r w:rsidRPr="00164A04">
              <w:rPr>
                <w:rFonts w:ascii="Segoe UI" w:hAnsi="Segoe UI" w:cs="Segoe UI"/>
                <w:sz w:val="20"/>
                <w:szCs w:val="20"/>
              </w:rPr>
              <w:t>22,4%</w:t>
            </w:r>
          </w:p>
        </w:tc>
        <w:tc>
          <w:tcPr>
            <w:tcW w:w="856" w:type="dxa"/>
            <w:tcBorders>
              <w:left w:val="nil"/>
              <w:right w:val="nil"/>
            </w:tcBorders>
          </w:tcPr>
          <w:p w:rsidR="001A1E95" w:rsidRPr="00164A04" w:rsidRDefault="001A1E95" w:rsidP="00164A04">
            <w:pPr>
              <w:jc w:val="center"/>
              <w:rPr>
                <w:rFonts w:ascii="Segoe UI" w:hAnsi="Segoe UI" w:cs="Segoe UI"/>
                <w:sz w:val="20"/>
                <w:szCs w:val="20"/>
              </w:rPr>
            </w:pPr>
            <w:r w:rsidRPr="00164A04">
              <w:rPr>
                <w:rFonts w:ascii="Segoe UI" w:hAnsi="Segoe UI" w:cs="Segoe UI"/>
                <w:sz w:val="20"/>
                <w:szCs w:val="20"/>
              </w:rPr>
              <w:t>83</w:t>
            </w:r>
          </w:p>
        </w:tc>
        <w:tc>
          <w:tcPr>
            <w:tcW w:w="785" w:type="dxa"/>
            <w:tcBorders>
              <w:left w:val="nil"/>
            </w:tcBorders>
          </w:tcPr>
          <w:p w:rsidR="001A1E95" w:rsidRPr="00164A04" w:rsidRDefault="001A1E95" w:rsidP="00164A04">
            <w:pPr>
              <w:jc w:val="center"/>
              <w:rPr>
                <w:rFonts w:ascii="Segoe UI" w:hAnsi="Segoe UI" w:cs="Segoe UI"/>
                <w:sz w:val="20"/>
                <w:szCs w:val="20"/>
              </w:rPr>
            </w:pPr>
            <w:r w:rsidRPr="00164A04">
              <w:rPr>
                <w:rFonts w:ascii="Segoe UI" w:hAnsi="Segoe UI" w:cs="Segoe UI"/>
                <w:sz w:val="20"/>
                <w:szCs w:val="20"/>
              </w:rPr>
              <w:t>77,6%</w:t>
            </w:r>
          </w:p>
        </w:tc>
      </w:tr>
      <w:tr w:rsidR="001A1E95" w:rsidRPr="00164A04" w:rsidTr="00E1716A">
        <w:trPr>
          <w:trHeight w:val="270"/>
        </w:trPr>
        <w:tc>
          <w:tcPr>
            <w:tcW w:w="5357" w:type="dxa"/>
            <w:tcBorders>
              <w:right w:val="nil"/>
            </w:tcBorders>
          </w:tcPr>
          <w:p w:rsidR="001A1E95" w:rsidRPr="00164A04" w:rsidRDefault="001A1E95" w:rsidP="00164A04">
            <w:pPr>
              <w:rPr>
                <w:rFonts w:ascii="Segoe UI" w:hAnsi="Segoe UI" w:cs="Segoe UI"/>
                <w:sz w:val="20"/>
                <w:szCs w:val="20"/>
              </w:rPr>
            </w:pPr>
            <w:r w:rsidRPr="00164A04">
              <w:rPr>
                <w:rFonts w:ascii="Segoe UI" w:hAnsi="Segoe UI" w:cs="Segoe UI"/>
                <w:sz w:val="20"/>
                <w:szCs w:val="20"/>
              </w:rPr>
              <w:t>Mempertahankan IMT normal</w:t>
            </w:r>
          </w:p>
        </w:tc>
        <w:tc>
          <w:tcPr>
            <w:tcW w:w="815" w:type="dxa"/>
            <w:tcBorders>
              <w:left w:val="nil"/>
              <w:right w:val="nil"/>
            </w:tcBorders>
          </w:tcPr>
          <w:p w:rsidR="001A1E95" w:rsidRPr="00164A04" w:rsidRDefault="001A1E95" w:rsidP="00164A04">
            <w:pPr>
              <w:jc w:val="center"/>
              <w:rPr>
                <w:rFonts w:ascii="Segoe UI" w:hAnsi="Segoe UI" w:cs="Segoe UI"/>
                <w:sz w:val="20"/>
                <w:szCs w:val="20"/>
              </w:rPr>
            </w:pPr>
            <w:r w:rsidRPr="00164A04">
              <w:rPr>
                <w:rFonts w:ascii="Segoe UI" w:hAnsi="Segoe UI" w:cs="Segoe UI"/>
                <w:sz w:val="20"/>
                <w:szCs w:val="20"/>
              </w:rPr>
              <w:t>40</w:t>
            </w:r>
          </w:p>
        </w:tc>
        <w:tc>
          <w:tcPr>
            <w:tcW w:w="803" w:type="dxa"/>
            <w:tcBorders>
              <w:left w:val="nil"/>
              <w:right w:val="nil"/>
            </w:tcBorders>
          </w:tcPr>
          <w:p w:rsidR="001A1E95" w:rsidRPr="00164A04" w:rsidRDefault="001A1E95" w:rsidP="00164A04">
            <w:pPr>
              <w:jc w:val="center"/>
              <w:rPr>
                <w:rFonts w:ascii="Segoe UI" w:hAnsi="Segoe UI" w:cs="Segoe UI"/>
                <w:sz w:val="20"/>
                <w:szCs w:val="20"/>
              </w:rPr>
            </w:pPr>
            <w:r w:rsidRPr="00164A04">
              <w:rPr>
                <w:rFonts w:ascii="Segoe UI" w:hAnsi="Segoe UI" w:cs="Segoe UI"/>
                <w:sz w:val="20"/>
                <w:szCs w:val="20"/>
              </w:rPr>
              <w:t>37,4%</w:t>
            </w:r>
          </w:p>
        </w:tc>
        <w:tc>
          <w:tcPr>
            <w:tcW w:w="856" w:type="dxa"/>
            <w:tcBorders>
              <w:left w:val="nil"/>
              <w:right w:val="nil"/>
            </w:tcBorders>
          </w:tcPr>
          <w:p w:rsidR="001A1E95" w:rsidRPr="00164A04" w:rsidRDefault="001A1E95" w:rsidP="00164A04">
            <w:pPr>
              <w:jc w:val="center"/>
              <w:rPr>
                <w:rFonts w:ascii="Segoe UI" w:hAnsi="Segoe UI" w:cs="Segoe UI"/>
                <w:sz w:val="20"/>
                <w:szCs w:val="20"/>
              </w:rPr>
            </w:pPr>
            <w:r w:rsidRPr="00164A04">
              <w:rPr>
                <w:rFonts w:ascii="Segoe UI" w:hAnsi="Segoe UI" w:cs="Segoe UI"/>
                <w:sz w:val="20"/>
                <w:szCs w:val="20"/>
              </w:rPr>
              <w:t>67</w:t>
            </w:r>
          </w:p>
        </w:tc>
        <w:tc>
          <w:tcPr>
            <w:tcW w:w="785" w:type="dxa"/>
            <w:tcBorders>
              <w:left w:val="nil"/>
            </w:tcBorders>
          </w:tcPr>
          <w:p w:rsidR="001A1E95" w:rsidRPr="00164A04" w:rsidRDefault="001A1E95" w:rsidP="00164A04">
            <w:pPr>
              <w:jc w:val="center"/>
              <w:rPr>
                <w:rFonts w:ascii="Segoe UI" w:hAnsi="Segoe UI" w:cs="Segoe UI"/>
                <w:sz w:val="20"/>
                <w:szCs w:val="20"/>
              </w:rPr>
            </w:pPr>
            <w:r w:rsidRPr="00164A04">
              <w:rPr>
                <w:rFonts w:ascii="Segoe UI" w:hAnsi="Segoe UI" w:cs="Segoe UI"/>
                <w:sz w:val="20"/>
                <w:szCs w:val="20"/>
              </w:rPr>
              <w:t>62,6%</w:t>
            </w:r>
          </w:p>
        </w:tc>
      </w:tr>
      <w:tr w:rsidR="001A1E95" w:rsidRPr="00164A04" w:rsidTr="00E1716A">
        <w:trPr>
          <w:trHeight w:val="270"/>
        </w:trPr>
        <w:tc>
          <w:tcPr>
            <w:tcW w:w="5357" w:type="dxa"/>
            <w:tcBorders>
              <w:right w:val="nil"/>
            </w:tcBorders>
          </w:tcPr>
          <w:p w:rsidR="001A1E95" w:rsidRPr="00164A04" w:rsidRDefault="001A1E95" w:rsidP="00164A04">
            <w:pPr>
              <w:rPr>
                <w:rFonts w:ascii="Segoe UI" w:hAnsi="Segoe UI" w:cs="Segoe UI"/>
                <w:sz w:val="20"/>
                <w:szCs w:val="20"/>
              </w:rPr>
            </w:pPr>
            <w:r w:rsidRPr="00164A04">
              <w:rPr>
                <w:rFonts w:ascii="Segoe UI" w:hAnsi="Segoe UI" w:cs="Segoe UI"/>
                <w:sz w:val="20"/>
                <w:szCs w:val="20"/>
              </w:rPr>
              <w:t>Konsumsi alcohol</w:t>
            </w:r>
          </w:p>
        </w:tc>
        <w:tc>
          <w:tcPr>
            <w:tcW w:w="815" w:type="dxa"/>
            <w:tcBorders>
              <w:left w:val="nil"/>
              <w:right w:val="nil"/>
            </w:tcBorders>
          </w:tcPr>
          <w:p w:rsidR="001A1E95" w:rsidRPr="00164A04" w:rsidRDefault="001A1E95" w:rsidP="00164A04">
            <w:pPr>
              <w:jc w:val="center"/>
              <w:rPr>
                <w:rFonts w:ascii="Segoe UI" w:hAnsi="Segoe UI" w:cs="Segoe UI"/>
                <w:sz w:val="20"/>
                <w:szCs w:val="20"/>
              </w:rPr>
            </w:pPr>
            <w:r w:rsidRPr="00164A04">
              <w:rPr>
                <w:rFonts w:ascii="Segoe UI" w:hAnsi="Segoe UI" w:cs="Segoe UI"/>
                <w:sz w:val="20"/>
                <w:szCs w:val="20"/>
              </w:rPr>
              <w:t>6</w:t>
            </w:r>
          </w:p>
        </w:tc>
        <w:tc>
          <w:tcPr>
            <w:tcW w:w="803" w:type="dxa"/>
            <w:tcBorders>
              <w:left w:val="nil"/>
              <w:right w:val="nil"/>
            </w:tcBorders>
          </w:tcPr>
          <w:p w:rsidR="001A1E95" w:rsidRPr="00164A04" w:rsidRDefault="001A1E95" w:rsidP="00164A04">
            <w:pPr>
              <w:jc w:val="center"/>
              <w:rPr>
                <w:rFonts w:ascii="Segoe UI" w:hAnsi="Segoe UI" w:cs="Segoe UI"/>
                <w:sz w:val="20"/>
                <w:szCs w:val="20"/>
              </w:rPr>
            </w:pPr>
            <w:r w:rsidRPr="00164A04">
              <w:rPr>
                <w:rFonts w:ascii="Segoe UI" w:hAnsi="Segoe UI" w:cs="Segoe UI"/>
                <w:sz w:val="20"/>
                <w:szCs w:val="20"/>
              </w:rPr>
              <w:t>5,6%</w:t>
            </w:r>
          </w:p>
        </w:tc>
        <w:tc>
          <w:tcPr>
            <w:tcW w:w="856" w:type="dxa"/>
            <w:tcBorders>
              <w:left w:val="nil"/>
              <w:right w:val="nil"/>
            </w:tcBorders>
          </w:tcPr>
          <w:p w:rsidR="001A1E95" w:rsidRPr="00164A04" w:rsidRDefault="001A1E95" w:rsidP="00164A04">
            <w:pPr>
              <w:jc w:val="center"/>
              <w:rPr>
                <w:rFonts w:ascii="Segoe UI" w:hAnsi="Segoe UI" w:cs="Segoe UI"/>
                <w:sz w:val="20"/>
                <w:szCs w:val="20"/>
              </w:rPr>
            </w:pPr>
            <w:r w:rsidRPr="00164A04">
              <w:rPr>
                <w:rFonts w:ascii="Segoe UI" w:hAnsi="Segoe UI" w:cs="Segoe UI"/>
                <w:sz w:val="20"/>
                <w:szCs w:val="20"/>
              </w:rPr>
              <w:t>101</w:t>
            </w:r>
          </w:p>
        </w:tc>
        <w:tc>
          <w:tcPr>
            <w:tcW w:w="785" w:type="dxa"/>
            <w:tcBorders>
              <w:left w:val="nil"/>
            </w:tcBorders>
          </w:tcPr>
          <w:p w:rsidR="001A1E95" w:rsidRPr="00164A04" w:rsidRDefault="001A1E95" w:rsidP="00164A04">
            <w:pPr>
              <w:jc w:val="center"/>
              <w:rPr>
                <w:rFonts w:ascii="Segoe UI" w:hAnsi="Segoe UI" w:cs="Segoe UI"/>
                <w:sz w:val="20"/>
                <w:szCs w:val="20"/>
              </w:rPr>
            </w:pPr>
            <w:r w:rsidRPr="00164A04">
              <w:rPr>
                <w:rFonts w:ascii="Segoe UI" w:hAnsi="Segoe UI" w:cs="Segoe UI"/>
                <w:sz w:val="20"/>
                <w:szCs w:val="20"/>
              </w:rPr>
              <w:t>94,4%</w:t>
            </w:r>
          </w:p>
        </w:tc>
      </w:tr>
      <w:tr w:rsidR="001A1E95" w:rsidRPr="00164A04" w:rsidTr="00E1716A">
        <w:trPr>
          <w:trHeight w:val="255"/>
        </w:trPr>
        <w:tc>
          <w:tcPr>
            <w:tcW w:w="5357" w:type="dxa"/>
            <w:tcBorders>
              <w:right w:val="nil"/>
            </w:tcBorders>
          </w:tcPr>
          <w:p w:rsidR="001A1E95" w:rsidRPr="00164A04" w:rsidRDefault="001A1E95" w:rsidP="00164A04">
            <w:pPr>
              <w:rPr>
                <w:rFonts w:ascii="Segoe UI" w:hAnsi="Segoe UI" w:cs="Segoe UI"/>
                <w:sz w:val="20"/>
                <w:szCs w:val="20"/>
              </w:rPr>
            </w:pPr>
            <w:r w:rsidRPr="00164A04">
              <w:rPr>
                <w:rFonts w:ascii="Segoe UI" w:hAnsi="Segoe UI" w:cs="Segoe UI"/>
                <w:sz w:val="20"/>
                <w:szCs w:val="20"/>
              </w:rPr>
              <w:t xml:space="preserve">Merokok </w:t>
            </w:r>
          </w:p>
        </w:tc>
        <w:tc>
          <w:tcPr>
            <w:tcW w:w="815" w:type="dxa"/>
            <w:tcBorders>
              <w:left w:val="nil"/>
              <w:right w:val="nil"/>
            </w:tcBorders>
          </w:tcPr>
          <w:p w:rsidR="001A1E95" w:rsidRPr="00164A04" w:rsidRDefault="001A1E95" w:rsidP="00164A04">
            <w:pPr>
              <w:jc w:val="center"/>
              <w:rPr>
                <w:rFonts w:ascii="Segoe UI" w:hAnsi="Segoe UI" w:cs="Segoe UI"/>
                <w:sz w:val="20"/>
                <w:szCs w:val="20"/>
              </w:rPr>
            </w:pPr>
            <w:r w:rsidRPr="00164A04">
              <w:rPr>
                <w:rFonts w:ascii="Segoe UI" w:hAnsi="Segoe UI" w:cs="Segoe UI"/>
                <w:sz w:val="20"/>
                <w:szCs w:val="20"/>
              </w:rPr>
              <w:t>28</w:t>
            </w:r>
          </w:p>
        </w:tc>
        <w:tc>
          <w:tcPr>
            <w:tcW w:w="803" w:type="dxa"/>
            <w:tcBorders>
              <w:left w:val="nil"/>
              <w:right w:val="nil"/>
            </w:tcBorders>
          </w:tcPr>
          <w:p w:rsidR="001A1E95" w:rsidRPr="00164A04" w:rsidRDefault="001A1E95" w:rsidP="00164A04">
            <w:pPr>
              <w:jc w:val="center"/>
              <w:rPr>
                <w:rFonts w:ascii="Segoe UI" w:hAnsi="Segoe UI" w:cs="Segoe UI"/>
                <w:sz w:val="20"/>
                <w:szCs w:val="20"/>
              </w:rPr>
            </w:pPr>
            <w:r w:rsidRPr="00164A04">
              <w:rPr>
                <w:rFonts w:ascii="Segoe UI" w:hAnsi="Segoe UI" w:cs="Segoe UI"/>
                <w:sz w:val="20"/>
                <w:szCs w:val="20"/>
              </w:rPr>
              <w:t>26,2%</w:t>
            </w:r>
          </w:p>
        </w:tc>
        <w:tc>
          <w:tcPr>
            <w:tcW w:w="856" w:type="dxa"/>
            <w:tcBorders>
              <w:left w:val="nil"/>
              <w:right w:val="nil"/>
            </w:tcBorders>
          </w:tcPr>
          <w:p w:rsidR="001A1E95" w:rsidRPr="00164A04" w:rsidRDefault="001A1E95" w:rsidP="00164A04">
            <w:pPr>
              <w:jc w:val="center"/>
              <w:rPr>
                <w:rFonts w:ascii="Segoe UI" w:hAnsi="Segoe UI" w:cs="Segoe UI"/>
                <w:sz w:val="20"/>
                <w:szCs w:val="20"/>
              </w:rPr>
            </w:pPr>
            <w:r w:rsidRPr="00164A04">
              <w:rPr>
                <w:rFonts w:ascii="Segoe UI" w:hAnsi="Segoe UI" w:cs="Segoe UI"/>
                <w:sz w:val="20"/>
                <w:szCs w:val="20"/>
              </w:rPr>
              <w:t>79</w:t>
            </w:r>
          </w:p>
        </w:tc>
        <w:tc>
          <w:tcPr>
            <w:tcW w:w="785" w:type="dxa"/>
            <w:tcBorders>
              <w:left w:val="nil"/>
            </w:tcBorders>
          </w:tcPr>
          <w:p w:rsidR="001A1E95" w:rsidRPr="00164A04" w:rsidRDefault="001A1E95" w:rsidP="00164A04">
            <w:pPr>
              <w:jc w:val="center"/>
              <w:rPr>
                <w:rFonts w:ascii="Segoe UI" w:hAnsi="Segoe UI" w:cs="Segoe UI"/>
                <w:sz w:val="20"/>
                <w:szCs w:val="20"/>
              </w:rPr>
            </w:pPr>
            <w:r w:rsidRPr="00164A04">
              <w:rPr>
                <w:rFonts w:ascii="Segoe UI" w:hAnsi="Segoe UI" w:cs="Segoe UI"/>
                <w:sz w:val="20"/>
                <w:szCs w:val="20"/>
              </w:rPr>
              <w:t>73,8%</w:t>
            </w:r>
          </w:p>
        </w:tc>
      </w:tr>
      <w:tr w:rsidR="001A1E95" w:rsidRPr="00164A04" w:rsidTr="00E1716A">
        <w:trPr>
          <w:trHeight w:val="270"/>
        </w:trPr>
        <w:tc>
          <w:tcPr>
            <w:tcW w:w="5357" w:type="dxa"/>
            <w:tcBorders>
              <w:right w:val="nil"/>
            </w:tcBorders>
          </w:tcPr>
          <w:p w:rsidR="001A1E95" w:rsidRPr="00164A04" w:rsidRDefault="001A1E95" w:rsidP="00164A04">
            <w:pPr>
              <w:rPr>
                <w:rFonts w:ascii="Segoe UI" w:hAnsi="Segoe UI" w:cs="Segoe UI"/>
                <w:sz w:val="20"/>
                <w:szCs w:val="20"/>
              </w:rPr>
            </w:pPr>
            <w:r w:rsidRPr="00164A04">
              <w:rPr>
                <w:rFonts w:ascii="Segoe UI" w:hAnsi="Segoe UI" w:cs="Segoe UI"/>
                <w:sz w:val="20"/>
                <w:szCs w:val="20"/>
              </w:rPr>
              <w:t>Konsumsi garam kurang dari 1 sdt per hari</w:t>
            </w:r>
          </w:p>
        </w:tc>
        <w:tc>
          <w:tcPr>
            <w:tcW w:w="815" w:type="dxa"/>
            <w:tcBorders>
              <w:left w:val="nil"/>
              <w:right w:val="nil"/>
            </w:tcBorders>
          </w:tcPr>
          <w:p w:rsidR="001A1E95" w:rsidRPr="00164A04" w:rsidRDefault="001A1E95" w:rsidP="00164A04">
            <w:pPr>
              <w:jc w:val="center"/>
              <w:rPr>
                <w:rFonts w:ascii="Segoe UI" w:hAnsi="Segoe UI" w:cs="Segoe UI"/>
                <w:sz w:val="20"/>
                <w:szCs w:val="20"/>
              </w:rPr>
            </w:pPr>
            <w:r w:rsidRPr="00164A04">
              <w:rPr>
                <w:rFonts w:ascii="Segoe UI" w:hAnsi="Segoe UI" w:cs="Segoe UI"/>
                <w:sz w:val="20"/>
                <w:szCs w:val="20"/>
              </w:rPr>
              <w:t>48</w:t>
            </w:r>
          </w:p>
        </w:tc>
        <w:tc>
          <w:tcPr>
            <w:tcW w:w="803" w:type="dxa"/>
            <w:tcBorders>
              <w:left w:val="nil"/>
              <w:right w:val="nil"/>
            </w:tcBorders>
          </w:tcPr>
          <w:p w:rsidR="001A1E95" w:rsidRPr="00164A04" w:rsidRDefault="001A1E95" w:rsidP="00164A04">
            <w:pPr>
              <w:jc w:val="center"/>
              <w:rPr>
                <w:rFonts w:ascii="Segoe UI" w:hAnsi="Segoe UI" w:cs="Segoe UI"/>
                <w:sz w:val="20"/>
                <w:szCs w:val="20"/>
              </w:rPr>
            </w:pPr>
            <w:r w:rsidRPr="00164A04">
              <w:rPr>
                <w:rFonts w:ascii="Segoe UI" w:hAnsi="Segoe UI" w:cs="Segoe UI"/>
                <w:sz w:val="20"/>
                <w:szCs w:val="20"/>
              </w:rPr>
              <w:t>44,9%</w:t>
            </w:r>
          </w:p>
        </w:tc>
        <w:tc>
          <w:tcPr>
            <w:tcW w:w="856" w:type="dxa"/>
            <w:tcBorders>
              <w:left w:val="nil"/>
              <w:right w:val="nil"/>
            </w:tcBorders>
          </w:tcPr>
          <w:p w:rsidR="001A1E95" w:rsidRPr="00164A04" w:rsidRDefault="001A1E95" w:rsidP="00164A04">
            <w:pPr>
              <w:jc w:val="center"/>
              <w:rPr>
                <w:rFonts w:ascii="Segoe UI" w:hAnsi="Segoe UI" w:cs="Segoe UI"/>
                <w:sz w:val="20"/>
                <w:szCs w:val="20"/>
              </w:rPr>
            </w:pPr>
            <w:r w:rsidRPr="00164A04">
              <w:rPr>
                <w:rFonts w:ascii="Segoe UI" w:hAnsi="Segoe UI" w:cs="Segoe UI"/>
                <w:sz w:val="20"/>
                <w:szCs w:val="20"/>
              </w:rPr>
              <w:t>59</w:t>
            </w:r>
          </w:p>
        </w:tc>
        <w:tc>
          <w:tcPr>
            <w:tcW w:w="785" w:type="dxa"/>
            <w:tcBorders>
              <w:left w:val="nil"/>
            </w:tcBorders>
          </w:tcPr>
          <w:p w:rsidR="001A1E95" w:rsidRPr="00164A04" w:rsidRDefault="001A1E95" w:rsidP="00164A04">
            <w:pPr>
              <w:jc w:val="center"/>
              <w:rPr>
                <w:rFonts w:ascii="Segoe UI" w:hAnsi="Segoe UI" w:cs="Segoe UI"/>
                <w:sz w:val="20"/>
                <w:szCs w:val="20"/>
              </w:rPr>
            </w:pPr>
            <w:r w:rsidRPr="00164A04">
              <w:rPr>
                <w:rFonts w:ascii="Segoe UI" w:hAnsi="Segoe UI" w:cs="Segoe UI"/>
                <w:sz w:val="20"/>
                <w:szCs w:val="20"/>
              </w:rPr>
              <w:t>55,1%</w:t>
            </w:r>
          </w:p>
        </w:tc>
      </w:tr>
      <w:tr w:rsidR="001A1E95" w:rsidRPr="00164A04" w:rsidTr="00E1716A">
        <w:trPr>
          <w:trHeight w:val="270"/>
        </w:trPr>
        <w:tc>
          <w:tcPr>
            <w:tcW w:w="5357" w:type="dxa"/>
            <w:tcBorders>
              <w:right w:val="nil"/>
            </w:tcBorders>
          </w:tcPr>
          <w:p w:rsidR="001A1E95" w:rsidRPr="00164A04" w:rsidRDefault="001A1E95" w:rsidP="00164A04">
            <w:pPr>
              <w:rPr>
                <w:rFonts w:ascii="Segoe UI" w:hAnsi="Segoe UI" w:cs="Segoe UI"/>
                <w:sz w:val="20"/>
                <w:szCs w:val="20"/>
              </w:rPr>
            </w:pPr>
            <w:r w:rsidRPr="00164A04">
              <w:rPr>
                <w:rFonts w:ascii="Segoe UI" w:hAnsi="Segoe UI" w:cs="Segoe UI"/>
                <w:sz w:val="20"/>
                <w:szCs w:val="20"/>
              </w:rPr>
              <w:t>Konsumsi sayur 4-5 mangkuk per hari</w:t>
            </w:r>
          </w:p>
        </w:tc>
        <w:tc>
          <w:tcPr>
            <w:tcW w:w="815" w:type="dxa"/>
            <w:tcBorders>
              <w:left w:val="nil"/>
              <w:right w:val="nil"/>
            </w:tcBorders>
          </w:tcPr>
          <w:p w:rsidR="001A1E95" w:rsidRPr="00164A04" w:rsidRDefault="001A1E95" w:rsidP="00164A04">
            <w:pPr>
              <w:jc w:val="center"/>
              <w:rPr>
                <w:rFonts w:ascii="Segoe UI" w:hAnsi="Segoe UI" w:cs="Segoe UI"/>
                <w:sz w:val="20"/>
                <w:szCs w:val="20"/>
              </w:rPr>
            </w:pPr>
            <w:r w:rsidRPr="00164A04">
              <w:rPr>
                <w:rFonts w:ascii="Segoe UI" w:hAnsi="Segoe UI" w:cs="Segoe UI"/>
                <w:sz w:val="20"/>
                <w:szCs w:val="20"/>
              </w:rPr>
              <w:t>35</w:t>
            </w:r>
          </w:p>
        </w:tc>
        <w:tc>
          <w:tcPr>
            <w:tcW w:w="803" w:type="dxa"/>
            <w:tcBorders>
              <w:left w:val="nil"/>
              <w:right w:val="nil"/>
            </w:tcBorders>
          </w:tcPr>
          <w:p w:rsidR="001A1E95" w:rsidRPr="00164A04" w:rsidRDefault="001A1E95" w:rsidP="00164A04">
            <w:pPr>
              <w:jc w:val="center"/>
              <w:rPr>
                <w:rFonts w:ascii="Segoe UI" w:hAnsi="Segoe UI" w:cs="Segoe UI"/>
                <w:sz w:val="20"/>
                <w:szCs w:val="20"/>
              </w:rPr>
            </w:pPr>
            <w:r w:rsidRPr="00164A04">
              <w:rPr>
                <w:rFonts w:ascii="Segoe UI" w:hAnsi="Segoe UI" w:cs="Segoe UI"/>
                <w:sz w:val="20"/>
                <w:szCs w:val="20"/>
              </w:rPr>
              <w:t>32,7%</w:t>
            </w:r>
          </w:p>
        </w:tc>
        <w:tc>
          <w:tcPr>
            <w:tcW w:w="856" w:type="dxa"/>
            <w:tcBorders>
              <w:left w:val="nil"/>
              <w:right w:val="nil"/>
            </w:tcBorders>
          </w:tcPr>
          <w:p w:rsidR="001A1E95" w:rsidRPr="00164A04" w:rsidRDefault="001A1E95" w:rsidP="00164A04">
            <w:pPr>
              <w:jc w:val="center"/>
              <w:rPr>
                <w:rFonts w:ascii="Segoe UI" w:hAnsi="Segoe UI" w:cs="Segoe UI"/>
                <w:sz w:val="20"/>
                <w:szCs w:val="20"/>
              </w:rPr>
            </w:pPr>
            <w:r w:rsidRPr="00164A04">
              <w:rPr>
                <w:rFonts w:ascii="Segoe UI" w:hAnsi="Segoe UI" w:cs="Segoe UI"/>
                <w:sz w:val="20"/>
                <w:szCs w:val="20"/>
              </w:rPr>
              <w:t>72</w:t>
            </w:r>
          </w:p>
        </w:tc>
        <w:tc>
          <w:tcPr>
            <w:tcW w:w="785" w:type="dxa"/>
            <w:tcBorders>
              <w:left w:val="nil"/>
            </w:tcBorders>
          </w:tcPr>
          <w:p w:rsidR="001A1E95" w:rsidRPr="00164A04" w:rsidRDefault="001A1E95" w:rsidP="00164A04">
            <w:pPr>
              <w:jc w:val="center"/>
              <w:rPr>
                <w:rFonts w:ascii="Segoe UI" w:hAnsi="Segoe UI" w:cs="Segoe UI"/>
                <w:sz w:val="20"/>
                <w:szCs w:val="20"/>
              </w:rPr>
            </w:pPr>
            <w:r w:rsidRPr="00164A04">
              <w:rPr>
                <w:rFonts w:ascii="Segoe UI" w:hAnsi="Segoe UI" w:cs="Segoe UI"/>
                <w:sz w:val="20"/>
                <w:szCs w:val="20"/>
              </w:rPr>
              <w:t>67,3%</w:t>
            </w:r>
          </w:p>
        </w:tc>
      </w:tr>
      <w:tr w:rsidR="001A1E95" w:rsidRPr="00164A04" w:rsidTr="00E1716A">
        <w:trPr>
          <w:trHeight w:val="253"/>
        </w:trPr>
        <w:tc>
          <w:tcPr>
            <w:tcW w:w="5357" w:type="dxa"/>
            <w:tcBorders>
              <w:right w:val="nil"/>
            </w:tcBorders>
          </w:tcPr>
          <w:p w:rsidR="001A1E95" w:rsidRPr="00164A04" w:rsidRDefault="001A1E95" w:rsidP="00164A04">
            <w:pPr>
              <w:rPr>
                <w:rFonts w:ascii="Segoe UI" w:hAnsi="Segoe UI" w:cs="Segoe UI"/>
                <w:sz w:val="20"/>
                <w:szCs w:val="20"/>
              </w:rPr>
            </w:pPr>
            <w:r w:rsidRPr="00164A04">
              <w:rPr>
                <w:rFonts w:ascii="Segoe UI" w:hAnsi="Segoe UI" w:cs="Segoe UI"/>
                <w:sz w:val="20"/>
                <w:szCs w:val="20"/>
              </w:rPr>
              <w:t>Melakukan aktivitas fisik sedang ≥30 menit per hari</w:t>
            </w:r>
          </w:p>
        </w:tc>
        <w:tc>
          <w:tcPr>
            <w:tcW w:w="815" w:type="dxa"/>
            <w:tcBorders>
              <w:left w:val="nil"/>
              <w:right w:val="nil"/>
            </w:tcBorders>
          </w:tcPr>
          <w:p w:rsidR="001A1E95" w:rsidRPr="00164A04" w:rsidRDefault="001A1E95" w:rsidP="00164A04">
            <w:pPr>
              <w:jc w:val="center"/>
              <w:rPr>
                <w:rFonts w:ascii="Segoe UI" w:hAnsi="Segoe UI" w:cs="Segoe UI"/>
                <w:sz w:val="20"/>
                <w:szCs w:val="20"/>
              </w:rPr>
            </w:pPr>
            <w:r w:rsidRPr="00164A04">
              <w:rPr>
                <w:rFonts w:ascii="Segoe UI" w:hAnsi="Segoe UI" w:cs="Segoe UI"/>
                <w:sz w:val="20"/>
                <w:szCs w:val="20"/>
              </w:rPr>
              <w:t>72</w:t>
            </w:r>
          </w:p>
        </w:tc>
        <w:tc>
          <w:tcPr>
            <w:tcW w:w="803" w:type="dxa"/>
            <w:tcBorders>
              <w:left w:val="nil"/>
              <w:right w:val="nil"/>
            </w:tcBorders>
          </w:tcPr>
          <w:p w:rsidR="001A1E95" w:rsidRPr="00164A04" w:rsidRDefault="001A1E95" w:rsidP="00164A04">
            <w:pPr>
              <w:jc w:val="center"/>
              <w:rPr>
                <w:rFonts w:ascii="Segoe UI" w:hAnsi="Segoe UI" w:cs="Segoe UI"/>
                <w:sz w:val="20"/>
                <w:szCs w:val="20"/>
              </w:rPr>
            </w:pPr>
            <w:r w:rsidRPr="00164A04">
              <w:rPr>
                <w:rFonts w:ascii="Segoe UI" w:hAnsi="Segoe UI" w:cs="Segoe UI"/>
                <w:sz w:val="20"/>
                <w:szCs w:val="20"/>
              </w:rPr>
              <w:t>67,3%</w:t>
            </w:r>
          </w:p>
        </w:tc>
        <w:tc>
          <w:tcPr>
            <w:tcW w:w="856" w:type="dxa"/>
            <w:tcBorders>
              <w:left w:val="nil"/>
              <w:right w:val="nil"/>
            </w:tcBorders>
          </w:tcPr>
          <w:p w:rsidR="001A1E95" w:rsidRPr="00164A04" w:rsidRDefault="001A1E95" w:rsidP="00164A04">
            <w:pPr>
              <w:jc w:val="center"/>
              <w:rPr>
                <w:rFonts w:ascii="Segoe UI" w:hAnsi="Segoe UI" w:cs="Segoe UI"/>
                <w:sz w:val="20"/>
                <w:szCs w:val="20"/>
              </w:rPr>
            </w:pPr>
            <w:r w:rsidRPr="00164A04">
              <w:rPr>
                <w:rFonts w:ascii="Segoe UI" w:hAnsi="Segoe UI" w:cs="Segoe UI"/>
                <w:sz w:val="20"/>
                <w:szCs w:val="20"/>
              </w:rPr>
              <w:t>35</w:t>
            </w:r>
          </w:p>
        </w:tc>
        <w:tc>
          <w:tcPr>
            <w:tcW w:w="785" w:type="dxa"/>
            <w:tcBorders>
              <w:left w:val="nil"/>
            </w:tcBorders>
          </w:tcPr>
          <w:p w:rsidR="001A1E95" w:rsidRPr="00164A04" w:rsidRDefault="001A1E95" w:rsidP="00164A04">
            <w:pPr>
              <w:jc w:val="center"/>
              <w:rPr>
                <w:rFonts w:ascii="Segoe UI" w:hAnsi="Segoe UI" w:cs="Segoe UI"/>
                <w:sz w:val="20"/>
                <w:szCs w:val="20"/>
              </w:rPr>
            </w:pPr>
            <w:r w:rsidRPr="00164A04">
              <w:rPr>
                <w:rFonts w:ascii="Segoe UI" w:hAnsi="Segoe UI" w:cs="Segoe UI"/>
                <w:sz w:val="20"/>
                <w:szCs w:val="20"/>
              </w:rPr>
              <w:t>32,7%</w:t>
            </w:r>
          </w:p>
        </w:tc>
      </w:tr>
    </w:tbl>
    <w:p w:rsidR="005F5384" w:rsidRPr="00164A04" w:rsidRDefault="005F5384" w:rsidP="00164A04">
      <w:pPr>
        <w:spacing w:before="120" w:after="0" w:line="240" w:lineRule="auto"/>
        <w:ind w:firstLine="360"/>
        <w:jc w:val="both"/>
        <w:rPr>
          <w:rFonts w:ascii="Segoe UI" w:hAnsi="Segoe UI" w:cs="Segoe UI"/>
          <w:sz w:val="20"/>
          <w:szCs w:val="20"/>
        </w:rPr>
        <w:sectPr w:rsidR="005F5384" w:rsidRPr="00164A04" w:rsidSect="005F5384">
          <w:type w:val="continuous"/>
          <w:pgSz w:w="11907" w:h="16839" w:code="9"/>
          <w:pgMar w:top="1134" w:right="1134" w:bottom="1134" w:left="1701" w:header="720" w:footer="720" w:gutter="0"/>
          <w:cols w:space="720"/>
          <w:docGrid w:linePitch="360"/>
        </w:sectPr>
      </w:pPr>
    </w:p>
    <w:p w:rsidR="005F5384" w:rsidRPr="00164A04" w:rsidRDefault="001A1E95" w:rsidP="00164A04">
      <w:pPr>
        <w:spacing w:before="120" w:after="0" w:line="240" w:lineRule="auto"/>
        <w:ind w:firstLine="360"/>
        <w:jc w:val="both"/>
        <w:rPr>
          <w:rFonts w:ascii="Segoe UI" w:hAnsi="Segoe UI" w:cs="Segoe UI"/>
          <w:sz w:val="20"/>
          <w:szCs w:val="20"/>
        </w:rPr>
        <w:sectPr w:rsidR="005F5384" w:rsidRPr="00164A04" w:rsidSect="005F5384">
          <w:type w:val="continuous"/>
          <w:pgSz w:w="11907" w:h="16839" w:code="9"/>
          <w:pgMar w:top="1134" w:right="1134" w:bottom="1134" w:left="1701" w:header="720" w:footer="720" w:gutter="0"/>
          <w:cols w:num="2" w:space="720"/>
          <w:docGrid w:linePitch="360"/>
        </w:sectPr>
      </w:pPr>
      <w:r w:rsidRPr="00164A04">
        <w:rPr>
          <w:rFonts w:ascii="Segoe UI" w:hAnsi="Segoe UI" w:cs="Segoe UI"/>
          <w:sz w:val="20"/>
          <w:szCs w:val="20"/>
        </w:rPr>
        <w:lastRenderedPageBreak/>
        <w:t xml:space="preserve">Tabel 6 diketahui bahwa perilaku manajemen prehipertensi pada dewasa muda di wilayah kerja puskesmas Babelan 1 yaitu dengan konsumsi buah 4-5 mangkuk per hari sebanyak 26 responden (23,4%), mempertahankan IMT normal sebanyak 43 responden (38,7%), tidak mengonsumsi alkohol sebanyak 105 responden (94,6%), tidak </w:t>
      </w:r>
      <w:r w:rsidRPr="00164A04">
        <w:rPr>
          <w:rFonts w:ascii="Segoe UI" w:hAnsi="Segoe UI" w:cs="Segoe UI"/>
          <w:sz w:val="20"/>
          <w:szCs w:val="20"/>
        </w:rPr>
        <w:lastRenderedPageBreak/>
        <w:t>merokok sebanyak 83 responden (74,8%), mengonsumsi garam rata rata &lt;2500 ml gram sebanyak 49 responden (44,1%), konsumsi sayur 4-5 mangkuk perhari sebanyak 37 responden (33,3%), melakukan aktivitas fisik sedang ≥30 menit per hari sebanyak 76 responden(68,5%).</w:t>
      </w:r>
    </w:p>
    <w:p w:rsidR="001A1E95" w:rsidRPr="00164A04" w:rsidRDefault="001A1E95" w:rsidP="00164A04">
      <w:pPr>
        <w:pStyle w:val="ListParagraph"/>
        <w:spacing w:line="240" w:lineRule="auto"/>
        <w:ind w:left="0"/>
        <w:jc w:val="both"/>
        <w:rPr>
          <w:rFonts w:ascii="Segoe UI" w:hAnsi="Segoe UI" w:cs="Segoe UI"/>
          <w:b/>
          <w:sz w:val="20"/>
          <w:szCs w:val="20"/>
        </w:rPr>
      </w:pPr>
    </w:p>
    <w:p w:rsidR="005F5384" w:rsidRPr="00164A04" w:rsidRDefault="005F5384" w:rsidP="00164A04">
      <w:pPr>
        <w:pStyle w:val="ListParagraph"/>
        <w:spacing w:line="240" w:lineRule="auto"/>
        <w:ind w:left="0"/>
        <w:jc w:val="both"/>
        <w:rPr>
          <w:rFonts w:ascii="Segoe UI" w:hAnsi="Segoe UI" w:cs="Segoe UI"/>
          <w:b/>
          <w:sz w:val="20"/>
          <w:szCs w:val="20"/>
        </w:rPr>
        <w:sectPr w:rsidR="005F5384" w:rsidRPr="00164A04" w:rsidSect="005F5384">
          <w:type w:val="continuous"/>
          <w:pgSz w:w="11907" w:h="16839" w:code="9"/>
          <w:pgMar w:top="1134" w:right="1134" w:bottom="1134" w:left="1701" w:header="720" w:footer="720" w:gutter="0"/>
          <w:cols w:space="720"/>
          <w:docGrid w:linePitch="360"/>
        </w:sectPr>
      </w:pPr>
    </w:p>
    <w:p w:rsidR="001A1E95" w:rsidRPr="00164A04" w:rsidRDefault="001A1E95" w:rsidP="00164A04">
      <w:pPr>
        <w:pStyle w:val="ListParagraph"/>
        <w:spacing w:line="240" w:lineRule="auto"/>
        <w:ind w:left="0"/>
        <w:jc w:val="both"/>
        <w:rPr>
          <w:rFonts w:ascii="Segoe UI" w:hAnsi="Segoe UI" w:cs="Segoe UI"/>
          <w:b/>
          <w:sz w:val="20"/>
          <w:szCs w:val="20"/>
        </w:rPr>
      </w:pPr>
      <w:r w:rsidRPr="00164A04">
        <w:rPr>
          <w:rFonts w:ascii="Segoe UI" w:hAnsi="Segoe UI" w:cs="Segoe UI"/>
          <w:b/>
          <w:sz w:val="20"/>
          <w:szCs w:val="20"/>
        </w:rPr>
        <w:lastRenderedPageBreak/>
        <w:t>PEMBAHASAN</w:t>
      </w:r>
    </w:p>
    <w:p w:rsidR="001A1E95" w:rsidRPr="00164A04" w:rsidRDefault="001A1E95" w:rsidP="00164A04">
      <w:pPr>
        <w:pStyle w:val="ListParagraph"/>
        <w:spacing w:line="240" w:lineRule="auto"/>
        <w:ind w:left="0"/>
        <w:jc w:val="both"/>
        <w:rPr>
          <w:rFonts w:ascii="Segoe UI" w:hAnsi="Segoe UI" w:cs="Segoe UI"/>
          <w:b/>
          <w:sz w:val="20"/>
          <w:szCs w:val="20"/>
        </w:rPr>
      </w:pPr>
      <w:r w:rsidRPr="00164A04">
        <w:rPr>
          <w:rFonts w:ascii="Segoe UI" w:hAnsi="Segoe UI" w:cs="Segoe UI"/>
          <w:b/>
          <w:sz w:val="20"/>
          <w:szCs w:val="20"/>
        </w:rPr>
        <w:t xml:space="preserve">Karakteristik responden </w:t>
      </w:r>
    </w:p>
    <w:p w:rsidR="001A1E95" w:rsidRPr="00164A04" w:rsidRDefault="001A1E95" w:rsidP="00164A04">
      <w:pPr>
        <w:pStyle w:val="ListParagraph"/>
        <w:numPr>
          <w:ilvl w:val="0"/>
          <w:numId w:val="1"/>
        </w:numPr>
        <w:spacing w:line="240" w:lineRule="auto"/>
        <w:ind w:left="360"/>
        <w:jc w:val="both"/>
        <w:rPr>
          <w:rFonts w:ascii="Segoe UI" w:hAnsi="Segoe UI" w:cs="Segoe UI"/>
          <w:b/>
          <w:sz w:val="20"/>
          <w:szCs w:val="20"/>
        </w:rPr>
      </w:pPr>
      <w:r w:rsidRPr="00164A04">
        <w:rPr>
          <w:rFonts w:ascii="Segoe UI" w:hAnsi="Segoe UI" w:cs="Segoe UI"/>
          <w:b/>
          <w:sz w:val="20"/>
          <w:szCs w:val="20"/>
        </w:rPr>
        <w:t xml:space="preserve">Usia </w:t>
      </w:r>
    </w:p>
    <w:p w:rsidR="001A1E95" w:rsidRPr="00164A04" w:rsidRDefault="00424BAB" w:rsidP="00164A04">
      <w:pPr>
        <w:pStyle w:val="ListParagraph"/>
        <w:spacing w:line="240" w:lineRule="auto"/>
        <w:ind w:left="360"/>
        <w:jc w:val="both"/>
        <w:rPr>
          <w:rFonts w:ascii="Segoe UI" w:hAnsi="Segoe UI" w:cs="Segoe UI"/>
          <w:sz w:val="20"/>
          <w:szCs w:val="20"/>
        </w:rPr>
      </w:pPr>
      <w:r w:rsidRPr="00164A04">
        <w:rPr>
          <w:rFonts w:ascii="Segoe UI" w:hAnsi="Segoe UI" w:cs="Segoe UI"/>
          <w:sz w:val="20"/>
          <w:szCs w:val="20"/>
        </w:rPr>
        <w:tab/>
      </w:r>
      <w:r w:rsidR="001A1E95" w:rsidRPr="00164A04">
        <w:rPr>
          <w:rFonts w:ascii="Segoe UI" w:hAnsi="Segoe UI" w:cs="Segoe UI"/>
          <w:sz w:val="20"/>
          <w:szCs w:val="20"/>
        </w:rPr>
        <w:t xml:space="preserve">Berdasarkan hasil penelitian terkait usia responden, diketahui bahwa sebagian </w:t>
      </w:r>
      <w:r w:rsidR="001A1E95" w:rsidRPr="00164A04">
        <w:rPr>
          <w:rFonts w:ascii="Segoe UI" w:hAnsi="Segoe UI" w:cs="Segoe UI"/>
          <w:sz w:val="20"/>
          <w:szCs w:val="20"/>
        </w:rPr>
        <w:lastRenderedPageBreak/>
        <w:t xml:space="preserve">besar responden adalah usia dewasa muda pada masa pembentukan yaitu 18-29 tahun sebanyak 76 orang (71%) dengan rata rata usia sekitar 25-26 tahun. Hal ini sejalan jika dilihat jumlah penduduk dari </w:t>
      </w:r>
      <w:r w:rsidR="001A1E95" w:rsidRPr="00164A04">
        <w:rPr>
          <w:rFonts w:ascii="Segoe UI" w:hAnsi="Segoe UI" w:cs="Segoe UI"/>
          <w:sz w:val="20"/>
          <w:szCs w:val="20"/>
        </w:rPr>
        <w:lastRenderedPageBreak/>
        <w:t xml:space="preserve">data puskesmas Babelan 1, sebagian besar </w:t>
      </w:r>
      <w:proofErr w:type="gramStart"/>
      <w:r w:rsidR="001A1E95" w:rsidRPr="00164A04">
        <w:rPr>
          <w:rFonts w:ascii="Segoe UI" w:hAnsi="Segoe UI" w:cs="Segoe UI"/>
          <w:sz w:val="20"/>
          <w:szCs w:val="20"/>
        </w:rPr>
        <w:t>usia</w:t>
      </w:r>
      <w:proofErr w:type="gramEnd"/>
      <w:r w:rsidR="001A1E95" w:rsidRPr="00164A04">
        <w:rPr>
          <w:rFonts w:ascii="Segoe UI" w:hAnsi="Segoe UI" w:cs="Segoe UI"/>
          <w:sz w:val="20"/>
          <w:szCs w:val="20"/>
        </w:rPr>
        <w:t xml:space="preserve"> yaitu sekitar 25-29 tahun dengan jumlah 12.588 orang. Menurut penelitian </w:t>
      </w:r>
      <w:r w:rsidR="001A1E95" w:rsidRPr="00164A04">
        <w:rPr>
          <w:rFonts w:ascii="Segoe UI" w:hAnsi="Segoe UI" w:cs="Segoe UI"/>
          <w:sz w:val="20"/>
          <w:szCs w:val="20"/>
        </w:rPr>
        <w:fldChar w:fldCharType="begin" w:fldLock="1"/>
      </w:r>
      <w:r w:rsidR="001A1E95" w:rsidRPr="00164A04">
        <w:rPr>
          <w:rFonts w:ascii="Segoe UI" w:hAnsi="Segoe UI" w:cs="Segoe UI"/>
          <w:sz w:val="20"/>
          <w:szCs w:val="20"/>
        </w:rPr>
        <w:instrText>ADDIN CSL_CITATION {"citationItems":[{"id":"ITEM-1","itemData":{"author":[{"dropping-particle":"","family":"Rahman","given":"Ashfikur","non-dropping-particle":"","parse-names":false,"suffix":""},{"dropping-particle":"","family":"Parvez","given":"Mahmood","non-dropping-particle":"","parse-names":false,"suffix":""},{"dropping-particle":"","family":"Ratul","given":"Henry","non-dropping-particle":"","parse-names":false,"suffix":""},{"dropping-particle":"","family":"Narayan","given":"Uday","non-dropping-particle":"","parse-names":false,"suffix":""},{"dropping-particle":"","family":"Kanti","given":"Sabuj","non-dropping-particle":"","parse-names":false,"suffix":""}],"id":"ITEM-1","issue":"July","issued":{"date-parts":[["2021"]]},"title":"Prevalence of and factors associated with prehypertension and hypertension among Bangladeshi young adults : An analysis of the Bangladesh Demographic and Health Survey 2017 – 18","type":"article-journal","volume":"12"},"uris":["http://www.mendeley.com/documents/?uuid=a95b5aac-5484-4494-a2c7-af83df9efadc"]}],"mendeley":{"formattedCitation":"(Rahman et al., 2021)","manualFormatting":"Rahman et al (2021)","plainTextFormattedCitation":"(Rahman et al., 2021)","previouslyFormattedCitation":"(Rahman et al., 2021)"},"properties":{"noteIndex":0},"schema":"https://github.com/citation-style-language/schema/raw/master/csl-citation.json"}</w:instrText>
      </w:r>
      <w:r w:rsidR="001A1E95" w:rsidRPr="00164A04">
        <w:rPr>
          <w:rFonts w:ascii="Segoe UI" w:hAnsi="Segoe UI" w:cs="Segoe UI"/>
          <w:sz w:val="20"/>
          <w:szCs w:val="20"/>
        </w:rPr>
        <w:fldChar w:fldCharType="separate"/>
      </w:r>
      <w:r w:rsidR="001A1E95" w:rsidRPr="00164A04">
        <w:rPr>
          <w:rFonts w:ascii="Segoe UI" w:hAnsi="Segoe UI" w:cs="Segoe UI"/>
          <w:noProof/>
          <w:sz w:val="20"/>
          <w:szCs w:val="20"/>
        </w:rPr>
        <w:t>Rahman et al (2021)</w:t>
      </w:r>
      <w:r w:rsidR="001A1E95" w:rsidRPr="00164A04">
        <w:rPr>
          <w:rFonts w:ascii="Segoe UI" w:hAnsi="Segoe UI" w:cs="Segoe UI"/>
          <w:sz w:val="20"/>
          <w:szCs w:val="20"/>
        </w:rPr>
        <w:fldChar w:fldCharType="end"/>
      </w:r>
      <w:r w:rsidR="001A1E95" w:rsidRPr="00164A04">
        <w:rPr>
          <w:rFonts w:ascii="Segoe UI" w:hAnsi="Segoe UI" w:cs="Segoe UI"/>
          <w:sz w:val="20"/>
          <w:szCs w:val="20"/>
        </w:rPr>
        <w:t xml:space="preserve"> menyatakan bahwa hasil dari penelitiannya sebagian besar berusia 25-30 tahun dengan prehipertensi yaitu sebanyak 39,7%. Hal ini sejalan dengan penelitian yang dilakukan oleh </w:t>
      </w:r>
      <w:r w:rsidR="001A1E95" w:rsidRPr="00164A04">
        <w:rPr>
          <w:rFonts w:ascii="Segoe UI" w:hAnsi="Segoe UI" w:cs="Segoe UI"/>
          <w:sz w:val="20"/>
          <w:szCs w:val="20"/>
        </w:rPr>
        <w:fldChar w:fldCharType="begin" w:fldLock="1"/>
      </w:r>
      <w:r w:rsidR="001A1E95" w:rsidRPr="00164A04">
        <w:rPr>
          <w:rFonts w:ascii="Segoe UI" w:hAnsi="Segoe UI" w:cs="Segoe UI"/>
          <w:sz w:val="20"/>
          <w:szCs w:val="20"/>
        </w:rPr>
        <w:instrText>ADDIN CSL_CITATION {"citationItems":[{"id":"ITEM-1","itemData":{"author":[{"dropping-particle":"","family":"Alatas","given":"Haidar","non-dropping-particle":"","parse-names":false,"suffix":""}],"container-title":"Herb-Medicine Journal","id":"ITEM-1","issued":{"date-parts":[["2020"]]},"page":"1-6","title":"Studi Epidemiologi Perkembangan Prehipertensi Menjadi Normotensi , Tetap Prehipertensi , prehipertensi setelah 10 tahun pada populasi daerah ( normotensi ), tetap prehipertensi , menjadi","type":"article-journal","volume":"3"},"uris":["http://www.mendeley.com/documents/?uuid=85686f39-ac8e-431b-b669-50d5d02ad7ac"]}],"mendeley":{"formattedCitation":"(Alatas, 2020)","manualFormatting":"Alatas (2020)","plainTextFormattedCitation":"(Alatas, 2020)","previouslyFormattedCitation":"(Alatas, 2020)"},"properties":{"noteIndex":0},"schema":"https://github.com/citation-style-language/schema/raw/master/csl-citation.json"}</w:instrText>
      </w:r>
      <w:r w:rsidR="001A1E95" w:rsidRPr="00164A04">
        <w:rPr>
          <w:rFonts w:ascii="Segoe UI" w:hAnsi="Segoe UI" w:cs="Segoe UI"/>
          <w:sz w:val="20"/>
          <w:szCs w:val="20"/>
        </w:rPr>
        <w:fldChar w:fldCharType="separate"/>
      </w:r>
      <w:r w:rsidR="001A1E95" w:rsidRPr="00164A04">
        <w:rPr>
          <w:rFonts w:ascii="Segoe UI" w:hAnsi="Segoe UI" w:cs="Segoe UI"/>
          <w:noProof/>
          <w:sz w:val="20"/>
          <w:szCs w:val="20"/>
        </w:rPr>
        <w:t>Alatas (2020)</w:t>
      </w:r>
      <w:r w:rsidR="001A1E95" w:rsidRPr="00164A04">
        <w:rPr>
          <w:rFonts w:ascii="Segoe UI" w:hAnsi="Segoe UI" w:cs="Segoe UI"/>
          <w:sz w:val="20"/>
          <w:szCs w:val="20"/>
        </w:rPr>
        <w:fldChar w:fldCharType="end"/>
      </w:r>
      <w:r w:rsidR="001A1E95" w:rsidRPr="00164A04">
        <w:rPr>
          <w:rFonts w:ascii="Segoe UI" w:hAnsi="Segoe UI" w:cs="Segoe UI"/>
          <w:sz w:val="20"/>
          <w:szCs w:val="20"/>
        </w:rPr>
        <w:t xml:space="preserve"> bahwa prehipertensi dapat berkembang menjadi hipertensi pada usia yang lebih tua.</w:t>
      </w:r>
    </w:p>
    <w:p w:rsidR="001A1E95" w:rsidRPr="00164A04" w:rsidRDefault="001A1E95" w:rsidP="00164A04">
      <w:pPr>
        <w:pStyle w:val="ListParagraph"/>
        <w:numPr>
          <w:ilvl w:val="0"/>
          <w:numId w:val="1"/>
        </w:numPr>
        <w:spacing w:line="240" w:lineRule="auto"/>
        <w:ind w:left="360"/>
        <w:jc w:val="both"/>
        <w:rPr>
          <w:rFonts w:ascii="Segoe UI" w:hAnsi="Segoe UI" w:cs="Segoe UI"/>
          <w:b/>
          <w:sz w:val="20"/>
          <w:szCs w:val="20"/>
        </w:rPr>
      </w:pPr>
      <w:r w:rsidRPr="00164A04">
        <w:rPr>
          <w:rFonts w:ascii="Segoe UI" w:hAnsi="Segoe UI" w:cs="Segoe UI"/>
          <w:b/>
          <w:sz w:val="20"/>
          <w:szCs w:val="20"/>
        </w:rPr>
        <w:t>Pendidikan</w:t>
      </w:r>
    </w:p>
    <w:p w:rsidR="001A1E95" w:rsidRPr="00164A04" w:rsidRDefault="00424BAB" w:rsidP="00164A04">
      <w:pPr>
        <w:pStyle w:val="ListParagraph"/>
        <w:spacing w:line="240" w:lineRule="auto"/>
        <w:ind w:left="360"/>
        <w:jc w:val="both"/>
        <w:rPr>
          <w:rFonts w:ascii="Segoe UI" w:hAnsi="Segoe UI" w:cs="Segoe UI"/>
          <w:sz w:val="20"/>
          <w:szCs w:val="20"/>
        </w:rPr>
      </w:pPr>
      <w:r w:rsidRPr="00164A04">
        <w:rPr>
          <w:rFonts w:ascii="Segoe UI" w:hAnsi="Segoe UI" w:cs="Segoe UI"/>
          <w:sz w:val="20"/>
          <w:szCs w:val="20"/>
        </w:rPr>
        <w:tab/>
      </w:r>
      <w:r w:rsidR="001A1E95" w:rsidRPr="00164A04">
        <w:rPr>
          <w:rFonts w:ascii="Segoe UI" w:hAnsi="Segoe UI" w:cs="Segoe UI"/>
          <w:sz w:val="20"/>
          <w:szCs w:val="20"/>
        </w:rPr>
        <w:t xml:space="preserve">Berdasarkan hasil </w:t>
      </w:r>
      <w:r w:rsidRPr="00164A04">
        <w:rPr>
          <w:rFonts w:ascii="Segoe UI" w:hAnsi="Segoe UI" w:cs="Segoe UI"/>
          <w:sz w:val="20"/>
          <w:szCs w:val="20"/>
        </w:rPr>
        <w:t xml:space="preserve">penelitian </w:t>
      </w:r>
      <w:r w:rsidR="001A1E95" w:rsidRPr="00164A04">
        <w:rPr>
          <w:rFonts w:ascii="Segoe UI" w:hAnsi="Segoe UI" w:cs="Segoe UI"/>
          <w:sz w:val="20"/>
          <w:szCs w:val="20"/>
        </w:rPr>
        <w:t>diatas terkait pendidikan responden, diketahui bahwa sebagian besar responden yaitu dengan pendidikan terakhir SMA sebanyak 71 orang (66</w:t>
      </w:r>
      <w:proofErr w:type="gramStart"/>
      <w:r w:rsidR="001A1E95" w:rsidRPr="00164A04">
        <w:rPr>
          <w:rFonts w:ascii="Segoe UI" w:hAnsi="Segoe UI" w:cs="Segoe UI"/>
          <w:sz w:val="20"/>
          <w:szCs w:val="20"/>
        </w:rPr>
        <w:t>,4</w:t>
      </w:r>
      <w:proofErr w:type="gramEnd"/>
      <w:r w:rsidR="001A1E95" w:rsidRPr="00164A04">
        <w:rPr>
          <w:rFonts w:ascii="Segoe UI" w:hAnsi="Segoe UI" w:cs="Segoe UI"/>
          <w:sz w:val="20"/>
          <w:szCs w:val="20"/>
        </w:rPr>
        <w:t xml:space="preserve">%). </w:t>
      </w:r>
      <w:proofErr w:type="gramStart"/>
      <w:r w:rsidR="001A1E95" w:rsidRPr="00164A04">
        <w:rPr>
          <w:rFonts w:ascii="Segoe UI" w:hAnsi="Segoe UI" w:cs="Segoe UI"/>
          <w:sz w:val="20"/>
          <w:szCs w:val="20"/>
        </w:rPr>
        <w:t>Jika dilihat dari kemdikbud terdapat 17 Sekolah Menengah Atas baik negeri maupun swasta yang berada di wilayah kecamatan Babelan.</w:t>
      </w:r>
      <w:proofErr w:type="gramEnd"/>
      <w:r w:rsidR="001A1E95" w:rsidRPr="00164A04">
        <w:rPr>
          <w:rFonts w:ascii="Segoe UI" w:hAnsi="Segoe UI" w:cs="Segoe UI"/>
          <w:sz w:val="20"/>
          <w:szCs w:val="20"/>
        </w:rPr>
        <w:t xml:space="preserve"> Dari tabel distribusi frekuensi diketahui bahwa dari 107 responden sebagian besar dengan pendidikan terakhir Sekolah Menengah Atas sebanyak 71 orang, selanjutnya pendidikan terakhir perguruan tinggi sebanyak 14 orang, pendidikan terakhir Sekolah Menengah Pertama sebanyak 11 orang, Sekolah Dasar 8 orang dan tidak sekolah sebanyak 3 orang. Hasil dari penelitian ini sejalan dengan </w:t>
      </w:r>
      <w:r w:rsidR="001A1E95" w:rsidRPr="00164A04">
        <w:rPr>
          <w:rFonts w:ascii="Segoe UI" w:hAnsi="Segoe UI" w:cs="Segoe UI"/>
          <w:sz w:val="20"/>
          <w:szCs w:val="20"/>
        </w:rPr>
        <w:fldChar w:fldCharType="begin" w:fldLock="1"/>
      </w:r>
      <w:r w:rsidR="001A1E95" w:rsidRPr="00164A04">
        <w:rPr>
          <w:rFonts w:ascii="Segoe UI" w:hAnsi="Segoe UI" w:cs="Segoe UI"/>
          <w:sz w:val="20"/>
          <w:szCs w:val="20"/>
        </w:rPr>
        <w:instrText>ADDIN CSL_CITATION {"citationItems":[{"id":"ITEM-1","itemData":{"DOI":"https://doi.org/10.31539/jks.v5i2.3560","author":[{"dropping-particle":"","family":"Nursiam","given":"Yusi","non-dropping-particle":"","parse-names":false,"suffix":""},{"dropping-particle":"","family":"Mayetti","given":"","non-dropping-particle":"","parse-names":false,"suffix":""},{"dropping-particle":"","family":"Deswita","given":"","non-dropping-particle":"","parse-names":false,"suffix":""}],"id":"ITEM-1","issued":{"date-parts":[["2022"]]},"page":"887-892","title":"Karakteristik Responden Selama Pengambilan Darah Vena Terhadap Tekanan Darah Pada Anak","type":"article-journal","volume":"5"},"uris":["http://www.mendeley.com/documents/?uuid=f1cfabac-7230-40d5-a8c0-7fb0f4c73953"]}],"mendeley":{"formattedCitation":"(Nursiam et al., 2022)","manualFormatting":"Nursiam et al (2022)","plainTextFormattedCitation":"(Nursiam et al., 2022)","previouslyFormattedCitation":"(Nursiam et al., 2022)"},"properties":{"noteIndex":0},"schema":"https://github.com/citation-style-language/schema/raw/master/csl-citation.json"}</w:instrText>
      </w:r>
      <w:r w:rsidR="001A1E95" w:rsidRPr="00164A04">
        <w:rPr>
          <w:rFonts w:ascii="Segoe UI" w:hAnsi="Segoe UI" w:cs="Segoe UI"/>
          <w:sz w:val="20"/>
          <w:szCs w:val="20"/>
        </w:rPr>
        <w:fldChar w:fldCharType="separate"/>
      </w:r>
      <w:r w:rsidR="001A1E95" w:rsidRPr="00164A04">
        <w:rPr>
          <w:rFonts w:ascii="Segoe UI" w:hAnsi="Segoe UI" w:cs="Segoe UI"/>
          <w:noProof/>
          <w:sz w:val="20"/>
          <w:szCs w:val="20"/>
        </w:rPr>
        <w:t>Nursiam et al (2022)</w:t>
      </w:r>
      <w:r w:rsidR="001A1E95" w:rsidRPr="00164A04">
        <w:rPr>
          <w:rFonts w:ascii="Segoe UI" w:hAnsi="Segoe UI" w:cs="Segoe UI"/>
          <w:sz w:val="20"/>
          <w:szCs w:val="20"/>
        </w:rPr>
        <w:fldChar w:fldCharType="end"/>
      </w:r>
      <w:r w:rsidR="001A1E95" w:rsidRPr="00164A04">
        <w:rPr>
          <w:rFonts w:ascii="Segoe UI" w:hAnsi="Segoe UI" w:cs="Segoe UI"/>
          <w:sz w:val="20"/>
          <w:szCs w:val="20"/>
        </w:rPr>
        <w:t xml:space="preserve"> bahwa didapatkan 14,6% tingkat pendidikan anak yang mengalami prehiperensi yaitu Sekolah Menengah Atas (SMA). </w:t>
      </w:r>
    </w:p>
    <w:p w:rsidR="001A1E95" w:rsidRPr="00164A04" w:rsidRDefault="001A1E95" w:rsidP="00164A04">
      <w:pPr>
        <w:pStyle w:val="ListParagraph"/>
        <w:numPr>
          <w:ilvl w:val="0"/>
          <w:numId w:val="1"/>
        </w:numPr>
        <w:spacing w:line="240" w:lineRule="auto"/>
        <w:ind w:left="360"/>
        <w:jc w:val="both"/>
        <w:rPr>
          <w:rFonts w:ascii="Segoe UI" w:hAnsi="Segoe UI" w:cs="Segoe UI"/>
          <w:b/>
          <w:sz w:val="20"/>
          <w:szCs w:val="20"/>
        </w:rPr>
      </w:pPr>
      <w:r w:rsidRPr="00164A04">
        <w:rPr>
          <w:rFonts w:ascii="Segoe UI" w:hAnsi="Segoe UI" w:cs="Segoe UI"/>
          <w:b/>
          <w:sz w:val="20"/>
          <w:szCs w:val="20"/>
        </w:rPr>
        <w:t>Pekerjaan</w:t>
      </w:r>
    </w:p>
    <w:p w:rsidR="001A1E95" w:rsidRPr="00164A04" w:rsidRDefault="00424BAB" w:rsidP="00164A04">
      <w:pPr>
        <w:pStyle w:val="ListParagraph"/>
        <w:spacing w:line="240" w:lineRule="auto"/>
        <w:ind w:left="360"/>
        <w:jc w:val="both"/>
        <w:rPr>
          <w:rFonts w:ascii="Segoe UI" w:hAnsi="Segoe UI" w:cs="Segoe UI"/>
          <w:sz w:val="20"/>
          <w:szCs w:val="20"/>
        </w:rPr>
      </w:pPr>
      <w:r w:rsidRPr="00164A04">
        <w:rPr>
          <w:rFonts w:ascii="Segoe UI" w:hAnsi="Segoe UI" w:cs="Segoe UI"/>
          <w:sz w:val="20"/>
          <w:szCs w:val="20"/>
        </w:rPr>
        <w:tab/>
      </w:r>
      <w:r w:rsidR="001A1E95" w:rsidRPr="00164A04">
        <w:rPr>
          <w:rFonts w:ascii="Segoe UI" w:hAnsi="Segoe UI" w:cs="Segoe UI"/>
          <w:sz w:val="20"/>
          <w:szCs w:val="20"/>
        </w:rPr>
        <w:t>Berdasarkan hasil penelitian terkait pekerjaan responden, diketahui bahwa sebagian besar responden yaitu tidak bekerja atau sebagai ibu rumah tangga sebanyak 39 orang (36</w:t>
      </w:r>
      <w:proofErr w:type="gramStart"/>
      <w:r w:rsidR="001A1E95" w:rsidRPr="00164A04">
        <w:rPr>
          <w:rFonts w:ascii="Segoe UI" w:hAnsi="Segoe UI" w:cs="Segoe UI"/>
          <w:sz w:val="20"/>
          <w:szCs w:val="20"/>
        </w:rPr>
        <w:t>,4</w:t>
      </w:r>
      <w:proofErr w:type="gramEnd"/>
      <w:r w:rsidR="001A1E95" w:rsidRPr="00164A04">
        <w:rPr>
          <w:rFonts w:ascii="Segoe UI" w:hAnsi="Segoe UI" w:cs="Segoe UI"/>
          <w:sz w:val="20"/>
          <w:szCs w:val="20"/>
        </w:rPr>
        <w:t xml:space="preserve">%). Hal ini sejalan dengan penelitian sebelumnya oleh </w:t>
      </w:r>
      <w:r w:rsidR="001A1E95" w:rsidRPr="00164A04">
        <w:rPr>
          <w:rFonts w:ascii="Segoe UI" w:hAnsi="Segoe UI" w:cs="Segoe UI"/>
          <w:sz w:val="20"/>
          <w:szCs w:val="20"/>
        </w:rPr>
        <w:fldChar w:fldCharType="begin" w:fldLock="1"/>
      </w:r>
      <w:r w:rsidR="001A1E95" w:rsidRPr="00164A04">
        <w:rPr>
          <w:rFonts w:ascii="Segoe UI" w:hAnsi="Segoe UI" w:cs="Segoe UI"/>
          <w:sz w:val="20"/>
          <w:szCs w:val="20"/>
        </w:rPr>
        <w:instrText>ADDIN CSL_CITATION {"citationItems":[{"id":"ITEM-1","itemData":{"author":[{"dropping-particle":"","family":"Al-zahrani","given":"Jamaan","non-dropping-particle":"","parse-names":false,"suffix":""},{"dropping-particle":"","family":"Shubair","given":"Mamdouh M","non-dropping-particle":"","parse-names":false,"suffix":""},{"dropping-particle":"","family":"Aldossari","given":"Khaled K","non-dropping-particle":"","parse-names":false,"suffix":""},{"dropping-particle":"","family":"Al-ghamdi","given":"Sameer","non-dropping-particle":"","parse-names":false,"suffix":""},{"dropping-particle":"","family":"Alroba","given":"Raseel","non-dropping-particle":"","parse-names":false,"suffix":""},{"dropping-particle":"","family":"Khaled","given":"Anas","non-dropping-particle":"","parse-names":false,"suffix":""},{"dropping-particle":"","family":"Angawi","given":"Khadijah","non-dropping-particle":"","parse-names":false,"suffix":""},{"dropping-particle":"","family":"El-metwally","given":"Ashraf","non-dropping-particle":"","parse-names":false,"suffix":""}],"id":"ITEM-1","issued":{"date-parts":[["2021"]]},"page":"5657-5661","title":"Saudi Journal of Biological Sciences Association between prehypertension and psychological distress among adults in Saudi Arabia : A population-based survey","type":"article-journal","volume":"28"},"uris":["http://www.mendeley.com/documents/?uuid=f7c1bfdb-4cfb-46d9-81a5-0574a0a1ecba"]}],"mendeley":{"formattedCitation":"(Al-zahrani et al., 2021)","manualFormatting":"Al-zahrani et al (2021)","plainTextFormattedCitation":"(Al-zahrani et al., 2021)","previouslyFormattedCitation":"(Al-zahrani et al., 2021)"},"properties":{"noteIndex":0},"schema":"https://github.com/citation-style-language/schema/raw/master/csl-citation.json"}</w:instrText>
      </w:r>
      <w:r w:rsidR="001A1E95" w:rsidRPr="00164A04">
        <w:rPr>
          <w:rFonts w:ascii="Segoe UI" w:hAnsi="Segoe UI" w:cs="Segoe UI"/>
          <w:sz w:val="20"/>
          <w:szCs w:val="20"/>
        </w:rPr>
        <w:fldChar w:fldCharType="separate"/>
      </w:r>
      <w:r w:rsidR="001A1E95" w:rsidRPr="00164A04">
        <w:rPr>
          <w:rFonts w:ascii="Segoe UI" w:hAnsi="Segoe UI" w:cs="Segoe UI"/>
          <w:noProof/>
          <w:sz w:val="20"/>
          <w:szCs w:val="20"/>
        </w:rPr>
        <w:t>Al-zahrani et al (2021)</w:t>
      </w:r>
      <w:r w:rsidR="001A1E95" w:rsidRPr="00164A04">
        <w:rPr>
          <w:rFonts w:ascii="Segoe UI" w:hAnsi="Segoe UI" w:cs="Segoe UI"/>
          <w:sz w:val="20"/>
          <w:szCs w:val="20"/>
        </w:rPr>
        <w:fldChar w:fldCharType="end"/>
      </w:r>
      <w:r w:rsidR="001A1E95" w:rsidRPr="00164A04">
        <w:rPr>
          <w:rFonts w:ascii="Segoe UI" w:hAnsi="Segoe UI" w:cs="Segoe UI"/>
          <w:sz w:val="20"/>
          <w:szCs w:val="20"/>
        </w:rPr>
        <w:t xml:space="preserve"> menunjukan bahwa penderita prehipertensi yang tidak memiliki pekerjaan atau menganggur lebih tertekan juga secara psikologis dibandingkan dengan orang yang sudah bekerja (p=0,041). Adanya tekanan secara psikologis akan mengakibatkan pelepasan hormone adrenalin sehingga memicu denyut jantng lebih cepat dan tekann darah meningkat </w:t>
      </w:r>
      <w:r w:rsidR="001A1E95" w:rsidRPr="00164A04">
        <w:rPr>
          <w:rFonts w:ascii="Segoe UI" w:hAnsi="Segoe UI" w:cs="Segoe UI"/>
          <w:sz w:val="20"/>
          <w:szCs w:val="20"/>
        </w:rPr>
        <w:fldChar w:fldCharType="begin" w:fldLock="1"/>
      </w:r>
      <w:r w:rsidR="001A1E95" w:rsidRPr="00164A04">
        <w:rPr>
          <w:rFonts w:ascii="Segoe UI" w:hAnsi="Segoe UI" w:cs="Segoe UI"/>
          <w:sz w:val="20"/>
          <w:szCs w:val="20"/>
        </w:rPr>
        <w:instrText>ADDIN CSL_CITATION {"citationItems":[{"id":"ITEM-1","itemData":{"abstract":"Predicting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approach.","author":[{"dropping-particle":"","family":"Kemenkes RI","given":"","non-dropping-particle":"","parse-names":false,"suffix":""}],"id":"ITEM-1","issued":{"date-parts":[["2013"]]},"title":"Pedoman Teknis Penemuan dan Tatalaksana Hipertensi","type":"article"},"uris":["http://www.mendeley.com/documents/?uuid=1d8d6eb3-e244-4c76-bc3c-9d51c702f56e"]}],"mendeley":{"formattedCitation":"(Kemenkes RI, 2013)","plainTextFormattedCitation":"(Kemenkes RI, 2013)","previouslyFormattedCitation":"(Kemenkes RI, 2013)"},"properties":{"noteIndex":0},"schema":"https://github.com/citation-style-language/schema/raw/master/csl-citation.json"}</w:instrText>
      </w:r>
      <w:r w:rsidR="001A1E95" w:rsidRPr="00164A04">
        <w:rPr>
          <w:rFonts w:ascii="Segoe UI" w:hAnsi="Segoe UI" w:cs="Segoe UI"/>
          <w:sz w:val="20"/>
          <w:szCs w:val="20"/>
        </w:rPr>
        <w:fldChar w:fldCharType="separate"/>
      </w:r>
      <w:r w:rsidR="001A1E95" w:rsidRPr="00164A04">
        <w:rPr>
          <w:rFonts w:ascii="Segoe UI" w:hAnsi="Segoe UI" w:cs="Segoe UI"/>
          <w:noProof/>
          <w:sz w:val="20"/>
          <w:szCs w:val="20"/>
        </w:rPr>
        <w:t>(Kemenkes RI, 2013)</w:t>
      </w:r>
      <w:r w:rsidR="001A1E95" w:rsidRPr="00164A04">
        <w:rPr>
          <w:rFonts w:ascii="Segoe UI" w:hAnsi="Segoe UI" w:cs="Segoe UI"/>
          <w:sz w:val="20"/>
          <w:szCs w:val="20"/>
        </w:rPr>
        <w:fldChar w:fldCharType="end"/>
      </w:r>
      <w:r w:rsidR="001A1E95" w:rsidRPr="00164A04">
        <w:rPr>
          <w:rFonts w:ascii="Segoe UI" w:hAnsi="Segoe UI" w:cs="Segoe UI"/>
          <w:sz w:val="20"/>
          <w:szCs w:val="20"/>
        </w:rPr>
        <w:t>.</w:t>
      </w:r>
    </w:p>
    <w:p w:rsidR="005F5384" w:rsidRPr="00164A04" w:rsidRDefault="001A1E95" w:rsidP="00164A04">
      <w:pPr>
        <w:pStyle w:val="ListParagraph"/>
        <w:numPr>
          <w:ilvl w:val="0"/>
          <w:numId w:val="1"/>
        </w:numPr>
        <w:spacing w:line="240" w:lineRule="auto"/>
        <w:ind w:left="360"/>
        <w:jc w:val="both"/>
        <w:rPr>
          <w:rFonts w:ascii="Segoe UI" w:hAnsi="Segoe UI" w:cs="Segoe UI"/>
          <w:b/>
          <w:sz w:val="20"/>
          <w:szCs w:val="20"/>
        </w:rPr>
      </w:pPr>
      <w:r w:rsidRPr="00164A04">
        <w:rPr>
          <w:rFonts w:ascii="Segoe UI" w:hAnsi="Segoe UI" w:cs="Segoe UI"/>
          <w:b/>
          <w:sz w:val="20"/>
          <w:szCs w:val="20"/>
        </w:rPr>
        <w:t xml:space="preserve">Pendapatan </w:t>
      </w:r>
    </w:p>
    <w:p w:rsidR="001A1E95" w:rsidRPr="00164A04" w:rsidRDefault="00424BAB" w:rsidP="00164A04">
      <w:pPr>
        <w:pStyle w:val="ListParagraph"/>
        <w:spacing w:line="240" w:lineRule="auto"/>
        <w:ind w:left="360"/>
        <w:jc w:val="both"/>
        <w:rPr>
          <w:rFonts w:ascii="Segoe UI" w:hAnsi="Segoe UI" w:cs="Segoe UI"/>
          <w:b/>
          <w:sz w:val="20"/>
          <w:szCs w:val="20"/>
        </w:rPr>
      </w:pPr>
      <w:r w:rsidRPr="00164A04">
        <w:rPr>
          <w:rFonts w:ascii="Segoe UI" w:hAnsi="Segoe UI" w:cs="Segoe UI"/>
          <w:sz w:val="20"/>
          <w:szCs w:val="20"/>
        </w:rPr>
        <w:tab/>
      </w:r>
      <w:r w:rsidR="001A1E95" w:rsidRPr="00164A04">
        <w:rPr>
          <w:rFonts w:ascii="Segoe UI" w:hAnsi="Segoe UI" w:cs="Segoe UI"/>
          <w:sz w:val="20"/>
          <w:szCs w:val="20"/>
        </w:rPr>
        <w:t xml:space="preserve">Berdasarkan hasil </w:t>
      </w:r>
      <w:r w:rsidRPr="00164A04">
        <w:rPr>
          <w:rFonts w:ascii="Segoe UI" w:hAnsi="Segoe UI" w:cs="Segoe UI"/>
          <w:sz w:val="20"/>
          <w:szCs w:val="20"/>
        </w:rPr>
        <w:t xml:space="preserve">penelitian </w:t>
      </w:r>
      <w:r w:rsidR="001A1E95" w:rsidRPr="00164A04">
        <w:rPr>
          <w:rFonts w:ascii="Segoe UI" w:hAnsi="Segoe UI" w:cs="Segoe UI"/>
          <w:sz w:val="20"/>
          <w:szCs w:val="20"/>
        </w:rPr>
        <w:t xml:space="preserve">terkait pendapatan responden, diketahui bahwa </w:t>
      </w:r>
      <w:r w:rsidR="001A1E95" w:rsidRPr="00164A04">
        <w:rPr>
          <w:rFonts w:ascii="Segoe UI" w:hAnsi="Segoe UI" w:cs="Segoe UI"/>
          <w:sz w:val="20"/>
          <w:szCs w:val="20"/>
        </w:rPr>
        <w:lastRenderedPageBreak/>
        <w:t>sebagian besar responden yaitu berpendapatan dalam rumah tangga dengan kategori sedang (Rp 1.500.000- Rp 2.500.000) sebanyak 32 orang (29</w:t>
      </w:r>
      <w:proofErr w:type="gramStart"/>
      <w:r w:rsidR="001A1E95" w:rsidRPr="00164A04">
        <w:rPr>
          <w:rFonts w:ascii="Segoe UI" w:hAnsi="Segoe UI" w:cs="Segoe UI"/>
          <w:sz w:val="20"/>
          <w:szCs w:val="20"/>
        </w:rPr>
        <w:t>,9</w:t>
      </w:r>
      <w:proofErr w:type="gramEnd"/>
      <w:r w:rsidR="001A1E95" w:rsidRPr="00164A04">
        <w:rPr>
          <w:rFonts w:ascii="Segoe UI" w:hAnsi="Segoe UI" w:cs="Segoe UI"/>
          <w:sz w:val="20"/>
          <w:szCs w:val="20"/>
        </w:rPr>
        <w:t xml:space="preserve">%). Hal ini sejalan dengan penelitian oleh </w:t>
      </w:r>
      <w:r w:rsidR="001A1E95" w:rsidRPr="00164A04">
        <w:rPr>
          <w:rFonts w:ascii="Segoe UI" w:hAnsi="Segoe UI" w:cs="Segoe UI"/>
          <w:sz w:val="20"/>
          <w:szCs w:val="20"/>
        </w:rPr>
        <w:fldChar w:fldCharType="begin" w:fldLock="1"/>
      </w:r>
      <w:r w:rsidR="001A1E95" w:rsidRPr="00164A04">
        <w:rPr>
          <w:rFonts w:ascii="Segoe UI" w:hAnsi="Segoe UI" w:cs="Segoe UI"/>
          <w:sz w:val="20"/>
          <w:szCs w:val="20"/>
        </w:rPr>
        <w:instrText>ADDIN CSL_CITATION {"citationItems":[{"id":"ITEM-1","itemData":{"abstract":"The purpose of this cross-sectional study was to identify risk factors in the normotensive and pre-hypertensive group based on the blood pressure results of healthy young adults from the Korean National Health and Nutrition Examination Survey 2018. The participants were 2225 healthy young adults between the ages of 19 and under 45, excluding those with a diagnosis of hypertension or taking antihypertensive medications. Of the 2225 participants, the normotensive group was 1498 (67.3%) and the pre-hypertensive group 727 (32.7%). Determinants of pre-hypertension were analyzed using multiple logistic regression based on a complex sample design. Factors related to pre-hypertension in young adults were age, smoking, waist circumference, diabetes, anemia, cholesterol levels including HDL cholesterol, and uric acid levels. Pre-hypertension is a pre-stage that can prevent the morbidity of hypertension through lifestyle control, so its management is very important. Furthermore, a young adult is a stage in the growth and development of human beings, in which lifestyles such as healthy behaviors, eating habits, and exercise are fixed. Therefore, it is very important to improve lifestyles such as diet, exercise, and smoking cessation and to control risk factors in young adults who are at the pre-hypertension stage for health promotion. Continuous health examinations should be conducted for young adults, and education that can be practiced based on clinical data through this should be implemented for community health.","author":[{"dropping-particle":"","family":"Jang","given":"Insil","non-dropping-particle":"","parse-names":false,"suffix":""}],"id":"ITEM-1","issue":"August 2019","issued":{"date-parts":[["2021"]]},"title":"Pre-Hypertension and Its Determinants in Healthy Young Adults : Analysis of Data from the Korean National Health and Nutrition Examination Survey VII","type":"article-journal"},"uris":["http://www.mendeley.com/documents/?uuid=4171c527-565f-447a-a2fc-db30c08d5b41"]}],"mendeley":{"formattedCitation":"(Jang, 2021)","manualFormatting":"Jang (2021)","plainTextFormattedCitation":"(Jang, 2021)","previouslyFormattedCitation":"(Jang, 2021)"},"properties":{"noteIndex":0},"schema":"https://github.com/citation-style-language/schema/raw/master/csl-citation.json"}</w:instrText>
      </w:r>
      <w:r w:rsidR="001A1E95" w:rsidRPr="00164A04">
        <w:rPr>
          <w:rFonts w:ascii="Segoe UI" w:hAnsi="Segoe UI" w:cs="Segoe UI"/>
          <w:sz w:val="20"/>
          <w:szCs w:val="20"/>
        </w:rPr>
        <w:fldChar w:fldCharType="separate"/>
      </w:r>
      <w:r w:rsidR="001A1E95" w:rsidRPr="00164A04">
        <w:rPr>
          <w:rFonts w:ascii="Segoe UI" w:hAnsi="Segoe UI" w:cs="Segoe UI"/>
          <w:noProof/>
          <w:sz w:val="20"/>
          <w:szCs w:val="20"/>
        </w:rPr>
        <w:t>Jang (2021)</w:t>
      </w:r>
      <w:r w:rsidR="001A1E95" w:rsidRPr="00164A04">
        <w:rPr>
          <w:rFonts w:ascii="Segoe UI" w:hAnsi="Segoe UI" w:cs="Segoe UI"/>
          <w:sz w:val="20"/>
          <w:szCs w:val="20"/>
        </w:rPr>
        <w:fldChar w:fldCharType="end"/>
      </w:r>
      <w:r w:rsidR="001A1E95" w:rsidRPr="00164A04">
        <w:rPr>
          <w:rFonts w:ascii="Segoe UI" w:hAnsi="Segoe UI" w:cs="Segoe UI"/>
          <w:sz w:val="20"/>
          <w:szCs w:val="20"/>
        </w:rPr>
        <w:t xml:space="preserve"> bahwa orang dengan prehipertensi kebanyakan dengan pendapatan menengah kebawah yaitu sekitar 37,9%. Menurut Read, Grigoriev &amp; Grigorieva (2011) dalam </w:t>
      </w:r>
      <w:r w:rsidR="001A1E95" w:rsidRPr="00164A04">
        <w:rPr>
          <w:rFonts w:ascii="Segoe UI" w:hAnsi="Segoe UI" w:cs="Segoe UI"/>
          <w:sz w:val="20"/>
          <w:szCs w:val="20"/>
        </w:rPr>
        <w:fldChar w:fldCharType="begin" w:fldLock="1"/>
      </w:r>
      <w:r w:rsidR="001A1E95" w:rsidRPr="00164A04">
        <w:rPr>
          <w:rFonts w:ascii="Segoe UI" w:hAnsi="Segoe UI" w:cs="Segoe UI"/>
          <w:sz w:val="20"/>
          <w:szCs w:val="20"/>
        </w:rPr>
        <w:instrText>ADDIN CSL_CITATION {"citationItems":[{"id":"ITEM-1","itemData":{"DOI":"10.31685/kek.v5i2.1008","ISSN":"1410-3249","abstract":"This study analyzed the impact of demography and socioeconomic status on individual health status in Indonesia. The data used Indonesia Family Life Survey 5 (IFLS 5). The study use logit regression model for analysis with health status variable as dependent variable. The other variable such as demography and socioeconomic status as independent variables. Socioeconomic status seen from two measures, namely education and income. The result of this study concludes the demography influence significantly on individual health status in Indonesia. Individual who lives in urban area has higher probability of being health by 1,02 percent compared to individual who lives in rural area. The other variable like socioeconomic status also influences significantly on the individual health status in Indonesia. Individual with longer years of education has higher probability of being health by 3,07 percent compared to individual with less years of education. Individual with high income has higher probability of being health compared to individual with low income.","author":[{"dropping-particle":"","family":"Rakasiwi","given":"Liani Surya","non-dropping-particle":"","parse-names":false,"suffix":""}],"container-title":"Kajian Ekonomi dan Keuangan","id":"ITEM-1","issue":"2","issued":{"date-parts":[["2021"]]},"page":"146-157","title":"Pengaruh Faktor Demografi dan Sosial Ekonomi terhadap Status Kesehatan Individu di Indonesia","type":"article-journal","volume":"5"},"uris":["http://www.mendeley.com/documents/?uuid=9627bdc6-461c-4f56-9e0d-1d5e13150ec7"]}],"mendeley":{"formattedCitation":"(Rakasiwi, 2021)","plainTextFormattedCitation":"(Rakasiwi, 2021)","previouslyFormattedCitation":"(Rakasiwi, 2021)"},"properties":{"noteIndex":0},"schema":"https://github.com/citation-style-language/schema/raw/master/csl-citation.json"}</w:instrText>
      </w:r>
      <w:r w:rsidR="001A1E95" w:rsidRPr="00164A04">
        <w:rPr>
          <w:rFonts w:ascii="Segoe UI" w:hAnsi="Segoe UI" w:cs="Segoe UI"/>
          <w:sz w:val="20"/>
          <w:szCs w:val="20"/>
        </w:rPr>
        <w:fldChar w:fldCharType="separate"/>
      </w:r>
      <w:r w:rsidR="001A1E95" w:rsidRPr="00164A04">
        <w:rPr>
          <w:rFonts w:ascii="Segoe UI" w:hAnsi="Segoe UI" w:cs="Segoe UI"/>
          <w:noProof/>
          <w:sz w:val="20"/>
          <w:szCs w:val="20"/>
        </w:rPr>
        <w:t>(Rakasiwi, 2021)</w:t>
      </w:r>
      <w:r w:rsidR="001A1E95" w:rsidRPr="00164A04">
        <w:rPr>
          <w:rFonts w:ascii="Segoe UI" w:hAnsi="Segoe UI" w:cs="Segoe UI"/>
          <w:sz w:val="20"/>
          <w:szCs w:val="20"/>
        </w:rPr>
        <w:fldChar w:fldCharType="end"/>
      </w:r>
      <w:r w:rsidR="001A1E95" w:rsidRPr="00164A04">
        <w:rPr>
          <w:rFonts w:ascii="Segoe UI" w:hAnsi="Segoe UI" w:cs="Segoe UI"/>
          <w:sz w:val="20"/>
          <w:szCs w:val="20"/>
        </w:rPr>
        <w:t xml:space="preserve"> Kesehatan seseorang ditentukan dengan pendapatan, semakin tinggi tingkat pendapatan seseorang maka lebih memperhatikan kesehatannya dibandingkan dengan seseorang yang berpendapatan lebih rendah.</w:t>
      </w:r>
    </w:p>
    <w:p w:rsidR="001A1E95" w:rsidRPr="00164A04" w:rsidRDefault="001A1E95" w:rsidP="00164A04">
      <w:pPr>
        <w:pStyle w:val="ListParagraph"/>
        <w:spacing w:before="240" w:line="240" w:lineRule="auto"/>
        <w:ind w:left="0"/>
        <w:jc w:val="both"/>
        <w:rPr>
          <w:rFonts w:ascii="Segoe UI" w:hAnsi="Segoe UI" w:cs="Segoe UI"/>
          <w:sz w:val="20"/>
          <w:szCs w:val="20"/>
        </w:rPr>
      </w:pPr>
    </w:p>
    <w:p w:rsidR="001A1E95" w:rsidRPr="00164A04" w:rsidRDefault="001A1E95" w:rsidP="00164A04">
      <w:pPr>
        <w:pStyle w:val="ListParagraph"/>
        <w:spacing w:before="240" w:line="240" w:lineRule="auto"/>
        <w:ind w:left="0"/>
        <w:jc w:val="both"/>
        <w:rPr>
          <w:rFonts w:ascii="Segoe UI" w:hAnsi="Segoe UI" w:cs="Segoe UI"/>
          <w:sz w:val="20"/>
          <w:szCs w:val="20"/>
        </w:rPr>
      </w:pPr>
    </w:p>
    <w:p w:rsidR="001A1E95" w:rsidRPr="00164A04" w:rsidRDefault="001A1E95" w:rsidP="00164A04">
      <w:pPr>
        <w:pStyle w:val="ListParagraph"/>
        <w:spacing w:line="240" w:lineRule="auto"/>
        <w:ind w:left="0"/>
        <w:jc w:val="both"/>
        <w:rPr>
          <w:rFonts w:ascii="Segoe UI" w:hAnsi="Segoe UI" w:cs="Segoe UI"/>
          <w:b/>
          <w:sz w:val="20"/>
          <w:szCs w:val="20"/>
        </w:rPr>
      </w:pPr>
      <w:r w:rsidRPr="00164A04">
        <w:rPr>
          <w:rFonts w:ascii="Segoe UI" w:hAnsi="Segoe UI" w:cs="Segoe UI"/>
          <w:b/>
          <w:sz w:val="20"/>
          <w:szCs w:val="20"/>
        </w:rPr>
        <w:t>Analisis Univariat</w:t>
      </w:r>
    </w:p>
    <w:p w:rsidR="001A1E95" w:rsidRPr="00164A04" w:rsidRDefault="001A1E95" w:rsidP="00164A04">
      <w:pPr>
        <w:pStyle w:val="ListParagraph"/>
        <w:numPr>
          <w:ilvl w:val="0"/>
          <w:numId w:val="2"/>
        </w:numPr>
        <w:spacing w:line="240" w:lineRule="auto"/>
        <w:ind w:left="360"/>
        <w:jc w:val="both"/>
        <w:rPr>
          <w:rFonts w:ascii="Segoe UI" w:hAnsi="Segoe UI" w:cs="Segoe UI"/>
          <w:b/>
          <w:sz w:val="20"/>
          <w:szCs w:val="20"/>
        </w:rPr>
      </w:pPr>
      <w:r w:rsidRPr="00164A04">
        <w:rPr>
          <w:rFonts w:ascii="Segoe UI" w:hAnsi="Segoe UI" w:cs="Segoe UI"/>
          <w:b/>
          <w:sz w:val="20"/>
          <w:szCs w:val="20"/>
        </w:rPr>
        <w:t>Pengetahuan</w:t>
      </w:r>
    </w:p>
    <w:p w:rsidR="001A1E95" w:rsidRPr="00164A04" w:rsidRDefault="00424BAB" w:rsidP="00164A04">
      <w:pPr>
        <w:pStyle w:val="ListParagraph"/>
        <w:spacing w:line="240" w:lineRule="auto"/>
        <w:ind w:left="360"/>
        <w:jc w:val="both"/>
        <w:rPr>
          <w:rFonts w:ascii="Segoe UI" w:hAnsi="Segoe UI" w:cs="Segoe UI"/>
          <w:sz w:val="20"/>
          <w:szCs w:val="20"/>
        </w:rPr>
      </w:pPr>
      <w:r w:rsidRPr="00164A04">
        <w:rPr>
          <w:rFonts w:ascii="Segoe UI" w:hAnsi="Segoe UI" w:cs="Segoe UI"/>
          <w:sz w:val="20"/>
          <w:szCs w:val="20"/>
        </w:rPr>
        <w:tab/>
      </w:r>
      <w:r w:rsidR="001A1E95" w:rsidRPr="00164A04">
        <w:rPr>
          <w:rFonts w:ascii="Segoe UI" w:hAnsi="Segoe UI" w:cs="Segoe UI"/>
          <w:sz w:val="20"/>
          <w:szCs w:val="20"/>
        </w:rPr>
        <w:t xml:space="preserve">Berdasarkan hasil </w:t>
      </w:r>
      <w:r w:rsidR="00D21F0C" w:rsidRPr="00164A04">
        <w:rPr>
          <w:rFonts w:ascii="Segoe UI" w:hAnsi="Segoe UI" w:cs="Segoe UI"/>
          <w:sz w:val="20"/>
          <w:szCs w:val="20"/>
        </w:rPr>
        <w:t xml:space="preserve">penelitian </w:t>
      </w:r>
      <w:r w:rsidR="001A1E95" w:rsidRPr="00164A04">
        <w:rPr>
          <w:rFonts w:ascii="Segoe UI" w:hAnsi="Segoe UI" w:cs="Segoe UI"/>
          <w:sz w:val="20"/>
          <w:szCs w:val="20"/>
        </w:rPr>
        <w:t>terkait pengetahuan mengenai prehiperetensi, diketahuai sebagain besar responden memiliki pengetahuan baik mengenai manajemen prehipertensi sebanyak 49 dewasa muda dengan pehipertensi (45</w:t>
      </w:r>
      <w:proofErr w:type="gramStart"/>
      <w:r w:rsidR="001A1E95" w:rsidRPr="00164A04">
        <w:rPr>
          <w:rFonts w:ascii="Segoe UI" w:hAnsi="Segoe UI" w:cs="Segoe UI"/>
          <w:sz w:val="20"/>
          <w:szCs w:val="20"/>
        </w:rPr>
        <w:t>,8</w:t>
      </w:r>
      <w:proofErr w:type="gramEnd"/>
      <w:r w:rsidR="001A1E95" w:rsidRPr="00164A04">
        <w:rPr>
          <w:rFonts w:ascii="Segoe UI" w:hAnsi="Segoe UI" w:cs="Segoe UI"/>
          <w:sz w:val="20"/>
          <w:szCs w:val="20"/>
        </w:rPr>
        <w:t xml:space="preserve">%). Hasil dari penelitian ini menyatakan bahwa tingkat pengetahuan berdasarakan karakteristik responden sebagian besar pengetahuan baik, jika dilihat dari usia kebanyak reponden berpengetahuan baik berusia 18-29 tahun, pendidikan terakhir Sekolah Menengah Atas (SMA) dan  tidak bekerta atau sebagai Ibu Rumah Tangga serta dengan pendapatan sedang. Faktor yang dapat mempengaruhi seseorang yaitu dari latar pendidikan, dapat diperoleh melalui media masa atau informasi, sosial budaya, pengalaman serta lingkungan </w:t>
      </w:r>
      <w:r w:rsidR="001A1E95" w:rsidRPr="00164A04">
        <w:rPr>
          <w:rFonts w:ascii="Segoe UI" w:hAnsi="Segoe UI" w:cs="Segoe UI"/>
          <w:sz w:val="20"/>
          <w:szCs w:val="20"/>
        </w:rPr>
        <w:fldChar w:fldCharType="begin" w:fldLock="1"/>
      </w:r>
      <w:r w:rsidR="001A1E95" w:rsidRPr="00164A04">
        <w:rPr>
          <w:rFonts w:ascii="Segoe UI" w:hAnsi="Segoe UI" w:cs="Segoe UI"/>
          <w:sz w:val="20"/>
          <w:szCs w:val="20"/>
        </w:rPr>
        <w:instrText>ADDIN CSL_CITATION {"citationItems":[{"id":"ITEM-1","itemData":{"author":[{"dropping-particle":"","family":"Jenita","given":"","non-dropping-particle":"","parse-names":false,"suffix":""}],"editor":[{"dropping-particle":"","family":"Suardi","given":"Moh","non-dropping-particle":"","parse-names":false,"suffix":""}],"id":"ITEM-1","issued":{"date-parts":[["2021"]]},"publisher":"Insan Cendikia Mandiri","publisher-place":"Solok","title":"Motivasi, Kemampuan, dan Pelaksanaan Kinerja","type":"book"},"uris":["http://www.mendeley.com/documents/?uuid=69edefb7-0954-47b2-938c-5b27076f18dc"]}],"mendeley":{"formattedCitation":"(Jenita, 2021)","plainTextFormattedCitation":"(Jenita, 2021)","previouslyFormattedCitation":"(Jenita, 2021)"},"properties":{"noteIndex":0},"schema":"https://github.com/citation-style-language/schema/raw/master/csl-citation.json"}</w:instrText>
      </w:r>
      <w:r w:rsidR="001A1E95" w:rsidRPr="00164A04">
        <w:rPr>
          <w:rFonts w:ascii="Segoe UI" w:hAnsi="Segoe UI" w:cs="Segoe UI"/>
          <w:sz w:val="20"/>
          <w:szCs w:val="20"/>
        </w:rPr>
        <w:fldChar w:fldCharType="separate"/>
      </w:r>
      <w:r w:rsidR="001A1E95" w:rsidRPr="00164A04">
        <w:rPr>
          <w:rFonts w:ascii="Segoe UI" w:hAnsi="Segoe UI" w:cs="Segoe UI"/>
          <w:noProof/>
          <w:sz w:val="20"/>
          <w:szCs w:val="20"/>
        </w:rPr>
        <w:t>(Jenita, 2021)</w:t>
      </w:r>
      <w:r w:rsidR="001A1E95" w:rsidRPr="00164A04">
        <w:rPr>
          <w:rFonts w:ascii="Segoe UI" w:hAnsi="Segoe UI" w:cs="Segoe UI"/>
          <w:sz w:val="20"/>
          <w:szCs w:val="20"/>
        </w:rPr>
        <w:fldChar w:fldCharType="end"/>
      </w:r>
      <w:r w:rsidR="001A1E95" w:rsidRPr="00164A04">
        <w:rPr>
          <w:rFonts w:ascii="Segoe UI" w:hAnsi="Segoe UI" w:cs="Segoe UI"/>
          <w:sz w:val="20"/>
          <w:szCs w:val="20"/>
        </w:rPr>
        <w:t xml:space="preserve">. Perilaku sehat </w:t>
      </w:r>
      <w:r w:rsidR="001A1E95" w:rsidRPr="00164A04">
        <w:rPr>
          <w:rFonts w:ascii="Segoe UI" w:hAnsi="Segoe UI" w:cs="Segoe UI"/>
          <w:noProof/>
          <w:sz w:val="20"/>
          <w:szCs w:val="20"/>
        </w:rPr>
        <w:t xml:space="preserve">berhubungan dengan pengetahuan seseorang, sehingga dengan pengetahuan yang baik maka seseorang dapat menerapkan perilaku hidup sehat </w:t>
      </w:r>
      <w:r w:rsidR="001A1E95" w:rsidRPr="00164A04">
        <w:rPr>
          <w:rFonts w:ascii="Segoe UI" w:hAnsi="Segoe UI" w:cs="Segoe UI"/>
          <w:noProof/>
          <w:sz w:val="20"/>
          <w:szCs w:val="20"/>
        </w:rPr>
        <w:fldChar w:fldCharType="begin" w:fldLock="1"/>
      </w:r>
      <w:r w:rsidR="001A1E95" w:rsidRPr="00164A04">
        <w:rPr>
          <w:rFonts w:ascii="Segoe UI" w:hAnsi="Segoe UI" w:cs="Segoe UI"/>
          <w:noProof/>
          <w:sz w:val="20"/>
          <w:szCs w:val="20"/>
        </w:rPr>
        <w:instrText>ADDIN CSL_CITATION {"citationItems":[{"id":"ITEM-1","itemData":{"author":[{"dropping-particle":"","family":"Green","given":"lawrence w","non-dropping-particle":"","parse-names":false,"suffix":""},{"dropping-particle":"","family":"Gielen","given":"andrea carlson","non-dropping-particle":"","parse-names":false,"suffix":""},{"dropping-particle":"","family":"Ottoson","given":"judith m","non-dropping-particle":"","parse-names":false,"suffix":""},{"dropping-particle":"","family":"Darleen v petterson","given":"","non-dropping-particle":"","parse-names":false,"suffix":""},{"dropping-particle":"","family":"Kreuter","given":"marshall w","non-dropping-particle":"","parse-names":false,"suffix":""}],"id":"ITEM-1","issued":{"date-parts":[["2022"]]},"publisher":"Johns Hopkins University Press","publisher-place":"Baltimore","title":"Health Proram Planning, Implementation, and Evaluation. Baltimore","type":"book"},"uris":["http://www.mendeley.com/documents/?uuid=79462783-8ed6-4a2d-bb27-4674f2b42406"]}],"mendeley":{"formattedCitation":"(Green et al., 2022)","plainTextFormattedCitation":"(Green et al., 2022)","previouslyFormattedCitation":"(Green et al., 2022)"},"properties":{"noteIndex":0},"schema":"https://github.com/citation-style-language/schema/raw/master/csl-citation.json"}</w:instrText>
      </w:r>
      <w:r w:rsidR="001A1E95" w:rsidRPr="00164A04">
        <w:rPr>
          <w:rFonts w:ascii="Segoe UI" w:hAnsi="Segoe UI" w:cs="Segoe UI"/>
          <w:noProof/>
          <w:sz w:val="20"/>
          <w:szCs w:val="20"/>
        </w:rPr>
        <w:fldChar w:fldCharType="separate"/>
      </w:r>
      <w:r w:rsidR="001A1E95" w:rsidRPr="00164A04">
        <w:rPr>
          <w:rFonts w:ascii="Segoe UI" w:hAnsi="Segoe UI" w:cs="Segoe UI"/>
          <w:noProof/>
          <w:sz w:val="20"/>
          <w:szCs w:val="20"/>
        </w:rPr>
        <w:t>(Green et al., 2022)</w:t>
      </w:r>
      <w:r w:rsidR="001A1E95" w:rsidRPr="00164A04">
        <w:rPr>
          <w:rFonts w:ascii="Segoe UI" w:hAnsi="Segoe UI" w:cs="Segoe UI"/>
          <w:noProof/>
          <w:sz w:val="20"/>
          <w:szCs w:val="20"/>
        </w:rPr>
        <w:fldChar w:fldCharType="end"/>
      </w:r>
      <w:r w:rsidR="001A1E95" w:rsidRPr="00164A04">
        <w:rPr>
          <w:rFonts w:ascii="Segoe UI" w:hAnsi="Segoe UI" w:cs="Segoe UI"/>
          <w:noProof/>
          <w:sz w:val="20"/>
          <w:szCs w:val="20"/>
        </w:rPr>
        <w:t xml:space="preserve">. Pengetahuan tidak hanya diperoleh melalui pendidikan formal, pendidikan juga dapat diperoleh melalui media massa atau dari pengalaman orang lain </w:t>
      </w:r>
      <w:r w:rsidR="001A1E95" w:rsidRPr="00164A04">
        <w:rPr>
          <w:rFonts w:ascii="Segoe UI" w:hAnsi="Segoe UI" w:cs="Segoe UI"/>
          <w:noProof/>
          <w:sz w:val="20"/>
          <w:szCs w:val="20"/>
        </w:rPr>
        <w:fldChar w:fldCharType="begin" w:fldLock="1"/>
      </w:r>
      <w:r w:rsidR="001A1E95" w:rsidRPr="00164A04">
        <w:rPr>
          <w:rFonts w:ascii="Segoe UI" w:hAnsi="Segoe UI" w:cs="Segoe UI"/>
          <w:noProof/>
          <w:sz w:val="20"/>
          <w:szCs w:val="20"/>
        </w:rPr>
        <w:instrText>ADDIN CSL_CITATION {"citationItems":[{"id":"ITEM-1","itemData":{"author":[{"dropping-particle":"","family":"Rosdiana","given":"","non-dropping-particle":"","parse-names":false,"suffix":""}],"id":"ITEM-1","issued":{"date-parts":[["2021"]]},"publisher":"Penerbit NEM","title":"Pencegahan Obesitas dengan Exercise","type":"book"},"uris":["http://www.mendeley.com/documents/?uuid=09ce9089-0773-4f04-8ca3-8ee4646be478"]}],"mendeley":{"formattedCitation":"(Rosdiana, 2021)","plainTextFormattedCitation":"(Rosdiana, 2021)","previouslyFormattedCitation":"(Rosdiana, 2021)"},"properties":{"noteIndex":0},"schema":"https://github.com/citation-style-language/schema/raw/master/csl-citation.json"}</w:instrText>
      </w:r>
      <w:r w:rsidR="001A1E95" w:rsidRPr="00164A04">
        <w:rPr>
          <w:rFonts w:ascii="Segoe UI" w:hAnsi="Segoe UI" w:cs="Segoe UI"/>
          <w:noProof/>
          <w:sz w:val="20"/>
          <w:szCs w:val="20"/>
        </w:rPr>
        <w:fldChar w:fldCharType="separate"/>
      </w:r>
      <w:r w:rsidR="001A1E95" w:rsidRPr="00164A04">
        <w:rPr>
          <w:rFonts w:ascii="Segoe UI" w:hAnsi="Segoe UI" w:cs="Segoe UI"/>
          <w:noProof/>
          <w:sz w:val="20"/>
          <w:szCs w:val="20"/>
        </w:rPr>
        <w:t>(Rosdiana, 2021)</w:t>
      </w:r>
      <w:r w:rsidR="001A1E95" w:rsidRPr="00164A04">
        <w:rPr>
          <w:rFonts w:ascii="Segoe UI" w:hAnsi="Segoe UI" w:cs="Segoe UI"/>
          <w:noProof/>
          <w:sz w:val="20"/>
          <w:szCs w:val="20"/>
        </w:rPr>
        <w:fldChar w:fldCharType="end"/>
      </w:r>
      <w:r w:rsidR="001A1E95" w:rsidRPr="00164A04">
        <w:rPr>
          <w:rFonts w:ascii="Segoe UI" w:hAnsi="Segoe UI" w:cs="Segoe UI"/>
          <w:noProof/>
          <w:sz w:val="20"/>
          <w:szCs w:val="20"/>
        </w:rPr>
        <w:t xml:space="preserve">. Dewasa muda dapat mencari informasi yang belum diketahui melalui sumber pengetahuan tersebut, sehingga pengetahuan dewasa muda dapat bertambah mengenai prehipertensi dan mengurangi dampak </w:t>
      </w:r>
      <w:r w:rsidR="001A1E95" w:rsidRPr="00164A04">
        <w:rPr>
          <w:rFonts w:ascii="Segoe UI" w:hAnsi="Segoe UI" w:cs="Segoe UI"/>
          <w:noProof/>
          <w:sz w:val="20"/>
          <w:szCs w:val="20"/>
        </w:rPr>
        <w:lastRenderedPageBreak/>
        <w:t xml:space="preserve">yang mungkin terjadi di masa yang mendatang. </w:t>
      </w:r>
    </w:p>
    <w:p w:rsidR="001A1E95" w:rsidRPr="00164A04" w:rsidRDefault="001A1E95" w:rsidP="00164A04">
      <w:pPr>
        <w:pStyle w:val="ListParagraph"/>
        <w:numPr>
          <w:ilvl w:val="0"/>
          <w:numId w:val="2"/>
        </w:numPr>
        <w:spacing w:line="240" w:lineRule="auto"/>
        <w:ind w:left="360"/>
        <w:jc w:val="both"/>
        <w:rPr>
          <w:rFonts w:ascii="Segoe UI" w:hAnsi="Segoe UI" w:cs="Segoe UI"/>
          <w:b/>
          <w:sz w:val="20"/>
          <w:szCs w:val="20"/>
        </w:rPr>
      </w:pPr>
      <w:r w:rsidRPr="00164A04">
        <w:rPr>
          <w:rFonts w:ascii="Segoe UI" w:hAnsi="Segoe UI" w:cs="Segoe UI"/>
          <w:b/>
          <w:sz w:val="20"/>
          <w:szCs w:val="20"/>
        </w:rPr>
        <w:t xml:space="preserve">Perilaku </w:t>
      </w:r>
    </w:p>
    <w:p w:rsidR="001A1E95" w:rsidRPr="00164A04" w:rsidRDefault="001A1E95" w:rsidP="00164A04">
      <w:pPr>
        <w:pStyle w:val="ListParagraph"/>
        <w:numPr>
          <w:ilvl w:val="0"/>
          <w:numId w:val="3"/>
        </w:numPr>
        <w:spacing w:line="240" w:lineRule="auto"/>
        <w:jc w:val="both"/>
        <w:rPr>
          <w:rFonts w:ascii="Segoe UI" w:hAnsi="Segoe UI" w:cs="Segoe UI"/>
          <w:sz w:val="20"/>
          <w:szCs w:val="20"/>
        </w:rPr>
      </w:pPr>
      <w:r w:rsidRPr="00164A04">
        <w:rPr>
          <w:rFonts w:ascii="Segoe UI" w:hAnsi="Segoe UI" w:cs="Segoe UI"/>
          <w:sz w:val="20"/>
          <w:szCs w:val="20"/>
        </w:rPr>
        <w:t>Konsumsi buah 4-5 mangkuk per hari</w:t>
      </w:r>
    </w:p>
    <w:p w:rsidR="001A1E95" w:rsidRPr="00164A04" w:rsidRDefault="001A1E95" w:rsidP="00164A04">
      <w:pPr>
        <w:pStyle w:val="ListParagraph"/>
        <w:spacing w:line="240" w:lineRule="auto"/>
        <w:jc w:val="both"/>
        <w:rPr>
          <w:rFonts w:ascii="Segoe UI" w:hAnsi="Segoe UI" w:cs="Segoe UI"/>
          <w:sz w:val="20"/>
          <w:szCs w:val="20"/>
        </w:rPr>
      </w:pPr>
      <w:r w:rsidRPr="00164A04">
        <w:rPr>
          <w:rFonts w:ascii="Segoe UI" w:hAnsi="Segoe UI" w:cs="Segoe UI"/>
          <w:sz w:val="20"/>
          <w:szCs w:val="20"/>
        </w:rPr>
        <w:tab/>
        <w:t>Berdasarkan hasil penelitian ditemukan bahwa sebagian besar dewasa muda tidak melakukan manajemen prehipertensi dengan konsumsi buah 4-5 mangkuk per hari yaitu sebanyak 85 dewasa muda dengan prehipertensi (77</w:t>
      </w:r>
      <w:proofErr w:type="gramStart"/>
      <w:r w:rsidRPr="00164A04">
        <w:rPr>
          <w:rFonts w:ascii="Segoe UI" w:hAnsi="Segoe UI" w:cs="Segoe UI"/>
          <w:sz w:val="20"/>
          <w:szCs w:val="20"/>
        </w:rPr>
        <w:t>,6</w:t>
      </w:r>
      <w:proofErr w:type="gramEnd"/>
      <w:r w:rsidRPr="00164A04">
        <w:rPr>
          <w:rFonts w:ascii="Segoe UI" w:hAnsi="Segoe UI" w:cs="Segoe UI"/>
          <w:sz w:val="20"/>
          <w:szCs w:val="20"/>
        </w:rPr>
        <w:t xml:space="preserve">%). Hal ini sejalan dengan penelitian oleh </w:t>
      </w:r>
      <w:r w:rsidRPr="00164A04">
        <w:rPr>
          <w:rFonts w:ascii="Segoe UI" w:hAnsi="Segoe UI" w:cs="Segoe UI"/>
          <w:sz w:val="20"/>
          <w:szCs w:val="20"/>
        </w:rPr>
        <w:fldChar w:fldCharType="begin" w:fldLock="1"/>
      </w:r>
      <w:r w:rsidRPr="00164A04">
        <w:rPr>
          <w:rFonts w:ascii="Segoe UI" w:hAnsi="Segoe UI" w:cs="Segoe UI"/>
          <w:sz w:val="20"/>
          <w:szCs w:val="20"/>
        </w:rPr>
        <w:instrText>ADDIN CSL_CITATION {"citationItems":[{"id":"ITEM-1","itemData":{"DOI":"10.4103/ijpvm.IJPVM","author":[{"dropping-particle":"","family":"Selvaraj","given":"sitanshu sekahr kar kalaiselvi","non-dropping-particle":"","parse-names":false,"suffix":""},{"dropping-particle":"","family":"Ramaswamy","given":"Gomathi","non-dropping-particle":"","parse-names":false,"suffix":""},{"dropping-particle":"","family":"Kalidoss","given":"K C premarajan ganesh kumar saya vinodhkumar","non-dropping-particle":"","parse-names":false,"suffix":""}],"container-title":"International Journal of Preventive Medicine","id":"ITEM-1","issued":{"date-parts":[["2020"]]},"title":"High Prevalence of Prehypertension and its Association with Modifiable Risk Factors : Findings of Household STEPS Survey from Urban Puducherry, South India","type":"article-journal"},"uris":["http://www.mendeley.com/documents/?uuid=42c21cc0-8de6-4142-9f24-3c8cb8df6010"]}],"mendeley":{"formattedCitation":"(Selvaraj et al., 2020)","manualFormatting":"Selvaraj et al (2020)","plainTextFormattedCitation":"(Selvaraj et al., 2020)","previouslyFormattedCitation":"(Selvaraj et al., 2020)"},"properties":{"noteIndex":0},"schema":"https://github.com/citation-style-language/schema/raw/master/csl-citation.json"}</w:instrText>
      </w:r>
      <w:r w:rsidRPr="00164A04">
        <w:rPr>
          <w:rFonts w:ascii="Segoe UI" w:hAnsi="Segoe UI" w:cs="Segoe UI"/>
          <w:sz w:val="20"/>
          <w:szCs w:val="20"/>
        </w:rPr>
        <w:fldChar w:fldCharType="separate"/>
      </w:r>
      <w:r w:rsidRPr="00164A04">
        <w:rPr>
          <w:rFonts w:ascii="Segoe UI" w:hAnsi="Segoe UI" w:cs="Segoe UI"/>
          <w:noProof/>
          <w:sz w:val="20"/>
          <w:szCs w:val="20"/>
        </w:rPr>
        <w:t>Selvaraj et al (2020)</w:t>
      </w:r>
      <w:r w:rsidRPr="00164A04">
        <w:rPr>
          <w:rFonts w:ascii="Segoe UI" w:hAnsi="Segoe UI" w:cs="Segoe UI"/>
          <w:sz w:val="20"/>
          <w:szCs w:val="20"/>
        </w:rPr>
        <w:fldChar w:fldCharType="end"/>
      </w:r>
      <w:r w:rsidRPr="00164A04">
        <w:rPr>
          <w:rFonts w:ascii="Segoe UI" w:hAnsi="Segoe UI" w:cs="Segoe UI"/>
          <w:sz w:val="20"/>
          <w:szCs w:val="20"/>
        </w:rPr>
        <w:t xml:space="preserve"> dalam penelitiannya terdapat 97,7% pada dewasa dengan prehipertensi yang kurang konsumsi buah. Kurangnya konsumsi buah pada dewasa muda dikarenakan lebih memilih makanan cepat saji, sehingga tidak mencerminakan </w:t>
      </w:r>
      <w:proofErr w:type="gramStart"/>
      <w:r w:rsidRPr="00164A04">
        <w:rPr>
          <w:rFonts w:ascii="Segoe UI" w:hAnsi="Segoe UI" w:cs="Segoe UI"/>
          <w:sz w:val="20"/>
          <w:szCs w:val="20"/>
        </w:rPr>
        <w:t>gaya</w:t>
      </w:r>
      <w:proofErr w:type="gramEnd"/>
      <w:r w:rsidRPr="00164A04">
        <w:rPr>
          <w:rFonts w:ascii="Segoe UI" w:hAnsi="Segoe UI" w:cs="Segoe UI"/>
          <w:sz w:val="20"/>
          <w:szCs w:val="20"/>
        </w:rPr>
        <w:t xml:space="preserve"> hidup yang sehat. </w:t>
      </w:r>
    </w:p>
    <w:p w:rsidR="001A1E95" w:rsidRPr="00164A04" w:rsidRDefault="001A1E95" w:rsidP="00164A04">
      <w:pPr>
        <w:pStyle w:val="ListParagraph"/>
        <w:spacing w:line="240" w:lineRule="auto"/>
        <w:jc w:val="both"/>
        <w:rPr>
          <w:rFonts w:ascii="Segoe UI" w:hAnsi="Segoe UI" w:cs="Segoe UI"/>
          <w:sz w:val="20"/>
          <w:szCs w:val="20"/>
        </w:rPr>
      </w:pPr>
      <w:r w:rsidRPr="00164A04">
        <w:rPr>
          <w:rFonts w:ascii="Segoe UI" w:hAnsi="Segoe UI" w:cs="Segoe UI"/>
          <w:sz w:val="20"/>
          <w:szCs w:val="20"/>
        </w:rPr>
        <w:tab/>
        <w:t>Hasil dari penelitian ini sebagian besar pendidikan terakhir dewasa muda yaitu SMA (66</w:t>
      </w:r>
      <w:proofErr w:type="gramStart"/>
      <w:r w:rsidRPr="00164A04">
        <w:rPr>
          <w:rFonts w:ascii="Segoe UI" w:hAnsi="Segoe UI" w:cs="Segoe UI"/>
          <w:sz w:val="20"/>
          <w:szCs w:val="20"/>
        </w:rPr>
        <w:t>,4</w:t>
      </w:r>
      <w:proofErr w:type="gramEnd"/>
      <w:r w:rsidRPr="00164A04">
        <w:rPr>
          <w:rFonts w:ascii="Segoe UI" w:hAnsi="Segoe UI" w:cs="Segoe UI"/>
          <w:sz w:val="20"/>
          <w:szCs w:val="20"/>
        </w:rPr>
        <w:t>%) dan masih ada yang memiliki pengetahuan dengan kategori kurang (10,8%). Hal ini berarti bahwa pengetahuan sangat berhubungan dengan perilaku seseorang, pengetahuan yang baik akan menerapkan perilaku hidup sehat seperti melakukan manajemen prehipertensi seperti konsumsi buah 4-5 mangkuk per hari dan mengurangi makanan cepat saji</w:t>
      </w:r>
      <w:r w:rsidRPr="00164A04">
        <w:rPr>
          <w:rFonts w:ascii="Segoe UI" w:hAnsi="Segoe UI" w:cs="Segoe UI"/>
          <w:noProof/>
          <w:sz w:val="20"/>
          <w:szCs w:val="20"/>
        </w:rPr>
        <w:t xml:space="preserve"> </w:t>
      </w:r>
      <w:r w:rsidRPr="00164A04">
        <w:rPr>
          <w:rFonts w:ascii="Segoe UI" w:hAnsi="Segoe UI" w:cs="Segoe UI"/>
          <w:noProof/>
          <w:sz w:val="20"/>
          <w:szCs w:val="20"/>
        </w:rPr>
        <w:fldChar w:fldCharType="begin" w:fldLock="1"/>
      </w:r>
      <w:r w:rsidRPr="00164A04">
        <w:rPr>
          <w:rFonts w:ascii="Segoe UI" w:hAnsi="Segoe UI" w:cs="Segoe UI"/>
          <w:noProof/>
          <w:sz w:val="20"/>
          <w:szCs w:val="20"/>
        </w:rPr>
        <w:instrText>ADDIN CSL_CITATION {"citationItems":[{"id":"ITEM-1","itemData":{"author":[{"dropping-particle":"","family":"Green","given":"lawrence w","non-dropping-particle":"","parse-names":false,"suffix":""},{"dropping-particle":"","family":"Gielen","given":"andrea carlson","non-dropping-particle":"","parse-names":false,"suffix":""},{"dropping-particle":"","family":"Ottoson","given":"judith m","non-dropping-particle":"","parse-names":false,"suffix":""},{"dropping-particle":"","family":"Darleen v petterson","given":"","non-dropping-particle":"","parse-names":false,"suffix":""},{"dropping-particle":"","family":"Kreuter","given":"marshall w","non-dropping-particle":"","parse-names":false,"suffix":""}],"id":"ITEM-1","issued":{"date-parts":[["2022"]]},"publisher":"Johns Hopkins University Press","publisher-place":"Baltimore","title":"Health Proram Planning, Implementation, and Evaluation. Baltimore","type":"book"},"uris":["http://www.mendeley.com/documents/?uuid=79462783-8ed6-4a2d-bb27-4674f2b42406"]}],"mendeley":{"formattedCitation":"(Green et al., 2022)","plainTextFormattedCitation":"(Green et al., 2022)","previouslyFormattedCitation":"(Green et al., 2022)"},"properties":{"noteIndex":0},"schema":"https://github.com/citation-style-language/schema/raw/master/csl-citation.json"}</w:instrText>
      </w:r>
      <w:r w:rsidRPr="00164A04">
        <w:rPr>
          <w:rFonts w:ascii="Segoe UI" w:hAnsi="Segoe UI" w:cs="Segoe UI"/>
          <w:noProof/>
          <w:sz w:val="20"/>
          <w:szCs w:val="20"/>
        </w:rPr>
        <w:fldChar w:fldCharType="separate"/>
      </w:r>
      <w:r w:rsidRPr="00164A04">
        <w:rPr>
          <w:rFonts w:ascii="Segoe UI" w:hAnsi="Segoe UI" w:cs="Segoe UI"/>
          <w:noProof/>
          <w:sz w:val="20"/>
          <w:szCs w:val="20"/>
        </w:rPr>
        <w:t>(Green et al., 2022)</w:t>
      </w:r>
      <w:r w:rsidRPr="00164A04">
        <w:rPr>
          <w:rFonts w:ascii="Segoe UI" w:hAnsi="Segoe UI" w:cs="Segoe UI"/>
          <w:noProof/>
          <w:sz w:val="20"/>
          <w:szCs w:val="20"/>
        </w:rPr>
        <w:fldChar w:fldCharType="end"/>
      </w:r>
      <w:r w:rsidRPr="00164A04">
        <w:rPr>
          <w:rFonts w:ascii="Segoe UI" w:hAnsi="Segoe UI" w:cs="Segoe UI"/>
          <w:noProof/>
          <w:sz w:val="20"/>
          <w:szCs w:val="20"/>
        </w:rPr>
        <w:t>.</w:t>
      </w:r>
      <w:r w:rsidRPr="00164A04">
        <w:rPr>
          <w:rFonts w:ascii="Segoe UI" w:hAnsi="Segoe UI" w:cs="Segoe UI"/>
          <w:sz w:val="20"/>
          <w:szCs w:val="20"/>
        </w:rPr>
        <w:t xml:space="preserve"> Begitupun dengan tingkat pendidikan bahwa semakin tinggi tingkat pendidikan seseorang maka akan mempengaruhi kebiasaan baik untuk menjaga status kesehatannya </w:t>
      </w:r>
      <w:r w:rsidRPr="00164A04">
        <w:rPr>
          <w:rFonts w:ascii="Segoe UI" w:hAnsi="Segoe UI" w:cs="Segoe UI"/>
          <w:sz w:val="20"/>
          <w:szCs w:val="20"/>
        </w:rPr>
        <w:fldChar w:fldCharType="begin" w:fldLock="1"/>
      </w:r>
      <w:r w:rsidRPr="00164A04">
        <w:rPr>
          <w:rFonts w:ascii="Segoe UI" w:hAnsi="Segoe UI" w:cs="Segoe UI"/>
          <w:sz w:val="20"/>
          <w:szCs w:val="20"/>
        </w:rPr>
        <w:instrText>ADDIN CSL_CITATION {"citationItems":[{"id":"ITEM-1","itemData":{"DOI":"10.31685/kek.v5i2.1008","ISSN":"1410-3249","abstract":"This study analyzed the impact of demography and socioeconomic status on individual health status in Indonesia. The data used Indonesia Family Life Survey 5 (IFLS 5). The study use logit regression model for analysis with health status variable as dependent variable. The other variable such as demography and socioeconomic status as independent variables. Socioeconomic status seen from two measures, namely education and income. The result of this study concludes the demography influence significantly on individual health status in Indonesia. Individual who lives in urban area has higher probability of being health by 1,02 percent compared to individual who lives in rural area. The other variable like socioeconomic status also influences significantly on the individual health status in Indonesia. Individual with longer years of education has higher probability of being health by 3,07 percent compared to individual with less years of education. Individual with high income has higher probability of being health compared to individual with low income.","author":[{"dropping-particle":"","family":"Rakasiwi","given":"Liani Surya","non-dropping-particle":"","parse-names":false,"suffix":""}],"container-title":"Kajian Ekonomi dan Keuangan","id":"ITEM-1","issue":"2","issued":{"date-parts":[["2021"]]},"page":"146-157","title":"Pengaruh Faktor Demografi dan Sosial Ekonomi terhadap Status Kesehatan Individu di Indonesia","type":"article-journal","volume":"5"},"uris":["http://www.mendeley.com/documents/?uuid=9627bdc6-461c-4f56-9e0d-1d5e13150ec7"]}],"mendeley":{"formattedCitation":"(Rakasiwi, 2021)","plainTextFormattedCitation":"(Rakasiwi, 2021)","previouslyFormattedCitation":"(Rakasiwi, 2021)"},"properties":{"noteIndex":0},"schema":"https://github.com/citation-style-language/schema/raw/master/csl-citation.json"}</w:instrText>
      </w:r>
      <w:r w:rsidRPr="00164A04">
        <w:rPr>
          <w:rFonts w:ascii="Segoe UI" w:hAnsi="Segoe UI" w:cs="Segoe UI"/>
          <w:sz w:val="20"/>
          <w:szCs w:val="20"/>
        </w:rPr>
        <w:fldChar w:fldCharType="separate"/>
      </w:r>
      <w:r w:rsidRPr="00164A04">
        <w:rPr>
          <w:rFonts w:ascii="Segoe UI" w:hAnsi="Segoe UI" w:cs="Segoe UI"/>
          <w:noProof/>
          <w:sz w:val="20"/>
          <w:szCs w:val="20"/>
        </w:rPr>
        <w:t>(Rakasiwi, 2021)</w:t>
      </w:r>
      <w:r w:rsidRPr="00164A04">
        <w:rPr>
          <w:rFonts w:ascii="Segoe UI" w:hAnsi="Segoe UI" w:cs="Segoe UI"/>
          <w:sz w:val="20"/>
          <w:szCs w:val="20"/>
        </w:rPr>
        <w:fldChar w:fldCharType="end"/>
      </w:r>
      <w:r w:rsidRPr="00164A04">
        <w:rPr>
          <w:rFonts w:ascii="Segoe UI" w:hAnsi="Segoe UI" w:cs="Segoe UI"/>
          <w:sz w:val="20"/>
          <w:szCs w:val="20"/>
        </w:rPr>
        <w:t>.</w:t>
      </w:r>
    </w:p>
    <w:p w:rsidR="001A1E95" w:rsidRPr="00164A04" w:rsidRDefault="001A1E95" w:rsidP="00164A04">
      <w:pPr>
        <w:pStyle w:val="ListParagraph"/>
        <w:numPr>
          <w:ilvl w:val="0"/>
          <w:numId w:val="4"/>
        </w:numPr>
        <w:spacing w:line="240" w:lineRule="auto"/>
        <w:jc w:val="both"/>
        <w:rPr>
          <w:rFonts w:ascii="Segoe UI" w:hAnsi="Segoe UI" w:cs="Segoe UI"/>
          <w:sz w:val="20"/>
          <w:szCs w:val="20"/>
        </w:rPr>
      </w:pPr>
      <w:r w:rsidRPr="00164A04">
        <w:rPr>
          <w:rFonts w:ascii="Segoe UI" w:hAnsi="Segoe UI" w:cs="Segoe UI"/>
          <w:sz w:val="20"/>
          <w:szCs w:val="20"/>
        </w:rPr>
        <w:t>Mempertahankan IMT normal</w:t>
      </w:r>
    </w:p>
    <w:p w:rsidR="001A1E95" w:rsidRPr="00164A04" w:rsidRDefault="001A1E95" w:rsidP="00164A04">
      <w:pPr>
        <w:pStyle w:val="ListParagraph"/>
        <w:spacing w:line="240" w:lineRule="auto"/>
        <w:jc w:val="both"/>
        <w:rPr>
          <w:rFonts w:ascii="Segoe UI" w:hAnsi="Segoe UI" w:cs="Segoe UI"/>
          <w:sz w:val="20"/>
          <w:szCs w:val="20"/>
        </w:rPr>
      </w:pPr>
      <w:r w:rsidRPr="00164A04">
        <w:rPr>
          <w:rFonts w:ascii="Segoe UI" w:hAnsi="Segoe UI" w:cs="Segoe UI"/>
          <w:sz w:val="20"/>
          <w:szCs w:val="20"/>
        </w:rPr>
        <w:tab/>
        <w:t>Berdasarkan hasil penelitian ditemukan bahwa sebagian besar dewasa muda tidak melakukan manajemen prehipertensi dengan mempertahankan IMT normal yaitu sebanyak 68 dewasa muda dengan prehipertensi (62</w:t>
      </w:r>
      <w:proofErr w:type="gramStart"/>
      <w:r w:rsidRPr="00164A04">
        <w:rPr>
          <w:rFonts w:ascii="Segoe UI" w:hAnsi="Segoe UI" w:cs="Segoe UI"/>
          <w:sz w:val="20"/>
          <w:szCs w:val="20"/>
        </w:rPr>
        <w:t>,6</w:t>
      </w:r>
      <w:proofErr w:type="gramEnd"/>
      <w:r w:rsidRPr="00164A04">
        <w:rPr>
          <w:rFonts w:ascii="Segoe UI" w:hAnsi="Segoe UI" w:cs="Segoe UI"/>
          <w:sz w:val="20"/>
          <w:szCs w:val="20"/>
        </w:rPr>
        <w:t xml:space="preserve">%). </w:t>
      </w:r>
      <w:proofErr w:type="gramStart"/>
      <w:r w:rsidRPr="00164A04">
        <w:rPr>
          <w:rFonts w:ascii="Segoe UI" w:hAnsi="Segoe UI" w:cs="Segoe UI"/>
          <w:sz w:val="20"/>
          <w:szCs w:val="20"/>
        </w:rPr>
        <w:t>Arti dari mempertahankan IMT normal dalam penelitain ini yaitu responden yang memiliki berat badan lebih atau obesitas.</w:t>
      </w:r>
      <w:proofErr w:type="gramEnd"/>
      <w:r w:rsidRPr="00164A04">
        <w:rPr>
          <w:rFonts w:ascii="Segoe UI" w:hAnsi="Segoe UI" w:cs="Segoe UI"/>
          <w:sz w:val="20"/>
          <w:szCs w:val="20"/>
        </w:rPr>
        <w:t xml:space="preserve"> Orang dengan berat badan lebih dan obesitas berisiko mengalami prehipertensi dan hipertensi, hal ini sejalan dengan penelitian oleh </w:t>
      </w:r>
      <w:r w:rsidRPr="00164A04">
        <w:rPr>
          <w:rFonts w:ascii="Segoe UI" w:hAnsi="Segoe UI" w:cs="Segoe UI"/>
          <w:sz w:val="20"/>
          <w:szCs w:val="20"/>
        </w:rPr>
        <w:lastRenderedPageBreak/>
        <w:fldChar w:fldCharType="begin" w:fldLock="1"/>
      </w:r>
      <w:r w:rsidRPr="00164A04">
        <w:rPr>
          <w:rFonts w:ascii="Segoe UI" w:hAnsi="Segoe UI" w:cs="Segoe UI"/>
          <w:sz w:val="20"/>
          <w:szCs w:val="20"/>
        </w:rPr>
        <w:instrText>ADDIN CSL_CITATION {"citationItems":[{"id":"ITEM-1","itemData":{"author":[{"dropping-particle":"","family":"Tryastuti","given":"Dini","non-dropping-particle":"","parse-names":false,"suffix":""}],"id":"ITEM-1","issue":"1","issued":{"date-parts":[["2018"]]},"page":"55-63","title":"Hubungan Karakteristik Individu Dan Praktik Kesehatan Keluarga Dengan Kejadian Pre-Hipertensi Di Kelurahan Srengseng Sawah Kecamatan Jagakarsa Jakarta Selatan","type":"article-journal","volume":"10"},"uris":["http://www.mendeley.com/documents/?uuid=5e785ee1-4fe8-4f50-b6e0-4374635066b7"]}],"mendeley":{"formattedCitation":"(Tryastuti, 2018)","manualFormatting":"Tryastuti (2018)","plainTextFormattedCitation":"(Tryastuti, 2018)","previouslyFormattedCitation":"(Tryastuti, 2018)"},"properties":{"noteIndex":0},"schema":"https://github.com/citation-style-language/schema/raw/master/csl-citation.json"}</w:instrText>
      </w:r>
      <w:r w:rsidRPr="00164A04">
        <w:rPr>
          <w:rFonts w:ascii="Segoe UI" w:hAnsi="Segoe UI" w:cs="Segoe UI"/>
          <w:sz w:val="20"/>
          <w:szCs w:val="20"/>
        </w:rPr>
        <w:fldChar w:fldCharType="separate"/>
      </w:r>
      <w:r w:rsidRPr="00164A04">
        <w:rPr>
          <w:rFonts w:ascii="Segoe UI" w:hAnsi="Segoe UI" w:cs="Segoe UI"/>
          <w:noProof/>
          <w:sz w:val="20"/>
          <w:szCs w:val="20"/>
        </w:rPr>
        <w:t>Tryastuti (2018)</w:t>
      </w:r>
      <w:r w:rsidRPr="00164A04">
        <w:rPr>
          <w:rFonts w:ascii="Segoe UI" w:hAnsi="Segoe UI" w:cs="Segoe UI"/>
          <w:sz w:val="20"/>
          <w:szCs w:val="20"/>
        </w:rPr>
        <w:fldChar w:fldCharType="end"/>
      </w:r>
      <w:r w:rsidRPr="00164A04">
        <w:rPr>
          <w:rFonts w:ascii="Segoe UI" w:hAnsi="Segoe UI" w:cs="Segoe UI"/>
          <w:sz w:val="20"/>
          <w:szCs w:val="20"/>
        </w:rPr>
        <w:t xml:space="preserve"> bahwa dewasa yang tidak mempertahankan IMT normal lebh berisiko 14,93 kali untuk mengalami prehipertensi dibandingkan dewasa dengan IMT normal. Hal ini didukung oleh </w:t>
      </w:r>
      <w:r w:rsidRPr="00164A04">
        <w:rPr>
          <w:rFonts w:ascii="Segoe UI" w:hAnsi="Segoe UI" w:cs="Segoe UI"/>
          <w:sz w:val="20"/>
          <w:szCs w:val="20"/>
        </w:rPr>
        <w:fldChar w:fldCharType="begin" w:fldLock="1"/>
      </w:r>
      <w:r w:rsidRPr="00164A04">
        <w:rPr>
          <w:rFonts w:ascii="Segoe UI" w:hAnsi="Segoe UI" w:cs="Segoe UI"/>
          <w:sz w:val="20"/>
          <w:szCs w:val="20"/>
        </w:rPr>
        <w:instrText>ADDIN CSL_CITATION {"citationItems":[{"id":"ITEM-1","itemData":{"author":[{"dropping-particle":"","family":"Rahman","given":"Ashfikur","non-dropping-particle":"","parse-names":false,"suffix":""},{"dropping-particle":"","family":"Parvez","given":"Mahmood","non-dropping-particle":"","parse-names":false,"suffix":""},{"dropping-particle":"","family":"Ratul","given":"Henry","non-dropping-particle":"","parse-names":false,"suffix":""},{"dropping-particle":"","family":"Narayan","given":"Uday","non-dropping-particle":"","parse-names":false,"suffix":""},{"dropping-particle":"","family":"Kanti","given":"Sabuj","non-dropping-particle":"","parse-names":false,"suffix":""}],"id":"ITEM-1","issue":"July","issued":{"date-parts":[["2021"]]},"title":"Prevalence of and factors associated with prehypertension and hypertension among Bangladeshi young adults : An analysis of the Bangladesh Demographic and Health Survey 2017 – 18","type":"article-journal","volume":"12"},"uris":["http://www.mendeley.com/documents/?uuid=a95b5aac-5484-4494-a2c7-af83df9efadc"]}],"mendeley":{"formattedCitation":"(Rahman et al., 2021)","manualFormatting":"Rahman et al (2021)","plainTextFormattedCitation":"(Rahman et al., 2021)","previouslyFormattedCitation":"(Rahman et al., 2021)"},"properties":{"noteIndex":0},"schema":"https://github.com/citation-style-language/schema/raw/master/csl-citation.json"}</w:instrText>
      </w:r>
      <w:r w:rsidRPr="00164A04">
        <w:rPr>
          <w:rFonts w:ascii="Segoe UI" w:hAnsi="Segoe UI" w:cs="Segoe UI"/>
          <w:sz w:val="20"/>
          <w:szCs w:val="20"/>
        </w:rPr>
        <w:fldChar w:fldCharType="separate"/>
      </w:r>
      <w:r w:rsidRPr="00164A04">
        <w:rPr>
          <w:rFonts w:ascii="Segoe UI" w:hAnsi="Segoe UI" w:cs="Segoe UI"/>
          <w:noProof/>
          <w:sz w:val="20"/>
          <w:szCs w:val="20"/>
        </w:rPr>
        <w:t>Rahman et al (2021)</w:t>
      </w:r>
      <w:r w:rsidRPr="00164A04">
        <w:rPr>
          <w:rFonts w:ascii="Segoe UI" w:hAnsi="Segoe UI" w:cs="Segoe UI"/>
          <w:sz w:val="20"/>
          <w:szCs w:val="20"/>
        </w:rPr>
        <w:fldChar w:fldCharType="end"/>
      </w:r>
      <w:r w:rsidRPr="00164A04">
        <w:rPr>
          <w:rFonts w:ascii="Segoe UI" w:hAnsi="Segoe UI" w:cs="Segoe UI"/>
          <w:sz w:val="20"/>
          <w:szCs w:val="20"/>
        </w:rPr>
        <w:t xml:space="preserve"> bahwa orang dengan berat badan lebih atau obesitas yang berisiko terjadinya prehipertensi atau hipertensi dibandingkan orang dengan berat badan kurang, namun orang dengan berat badan normal juga berpeluang 1,72 kali untuk mengalami prehipertensi jika tidak melakukan manajemen prehipertensi dengan mempertahankan IMT normal. Hal ini juga diperkuat penelitian oleh </w:t>
      </w:r>
      <w:r w:rsidRPr="00164A04">
        <w:rPr>
          <w:rFonts w:ascii="Segoe UI" w:hAnsi="Segoe UI" w:cs="Segoe UI"/>
          <w:sz w:val="20"/>
          <w:szCs w:val="20"/>
        </w:rPr>
        <w:fldChar w:fldCharType="begin" w:fldLock="1"/>
      </w:r>
      <w:r w:rsidRPr="00164A04">
        <w:rPr>
          <w:rFonts w:ascii="Segoe UI" w:hAnsi="Segoe UI" w:cs="Segoe UI"/>
          <w:sz w:val="20"/>
          <w:szCs w:val="20"/>
        </w:rPr>
        <w:instrText>ADDIN CSL_CITATION {"citationItems":[{"id":"ITEM-1","itemData":{"author":[{"dropping-particle":"","family":"Ramadhan","given":"Aji","non-dropping-particle":"","parse-names":false,"suffix":""},{"dropping-particle":"","family":"Djajakusumah","given":"Tony S","non-dropping-particle":"","parse-names":false,"suffix":""}],"container-title":"Prosiding Kedokteran","id":"ITEM-1","issued":{"date-parts":[["2021"]]},"page":"284-287","title":"Hubungan antara Indeks Massa Tubuh dan Grade Hipertensi pada Pasien Hipertensi Rawat Jalan Lansia di Poliklinik Jantung RSUD Al-Ihsan Kabupaten Bandung Tahun 2019","type":"article-journal","volume":"7"},"uris":["http://www.mendeley.com/documents/?uuid=bde58b6b-2f58-4647-b90f-06852d2528c4"]}],"mendeley":{"formattedCitation":"(Ramadhan &amp; Djajakusumah, 2021)","manualFormatting":"Ramadhan &amp; Djajakusumah (2021)","plainTextFormattedCitation":"(Ramadhan &amp; Djajakusumah, 2021)","previouslyFormattedCitation":"(Ramadhan &amp; Djajakusumah, 2021)"},"properties":{"noteIndex":0},"schema":"https://github.com/citation-style-language/schema/raw/master/csl-citation.json"}</w:instrText>
      </w:r>
      <w:r w:rsidRPr="00164A04">
        <w:rPr>
          <w:rFonts w:ascii="Segoe UI" w:hAnsi="Segoe UI" w:cs="Segoe UI"/>
          <w:sz w:val="20"/>
          <w:szCs w:val="20"/>
        </w:rPr>
        <w:fldChar w:fldCharType="separate"/>
      </w:r>
      <w:r w:rsidRPr="00164A04">
        <w:rPr>
          <w:rFonts w:ascii="Segoe UI" w:hAnsi="Segoe UI" w:cs="Segoe UI"/>
          <w:noProof/>
          <w:sz w:val="20"/>
          <w:szCs w:val="20"/>
        </w:rPr>
        <w:t>Ramadhan &amp; Djajakusumah (2021)</w:t>
      </w:r>
      <w:r w:rsidRPr="00164A04">
        <w:rPr>
          <w:rFonts w:ascii="Segoe UI" w:hAnsi="Segoe UI" w:cs="Segoe UI"/>
          <w:sz w:val="20"/>
          <w:szCs w:val="20"/>
        </w:rPr>
        <w:fldChar w:fldCharType="end"/>
      </w:r>
      <w:r w:rsidRPr="00164A04">
        <w:rPr>
          <w:rFonts w:ascii="Segoe UI" w:hAnsi="Segoe UI" w:cs="Segoe UI"/>
          <w:b/>
          <w:sz w:val="20"/>
          <w:szCs w:val="20"/>
        </w:rPr>
        <w:t xml:space="preserve"> </w:t>
      </w:r>
      <w:r w:rsidRPr="00164A04">
        <w:rPr>
          <w:rFonts w:ascii="Segoe UI" w:hAnsi="Segoe UI" w:cs="Segoe UI"/>
          <w:sz w:val="20"/>
          <w:szCs w:val="20"/>
        </w:rPr>
        <w:t>bahwa IMT sangat mempengaruhi seseorang untuk mengalami tekanan darah tinggi yaitu sebanyak 47% responden dengan obesitas mengalami hipertensi.</w:t>
      </w:r>
    </w:p>
    <w:p w:rsidR="001A1E95" w:rsidRPr="00164A04" w:rsidRDefault="001A1E95" w:rsidP="00164A04">
      <w:pPr>
        <w:pStyle w:val="ListParagraph"/>
        <w:numPr>
          <w:ilvl w:val="0"/>
          <w:numId w:val="5"/>
        </w:numPr>
        <w:spacing w:line="240" w:lineRule="auto"/>
        <w:jc w:val="both"/>
        <w:rPr>
          <w:rFonts w:ascii="Segoe UI" w:hAnsi="Segoe UI" w:cs="Segoe UI"/>
          <w:sz w:val="20"/>
          <w:szCs w:val="20"/>
        </w:rPr>
      </w:pPr>
      <w:r w:rsidRPr="00164A04">
        <w:rPr>
          <w:rFonts w:ascii="Segoe UI" w:hAnsi="Segoe UI" w:cs="Segoe UI"/>
          <w:sz w:val="20"/>
          <w:szCs w:val="20"/>
        </w:rPr>
        <w:t>Tidak konsumsi alcohol</w:t>
      </w:r>
    </w:p>
    <w:p w:rsidR="001A1E95" w:rsidRPr="00164A04" w:rsidRDefault="001A1E95" w:rsidP="00164A04">
      <w:pPr>
        <w:pStyle w:val="ListParagraph"/>
        <w:spacing w:line="240" w:lineRule="auto"/>
        <w:jc w:val="both"/>
        <w:rPr>
          <w:rFonts w:ascii="Segoe UI" w:hAnsi="Segoe UI" w:cs="Segoe UI"/>
          <w:sz w:val="20"/>
          <w:szCs w:val="20"/>
        </w:rPr>
      </w:pPr>
      <w:r w:rsidRPr="00164A04">
        <w:rPr>
          <w:rFonts w:ascii="Segoe UI" w:hAnsi="Segoe UI" w:cs="Segoe UI"/>
          <w:sz w:val="20"/>
          <w:szCs w:val="20"/>
        </w:rPr>
        <w:tab/>
        <w:t>Berdasarkan hasil penelitian ditemukan bahwa hampir seluruhnya dewasa muda melakukan manajemen prehipertensi dengan tidak konsumsi alcohol yaitu sebanyak 101 dewasa muda dengan prehipertensi (94</w:t>
      </w:r>
      <w:proofErr w:type="gramStart"/>
      <w:r w:rsidRPr="00164A04">
        <w:rPr>
          <w:rFonts w:ascii="Segoe UI" w:hAnsi="Segoe UI" w:cs="Segoe UI"/>
          <w:sz w:val="20"/>
          <w:szCs w:val="20"/>
        </w:rPr>
        <w:t>,4</w:t>
      </w:r>
      <w:proofErr w:type="gramEnd"/>
      <w:r w:rsidRPr="00164A04">
        <w:rPr>
          <w:rFonts w:ascii="Segoe UI" w:hAnsi="Segoe UI" w:cs="Segoe UI"/>
          <w:sz w:val="20"/>
          <w:szCs w:val="20"/>
        </w:rPr>
        <w:t xml:space="preserve">%). Hal ini bertolak belakang dengan penelitian sebelumnya oleh </w:t>
      </w:r>
      <w:r w:rsidRPr="00164A04">
        <w:rPr>
          <w:rFonts w:ascii="Segoe UI" w:hAnsi="Segoe UI" w:cs="Segoe UI"/>
          <w:sz w:val="20"/>
          <w:szCs w:val="20"/>
        </w:rPr>
        <w:fldChar w:fldCharType="begin" w:fldLock="1"/>
      </w:r>
      <w:r w:rsidRPr="00164A04">
        <w:rPr>
          <w:rFonts w:ascii="Segoe UI" w:hAnsi="Segoe UI" w:cs="Segoe UI"/>
          <w:sz w:val="20"/>
          <w:szCs w:val="20"/>
        </w:rPr>
        <w:instrText>ADDIN CSL_CITATION {"citationItems":[{"id":"ITEM-1","itemData":{"abstract":"The purpose of this cross-sectional study was to identify risk factors in the normotensive and pre-hypertensive group based on the blood pressure results of healthy young adults from the Korean National Health and Nutrition Examination Survey 2018. The participants were 2225 healthy young adults between the ages of 19 and under 45, excluding those with a diagnosis of hypertension or taking antihypertensive medications. Of the 2225 participants, the normotensive group was 1498 (67.3%) and the pre-hypertensive group 727 (32.7%). Determinants of pre-hypertension were analyzed using multiple logistic regression based on a complex sample design. Factors related to pre-hypertension in young adults were age, smoking, waist circumference, diabetes, anemia, cholesterol levels including HDL cholesterol, and uric acid levels. Pre-hypertension is a pre-stage that can prevent the morbidity of hypertension through lifestyle control, so its management is very important. Furthermore, a young adult is a stage in the growth and development of human beings, in which lifestyles such as healthy behaviors, eating habits, and exercise are fixed. Therefore, it is very important to improve lifestyles such as diet, exercise, and smoking cessation and to control risk factors in young adults who are at the pre-hypertension stage for health promotion. Continuous health examinations should be conducted for young adults, and education that can be practiced based on clinical data through this should be implemented for community health.","author":[{"dropping-particle":"","family":"Jang","given":"Insil","non-dropping-particle":"","parse-names":false,"suffix":""}],"id":"ITEM-1","issue":"August 2019","issued":{"date-parts":[["2021"]]},"title":"Pre-Hypertension and Its Determinants in Healthy Young Adults : Analysis of Data from the Korean National Health and Nutrition Examination Survey VII","type":"article-journal"},"uris":["http://www.mendeley.com/documents/?uuid=4171c527-565f-447a-a2fc-db30c08d5b41"]}],"mendeley":{"formattedCitation":"(Jang, 2021)","manualFormatting":"Jang (2021)","plainTextFormattedCitation":"(Jang, 2021)","previouslyFormattedCitation":"(Jang, 2021)"},"properties":{"noteIndex":0},"schema":"https://github.com/citation-style-language/schema/raw/master/csl-citation.json"}</w:instrText>
      </w:r>
      <w:r w:rsidRPr="00164A04">
        <w:rPr>
          <w:rFonts w:ascii="Segoe UI" w:hAnsi="Segoe UI" w:cs="Segoe UI"/>
          <w:sz w:val="20"/>
          <w:szCs w:val="20"/>
        </w:rPr>
        <w:fldChar w:fldCharType="separate"/>
      </w:r>
      <w:r w:rsidRPr="00164A04">
        <w:rPr>
          <w:rFonts w:ascii="Segoe UI" w:hAnsi="Segoe UI" w:cs="Segoe UI"/>
          <w:noProof/>
          <w:sz w:val="20"/>
          <w:szCs w:val="20"/>
        </w:rPr>
        <w:t>Jang (2021)</w:t>
      </w:r>
      <w:r w:rsidRPr="00164A04">
        <w:rPr>
          <w:rFonts w:ascii="Segoe UI" w:hAnsi="Segoe UI" w:cs="Segoe UI"/>
          <w:sz w:val="20"/>
          <w:szCs w:val="20"/>
        </w:rPr>
        <w:fldChar w:fldCharType="end"/>
      </w:r>
      <w:r w:rsidRPr="00164A04">
        <w:rPr>
          <w:rFonts w:ascii="Segoe UI" w:hAnsi="Segoe UI" w:cs="Segoe UI"/>
          <w:sz w:val="20"/>
          <w:szCs w:val="20"/>
        </w:rPr>
        <w:t xml:space="preserve">, dalam penelitiannya lebih banyak yang konsumsi alcohol (37,0%) dibandingkan dengan yang tidak konsumsi alcohol (29,3%) pada penderita prehipertensi. Penelitian ini menegaskan bahwa pada dewasa muda di Korea tekanan darahnya meningkat karena pola makan yang ke barat baratan dan stress serta diiringi dengan mengonsumsi alcohol. </w:t>
      </w:r>
      <w:proofErr w:type="gramStart"/>
      <w:r w:rsidRPr="00164A04">
        <w:rPr>
          <w:rFonts w:ascii="Segoe UI" w:hAnsi="Segoe UI" w:cs="Segoe UI"/>
          <w:sz w:val="20"/>
          <w:szCs w:val="20"/>
        </w:rPr>
        <w:t>Konsumsi alcohol di Indonesia berbeda dengan di Korea, di Korea minum-minuman merupakan sebuah budaya yang diterima dalam komunitas.</w:t>
      </w:r>
      <w:proofErr w:type="gramEnd"/>
      <w:r w:rsidRPr="00164A04">
        <w:rPr>
          <w:rFonts w:ascii="Segoe UI" w:hAnsi="Segoe UI" w:cs="Segoe UI"/>
          <w:sz w:val="20"/>
          <w:szCs w:val="20"/>
        </w:rPr>
        <w:t xml:space="preserve"> Meskipun deminikian Korea tidak memiliki angka kriminal yang tinggi dibandingkan dengan Indonesia akibit dari konsumsi alcohol, karena di Korea tidak suka keributan sehingga tetap aman dan tidak masalah meski banyak orang bermabukan </w:t>
      </w:r>
      <w:r w:rsidRPr="00164A04">
        <w:rPr>
          <w:rFonts w:ascii="Segoe UI" w:hAnsi="Segoe UI" w:cs="Segoe UI"/>
          <w:sz w:val="20"/>
          <w:szCs w:val="20"/>
        </w:rPr>
        <w:fldChar w:fldCharType="begin" w:fldLock="1"/>
      </w:r>
      <w:r w:rsidRPr="00164A04">
        <w:rPr>
          <w:rFonts w:ascii="Segoe UI" w:hAnsi="Segoe UI" w:cs="Segoe UI"/>
          <w:sz w:val="20"/>
          <w:szCs w:val="20"/>
        </w:rPr>
        <w:instrText>ADDIN CSL_CITATION {"citationItems":[{"id":"ITEM-1","itemData":{"author":[{"dropping-particle":"","family":"Dinar","given":"Nancy","non-dropping-particle":"","parse-names":false,"suffix":""}],"editor":[{"dropping-particle":"","family":"Widjajanto","given":"Donna","non-dropping-particle":"","parse-names":false,"suffix":""}],"id":"ITEM-1","issued":{"date-parts":[["2013"]]},"publisher":"PT Gramedia Pustaka Utama","publisher-place":"Jakarta","title":"Korea A to Z","type":"book"},"uris":["http://www.mendeley.com/documents/?uuid=4c6760a1-6d43-4112-a842-01457cd86e83"]}],"mendeley":{"formattedCitation":"(Dinar, 2013)","plainTextFormattedCitation":"(Dinar, 2013)","previouslyFormattedCitation":"(Dinar, 2013)"},"properties":{"noteIndex":0},"schema":"https://github.com/citation-style-language/schema/raw/master/csl-citation.json"}</w:instrText>
      </w:r>
      <w:r w:rsidRPr="00164A04">
        <w:rPr>
          <w:rFonts w:ascii="Segoe UI" w:hAnsi="Segoe UI" w:cs="Segoe UI"/>
          <w:sz w:val="20"/>
          <w:szCs w:val="20"/>
        </w:rPr>
        <w:fldChar w:fldCharType="separate"/>
      </w:r>
      <w:r w:rsidRPr="00164A04">
        <w:rPr>
          <w:rFonts w:ascii="Segoe UI" w:hAnsi="Segoe UI" w:cs="Segoe UI"/>
          <w:noProof/>
          <w:sz w:val="20"/>
          <w:szCs w:val="20"/>
        </w:rPr>
        <w:t>(Dinar, 2013)</w:t>
      </w:r>
      <w:r w:rsidRPr="00164A04">
        <w:rPr>
          <w:rFonts w:ascii="Segoe UI" w:hAnsi="Segoe UI" w:cs="Segoe UI"/>
          <w:sz w:val="20"/>
          <w:szCs w:val="20"/>
        </w:rPr>
        <w:fldChar w:fldCharType="end"/>
      </w:r>
      <w:r w:rsidRPr="00164A04">
        <w:rPr>
          <w:rFonts w:ascii="Segoe UI" w:hAnsi="Segoe UI" w:cs="Segoe UI"/>
          <w:sz w:val="20"/>
          <w:szCs w:val="20"/>
        </w:rPr>
        <w:t xml:space="preserve">. Kelompok </w:t>
      </w:r>
      <w:r w:rsidRPr="00164A04">
        <w:rPr>
          <w:rFonts w:ascii="Segoe UI" w:hAnsi="Segoe UI" w:cs="Segoe UI"/>
          <w:sz w:val="20"/>
          <w:szCs w:val="20"/>
        </w:rPr>
        <w:lastRenderedPageBreak/>
        <w:t xml:space="preserve">umur terbanyak yang mengonsumsi alcohol yaitu umur 20-14 tahun (6,4%) </w:t>
      </w:r>
      <w:r w:rsidRPr="00164A04">
        <w:rPr>
          <w:rFonts w:ascii="Segoe UI" w:hAnsi="Segoe UI" w:cs="Segoe UI"/>
          <w:sz w:val="20"/>
          <w:szCs w:val="20"/>
        </w:rPr>
        <w:fldChar w:fldCharType="begin" w:fldLock="1"/>
      </w:r>
      <w:r w:rsidRPr="00164A04">
        <w:rPr>
          <w:rFonts w:ascii="Segoe UI" w:hAnsi="Segoe UI" w:cs="Segoe UI"/>
          <w:sz w:val="20"/>
          <w:szCs w:val="20"/>
        </w:rPr>
        <w:instrText>ADDIN CSL_CITATION {"citationItems":[{"id":"ITEM-1","itemData":{"author":[{"dropping-particle":"","family":"Kementrian Kesehatan RI","given":"","non-dropping-particle":"","parse-names":false,"suffix":""}],"id":"ITEM-1","issued":{"date-parts":[["2019"]]},"title":"Laporan Nasional, Riskesdas 2018","type":"article"},"uris":["http://www.mendeley.com/documents/?uuid=6f375b69-a3f5-4c55-a03a-44215df2e172"]}],"mendeley":{"formattedCitation":"(Kementrian Kesehatan RI, 2019)","plainTextFormattedCitation":"(Kementrian Kesehatan RI, 2019)","previouslyFormattedCitation":"(Kementrian Kesehatan RI, 2019)"},"properties":{"noteIndex":0},"schema":"https://github.com/citation-style-language/schema/raw/master/csl-citation.json"}</w:instrText>
      </w:r>
      <w:r w:rsidRPr="00164A04">
        <w:rPr>
          <w:rFonts w:ascii="Segoe UI" w:hAnsi="Segoe UI" w:cs="Segoe UI"/>
          <w:sz w:val="20"/>
          <w:szCs w:val="20"/>
        </w:rPr>
        <w:fldChar w:fldCharType="separate"/>
      </w:r>
      <w:r w:rsidRPr="00164A04">
        <w:rPr>
          <w:rFonts w:ascii="Segoe UI" w:hAnsi="Segoe UI" w:cs="Segoe UI"/>
          <w:noProof/>
          <w:sz w:val="20"/>
          <w:szCs w:val="20"/>
        </w:rPr>
        <w:t>(Kementrian Kesehatan RI, 2019)</w:t>
      </w:r>
      <w:r w:rsidRPr="00164A04">
        <w:rPr>
          <w:rFonts w:ascii="Segoe UI" w:hAnsi="Segoe UI" w:cs="Segoe UI"/>
          <w:sz w:val="20"/>
          <w:szCs w:val="20"/>
        </w:rPr>
        <w:fldChar w:fldCharType="end"/>
      </w:r>
      <w:r w:rsidRPr="00164A04">
        <w:rPr>
          <w:rFonts w:ascii="Segoe UI" w:hAnsi="Segoe UI" w:cs="Segoe UI"/>
          <w:sz w:val="20"/>
          <w:szCs w:val="20"/>
        </w:rPr>
        <w:t xml:space="preserve">, begitu pun dalam penelitian ini yang konsumsi alcohol dengan usia 18-27 tahun. </w:t>
      </w:r>
    </w:p>
    <w:p w:rsidR="001A1E95" w:rsidRPr="00164A04" w:rsidRDefault="001A1E95" w:rsidP="00164A04">
      <w:pPr>
        <w:pStyle w:val="ListParagraph"/>
        <w:numPr>
          <w:ilvl w:val="0"/>
          <w:numId w:val="6"/>
        </w:numPr>
        <w:spacing w:line="240" w:lineRule="auto"/>
        <w:jc w:val="both"/>
        <w:rPr>
          <w:rFonts w:ascii="Segoe UI" w:hAnsi="Segoe UI" w:cs="Segoe UI"/>
          <w:sz w:val="20"/>
          <w:szCs w:val="20"/>
        </w:rPr>
      </w:pPr>
      <w:r w:rsidRPr="00164A04">
        <w:rPr>
          <w:rFonts w:ascii="Segoe UI" w:hAnsi="Segoe UI" w:cs="Segoe UI"/>
          <w:sz w:val="20"/>
          <w:szCs w:val="20"/>
        </w:rPr>
        <w:t>Tidak merokok</w:t>
      </w:r>
    </w:p>
    <w:p w:rsidR="001A1E95" w:rsidRPr="00164A04" w:rsidRDefault="001A1E95" w:rsidP="00164A04">
      <w:pPr>
        <w:pStyle w:val="ListParagraph"/>
        <w:spacing w:line="240" w:lineRule="auto"/>
        <w:jc w:val="both"/>
        <w:rPr>
          <w:rFonts w:ascii="Segoe UI" w:hAnsi="Segoe UI" w:cs="Segoe UI"/>
          <w:sz w:val="20"/>
          <w:szCs w:val="20"/>
        </w:rPr>
      </w:pPr>
      <w:r w:rsidRPr="00164A04">
        <w:rPr>
          <w:rFonts w:ascii="Segoe UI" w:hAnsi="Segoe UI" w:cs="Segoe UI"/>
          <w:sz w:val="20"/>
          <w:szCs w:val="20"/>
        </w:rPr>
        <w:tab/>
        <w:t>Berdasarkan hasil penelitian ditemukan bahwa sebagian besar dewasa muda melakukan manajemen prehipertensi dengan tidak merokok yaitu sebanyak 83 dewasa muda dengan prehipertensi (73</w:t>
      </w:r>
      <w:proofErr w:type="gramStart"/>
      <w:r w:rsidRPr="00164A04">
        <w:rPr>
          <w:rFonts w:ascii="Segoe UI" w:hAnsi="Segoe UI" w:cs="Segoe UI"/>
          <w:sz w:val="20"/>
          <w:szCs w:val="20"/>
        </w:rPr>
        <w:t>,8</w:t>
      </w:r>
      <w:proofErr w:type="gramEnd"/>
      <w:r w:rsidRPr="00164A04">
        <w:rPr>
          <w:rFonts w:ascii="Segoe UI" w:hAnsi="Segoe UI" w:cs="Segoe UI"/>
          <w:sz w:val="20"/>
          <w:szCs w:val="20"/>
        </w:rPr>
        <w:t xml:space="preserve">%). Hal ini bertolak belakang dengan penelitian sebelumnya oleh </w:t>
      </w:r>
      <w:r w:rsidRPr="00164A04">
        <w:rPr>
          <w:rFonts w:ascii="Segoe UI" w:hAnsi="Segoe UI" w:cs="Segoe UI"/>
          <w:sz w:val="20"/>
          <w:szCs w:val="20"/>
        </w:rPr>
        <w:fldChar w:fldCharType="begin" w:fldLock="1"/>
      </w:r>
      <w:r w:rsidRPr="00164A04">
        <w:rPr>
          <w:rFonts w:ascii="Segoe UI" w:hAnsi="Segoe UI" w:cs="Segoe UI"/>
          <w:sz w:val="20"/>
          <w:szCs w:val="20"/>
        </w:rPr>
        <w:instrText>ADDIN CSL_CITATION {"citationItems":[{"id":"ITEM-1","itemData":{"author":[{"dropping-particle":"","family":"Rafan","given":"Siti Nurhani","non-dropping-particle":"","parse-names":false,"suffix":""},{"dropping-particle":"","family":"Zakaria","given":"Rosnani","non-dropping-particle":"","parse-names":false,"suffix":""},{"dropping-particle":"","family":"Ismail","given":"Shaiful Bahari","non-dropping-particle":"","parse-names":false,"suffix":""},{"dropping-particle":"","family":"Muhamad","given":"Rosediani","non-dropping-particle":"","parse-names":false,"suffix":""}],"id":"ITEM-1","issued":{"date-parts":[["2018"]]},"title":"Prevalence of prehypertension and its associated factors among adults visiting outpatient clinic in Northeast Malaysia","type":"article-journal","volume":"13"},"uris":["http://www.mendeley.com/documents/?uuid=02529367-b9b5-43d0-8196-e6bffbebb2e9"]}],"mendeley":{"formattedCitation":"(Rafan et al., 2018)","manualFormatting":"Rafan et al (2018)","plainTextFormattedCitation":"(Rafan et al., 2018)","previouslyFormattedCitation":"(Rafan et al., 2018)"},"properties":{"noteIndex":0},"schema":"https://github.com/citation-style-language/schema/raw/master/csl-citation.json"}</w:instrText>
      </w:r>
      <w:r w:rsidRPr="00164A04">
        <w:rPr>
          <w:rFonts w:ascii="Segoe UI" w:hAnsi="Segoe UI" w:cs="Segoe UI"/>
          <w:sz w:val="20"/>
          <w:szCs w:val="20"/>
        </w:rPr>
        <w:fldChar w:fldCharType="separate"/>
      </w:r>
      <w:r w:rsidRPr="00164A04">
        <w:rPr>
          <w:rFonts w:ascii="Segoe UI" w:hAnsi="Segoe UI" w:cs="Segoe UI"/>
          <w:noProof/>
          <w:sz w:val="20"/>
          <w:szCs w:val="20"/>
        </w:rPr>
        <w:t>Rafan et al (2018)</w:t>
      </w:r>
      <w:r w:rsidRPr="00164A04">
        <w:rPr>
          <w:rFonts w:ascii="Segoe UI" w:hAnsi="Segoe UI" w:cs="Segoe UI"/>
          <w:sz w:val="20"/>
          <w:szCs w:val="20"/>
        </w:rPr>
        <w:fldChar w:fldCharType="end"/>
      </w:r>
      <w:r w:rsidRPr="00164A04">
        <w:rPr>
          <w:rFonts w:ascii="Segoe UI" w:hAnsi="Segoe UI" w:cs="Segoe UI"/>
          <w:sz w:val="20"/>
          <w:szCs w:val="20"/>
        </w:rPr>
        <w:t xml:space="preserve"> bahwa orang dengan prehipertensi di Malaysia lebih banyak yang merokok (68,8%) dibandingkan dengan yang tidak merokok. Keinginan seseorang merokok karna 3 hal (ajakan teman, rasa ingin mencoba, dan pengaruh iklan yang menarik) </w:t>
      </w:r>
      <w:r w:rsidRPr="00164A04">
        <w:rPr>
          <w:rFonts w:ascii="Segoe UI" w:hAnsi="Segoe UI" w:cs="Segoe UI"/>
          <w:sz w:val="20"/>
          <w:szCs w:val="20"/>
        </w:rPr>
        <w:fldChar w:fldCharType="begin" w:fldLock="1"/>
      </w:r>
      <w:r w:rsidRPr="00164A04">
        <w:rPr>
          <w:rFonts w:ascii="Segoe UI" w:hAnsi="Segoe UI" w:cs="Segoe UI"/>
          <w:sz w:val="20"/>
          <w:szCs w:val="20"/>
        </w:rPr>
        <w:instrText>ADDIN CSL_CITATION {"citationItems":[{"id":"ITEM-1","itemData":{"author":[{"dropping-particle":"","family":"Ridwan","given":"Muhamad","non-dropping-particle":"","parse-names":false,"suffix":""}],"id":"ITEM-1","issued":{"date-parts":[["2017"]]},"publisher":"Romawi Press","publisher-place":"Yogyakarta","title":"Mengenal, Mencegah, Dan Mengatasi Silent Killer Hipertensi","type":"book"},"uris":["http://www.mendeley.com/documents/?uuid=e635767e-d79e-452b-a28f-4b4380a0330a"]}],"mendeley":{"formattedCitation":"(Ridwan, 2017)","plainTextFormattedCitation":"(Ridwan, 2017)","previouslyFormattedCitation":"(Ridwan, 2017)"},"properties":{"noteIndex":0},"schema":"https://github.com/citation-style-language/schema/raw/master/csl-citation.json"}</w:instrText>
      </w:r>
      <w:r w:rsidRPr="00164A04">
        <w:rPr>
          <w:rFonts w:ascii="Segoe UI" w:hAnsi="Segoe UI" w:cs="Segoe UI"/>
          <w:sz w:val="20"/>
          <w:szCs w:val="20"/>
        </w:rPr>
        <w:fldChar w:fldCharType="separate"/>
      </w:r>
      <w:r w:rsidRPr="00164A04">
        <w:rPr>
          <w:rFonts w:ascii="Segoe UI" w:hAnsi="Segoe UI" w:cs="Segoe UI"/>
          <w:noProof/>
          <w:sz w:val="20"/>
          <w:szCs w:val="20"/>
        </w:rPr>
        <w:t>(Ridwan, 2017)</w:t>
      </w:r>
      <w:r w:rsidRPr="00164A04">
        <w:rPr>
          <w:rFonts w:ascii="Segoe UI" w:hAnsi="Segoe UI" w:cs="Segoe UI"/>
          <w:sz w:val="20"/>
          <w:szCs w:val="20"/>
        </w:rPr>
        <w:fldChar w:fldCharType="end"/>
      </w:r>
      <w:r w:rsidRPr="00164A04">
        <w:rPr>
          <w:rFonts w:ascii="Segoe UI" w:hAnsi="Segoe UI" w:cs="Segoe UI"/>
          <w:sz w:val="20"/>
          <w:szCs w:val="20"/>
        </w:rPr>
        <w:t xml:space="preserve">. Hasil penelitian ini sejalan bahwa rata-rata </w:t>
      </w:r>
      <w:proofErr w:type="gramStart"/>
      <w:r w:rsidRPr="00164A04">
        <w:rPr>
          <w:rFonts w:ascii="Segoe UI" w:hAnsi="Segoe UI" w:cs="Segoe UI"/>
          <w:sz w:val="20"/>
          <w:szCs w:val="20"/>
        </w:rPr>
        <w:t>usia</w:t>
      </w:r>
      <w:proofErr w:type="gramEnd"/>
      <w:r w:rsidRPr="00164A04">
        <w:rPr>
          <w:rFonts w:ascii="Segoe UI" w:hAnsi="Segoe UI" w:cs="Segoe UI"/>
          <w:sz w:val="20"/>
          <w:szCs w:val="20"/>
        </w:rPr>
        <w:t xml:space="preserve"> dewasa muda dengan prhipertensi yang merokok yaitu sekitar 18-29 tahun. Usia rentang 18-19 tahun merupakan masa pembentukan yang dimana seseorang mulai mengembangakn persahabatan, sehingga pergaulan sangatlah berpengaruh bagi penderita prehipertensi dengan merokok </w:t>
      </w:r>
      <w:r w:rsidRPr="00164A04">
        <w:rPr>
          <w:rFonts w:ascii="Segoe UI" w:hAnsi="Segoe UI" w:cs="Segoe UI"/>
          <w:sz w:val="20"/>
          <w:szCs w:val="20"/>
        </w:rPr>
        <w:fldChar w:fldCharType="begin" w:fldLock="1"/>
      </w:r>
      <w:r w:rsidRPr="00164A04">
        <w:rPr>
          <w:rFonts w:ascii="Segoe UI" w:hAnsi="Segoe UI" w:cs="Segoe UI"/>
          <w:sz w:val="20"/>
          <w:szCs w:val="20"/>
        </w:rPr>
        <w:instrText>ADDIN CSL_CITATION {"citationItems":[{"id":"ITEM-1","itemData":{"author":[{"dropping-particle":"","family":"Darmareja","given":"Rycco","non-dropping-particle":"","parse-names":false,"suffix":""},{"dropping-particle":"","family":"Sihombng","given":"riama marlyn","non-dropping-particle":"","parse-names":false,"suffix":""},{"dropping-particle":"","family":"Mukhoirotin","given":"","non-dropping-particle":"","parse-names":false,"suffix":""},{"dropping-particle":"","family":"Haro","given":"Masta","non-dropping-particle":"","parse-names":false,"suffix":""},{"dropping-particle":"","family":"Sari","given":"tesha hestyana","non-dropping-particle":"","parse-names":false,"suffix":""},{"dropping-particle":"","family":"Rantung","given":"Jeanny","non-dropping-particle":"","parse-names":false,"suffix":""},{"dropping-particle":"","family":"Wulandari","given":"imanuel sri mei","non-dropping-particle":"","parse-names":false,"suffix":""},{"dropping-particle":"","family":"Suwarto","given":"Tri","non-dropping-particle":"","parse-names":false,"suffix":""},{"dropping-particle":"","family":"Hutapea","given":"adventina delima","non-dropping-particle":"","parse-names":false,"suffix":""}],"editor":[{"dropping-particle":"","family":"Watrianthos","given":"Ronal","non-dropping-particle":"","parse-names":false,"suffix":""}],"id":"ITEM-1","issued":{"date-parts":[["2021"]]},"publisher":"yayasan kita menulis","publisher-place":"medan","title":"Dasar-Dasar Keperawatan : Konsep Untuk Mahasiswa Keperawatan.","type":"book"},"uris":["http://www.mendeley.com/documents/?uuid=540b4923-0c4a-4b76-9909-45422f4a44e3"]}],"mendeley":{"formattedCitation":"(Darmareja et al., 2021)","plainTextFormattedCitation":"(Darmareja et al., 2021)","previouslyFormattedCitation":"(Darmareja et al., 2021)"},"properties":{"noteIndex":0},"schema":"https://github.com/citation-style-language/schema/raw/master/csl-citation.json"}</w:instrText>
      </w:r>
      <w:r w:rsidRPr="00164A04">
        <w:rPr>
          <w:rFonts w:ascii="Segoe UI" w:hAnsi="Segoe UI" w:cs="Segoe UI"/>
          <w:sz w:val="20"/>
          <w:szCs w:val="20"/>
        </w:rPr>
        <w:fldChar w:fldCharType="separate"/>
      </w:r>
      <w:r w:rsidRPr="00164A04">
        <w:rPr>
          <w:rFonts w:ascii="Segoe UI" w:hAnsi="Segoe UI" w:cs="Segoe UI"/>
          <w:noProof/>
          <w:sz w:val="20"/>
          <w:szCs w:val="20"/>
        </w:rPr>
        <w:t>(Darmareja et al., 2021)</w:t>
      </w:r>
      <w:r w:rsidRPr="00164A04">
        <w:rPr>
          <w:rFonts w:ascii="Segoe UI" w:hAnsi="Segoe UI" w:cs="Segoe UI"/>
          <w:sz w:val="20"/>
          <w:szCs w:val="20"/>
        </w:rPr>
        <w:fldChar w:fldCharType="end"/>
      </w:r>
      <w:r w:rsidRPr="00164A04">
        <w:rPr>
          <w:rFonts w:ascii="Segoe UI" w:hAnsi="Segoe UI" w:cs="Segoe UI"/>
          <w:sz w:val="20"/>
          <w:szCs w:val="20"/>
        </w:rPr>
        <w:t>.</w:t>
      </w:r>
    </w:p>
    <w:p w:rsidR="00424BAB" w:rsidRPr="00164A04" w:rsidRDefault="001A1E95" w:rsidP="00164A04">
      <w:pPr>
        <w:pStyle w:val="ListParagraph"/>
        <w:numPr>
          <w:ilvl w:val="0"/>
          <w:numId w:val="1"/>
        </w:numPr>
        <w:spacing w:line="240" w:lineRule="auto"/>
        <w:jc w:val="both"/>
        <w:rPr>
          <w:rFonts w:ascii="Segoe UI" w:hAnsi="Segoe UI" w:cs="Segoe UI"/>
          <w:sz w:val="20"/>
          <w:szCs w:val="20"/>
        </w:rPr>
      </w:pPr>
      <w:r w:rsidRPr="00164A04">
        <w:rPr>
          <w:rFonts w:ascii="Segoe UI" w:hAnsi="Segoe UI" w:cs="Segoe UI"/>
          <w:sz w:val="20"/>
          <w:szCs w:val="20"/>
        </w:rPr>
        <w:t>Konsumsi garam kurang dari 1 sdt per hari</w:t>
      </w:r>
    </w:p>
    <w:p w:rsidR="001A1E95" w:rsidRPr="00164A04" w:rsidRDefault="00424BAB" w:rsidP="00164A04">
      <w:pPr>
        <w:pStyle w:val="ListParagraph"/>
        <w:spacing w:line="240" w:lineRule="auto"/>
        <w:jc w:val="both"/>
        <w:rPr>
          <w:rFonts w:ascii="Segoe UI" w:hAnsi="Segoe UI" w:cs="Segoe UI"/>
          <w:sz w:val="20"/>
          <w:szCs w:val="20"/>
        </w:rPr>
      </w:pPr>
      <w:r w:rsidRPr="00164A04">
        <w:rPr>
          <w:rFonts w:ascii="Segoe UI" w:hAnsi="Segoe UI" w:cs="Segoe UI"/>
          <w:sz w:val="20"/>
          <w:szCs w:val="20"/>
        </w:rPr>
        <w:tab/>
      </w:r>
      <w:r w:rsidR="001A1E95" w:rsidRPr="00164A04">
        <w:rPr>
          <w:rFonts w:ascii="Segoe UI" w:hAnsi="Segoe UI" w:cs="Segoe UI"/>
          <w:sz w:val="20"/>
          <w:szCs w:val="20"/>
        </w:rPr>
        <w:t>Berdasarkan hasil penelitian ditemukan bahwa sebagian besar dewasa muda tidak melakukan manajemen prehipertensi dengan konsumsi garam kurang dari 1 sdt yaitu sebanyak 59 dewasa muda dengan prehipertensi (55</w:t>
      </w:r>
      <w:proofErr w:type="gramStart"/>
      <w:r w:rsidR="001A1E95" w:rsidRPr="00164A04">
        <w:rPr>
          <w:rFonts w:ascii="Segoe UI" w:hAnsi="Segoe UI" w:cs="Segoe UI"/>
          <w:sz w:val="20"/>
          <w:szCs w:val="20"/>
        </w:rPr>
        <w:t>,1</w:t>
      </w:r>
      <w:proofErr w:type="gramEnd"/>
      <w:r w:rsidR="001A1E95" w:rsidRPr="00164A04">
        <w:rPr>
          <w:rFonts w:ascii="Segoe UI" w:hAnsi="Segoe UI" w:cs="Segoe UI"/>
          <w:sz w:val="20"/>
          <w:szCs w:val="20"/>
        </w:rPr>
        <w:t xml:space="preserve">%). Menurut data Riskesdas 2018 bahwa Jawa Barat merupkan provinsi dengan kebiasaan konsumsi makanan asin (≥1 kali per hari) tertinggi yaitu 54,1% dan sebagain besar tidak bekerja (30,3%) </w:t>
      </w:r>
      <w:r w:rsidR="001A1E95" w:rsidRPr="00164A04">
        <w:rPr>
          <w:rFonts w:ascii="Segoe UI" w:hAnsi="Segoe UI" w:cs="Segoe UI"/>
          <w:sz w:val="20"/>
          <w:szCs w:val="20"/>
        </w:rPr>
        <w:fldChar w:fldCharType="begin" w:fldLock="1"/>
      </w:r>
      <w:r w:rsidR="001A1E95" w:rsidRPr="00164A04">
        <w:rPr>
          <w:rFonts w:ascii="Segoe UI" w:hAnsi="Segoe UI" w:cs="Segoe UI"/>
          <w:sz w:val="20"/>
          <w:szCs w:val="20"/>
        </w:rPr>
        <w:instrText>ADDIN CSL_CITATION {"citationItems":[{"id":"ITEM-1","itemData":{"author":[{"dropping-particle":"","family":"Kementrian Kesehatan RI","given":"","non-dropping-particle":"","parse-names":false,"suffix":""}],"id":"ITEM-1","issued":{"date-parts":[["2019"]]},"title":"Laporan Nasional, Riskesdas 2018","type":"article"},"uris":["http://www.mendeley.com/documents/?uuid=6f375b69-a3f5-4c55-a03a-44215df2e172"]}],"mendeley":{"formattedCitation":"(Kementrian Kesehatan RI, 2019)","plainTextFormattedCitation":"(Kementrian Kesehatan RI, 2019)","previouslyFormattedCitation":"(Kementrian Kesehatan RI, 2019)"},"properties":{"noteIndex":0},"schema":"https://github.com/citation-style-language/schema/raw/master/csl-citation.json"}</w:instrText>
      </w:r>
      <w:r w:rsidR="001A1E95" w:rsidRPr="00164A04">
        <w:rPr>
          <w:rFonts w:ascii="Segoe UI" w:hAnsi="Segoe UI" w:cs="Segoe UI"/>
          <w:sz w:val="20"/>
          <w:szCs w:val="20"/>
        </w:rPr>
        <w:fldChar w:fldCharType="separate"/>
      </w:r>
      <w:r w:rsidR="001A1E95" w:rsidRPr="00164A04">
        <w:rPr>
          <w:rFonts w:ascii="Segoe UI" w:hAnsi="Segoe UI" w:cs="Segoe UI"/>
          <w:noProof/>
          <w:sz w:val="20"/>
          <w:szCs w:val="20"/>
        </w:rPr>
        <w:t>(Kementrian Kesehatan RI, 2019)</w:t>
      </w:r>
      <w:r w:rsidR="001A1E95" w:rsidRPr="00164A04">
        <w:rPr>
          <w:rFonts w:ascii="Segoe UI" w:hAnsi="Segoe UI" w:cs="Segoe UI"/>
          <w:sz w:val="20"/>
          <w:szCs w:val="20"/>
        </w:rPr>
        <w:fldChar w:fldCharType="end"/>
      </w:r>
      <w:r w:rsidR="001A1E95" w:rsidRPr="00164A04">
        <w:rPr>
          <w:rFonts w:ascii="Segoe UI" w:hAnsi="Segoe UI" w:cs="Segoe UI"/>
          <w:sz w:val="20"/>
          <w:szCs w:val="20"/>
        </w:rPr>
        <w:t xml:space="preserve">. </w:t>
      </w:r>
      <w:proofErr w:type="gramStart"/>
      <w:r w:rsidR="001A1E95" w:rsidRPr="00164A04">
        <w:rPr>
          <w:rFonts w:ascii="Segoe UI" w:hAnsi="Segoe UI" w:cs="Segoe UI"/>
          <w:sz w:val="20"/>
          <w:szCs w:val="20"/>
        </w:rPr>
        <w:t>Hasil dari penelitian ini sejalan dengan laporan Riskesdas bahwa kebiasaan konsumsi makanan asin sebagain besar status pekerjaannya yaitu tidak bekerja atau sebagai Ibu Rumah Tangga.</w:t>
      </w:r>
      <w:proofErr w:type="gramEnd"/>
      <w:r w:rsidR="001A1E95" w:rsidRPr="00164A04">
        <w:rPr>
          <w:rFonts w:ascii="Segoe UI" w:hAnsi="Segoe UI" w:cs="Segoe UI"/>
          <w:sz w:val="20"/>
          <w:szCs w:val="20"/>
        </w:rPr>
        <w:t xml:space="preserve"> Hasil dari penelitian ini </w:t>
      </w:r>
      <w:r w:rsidR="001A1E95" w:rsidRPr="00164A04">
        <w:rPr>
          <w:rFonts w:ascii="Segoe UI" w:hAnsi="Segoe UI" w:cs="Segoe UI"/>
          <w:sz w:val="20"/>
          <w:szCs w:val="20"/>
        </w:rPr>
        <w:lastRenderedPageBreak/>
        <w:t xml:space="preserve">didukung oleh penelitian sebelumnya di India Selatan oleh </w:t>
      </w:r>
      <w:r w:rsidR="001A1E95" w:rsidRPr="00164A04">
        <w:rPr>
          <w:rFonts w:ascii="Segoe UI" w:hAnsi="Segoe UI" w:cs="Segoe UI"/>
          <w:sz w:val="20"/>
          <w:szCs w:val="20"/>
        </w:rPr>
        <w:fldChar w:fldCharType="begin" w:fldLock="1"/>
      </w:r>
      <w:r w:rsidR="001A1E95" w:rsidRPr="00164A04">
        <w:rPr>
          <w:rFonts w:ascii="Segoe UI" w:hAnsi="Segoe UI" w:cs="Segoe UI"/>
          <w:sz w:val="20"/>
          <w:szCs w:val="20"/>
        </w:rPr>
        <w:instrText>ADDIN CSL_CITATION {"citationItems":[{"id":"ITEM-1","itemData":{"DOI":"10.4103/ijpvm.IJPVM","author":[{"dropping-particle":"","family":"Selvaraj","given":"sitanshu sekahr kar kalaiselvi","non-dropping-particle":"","parse-names":false,"suffix":""},{"dropping-particle":"","family":"Ramaswamy","given":"Gomathi","non-dropping-particle":"","parse-names":false,"suffix":""},{"dropping-particle":"","family":"Kalidoss","given":"K C premarajan ganesh kumar saya vinodhkumar","non-dropping-particle":"","parse-names":false,"suffix":""}],"container-title":"International Journal of Preventive Medicine","id":"ITEM-1","issued":{"date-parts":[["2020"]]},"title":"High Prevalence of Prehypertension and its Association with Modifiable Risk Factors : Findings of Household STEPS Survey from Urban Puducherry, South India","type":"article-journal"},"uris":["http://www.mendeley.com/documents/?uuid=42c21cc0-8de6-4142-9f24-3c8cb8df6010"]}],"mendeley":{"formattedCitation":"(Selvaraj et al., 2020)","manualFormatting":"Selvaraj et al (2020)","plainTextFormattedCitation":"(Selvaraj et al., 2020)","previouslyFormattedCitation":"(Selvaraj et al., 2020)"},"properties":{"noteIndex":0},"schema":"https://github.com/citation-style-language/schema/raw/master/csl-citation.json"}</w:instrText>
      </w:r>
      <w:r w:rsidR="001A1E95" w:rsidRPr="00164A04">
        <w:rPr>
          <w:rFonts w:ascii="Segoe UI" w:hAnsi="Segoe UI" w:cs="Segoe UI"/>
          <w:sz w:val="20"/>
          <w:szCs w:val="20"/>
        </w:rPr>
        <w:fldChar w:fldCharType="separate"/>
      </w:r>
      <w:r w:rsidR="001A1E95" w:rsidRPr="00164A04">
        <w:rPr>
          <w:rFonts w:ascii="Segoe UI" w:hAnsi="Segoe UI" w:cs="Segoe UI"/>
          <w:noProof/>
          <w:sz w:val="20"/>
          <w:szCs w:val="20"/>
        </w:rPr>
        <w:t>Selvaraj et al (2020)</w:t>
      </w:r>
      <w:r w:rsidR="001A1E95" w:rsidRPr="00164A04">
        <w:rPr>
          <w:rFonts w:ascii="Segoe UI" w:hAnsi="Segoe UI" w:cs="Segoe UI"/>
          <w:sz w:val="20"/>
          <w:szCs w:val="20"/>
        </w:rPr>
        <w:fldChar w:fldCharType="end"/>
      </w:r>
      <w:r w:rsidR="001A1E95" w:rsidRPr="00164A04">
        <w:rPr>
          <w:rFonts w:ascii="Segoe UI" w:hAnsi="Segoe UI" w:cs="Segoe UI"/>
          <w:sz w:val="20"/>
          <w:szCs w:val="20"/>
        </w:rPr>
        <w:t xml:space="preserve"> bahwa asupan garam yang tinggi secara signifikan lebih berkaitan dengan kejadian prehipertensi yang akan berdampak menjadi penyakit kardiovaskular seperti hipertensi. </w:t>
      </w:r>
    </w:p>
    <w:p w:rsidR="001A1E95" w:rsidRPr="00164A04" w:rsidRDefault="001A1E95" w:rsidP="00164A04">
      <w:pPr>
        <w:pStyle w:val="ListParagraph"/>
        <w:spacing w:line="240" w:lineRule="auto"/>
        <w:jc w:val="both"/>
        <w:rPr>
          <w:rFonts w:ascii="Segoe UI" w:hAnsi="Segoe UI" w:cs="Segoe UI"/>
          <w:sz w:val="20"/>
          <w:szCs w:val="20"/>
        </w:rPr>
      </w:pPr>
      <w:r w:rsidRPr="00164A04">
        <w:rPr>
          <w:rFonts w:ascii="Segoe UI" w:hAnsi="Segoe UI" w:cs="Segoe UI"/>
          <w:sz w:val="20"/>
          <w:szCs w:val="20"/>
        </w:rPr>
        <w:tab/>
        <w:t xml:space="preserve">Penyebab kebiasaan mengonsumsi makanan asin karena selalu menaruh garam dapur disetiap makanan yang dikonsumsi setiap hari </w:t>
      </w:r>
      <w:r w:rsidRPr="00164A04">
        <w:rPr>
          <w:rFonts w:ascii="Segoe UI" w:hAnsi="Segoe UI" w:cs="Segoe UI"/>
          <w:sz w:val="20"/>
          <w:szCs w:val="20"/>
        </w:rPr>
        <w:fldChar w:fldCharType="begin" w:fldLock="1"/>
      </w:r>
      <w:r w:rsidRPr="00164A04">
        <w:rPr>
          <w:rFonts w:ascii="Segoe UI" w:hAnsi="Segoe UI" w:cs="Segoe UI"/>
          <w:sz w:val="20"/>
          <w:szCs w:val="20"/>
        </w:rPr>
        <w:instrText>ADDIN CSL_CITATION {"citationItems":[{"id":"ITEM-1","itemData":{"author":[{"dropping-particle":"","family":"Bahar","given":"Hartati","non-dropping-particle":"","parse-names":false,"suffix":""},{"dropping-particle":"","family":"Lestari","given":"Hariati","non-dropping-particle":"","parse-names":false,"suffix":""},{"dropping-particle":"","family":"Ratu","given":"Andi","non-dropping-particle":"","parse-names":false,"suffix":""},{"dropping-particle":"","family":"DS","given":"ayu septiana","non-dropping-particle":"","parse-names":false,"suffix":""},{"dropping-particle":"","family":"Rezkillah","given":"albrina roza","non-dropping-particle":"","parse-names":false,"suffix":""},{"dropping-particle":"","family":"Astian","given":"Sri","non-dropping-particle":"","parse-names":false,"suffix":""},{"dropping-particle":"","family":"Wijaya","given":"Nuzul","non-dropping-particle":"","parse-names":false,"suffix":""}],"id":"ITEM-1","issued":{"date-parts":[["2020"]]},"publisher":"Guepedia","publisher-place":"Bogor","title":"Penyuluhan Kesehatan Dengan Pendekatan Epidemiologi Perilaku","type":"book"},"uris":["http://www.mendeley.com/documents/?uuid=9216663e-0532-49ae-bab6-3e83e896d8fe"]}],"mendeley":{"formattedCitation":"(Bahar et al., 2020)","plainTextFormattedCitation":"(Bahar et al., 2020)","previouslyFormattedCitation":"(Bahar et al., 2020)"},"properties":{"noteIndex":0},"schema":"https://github.com/citation-style-language/schema/raw/master/csl-citation.json"}</w:instrText>
      </w:r>
      <w:r w:rsidRPr="00164A04">
        <w:rPr>
          <w:rFonts w:ascii="Segoe UI" w:hAnsi="Segoe UI" w:cs="Segoe UI"/>
          <w:sz w:val="20"/>
          <w:szCs w:val="20"/>
        </w:rPr>
        <w:fldChar w:fldCharType="separate"/>
      </w:r>
      <w:r w:rsidRPr="00164A04">
        <w:rPr>
          <w:rFonts w:ascii="Segoe UI" w:hAnsi="Segoe UI" w:cs="Segoe UI"/>
          <w:noProof/>
          <w:sz w:val="20"/>
          <w:szCs w:val="20"/>
        </w:rPr>
        <w:t>(Bahar et al., 2020)</w:t>
      </w:r>
      <w:r w:rsidRPr="00164A04">
        <w:rPr>
          <w:rFonts w:ascii="Segoe UI" w:hAnsi="Segoe UI" w:cs="Segoe UI"/>
          <w:sz w:val="20"/>
          <w:szCs w:val="20"/>
        </w:rPr>
        <w:fldChar w:fldCharType="end"/>
      </w:r>
      <w:r w:rsidRPr="00164A04">
        <w:rPr>
          <w:rFonts w:ascii="Segoe UI" w:hAnsi="Segoe UI" w:cs="Segoe UI"/>
          <w:sz w:val="20"/>
          <w:szCs w:val="20"/>
        </w:rPr>
        <w:t xml:space="preserve">. Selain itu </w:t>
      </w:r>
      <w:proofErr w:type="gramStart"/>
      <w:r w:rsidRPr="00164A04">
        <w:rPr>
          <w:rFonts w:ascii="Segoe UI" w:hAnsi="Segoe UI" w:cs="Segoe UI"/>
          <w:sz w:val="20"/>
          <w:szCs w:val="20"/>
        </w:rPr>
        <w:t>usia</w:t>
      </w:r>
      <w:proofErr w:type="gramEnd"/>
      <w:r w:rsidRPr="00164A04">
        <w:rPr>
          <w:rFonts w:ascii="Segoe UI" w:hAnsi="Segoe UI" w:cs="Segoe UI"/>
          <w:sz w:val="20"/>
          <w:szCs w:val="20"/>
        </w:rPr>
        <w:t xml:space="preserve"> juga sangat berpengaruh dalam kebiasaan konsumsi makanan asin. </w:t>
      </w:r>
      <w:proofErr w:type="gramStart"/>
      <w:r w:rsidRPr="00164A04">
        <w:rPr>
          <w:rFonts w:ascii="Segoe UI" w:hAnsi="Segoe UI" w:cs="Segoe UI"/>
          <w:sz w:val="20"/>
          <w:szCs w:val="20"/>
        </w:rPr>
        <w:t>Pada dewasa muda sering kali lebih memilih makanan instant dan cepat saji.</w:t>
      </w:r>
      <w:proofErr w:type="gramEnd"/>
      <w:r w:rsidRPr="00164A04">
        <w:rPr>
          <w:rFonts w:ascii="Segoe UI" w:hAnsi="Segoe UI" w:cs="Segoe UI"/>
          <w:sz w:val="20"/>
          <w:szCs w:val="20"/>
        </w:rPr>
        <w:t xml:space="preserve"> Hal ini sejalan dengan penelitian sebelumnya oleh </w:t>
      </w:r>
      <w:r w:rsidRPr="00164A04">
        <w:rPr>
          <w:rFonts w:ascii="Segoe UI" w:hAnsi="Segoe UI" w:cs="Segoe UI"/>
          <w:sz w:val="20"/>
          <w:szCs w:val="20"/>
        </w:rPr>
        <w:fldChar w:fldCharType="begin" w:fldLock="1"/>
      </w:r>
      <w:r w:rsidRPr="00164A04">
        <w:rPr>
          <w:rFonts w:ascii="Segoe UI" w:hAnsi="Segoe UI" w:cs="Segoe UI"/>
          <w:sz w:val="20"/>
          <w:szCs w:val="20"/>
        </w:rPr>
        <w:instrText>ADDIN CSL_CITATION {"citationItems":[{"id":"ITEM-1","itemData":{"abstract":"The purpose of this cross-sectional study was to identify risk factors in the normotensive and pre-hypertensive group based on the blood pressure results of healthy young adults from the Korean National Health and Nutrition Examination Survey 2018. The participants were 2225 healthy young adults between the ages of 19 and under 45, excluding those with a diagnosis of hypertension or taking antihypertensive medications. Of the 2225 participants, the normotensive group was 1498 (67.3%) and the pre-hypertensive group 727 (32.7%). Determinants of pre-hypertension were analyzed using multiple logistic regression based on a complex sample design. Factors related to pre-hypertension in young adults were age, smoking, waist circumference, diabetes, anemia, cholesterol levels including HDL cholesterol, and uric acid levels. Pre-hypertension is a pre-stage that can prevent the morbidity of hypertension through lifestyle control, so its management is very important. Furthermore, a young adult is a stage in the growth and development of human beings, in which lifestyles such as healthy behaviors, eating habits, and exercise are fixed. Therefore, it is very important to improve lifestyles such as diet, exercise, and smoking cessation and to control risk factors in young adults who are at the pre-hypertension stage for health promotion. Continuous health examinations should be conducted for young adults, and education that can be practiced based on clinical data through this should be implemented for community health.","author":[{"dropping-particle":"","family":"Jang","given":"Insil","non-dropping-particle":"","parse-names":false,"suffix":""}],"id":"ITEM-1","issue":"August 2019","issued":{"date-parts":[["2021"]]},"title":"Pre-Hypertension and Its Determinants in Healthy Young Adults : Analysis of Data from the Korean National Health and Nutrition Examination Survey VII","type":"article-journal"},"uris":["http://www.mendeley.com/documents/?uuid=4171c527-565f-447a-a2fc-db30c08d5b41"]}],"mendeley":{"formattedCitation":"(Jang, 2021)","manualFormatting":"Jang (2021)","plainTextFormattedCitation":"(Jang, 2021)","previouslyFormattedCitation":"(Jang, 2021)"},"properties":{"noteIndex":0},"schema":"https://github.com/citation-style-language/schema/raw/master/csl-citation.json"}</w:instrText>
      </w:r>
      <w:r w:rsidRPr="00164A04">
        <w:rPr>
          <w:rFonts w:ascii="Segoe UI" w:hAnsi="Segoe UI" w:cs="Segoe UI"/>
          <w:sz w:val="20"/>
          <w:szCs w:val="20"/>
        </w:rPr>
        <w:fldChar w:fldCharType="separate"/>
      </w:r>
      <w:r w:rsidRPr="00164A04">
        <w:rPr>
          <w:rFonts w:ascii="Segoe UI" w:hAnsi="Segoe UI" w:cs="Segoe UI"/>
          <w:noProof/>
          <w:sz w:val="20"/>
          <w:szCs w:val="20"/>
        </w:rPr>
        <w:t>Jang (2021)</w:t>
      </w:r>
      <w:r w:rsidRPr="00164A04">
        <w:rPr>
          <w:rFonts w:ascii="Segoe UI" w:hAnsi="Segoe UI" w:cs="Segoe UI"/>
          <w:sz w:val="20"/>
          <w:szCs w:val="20"/>
        </w:rPr>
        <w:fldChar w:fldCharType="end"/>
      </w:r>
      <w:r w:rsidRPr="00164A04">
        <w:rPr>
          <w:rFonts w:ascii="Segoe UI" w:hAnsi="Segoe UI" w:cs="Segoe UI"/>
          <w:sz w:val="20"/>
          <w:szCs w:val="20"/>
        </w:rPr>
        <w:t xml:space="preserve"> bahwa gaya hidup dewasa muda pada tahap prehipertensi perlu diperbaiki seperti kebiasaan makan, sehingga dapat meningkatkan status kesehatan seseorang. </w:t>
      </w:r>
    </w:p>
    <w:p w:rsidR="001A1E95" w:rsidRPr="00164A04" w:rsidRDefault="001A1E95" w:rsidP="00164A04">
      <w:pPr>
        <w:pStyle w:val="ListParagraph"/>
        <w:numPr>
          <w:ilvl w:val="0"/>
          <w:numId w:val="1"/>
        </w:numPr>
        <w:spacing w:line="240" w:lineRule="auto"/>
        <w:jc w:val="both"/>
        <w:rPr>
          <w:rFonts w:ascii="Segoe UI" w:hAnsi="Segoe UI" w:cs="Segoe UI"/>
          <w:sz w:val="20"/>
          <w:szCs w:val="20"/>
        </w:rPr>
      </w:pPr>
      <w:r w:rsidRPr="00164A04">
        <w:rPr>
          <w:rFonts w:ascii="Segoe UI" w:hAnsi="Segoe UI" w:cs="Segoe UI"/>
          <w:sz w:val="20"/>
          <w:szCs w:val="20"/>
        </w:rPr>
        <w:t>Konsumsi sayur 4-5 mangkuk per hari</w:t>
      </w:r>
    </w:p>
    <w:p w:rsidR="001A1E95" w:rsidRPr="00164A04" w:rsidRDefault="001A1E95" w:rsidP="00164A04">
      <w:pPr>
        <w:pStyle w:val="ListParagraph"/>
        <w:spacing w:line="240" w:lineRule="auto"/>
        <w:jc w:val="both"/>
        <w:rPr>
          <w:rFonts w:ascii="Segoe UI" w:hAnsi="Segoe UI" w:cs="Segoe UI"/>
          <w:sz w:val="20"/>
          <w:szCs w:val="20"/>
        </w:rPr>
      </w:pPr>
      <w:r w:rsidRPr="00164A04">
        <w:rPr>
          <w:rFonts w:ascii="Segoe UI" w:hAnsi="Segoe UI" w:cs="Segoe UI"/>
          <w:sz w:val="20"/>
          <w:szCs w:val="20"/>
        </w:rPr>
        <w:tab/>
        <w:t>Berdasarkan hasil penelitian ditemukan bahwa sebagian besar dewasa muda tidak melakukan manajemen prehipertensi dengan konsumsi sayur 4-5 mangkuk per hari yaitu sebanyak 72 dewasa muda dengan prehipertensi (67</w:t>
      </w:r>
      <w:proofErr w:type="gramStart"/>
      <w:r w:rsidRPr="00164A04">
        <w:rPr>
          <w:rFonts w:ascii="Segoe UI" w:hAnsi="Segoe UI" w:cs="Segoe UI"/>
          <w:sz w:val="20"/>
          <w:szCs w:val="20"/>
        </w:rPr>
        <w:t>,3</w:t>
      </w:r>
      <w:proofErr w:type="gramEnd"/>
      <w:r w:rsidRPr="00164A04">
        <w:rPr>
          <w:rFonts w:ascii="Segoe UI" w:hAnsi="Segoe UI" w:cs="Segoe UI"/>
          <w:sz w:val="20"/>
          <w:szCs w:val="20"/>
        </w:rPr>
        <w:t xml:space="preserve">%). Hal ini sejalan dengan penelitian oleh </w:t>
      </w:r>
      <w:r w:rsidRPr="00164A04">
        <w:rPr>
          <w:rFonts w:ascii="Segoe UI" w:hAnsi="Segoe UI" w:cs="Segoe UI"/>
          <w:sz w:val="20"/>
          <w:szCs w:val="20"/>
        </w:rPr>
        <w:fldChar w:fldCharType="begin" w:fldLock="1"/>
      </w:r>
      <w:r w:rsidRPr="00164A04">
        <w:rPr>
          <w:rFonts w:ascii="Segoe UI" w:hAnsi="Segoe UI" w:cs="Segoe UI"/>
          <w:sz w:val="20"/>
          <w:szCs w:val="20"/>
        </w:rPr>
        <w:instrText>ADDIN CSL_CITATION {"citationItems":[{"id":"ITEM-1","itemData":{"DOI":"10.4103/ijpvm.IJPVM","author":[{"dropping-particle":"","family":"Selvaraj","given":"sitanshu sekahr kar kalaiselvi","non-dropping-particle":"","parse-names":false,"suffix":""},{"dropping-particle":"","family":"Ramaswamy","given":"Gomathi","non-dropping-particle":"","parse-names":false,"suffix":""},{"dropping-particle":"","family":"Kalidoss","given":"K C premarajan ganesh kumar saya vinodhkumar","non-dropping-particle":"","parse-names":false,"suffix":""}],"container-title":"International Journal of Preventive Medicine","id":"ITEM-1","issued":{"date-parts":[["2020"]]},"title":"High Prevalence of Prehypertension and its Association with Modifiable Risk Factors : Findings of Household STEPS Survey from Urban Puducherry, South India","type":"article-journal"},"uris":["http://www.mendeley.com/documents/?uuid=42c21cc0-8de6-4142-9f24-3c8cb8df6010"]}],"mendeley":{"formattedCitation":"(Selvaraj et al., 2020)","manualFormatting":"Selvaraj et al (2020)","plainTextFormattedCitation":"(Selvaraj et al., 2020)","previouslyFormattedCitation":"(Selvaraj et al., 2020)"},"properties":{"noteIndex":0},"schema":"https://github.com/citation-style-language/schema/raw/master/csl-citation.json"}</w:instrText>
      </w:r>
      <w:r w:rsidRPr="00164A04">
        <w:rPr>
          <w:rFonts w:ascii="Segoe UI" w:hAnsi="Segoe UI" w:cs="Segoe UI"/>
          <w:sz w:val="20"/>
          <w:szCs w:val="20"/>
        </w:rPr>
        <w:fldChar w:fldCharType="separate"/>
      </w:r>
      <w:r w:rsidRPr="00164A04">
        <w:rPr>
          <w:rFonts w:ascii="Segoe UI" w:hAnsi="Segoe UI" w:cs="Segoe UI"/>
          <w:noProof/>
          <w:sz w:val="20"/>
          <w:szCs w:val="20"/>
        </w:rPr>
        <w:t>Selvaraj et al (2020)</w:t>
      </w:r>
      <w:r w:rsidRPr="00164A04">
        <w:rPr>
          <w:rFonts w:ascii="Segoe UI" w:hAnsi="Segoe UI" w:cs="Segoe UI"/>
          <w:sz w:val="20"/>
          <w:szCs w:val="20"/>
        </w:rPr>
        <w:fldChar w:fldCharType="end"/>
      </w:r>
      <w:r w:rsidRPr="00164A04">
        <w:rPr>
          <w:rFonts w:ascii="Segoe UI" w:hAnsi="Segoe UI" w:cs="Segoe UI"/>
          <w:sz w:val="20"/>
          <w:szCs w:val="20"/>
        </w:rPr>
        <w:t xml:space="preserve"> dalam penelitiannya terdapat 97,7% pada dewasa dengan prehipertensi yang kurang konsumsi sayur. </w:t>
      </w:r>
      <w:proofErr w:type="gramStart"/>
      <w:r w:rsidRPr="00164A04">
        <w:rPr>
          <w:rFonts w:ascii="Segoe UI" w:hAnsi="Segoe UI" w:cs="Segoe UI"/>
          <w:sz w:val="20"/>
          <w:szCs w:val="20"/>
        </w:rPr>
        <w:t>Usia</w:t>
      </w:r>
      <w:proofErr w:type="gramEnd"/>
      <w:r w:rsidRPr="00164A04">
        <w:rPr>
          <w:rFonts w:ascii="Segoe UI" w:hAnsi="Segoe UI" w:cs="Segoe UI"/>
          <w:sz w:val="20"/>
          <w:szCs w:val="20"/>
        </w:rPr>
        <w:t xml:space="preserve"> sangat berpengaruh dalam kebiasaan konsumsi sayur, dewasa merupakana usia peralihan dari remaja. Kebiasaan buruk saaat remaja bisa jadi akan terus dilakukan hingga dewasa, kebiasaan buruk tersebut seperti kurang mengonsumsi sayur dan lebih memilih makanan cepat saji </w:t>
      </w:r>
      <w:r w:rsidRPr="00164A04">
        <w:rPr>
          <w:rFonts w:ascii="Segoe UI" w:hAnsi="Segoe UI" w:cs="Segoe UI"/>
          <w:sz w:val="20"/>
          <w:szCs w:val="20"/>
        </w:rPr>
        <w:fldChar w:fldCharType="begin" w:fldLock="1"/>
      </w:r>
      <w:r w:rsidRPr="00164A04">
        <w:rPr>
          <w:rFonts w:ascii="Segoe UI" w:hAnsi="Segoe UI" w:cs="Segoe UI"/>
          <w:sz w:val="20"/>
          <w:szCs w:val="20"/>
        </w:rPr>
        <w:instrText>ADDIN CSL_CITATION {"citationItems":[{"id":"ITEM-1","itemData":{"author":[{"dropping-particle":"","family":"Arundhana","given":"andi imam","non-dropping-particle":"","parse-names":false,"suffix":""},{"dropping-particle":"","family":"Masnar","given":"Asriadi","non-dropping-particle":"","parse-names":false,"suffix":""}],"id":"ITEM-1","issued":{"date-parts":[["2021"]]},"publisher":"CV. Edugizi Pratama Indonesia","publisher-place":"Depok","title":"Obesitas Anak dan Remaja (Faktor Risiko, Pencegahan, dan Isu Terkini)","type":"book"},"uris":["http://www.mendeley.com/documents/?uuid=1be86af9-2ad7-4b78-a2d4-8f4b3c6cd53a"]}],"mendeley":{"formattedCitation":"(Arundhana &amp; Masnar, 2021)","plainTextFormattedCitation":"(Arundhana &amp; Masnar, 2021)","previouslyFormattedCitation":"(Arundhana &amp; Masnar, 2021)"},"properties":{"noteIndex":0},"schema":"https://github.com/citation-style-language/schema/raw/master/csl-citation.json"}</w:instrText>
      </w:r>
      <w:r w:rsidRPr="00164A04">
        <w:rPr>
          <w:rFonts w:ascii="Segoe UI" w:hAnsi="Segoe UI" w:cs="Segoe UI"/>
          <w:sz w:val="20"/>
          <w:szCs w:val="20"/>
        </w:rPr>
        <w:fldChar w:fldCharType="separate"/>
      </w:r>
      <w:r w:rsidRPr="00164A04">
        <w:rPr>
          <w:rFonts w:ascii="Segoe UI" w:hAnsi="Segoe UI" w:cs="Segoe UI"/>
          <w:noProof/>
          <w:sz w:val="20"/>
          <w:szCs w:val="20"/>
        </w:rPr>
        <w:t>(Arundhana &amp; Masnar, 2021)</w:t>
      </w:r>
      <w:r w:rsidRPr="00164A04">
        <w:rPr>
          <w:rFonts w:ascii="Segoe UI" w:hAnsi="Segoe UI" w:cs="Segoe UI"/>
          <w:sz w:val="20"/>
          <w:szCs w:val="20"/>
        </w:rPr>
        <w:fldChar w:fldCharType="end"/>
      </w:r>
      <w:r w:rsidRPr="00164A04">
        <w:rPr>
          <w:rFonts w:ascii="Segoe UI" w:hAnsi="Segoe UI" w:cs="Segoe UI"/>
          <w:sz w:val="20"/>
          <w:szCs w:val="20"/>
        </w:rPr>
        <w:t xml:space="preserve">. Menurut data Riskesdas (2018) menemukan bahwa sekitar 95,4%  masyarakat Indonesia  kurang konsumsi buah dan sayur, Jawa Barat merupakan provinsi dengan prevalensi tertinggi dengan penduduk usia ≥5 tahun kurang kunsumsi sayur yaitu 98,1% </w:t>
      </w:r>
      <w:r w:rsidRPr="00164A04">
        <w:rPr>
          <w:rFonts w:ascii="Segoe UI" w:hAnsi="Segoe UI" w:cs="Segoe UI"/>
          <w:sz w:val="20"/>
          <w:szCs w:val="20"/>
        </w:rPr>
        <w:fldChar w:fldCharType="begin" w:fldLock="1"/>
      </w:r>
      <w:r w:rsidRPr="00164A04">
        <w:rPr>
          <w:rFonts w:ascii="Segoe UI" w:hAnsi="Segoe UI" w:cs="Segoe UI"/>
          <w:sz w:val="20"/>
          <w:szCs w:val="20"/>
        </w:rPr>
        <w:instrText>ADDIN CSL_CITATION {"citationItems":[{"id":"ITEM-1","itemData":{"author":[{"dropping-particle":"","family":"Kementrian Kesehatan RI","given":"","non-dropping-particle":"","parse-names":false,"suffix":""}],"id":"ITEM-1","issued":{"date-parts":[["2019"]]},"title":"Laporan Nasional, Riskesdas 2018","type":"article"},"uris":["http://www.mendeley.com/documents/?uuid=6f375b69-a3f5-4c55-a03a-44215df2e172"]}],"mendeley":{"formattedCitation":"(Kementrian Kesehatan RI, 2019)","plainTextFormattedCitation":"(Kementrian Kesehatan RI, 2019)","previouslyFormattedCitation":"(Kementrian Kesehatan RI, 2019)"},"properties":{"noteIndex":0},"schema":"https://github.com/citation-style-language/schema/raw/master/csl-citation.json"}</w:instrText>
      </w:r>
      <w:r w:rsidRPr="00164A04">
        <w:rPr>
          <w:rFonts w:ascii="Segoe UI" w:hAnsi="Segoe UI" w:cs="Segoe UI"/>
          <w:sz w:val="20"/>
          <w:szCs w:val="20"/>
        </w:rPr>
        <w:fldChar w:fldCharType="separate"/>
      </w:r>
      <w:r w:rsidRPr="00164A04">
        <w:rPr>
          <w:rFonts w:ascii="Segoe UI" w:hAnsi="Segoe UI" w:cs="Segoe UI"/>
          <w:noProof/>
          <w:sz w:val="20"/>
          <w:szCs w:val="20"/>
        </w:rPr>
        <w:t>(Kementrian Kesehatan RI, 2019)</w:t>
      </w:r>
      <w:r w:rsidRPr="00164A04">
        <w:rPr>
          <w:rFonts w:ascii="Segoe UI" w:hAnsi="Segoe UI" w:cs="Segoe UI"/>
          <w:sz w:val="20"/>
          <w:szCs w:val="20"/>
        </w:rPr>
        <w:fldChar w:fldCharType="end"/>
      </w:r>
      <w:r w:rsidRPr="00164A04">
        <w:rPr>
          <w:rFonts w:ascii="Segoe UI" w:hAnsi="Segoe UI" w:cs="Segoe UI"/>
          <w:sz w:val="20"/>
          <w:szCs w:val="20"/>
        </w:rPr>
        <w:t xml:space="preserve">. </w:t>
      </w:r>
    </w:p>
    <w:p w:rsidR="001A1E95" w:rsidRPr="00164A04" w:rsidRDefault="001A1E95" w:rsidP="00164A04">
      <w:pPr>
        <w:pStyle w:val="ListParagraph"/>
        <w:numPr>
          <w:ilvl w:val="0"/>
          <w:numId w:val="7"/>
        </w:numPr>
        <w:spacing w:line="240" w:lineRule="auto"/>
        <w:jc w:val="both"/>
        <w:rPr>
          <w:rFonts w:ascii="Segoe UI" w:hAnsi="Segoe UI" w:cs="Segoe UI"/>
          <w:sz w:val="20"/>
          <w:szCs w:val="20"/>
        </w:rPr>
      </w:pPr>
      <w:r w:rsidRPr="00164A04">
        <w:rPr>
          <w:rFonts w:ascii="Segoe UI" w:hAnsi="Segoe UI" w:cs="Segoe UI"/>
          <w:sz w:val="20"/>
          <w:szCs w:val="20"/>
        </w:rPr>
        <w:t>Melakukan aktivitas fisik sedang ≥30 menit per hari</w:t>
      </w:r>
    </w:p>
    <w:p w:rsidR="001A1E95" w:rsidRPr="00164A04" w:rsidRDefault="001A1E95" w:rsidP="00164A04">
      <w:pPr>
        <w:pStyle w:val="ListParagraph"/>
        <w:spacing w:line="240" w:lineRule="auto"/>
        <w:jc w:val="both"/>
        <w:rPr>
          <w:rFonts w:ascii="Segoe UI" w:hAnsi="Segoe UI" w:cs="Segoe UI"/>
          <w:sz w:val="20"/>
          <w:szCs w:val="20"/>
        </w:rPr>
      </w:pPr>
      <w:r w:rsidRPr="00164A04">
        <w:rPr>
          <w:rFonts w:ascii="Segoe UI" w:hAnsi="Segoe UI" w:cs="Segoe UI"/>
          <w:sz w:val="20"/>
          <w:szCs w:val="20"/>
        </w:rPr>
        <w:lastRenderedPageBreak/>
        <w:tab/>
        <w:t xml:space="preserve">Berdasarkan hasil penelitian ditemukan bahwa sebagian besar dewasa muda melakukan manajemen prehipertensi dengan melakukan aktivitas fisik sedang seperti berjalan cepat, menari, berkebun, melakukan pekerjaan rumah selama ≥30 menit per hari yaitu sebanyak 72 dewasa muda dengan prehipertensi (67,3%). Hal ini bertolak belkaang dengan penelitian sebelumnya oleh </w:t>
      </w:r>
      <w:r w:rsidRPr="00164A04">
        <w:rPr>
          <w:rFonts w:ascii="Segoe UI" w:hAnsi="Segoe UI" w:cs="Segoe UI"/>
          <w:sz w:val="20"/>
          <w:szCs w:val="20"/>
        </w:rPr>
        <w:fldChar w:fldCharType="begin" w:fldLock="1"/>
      </w:r>
      <w:r w:rsidRPr="00164A04">
        <w:rPr>
          <w:rFonts w:ascii="Segoe UI" w:hAnsi="Segoe UI" w:cs="Segoe UI"/>
          <w:sz w:val="20"/>
          <w:szCs w:val="20"/>
        </w:rPr>
        <w:instrText>ADDIN CSL_CITATION {"citationItems":[{"id":"ITEM-1","itemData":{"author":[{"dropping-particle":"","family":"Priska","given":"Natasya","non-dropping-particle":"","parse-names":false,"suffix":""},{"dropping-particle":"","family":"Mira","given":"Mutiyani","non-dropping-particle":"","parse-names":false,"suffix":""},{"dropping-particle":"","family":"Dadang","given":"Rosmana","non-dropping-particle":"","parse-names":false,"suffix":""},{"dropping-particle":"","family":"Siti","given":"Fadilah Bintang","non-dropping-particle":"","parse-names":false,"suffix":""}],"id":"ITEM-1","issued":{"date-parts":[["2019"]]},"page":"113-123","title":"Peranan Konseling Diet Daph Termodifikasi Dan Cincau Hijau Terhadap Penurunan Tekanan Darah Prehipertensi Dewasa","type":"article-journal","volume":"11"},"uris":["http://www.mendeley.com/documents/?uuid=44812838-fe01-49e1-a421-6a222896a67f"]}],"mendeley":{"formattedCitation":"(Priska et al., 2019)","manualFormatting":"Priska et al (2019)","plainTextFormattedCitation":"(Priska et al., 2019)","previouslyFormattedCitation":"(Priska et al., 2019)"},"properties":{"noteIndex":0},"schema":"https://github.com/citation-style-language/schema/raw/master/csl-citation.json"}</w:instrText>
      </w:r>
      <w:r w:rsidRPr="00164A04">
        <w:rPr>
          <w:rFonts w:ascii="Segoe UI" w:hAnsi="Segoe UI" w:cs="Segoe UI"/>
          <w:sz w:val="20"/>
          <w:szCs w:val="20"/>
        </w:rPr>
        <w:fldChar w:fldCharType="separate"/>
      </w:r>
      <w:r w:rsidRPr="00164A04">
        <w:rPr>
          <w:rFonts w:ascii="Segoe UI" w:hAnsi="Segoe UI" w:cs="Segoe UI"/>
          <w:noProof/>
          <w:sz w:val="20"/>
          <w:szCs w:val="20"/>
        </w:rPr>
        <w:t>Priska et al (2019)</w:t>
      </w:r>
      <w:r w:rsidRPr="00164A04">
        <w:rPr>
          <w:rFonts w:ascii="Segoe UI" w:hAnsi="Segoe UI" w:cs="Segoe UI"/>
          <w:sz w:val="20"/>
          <w:szCs w:val="20"/>
        </w:rPr>
        <w:fldChar w:fldCharType="end"/>
      </w:r>
      <w:r w:rsidRPr="00164A04">
        <w:rPr>
          <w:rFonts w:ascii="Segoe UI" w:hAnsi="Segoe UI" w:cs="Segoe UI"/>
          <w:sz w:val="20"/>
          <w:szCs w:val="20"/>
        </w:rPr>
        <w:t xml:space="preserve"> dalam penelitiannya hanya terdapat 11,1% pada penderita prehipertensi yang melakukan aktivitas fisik &gt; 3 kali per minggu. Namun jika dilihat dari status pekerjaan, hasil penelitian ini sejalan dengan </w:t>
      </w:r>
      <w:r w:rsidRPr="00164A04">
        <w:rPr>
          <w:rFonts w:ascii="Segoe UI" w:hAnsi="Segoe UI" w:cs="Segoe UI"/>
          <w:sz w:val="20"/>
          <w:szCs w:val="20"/>
        </w:rPr>
        <w:fldChar w:fldCharType="begin" w:fldLock="1"/>
      </w:r>
      <w:r w:rsidRPr="00164A04">
        <w:rPr>
          <w:rFonts w:ascii="Segoe UI" w:hAnsi="Segoe UI" w:cs="Segoe UI"/>
          <w:sz w:val="20"/>
          <w:szCs w:val="20"/>
        </w:rPr>
        <w:instrText>ADDIN CSL_CITATION {"citationItems":[{"id":"ITEM-1","itemData":{"author":[{"dropping-particle":"","family":"Priska","given":"Natasya","non-dropping-particle":"","parse-names":false,"suffix":""},{"dropping-particle":"","family":"Mira","given":"Mutiyani","non-dropping-particle":"","parse-names":false,"suffix":""},{"dropping-particle":"","family":"Dadang","given":"Rosmana","non-dropping-particle":"","parse-names":false,"suffix":""},{"dropping-particle":"","family":"Siti","given":"Fadilah Bintang","non-dropping-particle":"","parse-names":false,"suffix":""}],"id":"ITEM-1","issued":{"date-parts":[["2019"]]},"page":"113-123","title":"Peranan Konseling Diet Daph Termodifikasi Dan Cincau Hijau Terhadap Penurunan Tekanan Darah Prehipertensi Dewasa","type":"article-journal","volume":"11"},"uris":["http://www.mendeley.com/documents/?uuid=44812838-fe01-49e1-a421-6a222896a67f"]}],"mendeley":{"formattedCitation":"(Priska et al., 2019)","manualFormatting":"Priska et al (2019)","plainTextFormattedCitation":"(Priska et al., 2019)","previouslyFormattedCitation":"(Priska et al., 2019)"},"properties":{"noteIndex":0},"schema":"https://github.com/citation-style-language/schema/raw/master/csl-citation.json"}</w:instrText>
      </w:r>
      <w:r w:rsidRPr="00164A04">
        <w:rPr>
          <w:rFonts w:ascii="Segoe UI" w:hAnsi="Segoe UI" w:cs="Segoe UI"/>
          <w:sz w:val="20"/>
          <w:szCs w:val="20"/>
        </w:rPr>
        <w:fldChar w:fldCharType="separate"/>
      </w:r>
      <w:r w:rsidRPr="00164A04">
        <w:rPr>
          <w:rFonts w:ascii="Segoe UI" w:hAnsi="Segoe UI" w:cs="Segoe UI"/>
          <w:noProof/>
          <w:sz w:val="20"/>
          <w:szCs w:val="20"/>
        </w:rPr>
        <w:t>Priska et al (2019)</w:t>
      </w:r>
      <w:r w:rsidRPr="00164A04">
        <w:rPr>
          <w:rFonts w:ascii="Segoe UI" w:hAnsi="Segoe UI" w:cs="Segoe UI"/>
          <w:sz w:val="20"/>
          <w:szCs w:val="20"/>
        </w:rPr>
        <w:fldChar w:fldCharType="end"/>
      </w:r>
      <w:r w:rsidRPr="00164A04">
        <w:rPr>
          <w:rFonts w:ascii="Segoe UI" w:hAnsi="Segoe UI" w:cs="Segoe UI"/>
          <w:sz w:val="20"/>
          <w:szCs w:val="20"/>
        </w:rPr>
        <w:t xml:space="preserve"> bahwa sebagain besar pada dewasa dengan prehipertensi bekerja sebagai ibu rumah tangga (61,1%). Akivitas fisik sedang yang paling sering dilakukan yaitu pada Ibu Rumah Tangga, misalnya seperti memasak, mencucui pakaian, mengepel lantai dan lain sebagainya yang dilakukan rutin setiap hari </w:t>
      </w:r>
      <w:r w:rsidRPr="00164A04">
        <w:rPr>
          <w:rFonts w:ascii="Segoe UI" w:hAnsi="Segoe UI" w:cs="Segoe UI"/>
          <w:sz w:val="20"/>
          <w:szCs w:val="20"/>
        </w:rPr>
        <w:fldChar w:fldCharType="begin" w:fldLock="1"/>
      </w:r>
      <w:r w:rsidRPr="00164A04">
        <w:rPr>
          <w:rFonts w:ascii="Segoe UI" w:hAnsi="Segoe UI" w:cs="Segoe UI"/>
          <w:sz w:val="20"/>
          <w:szCs w:val="20"/>
        </w:rPr>
        <w:instrText>ADDIN CSL_CITATION {"citationItems":[{"id":"ITEM-1","itemData":{"author":[{"dropping-particle":"","family":"Rahmawati","given":"","non-dropping-particle":"","parse-names":false,"suffix":""}],"editor":[{"dropping-particle":"","family":"Rerung","given":"rintho r","non-dropping-particle":"","parse-names":false,"suffix":""}],"id":"ITEM-1","issued":{"date-parts":[["2022"]]},"publisher":"Media Sains Indonesia","title":"Pencegahan Primer Stroke Penderita Hipertensi Melalui Health Literacy Apps","type":"book"},"uris":["http://www.mendeley.com/documents/?uuid=86954300-0af8-461a-98ab-ca9fc9debbe8"]}],"mendeley":{"formattedCitation":"(Rahmawati, 2022)","plainTextFormattedCitation":"(Rahmawati, 2022)","previouslyFormattedCitation":"(Rahmawati, 2022)"},"properties":{"noteIndex":0},"schema":"https://github.com/citation-style-language/schema/raw/master/csl-citation.json"}</w:instrText>
      </w:r>
      <w:r w:rsidRPr="00164A04">
        <w:rPr>
          <w:rFonts w:ascii="Segoe UI" w:hAnsi="Segoe UI" w:cs="Segoe UI"/>
          <w:sz w:val="20"/>
          <w:szCs w:val="20"/>
        </w:rPr>
        <w:fldChar w:fldCharType="separate"/>
      </w:r>
      <w:r w:rsidRPr="00164A04">
        <w:rPr>
          <w:rFonts w:ascii="Segoe UI" w:hAnsi="Segoe UI" w:cs="Segoe UI"/>
          <w:noProof/>
          <w:sz w:val="20"/>
          <w:szCs w:val="20"/>
        </w:rPr>
        <w:t>(Rahmawati, 2022)</w:t>
      </w:r>
      <w:r w:rsidRPr="00164A04">
        <w:rPr>
          <w:rFonts w:ascii="Segoe UI" w:hAnsi="Segoe UI" w:cs="Segoe UI"/>
          <w:sz w:val="20"/>
          <w:szCs w:val="20"/>
        </w:rPr>
        <w:fldChar w:fldCharType="end"/>
      </w:r>
      <w:r w:rsidRPr="00164A04">
        <w:rPr>
          <w:rFonts w:ascii="Segoe UI" w:hAnsi="Segoe UI" w:cs="Segoe UI"/>
          <w:sz w:val="20"/>
          <w:szCs w:val="20"/>
        </w:rPr>
        <w:t xml:space="preserve">. </w:t>
      </w:r>
    </w:p>
    <w:p w:rsidR="001A1E95" w:rsidRPr="00164A04" w:rsidRDefault="001A1E95" w:rsidP="00164A04">
      <w:pPr>
        <w:pStyle w:val="ListParagraph"/>
        <w:spacing w:line="240" w:lineRule="auto"/>
        <w:jc w:val="both"/>
        <w:rPr>
          <w:rFonts w:ascii="Segoe UI" w:hAnsi="Segoe UI" w:cs="Segoe UI"/>
          <w:sz w:val="20"/>
          <w:szCs w:val="20"/>
        </w:rPr>
      </w:pPr>
      <w:r w:rsidRPr="00164A04">
        <w:rPr>
          <w:rFonts w:ascii="Segoe UI" w:hAnsi="Segoe UI" w:cs="Segoe UI"/>
          <w:sz w:val="20"/>
          <w:szCs w:val="20"/>
        </w:rPr>
        <w:tab/>
      </w:r>
      <w:proofErr w:type="gramStart"/>
      <w:r w:rsidRPr="00164A04">
        <w:rPr>
          <w:rFonts w:ascii="Segoe UI" w:hAnsi="Segoe UI" w:cs="Segoe UI"/>
          <w:sz w:val="20"/>
          <w:szCs w:val="20"/>
        </w:rPr>
        <w:t>Manajemen prehiperrensi dengan rutin melakukan aktivitas fisik sedang yang dilakukan ≥5 hari dalam seminggu dengan durasi ≥30 menit per hari.</w:t>
      </w:r>
      <w:proofErr w:type="gramEnd"/>
      <w:r w:rsidRPr="00164A04">
        <w:rPr>
          <w:rFonts w:ascii="Segoe UI" w:hAnsi="Segoe UI" w:cs="Segoe UI"/>
          <w:sz w:val="20"/>
          <w:szCs w:val="20"/>
        </w:rPr>
        <w:t xml:space="preserve"> Menurut laporan Riskesdas 2018, sebanyak 66</w:t>
      </w:r>
      <w:proofErr w:type="gramStart"/>
      <w:r w:rsidRPr="00164A04">
        <w:rPr>
          <w:rFonts w:ascii="Segoe UI" w:hAnsi="Segoe UI" w:cs="Segoe UI"/>
          <w:sz w:val="20"/>
          <w:szCs w:val="20"/>
        </w:rPr>
        <w:t>,5</w:t>
      </w:r>
      <w:proofErr w:type="gramEnd"/>
      <w:r w:rsidRPr="00164A04">
        <w:rPr>
          <w:rFonts w:ascii="Segoe UI" w:hAnsi="Segoe UI" w:cs="Segoe UI"/>
          <w:sz w:val="20"/>
          <w:szCs w:val="20"/>
        </w:rPr>
        <w:t xml:space="preserve">% pada penduduk usia lebih dari 10 tahun melakukan aktivitas fisik yang cukup. Hasil penelitian ini juga sejalan dari laporan Riskesdas 2018 bahwa usia dewasa muda (18-40 tahun) cukup dalam melakukan aktivitas (66,8%-78,9%) </w:t>
      </w:r>
      <w:r w:rsidRPr="00164A04">
        <w:rPr>
          <w:rFonts w:ascii="Segoe UI" w:hAnsi="Segoe UI" w:cs="Segoe UI"/>
          <w:sz w:val="20"/>
          <w:szCs w:val="20"/>
        </w:rPr>
        <w:fldChar w:fldCharType="begin" w:fldLock="1"/>
      </w:r>
      <w:r w:rsidRPr="00164A04">
        <w:rPr>
          <w:rFonts w:ascii="Segoe UI" w:hAnsi="Segoe UI" w:cs="Segoe UI"/>
          <w:sz w:val="20"/>
          <w:szCs w:val="20"/>
        </w:rPr>
        <w:instrText>ADDIN CSL_CITATION {"citationItems":[{"id":"ITEM-1","itemData":{"author":[{"dropping-particle":"","family":"Kementrian Kesehatan RI","given":"","non-dropping-particle":"","parse-names":false,"suffix":""}],"id":"ITEM-1","issued":{"date-parts":[["2019"]]},"title":"Laporan Nasional, Riskesdas 2018","type":"article"},"uris":["http://www.mendeley.com/documents/?uuid=6f375b69-a3f5-4c55-a03a-44215df2e172"]}],"mendeley":{"formattedCitation":"(Kementrian Kesehatan RI, 2019)","plainTextFormattedCitation":"(Kementrian Kesehatan RI, 2019)","previouslyFormattedCitation":"(Kementrian Kesehatan RI, 2019)"},"properties":{"noteIndex":0},"schema":"https://github.com/citation-style-language/schema/raw/master/csl-citation.json"}</w:instrText>
      </w:r>
      <w:r w:rsidRPr="00164A04">
        <w:rPr>
          <w:rFonts w:ascii="Segoe UI" w:hAnsi="Segoe UI" w:cs="Segoe UI"/>
          <w:sz w:val="20"/>
          <w:szCs w:val="20"/>
        </w:rPr>
        <w:fldChar w:fldCharType="separate"/>
      </w:r>
      <w:r w:rsidRPr="00164A04">
        <w:rPr>
          <w:rFonts w:ascii="Segoe UI" w:hAnsi="Segoe UI" w:cs="Segoe UI"/>
          <w:noProof/>
          <w:sz w:val="20"/>
          <w:szCs w:val="20"/>
        </w:rPr>
        <w:t>(Kementrian Kesehatan RI, 2019)</w:t>
      </w:r>
      <w:r w:rsidRPr="00164A04">
        <w:rPr>
          <w:rFonts w:ascii="Segoe UI" w:hAnsi="Segoe UI" w:cs="Segoe UI"/>
          <w:sz w:val="20"/>
          <w:szCs w:val="20"/>
        </w:rPr>
        <w:fldChar w:fldCharType="end"/>
      </w:r>
      <w:r w:rsidRPr="00164A04">
        <w:rPr>
          <w:rFonts w:ascii="Segoe UI" w:hAnsi="Segoe UI" w:cs="Segoe UI"/>
          <w:sz w:val="20"/>
          <w:szCs w:val="20"/>
        </w:rPr>
        <w:t xml:space="preserve">. Kurangnya aktivitas fisik berhubungan dengan kejadian prehipertensi, hal ini didukung penelitian sebelumnya oleh </w:t>
      </w:r>
      <w:r w:rsidRPr="00164A04">
        <w:rPr>
          <w:rFonts w:ascii="Segoe UI" w:hAnsi="Segoe UI" w:cs="Segoe UI"/>
          <w:sz w:val="20"/>
          <w:szCs w:val="20"/>
        </w:rPr>
        <w:fldChar w:fldCharType="begin" w:fldLock="1"/>
      </w:r>
      <w:r w:rsidRPr="00164A04">
        <w:rPr>
          <w:rFonts w:ascii="Segoe UI" w:hAnsi="Segoe UI" w:cs="Segoe UI"/>
          <w:sz w:val="20"/>
          <w:szCs w:val="20"/>
        </w:rPr>
        <w:instrText>ADDIN CSL_CITATION {"citationItems":[{"id":"ITEM-1","itemData":{"author":[{"dropping-particle":"","family":"Tryastuti","given":"Dini","non-dropping-particle":"","parse-names":false,"suffix":""}],"id":"ITEM-1","issue":"1","issued":{"date-parts":[["2018"]]},"page":"55-63","title":"Hubungan Karakteristik Individu Dan Praktik Kesehatan Keluarga Dengan Kejadian Pre-Hipertensi Di Kelurahan Srengseng Sawah Kecamatan Jagakarsa Jakarta Selatan","type":"article-journal","volume":"10"},"uris":["http://www.mendeley.com/documents/?uuid=5e785ee1-4fe8-4f50-b6e0-4374635066b7"]}],"mendeley":{"formattedCitation":"(Tryastuti, 2018)","manualFormatting":"Tryastuti (2018)","plainTextFormattedCitation":"(Tryastuti, 2018)","previouslyFormattedCitation":"(Tryastuti, 2018)"},"properties":{"noteIndex":0},"schema":"https://github.com/citation-style-language/schema/raw/master/csl-citation.json"}</w:instrText>
      </w:r>
      <w:r w:rsidRPr="00164A04">
        <w:rPr>
          <w:rFonts w:ascii="Segoe UI" w:hAnsi="Segoe UI" w:cs="Segoe UI"/>
          <w:sz w:val="20"/>
          <w:szCs w:val="20"/>
        </w:rPr>
        <w:fldChar w:fldCharType="separate"/>
      </w:r>
      <w:r w:rsidRPr="00164A04">
        <w:rPr>
          <w:rFonts w:ascii="Segoe UI" w:hAnsi="Segoe UI" w:cs="Segoe UI"/>
          <w:noProof/>
          <w:sz w:val="20"/>
          <w:szCs w:val="20"/>
        </w:rPr>
        <w:t>Tryastuti (2018)</w:t>
      </w:r>
      <w:r w:rsidRPr="00164A04">
        <w:rPr>
          <w:rFonts w:ascii="Segoe UI" w:hAnsi="Segoe UI" w:cs="Segoe UI"/>
          <w:sz w:val="20"/>
          <w:szCs w:val="20"/>
        </w:rPr>
        <w:fldChar w:fldCharType="end"/>
      </w:r>
      <w:r w:rsidRPr="00164A04">
        <w:rPr>
          <w:rFonts w:ascii="Segoe UI" w:hAnsi="Segoe UI" w:cs="Segoe UI"/>
          <w:sz w:val="20"/>
          <w:szCs w:val="20"/>
        </w:rPr>
        <w:t xml:space="preserve"> bahwa aktivitas fisik kurang baik yang dilakukan oleh keluarga berpeluang 5,37 kali terjadinya prehipertensi dibandingkan dewasa dengan keluarga yang melakukan aktivitas fisik baik.</w:t>
      </w:r>
    </w:p>
    <w:p w:rsidR="001A1E95" w:rsidRPr="00164A04" w:rsidRDefault="001A1E95" w:rsidP="00164A04">
      <w:pPr>
        <w:pStyle w:val="ListParagraph"/>
        <w:spacing w:line="240" w:lineRule="auto"/>
        <w:jc w:val="both"/>
        <w:rPr>
          <w:rFonts w:ascii="Segoe UI" w:hAnsi="Segoe UI" w:cs="Segoe UI"/>
          <w:sz w:val="20"/>
          <w:szCs w:val="20"/>
        </w:rPr>
      </w:pPr>
    </w:p>
    <w:p w:rsidR="001A1E95" w:rsidRPr="00164A04" w:rsidRDefault="001A1E95" w:rsidP="00164A04">
      <w:pPr>
        <w:pStyle w:val="ListParagraph"/>
        <w:spacing w:line="240" w:lineRule="auto"/>
        <w:jc w:val="both"/>
        <w:rPr>
          <w:rFonts w:ascii="Segoe UI" w:hAnsi="Segoe UI" w:cs="Segoe UI"/>
          <w:sz w:val="20"/>
          <w:szCs w:val="20"/>
        </w:rPr>
      </w:pPr>
    </w:p>
    <w:p w:rsidR="001A1E95" w:rsidRPr="00164A04" w:rsidRDefault="001A1E95" w:rsidP="00164A04">
      <w:pPr>
        <w:pStyle w:val="ListParagraph"/>
        <w:spacing w:line="240" w:lineRule="auto"/>
        <w:ind w:left="0"/>
        <w:jc w:val="both"/>
        <w:rPr>
          <w:rFonts w:ascii="Segoe UI" w:hAnsi="Segoe UI" w:cs="Segoe UI"/>
          <w:b/>
          <w:sz w:val="20"/>
          <w:szCs w:val="20"/>
        </w:rPr>
      </w:pPr>
      <w:r w:rsidRPr="00164A04">
        <w:rPr>
          <w:rFonts w:ascii="Segoe UI" w:hAnsi="Segoe UI" w:cs="Segoe UI"/>
          <w:b/>
          <w:sz w:val="20"/>
          <w:szCs w:val="20"/>
        </w:rPr>
        <w:t>SIMPULAN DAN SARAN</w:t>
      </w:r>
    </w:p>
    <w:p w:rsidR="001A1E95" w:rsidRPr="00164A04" w:rsidRDefault="001A1E95" w:rsidP="00164A04">
      <w:pPr>
        <w:pStyle w:val="ListParagraph"/>
        <w:spacing w:line="240" w:lineRule="auto"/>
        <w:ind w:left="0"/>
        <w:jc w:val="both"/>
        <w:rPr>
          <w:rFonts w:ascii="Segoe UI" w:hAnsi="Segoe UI" w:cs="Segoe UI"/>
          <w:b/>
          <w:sz w:val="20"/>
          <w:szCs w:val="20"/>
        </w:rPr>
      </w:pPr>
      <w:r w:rsidRPr="00164A04">
        <w:rPr>
          <w:rFonts w:ascii="Segoe UI" w:hAnsi="Segoe UI" w:cs="Segoe UI"/>
          <w:b/>
          <w:sz w:val="20"/>
          <w:szCs w:val="20"/>
        </w:rPr>
        <w:t xml:space="preserve">Simpulan </w:t>
      </w:r>
    </w:p>
    <w:p w:rsidR="001A1E95" w:rsidRPr="00164A04" w:rsidRDefault="001A1E95" w:rsidP="00164A04">
      <w:pPr>
        <w:pStyle w:val="ListParagraph"/>
        <w:numPr>
          <w:ilvl w:val="0"/>
          <w:numId w:val="8"/>
        </w:numPr>
        <w:spacing w:line="240" w:lineRule="auto"/>
        <w:ind w:left="360"/>
        <w:jc w:val="both"/>
        <w:rPr>
          <w:rFonts w:ascii="Segoe UI" w:hAnsi="Segoe UI" w:cs="Segoe UI"/>
          <w:sz w:val="20"/>
          <w:szCs w:val="20"/>
        </w:rPr>
      </w:pPr>
      <w:bookmarkStart w:id="1" w:name="_Toc109623582"/>
      <w:r w:rsidRPr="00164A04">
        <w:rPr>
          <w:rFonts w:ascii="Segoe UI" w:hAnsi="Segoe UI" w:cs="Segoe UI"/>
          <w:sz w:val="20"/>
          <w:szCs w:val="20"/>
        </w:rPr>
        <w:t xml:space="preserve">Dewasa muda dengan prehipertensi di wilayah kerja Puskesmas Babelan 1 usia </w:t>
      </w:r>
      <w:r w:rsidRPr="00164A04">
        <w:rPr>
          <w:rFonts w:ascii="Segoe UI" w:hAnsi="Segoe UI" w:cs="Segoe UI"/>
          <w:sz w:val="20"/>
          <w:szCs w:val="20"/>
        </w:rPr>
        <w:lastRenderedPageBreak/>
        <w:t>18-29 tahun sebanyak 76 dewasa muda (71%), usia 30-39 tahun sebanyak 30 dewasa muda (28%), usia 40 tahun hanya ada 1 dewasa muda (0,9%).</w:t>
      </w:r>
      <w:bookmarkEnd w:id="1"/>
    </w:p>
    <w:p w:rsidR="001A1E95" w:rsidRPr="00164A04" w:rsidRDefault="001A1E95" w:rsidP="00164A04">
      <w:pPr>
        <w:pStyle w:val="ListParagraph"/>
        <w:numPr>
          <w:ilvl w:val="0"/>
          <w:numId w:val="8"/>
        </w:numPr>
        <w:spacing w:line="240" w:lineRule="auto"/>
        <w:ind w:left="360"/>
        <w:jc w:val="both"/>
        <w:rPr>
          <w:rFonts w:ascii="Segoe UI" w:hAnsi="Segoe UI" w:cs="Segoe UI"/>
          <w:sz w:val="20"/>
          <w:szCs w:val="20"/>
        </w:rPr>
      </w:pPr>
      <w:bookmarkStart w:id="2" w:name="_Toc109623583"/>
      <w:r w:rsidRPr="00164A04">
        <w:rPr>
          <w:rFonts w:ascii="Segoe UI" w:hAnsi="Segoe UI" w:cs="Segoe UI"/>
          <w:sz w:val="20"/>
          <w:szCs w:val="20"/>
        </w:rPr>
        <w:t>Pendidikan terakhir pada dewasa muda dengan prehieprtensi di wilayah kerja Puskesmas Babelan 1, yaitu tamat SMA/SMK/MA (66</w:t>
      </w:r>
      <w:proofErr w:type="gramStart"/>
      <w:r w:rsidRPr="00164A04">
        <w:rPr>
          <w:rFonts w:ascii="Segoe UI" w:hAnsi="Segoe UI" w:cs="Segoe UI"/>
          <w:sz w:val="20"/>
          <w:szCs w:val="20"/>
        </w:rPr>
        <w:t>,4</w:t>
      </w:r>
      <w:proofErr w:type="gramEnd"/>
      <w:r w:rsidRPr="00164A04">
        <w:rPr>
          <w:rFonts w:ascii="Segoe UI" w:hAnsi="Segoe UI" w:cs="Segoe UI"/>
          <w:sz w:val="20"/>
          <w:szCs w:val="20"/>
        </w:rPr>
        <w:t>%), tamat  S1 (13,1%), tamat SMP/MTs (10,3%), tamat SD (7,5%), dan tidak sekolah (2,8%).</w:t>
      </w:r>
      <w:bookmarkEnd w:id="2"/>
    </w:p>
    <w:p w:rsidR="001A1E95" w:rsidRPr="00164A04" w:rsidRDefault="001A1E95" w:rsidP="00164A04">
      <w:pPr>
        <w:pStyle w:val="ListParagraph"/>
        <w:numPr>
          <w:ilvl w:val="0"/>
          <w:numId w:val="8"/>
        </w:numPr>
        <w:spacing w:line="240" w:lineRule="auto"/>
        <w:ind w:left="360"/>
        <w:jc w:val="both"/>
        <w:rPr>
          <w:rFonts w:ascii="Segoe UI" w:hAnsi="Segoe UI" w:cs="Segoe UI"/>
          <w:sz w:val="20"/>
          <w:szCs w:val="20"/>
        </w:rPr>
      </w:pPr>
      <w:bookmarkStart w:id="3" w:name="_Toc109623584"/>
      <w:r w:rsidRPr="00164A04">
        <w:rPr>
          <w:rFonts w:ascii="Segoe UI" w:hAnsi="Segoe UI" w:cs="Segoe UI"/>
          <w:sz w:val="20"/>
          <w:szCs w:val="20"/>
        </w:rPr>
        <w:t>Pekerjaan dewasa muda dengan prehieprtensi di wilayah kerja Puskesmas Babelan 1, yaitu sebagian besar tidak bekerja atau sebagai Ibu Rumah Tangga (36</w:t>
      </w:r>
      <w:proofErr w:type="gramStart"/>
      <w:r w:rsidRPr="00164A04">
        <w:rPr>
          <w:rFonts w:ascii="Segoe UI" w:hAnsi="Segoe UI" w:cs="Segoe UI"/>
          <w:sz w:val="20"/>
          <w:szCs w:val="20"/>
        </w:rPr>
        <w:t>,4</w:t>
      </w:r>
      <w:proofErr w:type="gramEnd"/>
      <w:r w:rsidRPr="00164A04">
        <w:rPr>
          <w:rFonts w:ascii="Segoe UI" w:hAnsi="Segoe UI" w:cs="Segoe UI"/>
          <w:sz w:val="20"/>
          <w:szCs w:val="20"/>
        </w:rPr>
        <w:t>%), bekerja sebagai pegawai swasta (21,5%), bekerja sebagai pegawai negeri (1,9%), bekerja sebagai wiraswasta (21,5%), dam lainnya (18,7%).</w:t>
      </w:r>
      <w:bookmarkEnd w:id="3"/>
    </w:p>
    <w:p w:rsidR="001A1E95" w:rsidRPr="00164A04" w:rsidRDefault="001A1E95" w:rsidP="00164A04">
      <w:pPr>
        <w:pStyle w:val="ListParagraph"/>
        <w:numPr>
          <w:ilvl w:val="0"/>
          <w:numId w:val="8"/>
        </w:numPr>
        <w:spacing w:line="240" w:lineRule="auto"/>
        <w:ind w:left="360"/>
        <w:jc w:val="both"/>
        <w:rPr>
          <w:rFonts w:ascii="Segoe UI" w:hAnsi="Segoe UI" w:cs="Segoe UI"/>
          <w:sz w:val="20"/>
          <w:szCs w:val="20"/>
        </w:rPr>
      </w:pPr>
      <w:bookmarkStart w:id="4" w:name="_Toc109623585"/>
      <w:r w:rsidRPr="00164A04">
        <w:rPr>
          <w:rFonts w:ascii="Segoe UI" w:hAnsi="Segoe UI" w:cs="Segoe UI"/>
          <w:sz w:val="20"/>
          <w:szCs w:val="20"/>
        </w:rPr>
        <w:t>Pendapatan dewasa muda dengan prehipertensi di wilayah kerja Puskesmas Babelan 1, yaitu kategori pendapatan sedang (34</w:t>
      </w:r>
      <w:proofErr w:type="gramStart"/>
      <w:r w:rsidRPr="00164A04">
        <w:rPr>
          <w:rFonts w:ascii="Segoe UI" w:hAnsi="Segoe UI" w:cs="Segoe UI"/>
          <w:sz w:val="20"/>
          <w:szCs w:val="20"/>
        </w:rPr>
        <w:t>,6</w:t>
      </w:r>
      <w:proofErr w:type="gramEnd"/>
      <w:r w:rsidRPr="00164A04">
        <w:rPr>
          <w:rFonts w:ascii="Segoe UI" w:hAnsi="Segoe UI" w:cs="Segoe UI"/>
          <w:sz w:val="20"/>
          <w:szCs w:val="20"/>
        </w:rPr>
        <w:t>%), pendapatan sangat tinggi (29,9%), pendapatan tinggi (16,8%). Pendapatan rendah (18</w:t>
      </w:r>
      <w:proofErr w:type="gramStart"/>
      <w:r w:rsidRPr="00164A04">
        <w:rPr>
          <w:rFonts w:ascii="Segoe UI" w:hAnsi="Segoe UI" w:cs="Segoe UI"/>
          <w:sz w:val="20"/>
          <w:szCs w:val="20"/>
        </w:rPr>
        <w:t>,7</w:t>
      </w:r>
      <w:proofErr w:type="gramEnd"/>
      <w:r w:rsidRPr="00164A04">
        <w:rPr>
          <w:rFonts w:ascii="Segoe UI" w:hAnsi="Segoe UI" w:cs="Segoe UI"/>
          <w:sz w:val="20"/>
          <w:szCs w:val="20"/>
        </w:rPr>
        <w:t>%).</w:t>
      </w:r>
      <w:bookmarkEnd w:id="4"/>
    </w:p>
    <w:p w:rsidR="001A1E95" w:rsidRPr="00164A04" w:rsidRDefault="001A1E95" w:rsidP="00164A04">
      <w:pPr>
        <w:pStyle w:val="ListParagraph"/>
        <w:numPr>
          <w:ilvl w:val="0"/>
          <w:numId w:val="8"/>
        </w:numPr>
        <w:spacing w:line="240" w:lineRule="auto"/>
        <w:ind w:left="360"/>
        <w:jc w:val="both"/>
        <w:rPr>
          <w:rFonts w:ascii="Segoe UI" w:hAnsi="Segoe UI" w:cs="Segoe UI"/>
          <w:sz w:val="20"/>
          <w:szCs w:val="20"/>
        </w:rPr>
      </w:pPr>
      <w:bookmarkStart w:id="5" w:name="_Toc109623586"/>
      <w:r w:rsidRPr="00164A04">
        <w:rPr>
          <w:rFonts w:ascii="Segoe UI" w:hAnsi="Segoe UI" w:cs="Segoe UI"/>
          <w:sz w:val="20"/>
          <w:szCs w:val="20"/>
        </w:rPr>
        <w:t>Dewasa muda dengan prehipertensi di wilayah kerja Puskesmas Babelan 1 sebagian besar memiliki pengetahuan baik (45</w:t>
      </w:r>
      <w:proofErr w:type="gramStart"/>
      <w:r w:rsidRPr="00164A04">
        <w:rPr>
          <w:rFonts w:ascii="Segoe UI" w:hAnsi="Segoe UI" w:cs="Segoe UI"/>
          <w:sz w:val="20"/>
          <w:szCs w:val="20"/>
        </w:rPr>
        <w:t>,8</w:t>
      </w:r>
      <w:proofErr w:type="gramEnd"/>
      <w:r w:rsidRPr="00164A04">
        <w:rPr>
          <w:rFonts w:ascii="Segoe UI" w:hAnsi="Segoe UI" w:cs="Segoe UI"/>
          <w:sz w:val="20"/>
          <w:szCs w:val="20"/>
        </w:rPr>
        <w:t>%), namun masih ada yang memili pengetahuan cukup (43%) dan kurang (11,2%).</w:t>
      </w:r>
      <w:bookmarkStart w:id="6" w:name="_Toc109623587"/>
      <w:bookmarkEnd w:id="5"/>
    </w:p>
    <w:p w:rsidR="001A1E95" w:rsidRPr="00164A04" w:rsidRDefault="001A1E95" w:rsidP="00164A04">
      <w:pPr>
        <w:pStyle w:val="ListParagraph"/>
        <w:numPr>
          <w:ilvl w:val="0"/>
          <w:numId w:val="8"/>
        </w:numPr>
        <w:spacing w:line="240" w:lineRule="auto"/>
        <w:ind w:left="360"/>
        <w:jc w:val="both"/>
        <w:rPr>
          <w:rFonts w:ascii="Segoe UI" w:hAnsi="Segoe UI" w:cs="Segoe UI"/>
          <w:sz w:val="20"/>
          <w:szCs w:val="20"/>
        </w:rPr>
      </w:pPr>
      <w:r w:rsidRPr="00164A04">
        <w:rPr>
          <w:rFonts w:ascii="Segoe UI" w:hAnsi="Segoe UI" w:cs="Segoe UI"/>
          <w:sz w:val="20"/>
          <w:szCs w:val="20"/>
        </w:rPr>
        <w:t>Perilaku dewasa muda terhadap manajemen prehipertensi masih banyak yang tidak dilakukan seperti tidak konsumsi buah 4-5 mangkuk per hari (77</w:t>
      </w:r>
      <w:proofErr w:type="gramStart"/>
      <w:r w:rsidRPr="00164A04">
        <w:rPr>
          <w:rFonts w:ascii="Segoe UI" w:hAnsi="Segoe UI" w:cs="Segoe UI"/>
          <w:sz w:val="20"/>
          <w:szCs w:val="20"/>
        </w:rPr>
        <w:t>,6</w:t>
      </w:r>
      <w:proofErr w:type="gramEnd"/>
      <w:r w:rsidRPr="00164A04">
        <w:rPr>
          <w:rFonts w:ascii="Segoe UI" w:hAnsi="Segoe UI" w:cs="Segoe UI"/>
          <w:sz w:val="20"/>
          <w:szCs w:val="20"/>
        </w:rPr>
        <w:t>%), tidak konsumsi sayur 4-5 mangkuk per hari (67,3%) tidak mempertahankan IMT normal (62,6%), konsumsi garam lebih dari 1 sdt per hari (55,1%), serta masih ada dewasa muda dengan prehipertensi yang yang merokok (26,2%) dan konsumsi alcohol (5,6%). Hal ini menunjukan bahwa dewasa muda dengan prehihpertensi di puskesmas Babelan 1 perlu melakukan hidup sehat dengan sering konsumsi buah dan sayur serta mengurangi asupan garam per harinya dan mempertahankan IMT normal serta stop merokok dan konsusmsi alkohol.</w:t>
      </w:r>
      <w:bookmarkEnd w:id="6"/>
    </w:p>
    <w:p w:rsidR="001A1E95" w:rsidRPr="00164A04" w:rsidRDefault="001A1E95" w:rsidP="00164A04">
      <w:pPr>
        <w:pStyle w:val="ListParagraph"/>
        <w:spacing w:before="120" w:line="240" w:lineRule="auto"/>
        <w:ind w:left="360" w:hanging="360"/>
        <w:jc w:val="both"/>
        <w:outlineLvl w:val="1"/>
        <w:rPr>
          <w:rFonts w:ascii="Segoe UI" w:hAnsi="Segoe UI" w:cs="Segoe UI"/>
          <w:b/>
          <w:sz w:val="20"/>
          <w:szCs w:val="20"/>
        </w:rPr>
      </w:pPr>
    </w:p>
    <w:p w:rsidR="001A1E95" w:rsidRPr="00164A04" w:rsidRDefault="001A1E95" w:rsidP="00164A04">
      <w:pPr>
        <w:pStyle w:val="ListParagraph"/>
        <w:spacing w:before="120" w:line="240" w:lineRule="auto"/>
        <w:ind w:left="360" w:hanging="360"/>
        <w:jc w:val="both"/>
        <w:outlineLvl w:val="1"/>
        <w:rPr>
          <w:rFonts w:ascii="Segoe UI" w:hAnsi="Segoe UI" w:cs="Segoe UI"/>
          <w:b/>
          <w:sz w:val="20"/>
          <w:szCs w:val="20"/>
        </w:rPr>
      </w:pPr>
      <w:r w:rsidRPr="00164A04">
        <w:rPr>
          <w:rFonts w:ascii="Segoe UI" w:hAnsi="Segoe UI" w:cs="Segoe UI"/>
          <w:b/>
          <w:sz w:val="20"/>
          <w:szCs w:val="20"/>
        </w:rPr>
        <w:t xml:space="preserve">Saran </w:t>
      </w:r>
    </w:p>
    <w:p w:rsidR="001A1E95" w:rsidRPr="00164A04" w:rsidRDefault="001A1E95" w:rsidP="00164A04">
      <w:pPr>
        <w:pStyle w:val="ListParagraph"/>
        <w:spacing w:line="240" w:lineRule="auto"/>
        <w:ind w:left="360" w:hanging="360"/>
        <w:jc w:val="both"/>
        <w:outlineLvl w:val="1"/>
        <w:rPr>
          <w:rFonts w:ascii="Segoe UI" w:hAnsi="Segoe UI" w:cs="Segoe UI"/>
          <w:b/>
          <w:sz w:val="20"/>
          <w:szCs w:val="20"/>
        </w:rPr>
      </w:pPr>
      <w:r w:rsidRPr="00164A04">
        <w:rPr>
          <w:rFonts w:ascii="Segoe UI" w:hAnsi="Segoe UI" w:cs="Segoe UI"/>
          <w:sz w:val="20"/>
          <w:szCs w:val="20"/>
        </w:rPr>
        <w:t xml:space="preserve">Berdasarkan hasil penelitian, peneliti memberikan saran sebagai </w:t>
      </w:r>
      <w:proofErr w:type="gramStart"/>
      <w:r w:rsidRPr="00164A04">
        <w:rPr>
          <w:rFonts w:ascii="Segoe UI" w:hAnsi="Segoe UI" w:cs="Segoe UI"/>
          <w:sz w:val="20"/>
          <w:szCs w:val="20"/>
        </w:rPr>
        <w:t>berikut :</w:t>
      </w:r>
      <w:proofErr w:type="gramEnd"/>
    </w:p>
    <w:p w:rsidR="001A1E95" w:rsidRPr="00164A04" w:rsidRDefault="001A1E95" w:rsidP="00164A04">
      <w:pPr>
        <w:pStyle w:val="ListParagraph"/>
        <w:numPr>
          <w:ilvl w:val="0"/>
          <w:numId w:val="9"/>
        </w:numPr>
        <w:spacing w:line="240" w:lineRule="auto"/>
        <w:ind w:left="360"/>
        <w:jc w:val="both"/>
        <w:rPr>
          <w:rFonts w:ascii="Segoe UI" w:hAnsi="Segoe UI" w:cs="Segoe UI"/>
          <w:b/>
          <w:sz w:val="20"/>
          <w:szCs w:val="20"/>
        </w:rPr>
      </w:pPr>
      <w:r w:rsidRPr="00164A04">
        <w:rPr>
          <w:rFonts w:ascii="Segoe UI" w:hAnsi="Segoe UI" w:cs="Segoe UI"/>
          <w:b/>
          <w:sz w:val="20"/>
          <w:szCs w:val="20"/>
        </w:rPr>
        <w:t>Bagi Peneliti Selanjutnya</w:t>
      </w:r>
    </w:p>
    <w:p w:rsidR="001A1E95" w:rsidRPr="00164A04" w:rsidRDefault="001A1E95" w:rsidP="00164A04">
      <w:pPr>
        <w:pStyle w:val="ListParagraph"/>
        <w:spacing w:line="240" w:lineRule="auto"/>
        <w:ind w:left="360"/>
        <w:jc w:val="both"/>
        <w:rPr>
          <w:rFonts w:ascii="Segoe UI" w:hAnsi="Segoe UI" w:cs="Segoe UI"/>
          <w:b/>
          <w:sz w:val="20"/>
          <w:szCs w:val="20"/>
        </w:rPr>
      </w:pPr>
      <w:proofErr w:type="gramStart"/>
      <w:r w:rsidRPr="00164A04">
        <w:rPr>
          <w:rFonts w:ascii="Segoe UI" w:hAnsi="Segoe UI" w:cs="Segoe UI"/>
          <w:sz w:val="20"/>
          <w:szCs w:val="20"/>
        </w:rPr>
        <w:lastRenderedPageBreak/>
        <w:t>Penelitian ini dapat dijadikan sebagai acuan untuk mengkaji tingkat pengetahuan dan perilaku dewasa muda dalam manajemen prehipertensi untuk mengurangi kasus hipertensi.</w:t>
      </w:r>
      <w:proofErr w:type="gramEnd"/>
      <w:r w:rsidRPr="00164A04">
        <w:rPr>
          <w:rFonts w:ascii="Segoe UI" w:hAnsi="Segoe UI" w:cs="Segoe UI"/>
          <w:sz w:val="20"/>
          <w:szCs w:val="20"/>
        </w:rPr>
        <w:t xml:space="preserve"> </w:t>
      </w:r>
      <w:proofErr w:type="gramStart"/>
      <w:r w:rsidRPr="00164A04">
        <w:rPr>
          <w:rFonts w:ascii="Segoe UI" w:hAnsi="Segoe UI" w:cs="Segoe UI"/>
          <w:sz w:val="20"/>
          <w:szCs w:val="20"/>
        </w:rPr>
        <w:t>Peneliti selanjutnya dapat mengkaji hubungan antara pengetahuan dan perilaku manajemen prehipertensi pada dewasa muda.</w:t>
      </w:r>
      <w:proofErr w:type="gramEnd"/>
      <w:r w:rsidRPr="00164A04">
        <w:rPr>
          <w:rFonts w:ascii="Segoe UI" w:hAnsi="Segoe UI" w:cs="Segoe UI"/>
          <w:sz w:val="20"/>
          <w:szCs w:val="20"/>
        </w:rPr>
        <w:t xml:space="preserve"> Peneliti selanjutnya juga dapat meneliti responden dengan </w:t>
      </w:r>
      <w:proofErr w:type="gramStart"/>
      <w:r w:rsidRPr="00164A04">
        <w:rPr>
          <w:rFonts w:ascii="Segoe UI" w:hAnsi="Segoe UI" w:cs="Segoe UI"/>
          <w:sz w:val="20"/>
          <w:szCs w:val="20"/>
        </w:rPr>
        <w:t>usia</w:t>
      </w:r>
      <w:proofErr w:type="gramEnd"/>
      <w:r w:rsidRPr="00164A04">
        <w:rPr>
          <w:rFonts w:ascii="Segoe UI" w:hAnsi="Segoe UI" w:cs="Segoe UI"/>
          <w:sz w:val="20"/>
          <w:szCs w:val="20"/>
        </w:rPr>
        <w:t xml:space="preserve"> dewasa awal hingga dewasa akhir atau dapat menspesifikannya berdasarkan tingkat pendidikan, sehingga dapat melengkapi gambaran pengetahuan dan perilaku dewasa pada tiap tingkat pendidikan. Peneliti selanjutnya juga dapat menambahkan upaya pencegahan </w:t>
      </w:r>
      <w:proofErr w:type="gramStart"/>
      <w:r w:rsidRPr="00164A04">
        <w:rPr>
          <w:rFonts w:ascii="Segoe UI" w:hAnsi="Segoe UI" w:cs="Segoe UI"/>
          <w:sz w:val="20"/>
          <w:szCs w:val="20"/>
        </w:rPr>
        <w:t>lain</w:t>
      </w:r>
      <w:proofErr w:type="gramEnd"/>
      <w:r w:rsidRPr="00164A04">
        <w:rPr>
          <w:rFonts w:ascii="Segoe UI" w:hAnsi="Segoe UI" w:cs="Segoe UI"/>
          <w:sz w:val="20"/>
          <w:szCs w:val="20"/>
        </w:rPr>
        <w:t xml:space="preserve"> yang dapat dilaksanakan oleh individu, bukan hanya pengetahuan dan perilaku tetapi diperluas ke sikap hidup sehat dengan manajemen prehipertensi.</w:t>
      </w:r>
    </w:p>
    <w:p w:rsidR="001A1E95" w:rsidRPr="00164A04" w:rsidRDefault="001A1E95" w:rsidP="00164A04">
      <w:pPr>
        <w:pStyle w:val="ListParagraph"/>
        <w:numPr>
          <w:ilvl w:val="0"/>
          <w:numId w:val="9"/>
        </w:numPr>
        <w:spacing w:line="240" w:lineRule="auto"/>
        <w:ind w:left="360"/>
        <w:jc w:val="both"/>
        <w:rPr>
          <w:rFonts w:ascii="Segoe UI" w:hAnsi="Segoe UI" w:cs="Segoe UI"/>
          <w:b/>
          <w:sz w:val="20"/>
          <w:szCs w:val="20"/>
        </w:rPr>
      </w:pPr>
      <w:r w:rsidRPr="00164A04">
        <w:rPr>
          <w:rFonts w:ascii="Segoe UI" w:hAnsi="Segoe UI" w:cs="Segoe UI"/>
          <w:b/>
          <w:sz w:val="20"/>
          <w:szCs w:val="20"/>
        </w:rPr>
        <w:t>Bagi Responden</w:t>
      </w:r>
    </w:p>
    <w:p w:rsidR="001A1E95" w:rsidRPr="00164A04" w:rsidRDefault="001A1E95" w:rsidP="00164A04">
      <w:pPr>
        <w:pStyle w:val="ListParagraph"/>
        <w:spacing w:line="240" w:lineRule="auto"/>
        <w:ind w:left="360"/>
        <w:jc w:val="both"/>
        <w:rPr>
          <w:rFonts w:ascii="Segoe UI" w:hAnsi="Segoe UI" w:cs="Segoe UI"/>
          <w:b/>
          <w:sz w:val="20"/>
          <w:szCs w:val="20"/>
        </w:rPr>
      </w:pPr>
      <w:proofErr w:type="gramStart"/>
      <w:r w:rsidRPr="00164A04">
        <w:rPr>
          <w:rFonts w:ascii="Segoe UI" w:hAnsi="Segoe UI" w:cs="Segoe UI"/>
          <w:sz w:val="20"/>
          <w:szCs w:val="20"/>
        </w:rPr>
        <w:t>Bagi responden yang memiliki pengetahuan kurang dan tidak menerapkan manajemen prehipertensi harus memili kesadaran agar tidak menimbulkan dampak yang lebih serius seperti penyakit hipertensi dan penyakit kardiovaskular lainnya.</w:t>
      </w:r>
      <w:proofErr w:type="gramEnd"/>
      <w:r w:rsidRPr="00164A04">
        <w:rPr>
          <w:rFonts w:ascii="Segoe UI" w:hAnsi="Segoe UI" w:cs="Segoe UI"/>
          <w:sz w:val="20"/>
          <w:szCs w:val="20"/>
        </w:rPr>
        <w:t xml:space="preserve"> Upaya pencegahan harus dilakukan dengan kosnsisten dan benar sesuai dengan acuan manajemen prehipertensi seperti konsumsi buah dan sayur sebanya 4-5 mangkuk perhari, konsumsi garam tidak lebih dari 1 sendok teh (&lt;2500 ml gram), tidak merokok, tidak konsumsi alcohol, melakukan aktivitas fisik sedang ≥30 menit per hari </w:t>
      </w:r>
      <w:proofErr w:type="gramStart"/>
      <w:r w:rsidRPr="00164A04">
        <w:rPr>
          <w:rFonts w:ascii="Segoe UI" w:hAnsi="Segoe UI" w:cs="Segoe UI"/>
          <w:sz w:val="20"/>
          <w:szCs w:val="20"/>
        </w:rPr>
        <w:t>dan  mempertahankan</w:t>
      </w:r>
      <w:proofErr w:type="gramEnd"/>
      <w:r w:rsidRPr="00164A04">
        <w:rPr>
          <w:rFonts w:ascii="Segoe UI" w:hAnsi="Segoe UI" w:cs="Segoe UI"/>
          <w:sz w:val="20"/>
          <w:szCs w:val="20"/>
        </w:rPr>
        <w:t xml:space="preserve"> IMT normal. </w:t>
      </w:r>
    </w:p>
    <w:p w:rsidR="001A1E95" w:rsidRPr="00164A04" w:rsidRDefault="001A1E95" w:rsidP="00164A04">
      <w:pPr>
        <w:pStyle w:val="ListParagraph"/>
        <w:numPr>
          <w:ilvl w:val="0"/>
          <w:numId w:val="9"/>
        </w:numPr>
        <w:spacing w:line="240" w:lineRule="auto"/>
        <w:ind w:left="360"/>
        <w:jc w:val="both"/>
        <w:rPr>
          <w:rFonts w:ascii="Segoe UI" w:hAnsi="Segoe UI" w:cs="Segoe UI"/>
          <w:b/>
          <w:sz w:val="20"/>
          <w:szCs w:val="20"/>
        </w:rPr>
      </w:pPr>
      <w:r w:rsidRPr="00164A04">
        <w:rPr>
          <w:rFonts w:ascii="Segoe UI" w:hAnsi="Segoe UI" w:cs="Segoe UI"/>
          <w:b/>
          <w:sz w:val="20"/>
          <w:szCs w:val="20"/>
        </w:rPr>
        <w:t>Bagi Puskesmas Babelan 1</w:t>
      </w:r>
    </w:p>
    <w:p w:rsidR="001A1E95" w:rsidRPr="00164A04" w:rsidRDefault="001A1E95" w:rsidP="00164A04">
      <w:pPr>
        <w:pStyle w:val="ListParagraph"/>
        <w:spacing w:line="240" w:lineRule="auto"/>
        <w:ind w:left="360"/>
        <w:jc w:val="both"/>
        <w:rPr>
          <w:rFonts w:ascii="Segoe UI" w:hAnsi="Segoe UI" w:cs="Segoe UI"/>
          <w:b/>
          <w:sz w:val="20"/>
          <w:szCs w:val="20"/>
        </w:rPr>
      </w:pPr>
      <w:proofErr w:type="gramStart"/>
      <w:r w:rsidRPr="00164A04">
        <w:rPr>
          <w:rFonts w:ascii="Segoe UI" w:hAnsi="Segoe UI" w:cs="Segoe UI"/>
          <w:sz w:val="20"/>
          <w:szCs w:val="20"/>
        </w:rPr>
        <w:t>Hasil penelitian ini dapat menggambarkan bagaimana pengetahuan dan perilaku dewasa muda terhadap manajemen prehipertensi.</w:t>
      </w:r>
      <w:proofErr w:type="gramEnd"/>
      <w:r w:rsidRPr="00164A04">
        <w:rPr>
          <w:rFonts w:ascii="Segoe UI" w:hAnsi="Segoe UI" w:cs="Segoe UI"/>
          <w:sz w:val="20"/>
          <w:szCs w:val="20"/>
        </w:rPr>
        <w:t xml:space="preserve"> </w:t>
      </w:r>
      <w:proofErr w:type="gramStart"/>
      <w:r w:rsidRPr="00164A04">
        <w:rPr>
          <w:rFonts w:ascii="Segoe UI" w:hAnsi="Segoe UI" w:cs="Segoe UI"/>
          <w:sz w:val="20"/>
          <w:szCs w:val="20"/>
        </w:rPr>
        <w:t>Penelitian ini juga dapat digunakan sebagai acuan untuk melakukan upaya dalam meningkatkan pengetahuan dewasa agar menerapkan perilaku sehat sehingga dapat menurunkan prevalensi penyakit hipertensi yang merupakan penyakit dengan urutan pertama di awal tahun 2022.</w:t>
      </w:r>
      <w:proofErr w:type="gramEnd"/>
      <w:r w:rsidRPr="00164A04">
        <w:rPr>
          <w:rFonts w:ascii="Segoe UI" w:hAnsi="Segoe UI" w:cs="Segoe UI"/>
          <w:sz w:val="20"/>
          <w:szCs w:val="20"/>
        </w:rPr>
        <w:t xml:space="preserve"> </w:t>
      </w:r>
      <w:proofErr w:type="gramStart"/>
      <w:r w:rsidRPr="00164A04">
        <w:rPr>
          <w:rFonts w:ascii="Segoe UI" w:hAnsi="Segoe UI" w:cs="Segoe UI"/>
          <w:sz w:val="20"/>
          <w:szCs w:val="20"/>
        </w:rPr>
        <w:t>Selain itu, penelitian ini dapat menjadi masukan untuk tatalaksana upaya promotif preventif pada dewasa prehipertensi di wilayah kerja Puskesmas Babelan 1.</w:t>
      </w:r>
      <w:proofErr w:type="gramEnd"/>
    </w:p>
    <w:p w:rsidR="005F5384" w:rsidRPr="00164A04" w:rsidRDefault="001A1E95" w:rsidP="00164A04">
      <w:pPr>
        <w:pStyle w:val="ListParagraph"/>
        <w:numPr>
          <w:ilvl w:val="0"/>
          <w:numId w:val="9"/>
        </w:numPr>
        <w:spacing w:line="240" w:lineRule="auto"/>
        <w:ind w:left="360"/>
        <w:jc w:val="both"/>
        <w:rPr>
          <w:rFonts w:ascii="Segoe UI" w:hAnsi="Segoe UI" w:cs="Segoe UI"/>
          <w:b/>
          <w:sz w:val="20"/>
          <w:szCs w:val="20"/>
        </w:rPr>
      </w:pPr>
      <w:r w:rsidRPr="00164A04">
        <w:rPr>
          <w:rFonts w:ascii="Segoe UI" w:hAnsi="Segoe UI" w:cs="Segoe UI"/>
          <w:b/>
          <w:sz w:val="20"/>
          <w:szCs w:val="20"/>
        </w:rPr>
        <w:lastRenderedPageBreak/>
        <w:t>Bagi Profesi Keperawatan</w:t>
      </w:r>
    </w:p>
    <w:p w:rsidR="001A1E95" w:rsidRPr="005F5384" w:rsidRDefault="001A1E95" w:rsidP="00164A04">
      <w:pPr>
        <w:pStyle w:val="ListParagraph"/>
        <w:spacing w:line="240" w:lineRule="auto"/>
        <w:ind w:left="360"/>
        <w:jc w:val="both"/>
        <w:rPr>
          <w:rFonts w:ascii="Times New Roman" w:hAnsi="Times New Roman" w:cs="Times New Roman"/>
          <w:b/>
          <w:sz w:val="24"/>
          <w:szCs w:val="24"/>
        </w:rPr>
      </w:pPr>
      <w:proofErr w:type="gramStart"/>
      <w:r w:rsidRPr="00164A04">
        <w:rPr>
          <w:rFonts w:ascii="Segoe UI" w:hAnsi="Segoe UI" w:cs="Segoe UI"/>
          <w:sz w:val="20"/>
          <w:szCs w:val="20"/>
        </w:rPr>
        <w:t>Hasil penelitian ini dapat menjadi acuan dalam mengkaji perilaku dewasa muda.</w:t>
      </w:r>
      <w:proofErr w:type="gramEnd"/>
      <w:r w:rsidRPr="00164A04">
        <w:rPr>
          <w:rFonts w:ascii="Segoe UI" w:hAnsi="Segoe UI" w:cs="Segoe UI"/>
          <w:sz w:val="20"/>
          <w:szCs w:val="20"/>
        </w:rPr>
        <w:t xml:space="preserve"> </w:t>
      </w:r>
      <w:proofErr w:type="gramStart"/>
      <w:r w:rsidRPr="00164A04">
        <w:rPr>
          <w:rFonts w:ascii="Segoe UI" w:hAnsi="Segoe UI" w:cs="Segoe UI"/>
          <w:sz w:val="20"/>
          <w:szCs w:val="20"/>
        </w:rPr>
        <w:t>Hasil dari penelitian ini juga dapat digunakan sebagai acuan untuk melaksanakan asuhan keperawatan pada dewasa muda dengan prehipertensi yang bertujuan untuk meningkatkan serta mempertahankan perilaku hidup sehat pada dewasa muda sehingga dapat mengurangi kasus hipertensi dan dapat memberikan asuhan keperawatan secara menyeluruh.</w:t>
      </w:r>
      <w:proofErr w:type="gramEnd"/>
    </w:p>
    <w:p w:rsidR="005F5384" w:rsidRDefault="005F5384" w:rsidP="001A1E95">
      <w:pPr>
        <w:spacing w:before="120" w:after="0"/>
        <w:ind w:firstLine="360"/>
        <w:jc w:val="both"/>
        <w:rPr>
          <w:rFonts w:ascii="Times New Roman" w:hAnsi="Times New Roman" w:cs="Times New Roman"/>
          <w:b/>
          <w:sz w:val="24"/>
          <w:szCs w:val="24"/>
        </w:rPr>
      </w:pPr>
    </w:p>
    <w:p w:rsidR="005F5384" w:rsidRPr="00164A04" w:rsidRDefault="005F5384" w:rsidP="00164A04">
      <w:pPr>
        <w:spacing w:before="120" w:after="0" w:line="240" w:lineRule="auto"/>
        <w:jc w:val="both"/>
        <w:rPr>
          <w:rFonts w:ascii="Segoe UI" w:hAnsi="Segoe UI" w:cs="Segoe UI"/>
          <w:b/>
          <w:sz w:val="16"/>
          <w:szCs w:val="16"/>
        </w:rPr>
      </w:pPr>
      <w:r w:rsidRPr="00164A04">
        <w:rPr>
          <w:rFonts w:ascii="Segoe UI" w:hAnsi="Segoe UI" w:cs="Segoe UI"/>
          <w:b/>
          <w:sz w:val="16"/>
          <w:szCs w:val="16"/>
        </w:rPr>
        <w:t>DAFTAR PUSTAKA</w:t>
      </w:r>
    </w:p>
    <w:p w:rsidR="005F5384" w:rsidRPr="00164A04" w:rsidRDefault="005F5384" w:rsidP="00164A04">
      <w:pPr>
        <w:widowControl w:val="0"/>
        <w:autoSpaceDE w:val="0"/>
        <w:autoSpaceDN w:val="0"/>
        <w:adjustRightInd w:val="0"/>
        <w:spacing w:after="0" w:line="240" w:lineRule="auto"/>
        <w:ind w:left="480" w:hanging="480"/>
        <w:jc w:val="both"/>
        <w:rPr>
          <w:rFonts w:ascii="Segoe UI" w:hAnsi="Segoe UI" w:cs="Segoe UI"/>
          <w:noProof/>
          <w:sz w:val="16"/>
          <w:szCs w:val="16"/>
        </w:rPr>
      </w:pPr>
      <w:r w:rsidRPr="00164A04">
        <w:rPr>
          <w:rFonts w:ascii="Segoe UI" w:hAnsi="Segoe UI" w:cs="Segoe UI"/>
          <w:sz w:val="16"/>
          <w:szCs w:val="16"/>
        </w:rPr>
        <w:fldChar w:fldCharType="begin" w:fldLock="1"/>
      </w:r>
      <w:r w:rsidRPr="00164A04">
        <w:rPr>
          <w:rFonts w:ascii="Segoe UI" w:hAnsi="Segoe UI" w:cs="Segoe UI"/>
          <w:sz w:val="16"/>
          <w:szCs w:val="16"/>
        </w:rPr>
        <w:instrText xml:space="preserve">ADDIN Mendeley Bibliography CSL_BIBLIOGRAPHY </w:instrText>
      </w:r>
      <w:r w:rsidRPr="00164A04">
        <w:rPr>
          <w:rFonts w:ascii="Segoe UI" w:hAnsi="Segoe UI" w:cs="Segoe UI"/>
          <w:sz w:val="16"/>
          <w:szCs w:val="16"/>
        </w:rPr>
        <w:fldChar w:fldCharType="separate"/>
      </w:r>
      <w:r w:rsidRPr="00164A04">
        <w:rPr>
          <w:rFonts w:ascii="Segoe UI" w:hAnsi="Segoe UI" w:cs="Segoe UI"/>
          <w:noProof/>
          <w:sz w:val="16"/>
          <w:szCs w:val="16"/>
        </w:rPr>
        <w:t xml:space="preserve">Al-zahrani, J., Shubair, M. M., Aldossari, K. K., Al-ghamdi, S., Alroba, R., Khaled, A., Angawi, K., &amp; El-metwally, A. (2021). </w:t>
      </w:r>
      <w:r w:rsidRPr="00164A04">
        <w:rPr>
          <w:rFonts w:ascii="Segoe UI" w:hAnsi="Segoe UI" w:cs="Segoe UI"/>
          <w:i/>
          <w:iCs/>
          <w:noProof/>
          <w:sz w:val="16"/>
          <w:szCs w:val="16"/>
        </w:rPr>
        <w:t>Saudi Journal of Biological Sciences Association between prehypertension and psychological distress among adults in Saudi Arabia : A population-based survey</w:t>
      </w:r>
      <w:r w:rsidRPr="00164A04">
        <w:rPr>
          <w:rFonts w:ascii="Segoe UI" w:hAnsi="Segoe UI" w:cs="Segoe UI"/>
          <w:noProof/>
          <w:sz w:val="16"/>
          <w:szCs w:val="16"/>
        </w:rPr>
        <w:t xml:space="preserve">. </w:t>
      </w:r>
      <w:r w:rsidRPr="00164A04">
        <w:rPr>
          <w:rFonts w:ascii="Segoe UI" w:hAnsi="Segoe UI" w:cs="Segoe UI"/>
          <w:i/>
          <w:iCs/>
          <w:noProof/>
          <w:sz w:val="16"/>
          <w:szCs w:val="16"/>
        </w:rPr>
        <w:t>28</w:t>
      </w:r>
      <w:r w:rsidRPr="00164A04">
        <w:rPr>
          <w:rFonts w:ascii="Segoe UI" w:hAnsi="Segoe UI" w:cs="Segoe UI"/>
          <w:noProof/>
          <w:sz w:val="16"/>
          <w:szCs w:val="16"/>
        </w:rPr>
        <w:t>, 5657–5661.</w:t>
      </w:r>
    </w:p>
    <w:p w:rsidR="005F5384" w:rsidRPr="00164A04" w:rsidRDefault="005F5384" w:rsidP="00164A04">
      <w:pPr>
        <w:widowControl w:val="0"/>
        <w:autoSpaceDE w:val="0"/>
        <w:autoSpaceDN w:val="0"/>
        <w:adjustRightInd w:val="0"/>
        <w:spacing w:before="120" w:after="0" w:line="240" w:lineRule="auto"/>
        <w:ind w:left="480" w:hanging="480"/>
        <w:jc w:val="both"/>
        <w:rPr>
          <w:rFonts w:ascii="Segoe UI" w:hAnsi="Segoe UI" w:cs="Segoe UI"/>
          <w:noProof/>
          <w:sz w:val="16"/>
          <w:szCs w:val="16"/>
        </w:rPr>
      </w:pPr>
      <w:r w:rsidRPr="00164A04">
        <w:rPr>
          <w:rFonts w:ascii="Segoe UI" w:hAnsi="Segoe UI" w:cs="Segoe UI"/>
          <w:noProof/>
          <w:sz w:val="16"/>
          <w:szCs w:val="16"/>
        </w:rPr>
        <w:t xml:space="preserve">Alatas, H. (2020). Studi Epidemiologi Perkembangan Prehipertensi Menjadi Normotensi , Tetap Prehipertensi , prehipertensi setelah 10 tahun pada populasi daerah ( normotensi ), tetap prehipertensi , menjadi. </w:t>
      </w:r>
      <w:r w:rsidRPr="00164A04">
        <w:rPr>
          <w:rFonts w:ascii="Segoe UI" w:hAnsi="Segoe UI" w:cs="Segoe UI"/>
          <w:i/>
          <w:iCs/>
          <w:noProof/>
          <w:sz w:val="16"/>
          <w:szCs w:val="16"/>
        </w:rPr>
        <w:t>Herb-Medicine Journal</w:t>
      </w:r>
      <w:r w:rsidRPr="00164A04">
        <w:rPr>
          <w:rFonts w:ascii="Segoe UI" w:hAnsi="Segoe UI" w:cs="Segoe UI"/>
          <w:noProof/>
          <w:sz w:val="16"/>
          <w:szCs w:val="16"/>
        </w:rPr>
        <w:t xml:space="preserve">, </w:t>
      </w:r>
      <w:r w:rsidRPr="00164A04">
        <w:rPr>
          <w:rFonts w:ascii="Segoe UI" w:hAnsi="Segoe UI" w:cs="Segoe UI"/>
          <w:i/>
          <w:iCs/>
          <w:noProof/>
          <w:sz w:val="16"/>
          <w:szCs w:val="16"/>
        </w:rPr>
        <w:t>3</w:t>
      </w:r>
      <w:r w:rsidRPr="00164A04">
        <w:rPr>
          <w:rFonts w:ascii="Segoe UI" w:hAnsi="Segoe UI" w:cs="Segoe UI"/>
          <w:noProof/>
          <w:sz w:val="16"/>
          <w:szCs w:val="16"/>
        </w:rPr>
        <w:t>, 1–6.</w:t>
      </w:r>
    </w:p>
    <w:p w:rsidR="005F5384" w:rsidRPr="00164A04" w:rsidRDefault="005F5384" w:rsidP="00164A04">
      <w:pPr>
        <w:widowControl w:val="0"/>
        <w:autoSpaceDE w:val="0"/>
        <w:autoSpaceDN w:val="0"/>
        <w:adjustRightInd w:val="0"/>
        <w:spacing w:before="120" w:after="0" w:line="240" w:lineRule="auto"/>
        <w:ind w:left="480" w:hanging="480"/>
        <w:jc w:val="both"/>
        <w:rPr>
          <w:rFonts w:ascii="Segoe UI" w:hAnsi="Segoe UI" w:cs="Segoe UI"/>
          <w:noProof/>
          <w:sz w:val="16"/>
          <w:szCs w:val="16"/>
        </w:rPr>
      </w:pPr>
      <w:r w:rsidRPr="00164A04">
        <w:rPr>
          <w:rFonts w:ascii="Segoe UI" w:hAnsi="Segoe UI" w:cs="Segoe UI"/>
          <w:noProof/>
          <w:sz w:val="16"/>
          <w:szCs w:val="16"/>
        </w:rPr>
        <w:t xml:space="preserve">Arundhana,  andi imam, &amp; Masnar, A. (2021). </w:t>
      </w:r>
      <w:r w:rsidRPr="00164A04">
        <w:rPr>
          <w:rFonts w:ascii="Segoe UI" w:hAnsi="Segoe UI" w:cs="Segoe UI"/>
          <w:i/>
          <w:iCs/>
          <w:noProof/>
          <w:sz w:val="16"/>
          <w:szCs w:val="16"/>
        </w:rPr>
        <w:t>Obesitas Anak dan Remaja (Faktor Risiko, Pencegahan, dan Isu Terkini)</w:t>
      </w:r>
      <w:r w:rsidRPr="00164A04">
        <w:rPr>
          <w:rFonts w:ascii="Segoe UI" w:hAnsi="Segoe UI" w:cs="Segoe UI"/>
          <w:noProof/>
          <w:sz w:val="16"/>
          <w:szCs w:val="16"/>
        </w:rPr>
        <w:t>. CV. Edugizi Pratama Indonesia.</w:t>
      </w:r>
    </w:p>
    <w:p w:rsidR="005F5384" w:rsidRPr="00164A04" w:rsidRDefault="005F5384" w:rsidP="00164A04">
      <w:pPr>
        <w:widowControl w:val="0"/>
        <w:autoSpaceDE w:val="0"/>
        <w:autoSpaceDN w:val="0"/>
        <w:adjustRightInd w:val="0"/>
        <w:spacing w:before="120" w:after="0" w:line="240" w:lineRule="auto"/>
        <w:ind w:left="480" w:hanging="480"/>
        <w:jc w:val="both"/>
        <w:rPr>
          <w:rFonts w:ascii="Segoe UI" w:hAnsi="Segoe UI" w:cs="Segoe UI"/>
          <w:noProof/>
          <w:sz w:val="16"/>
          <w:szCs w:val="16"/>
        </w:rPr>
      </w:pPr>
      <w:r w:rsidRPr="00164A04">
        <w:rPr>
          <w:rFonts w:ascii="Segoe UI" w:hAnsi="Segoe UI" w:cs="Segoe UI"/>
          <w:noProof/>
          <w:sz w:val="16"/>
          <w:szCs w:val="16"/>
        </w:rPr>
        <w:t xml:space="preserve">Bahar, H., Lestari, H., Ratu, A., DS,  ayu septiana, Rezkillah,  albrina roza, Astian, S., &amp; Wijaya, N. (2020). </w:t>
      </w:r>
      <w:r w:rsidRPr="00164A04">
        <w:rPr>
          <w:rFonts w:ascii="Segoe UI" w:hAnsi="Segoe UI" w:cs="Segoe UI"/>
          <w:i/>
          <w:iCs/>
          <w:noProof/>
          <w:sz w:val="16"/>
          <w:szCs w:val="16"/>
        </w:rPr>
        <w:t>Penyuluhan Kesehatan Dengan Pendekatan Epidemiologi Perilaku</w:t>
      </w:r>
      <w:r w:rsidRPr="00164A04">
        <w:rPr>
          <w:rFonts w:ascii="Segoe UI" w:hAnsi="Segoe UI" w:cs="Segoe UI"/>
          <w:noProof/>
          <w:sz w:val="16"/>
          <w:szCs w:val="16"/>
        </w:rPr>
        <w:t>. Guepedia.</w:t>
      </w:r>
    </w:p>
    <w:p w:rsidR="005F5384" w:rsidRPr="00164A04" w:rsidRDefault="005F5384" w:rsidP="00164A04">
      <w:pPr>
        <w:widowControl w:val="0"/>
        <w:autoSpaceDE w:val="0"/>
        <w:autoSpaceDN w:val="0"/>
        <w:adjustRightInd w:val="0"/>
        <w:spacing w:before="120" w:after="0" w:line="240" w:lineRule="auto"/>
        <w:ind w:left="480" w:hanging="480"/>
        <w:jc w:val="both"/>
        <w:rPr>
          <w:rFonts w:ascii="Segoe UI" w:hAnsi="Segoe UI" w:cs="Segoe UI"/>
          <w:noProof/>
          <w:sz w:val="16"/>
          <w:szCs w:val="16"/>
        </w:rPr>
      </w:pPr>
      <w:r w:rsidRPr="00164A04">
        <w:rPr>
          <w:rFonts w:ascii="Segoe UI" w:hAnsi="Segoe UI" w:cs="Segoe UI"/>
          <w:noProof/>
          <w:sz w:val="16"/>
          <w:szCs w:val="16"/>
        </w:rPr>
        <w:t xml:space="preserve">Darmareja, R., Sihombng,  riama marlyn, Mukhoirotin, Haro, M., Sari,  tesha hestyana, Rantung, J., Wulandari,  imanuel sri mei, Suwarto, T., &amp; Hutapea,  adventina delima. (2021). </w:t>
      </w:r>
      <w:r w:rsidRPr="00164A04">
        <w:rPr>
          <w:rFonts w:ascii="Segoe UI" w:hAnsi="Segoe UI" w:cs="Segoe UI"/>
          <w:i/>
          <w:iCs/>
          <w:noProof/>
          <w:sz w:val="16"/>
          <w:szCs w:val="16"/>
        </w:rPr>
        <w:t>Dasar-Dasar Keperawatan : Konsep Untuk Mahasiswa Keperawatan.</w:t>
      </w:r>
      <w:r w:rsidRPr="00164A04">
        <w:rPr>
          <w:rFonts w:ascii="Segoe UI" w:hAnsi="Segoe UI" w:cs="Segoe UI"/>
          <w:noProof/>
          <w:sz w:val="16"/>
          <w:szCs w:val="16"/>
        </w:rPr>
        <w:t xml:space="preserve"> (R. Watrianthos (ed.)). yayasan kita menulis.</w:t>
      </w:r>
    </w:p>
    <w:p w:rsidR="005F5384" w:rsidRPr="00164A04" w:rsidRDefault="005F5384" w:rsidP="00164A04">
      <w:pPr>
        <w:widowControl w:val="0"/>
        <w:autoSpaceDE w:val="0"/>
        <w:autoSpaceDN w:val="0"/>
        <w:adjustRightInd w:val="0"/>
        <w:spacing w:before="120" w:after="0" w:line="240" w:lineRule="auto"/>
        <w:ind w:left="480" w:hanging="480"/>
        <w:jc w:val="both"/>
        <w:rPr>
          <w:rFonts w:ascii="Segoe UI" w:hAnsi="Segoe UI" w:cs="Segoe UI"/>
          <w:noProof/>
          <w:sz w:val="16"/>
          <w:szCs w:val="16"/>
        </w:rPr>
      </w:pPr>
      <w:r w:rsidRPr="00164A04">
        <w:rPr>
          <w:rFonts w:ascii="Segoe UI" w:hAnsi="Segoe UI" w:cs="Segoe UI"/>
          <w:noProof/>
          <w:sz w:val="16"/>
          <w:szCs w:val="16"/>
        </w:rPr>
        <w:t xml:space="preserve">Dinar, N. (2013). </w:t>
      </w:r>
      <w:r w:rsidRPr="00164A04">
        <w:rPr>
          <w:rFonts w:ascii="Segoe UI" w:hAnsi="Segoe UI" w:cs="Segoe UI"/>
          <w:i/>
          <w:iCs/>
          <w:noProof/>
          <w:sz w:val="16"/>
          <w:szCs w:val="16"/>
        </w:rPr>
        <w:t>Korea A to Z</w:t>
      </w:r>
      <w:r w:rsidRPr="00164A04">
        <w:rPr>
          <w:rFonts w:ascii="Segoe UI" w:hAnsi="Segoe UI" w:cs="Segoe UI"/>
          <w:noProof/>
          <w:sz w:val="16"/>
          <w:szCs w:val="16"/>
        </w:rPr>
        <w:t xml:space="preserve"> (D. Widjajanto (ed.)). PT Gramedia Pustaka Utama.</w:t>
      </w:r>
    </w:p>
    <w:p w:rsidR="005F5384" w:rsidRPr="00164A04" w:rsidRDefault="005F5384" w:rsidP="00164A04">
      <w:pPr>
        <w:widowControl w:val="0"/>
        <w:autoSpaceDE w:val="0"/>
        <w:autoSpaceDN w:val="0"/>
        <w:adjustRightInd w:val="0"/>
        <w:spacing w:before="120" w:after="0" w:line="240" w:lineRule="auto"/>
        <w:ind w:left="480" w:hanging="480"/>
        <w:jc w:val="both"/>
        <w:rPr>
          <w:rFonts w:ascii="Segoe UI" w:hAnsi="Segoe UI" w:cs="Segoe UI"/>
          <w:noProof/>
          <w:sz w:val="16"/>
          <w:szCs w:val="16"/>
        </w:rPr>
      </w:pPr>
      <w:r w:rsidRPr="00164A04">
        <w:rPr>
          <w:rFonts w:ascii="Segoe UI" w:hAnsi="Segoe UI" w:cs="Segoe UI"/>
          <w:noProof/>
          <w:sz w:val="16"/>
          <w:szCs w:val="16"/>
        </w:rPr>
        <w:t xml:space="preserve">Green,  lawrence w, Gielen,  andrea carlson, Ottoson,  judith m, Darleen v petterson, &amp; Kreuter,  marshall w. (2022). </w:t>
      </w:r>
      <w:r w:rsidRPr="00164A04">
        <w:rPr>
          <w:rFonts w:ascii="Segoe UI" w:hAnsi="Segoe UI" w:cs="Segoe UI"/>
          <w:i/>
          <w:iCs/>
          <w:noProof/>
          <w:sz w:val="16"/>
          <w:szCs w:val="16"/>
        </w:rPr>
        <w:t>Health Proram Planning, Implementation, and Evaluation. Baltimore</w:t>
      </w:r>
      <w:r w:rsidRPr="00164A04">
        <w:rPr>
          <w:rFonts w:ascii="Segoe UI" w:hAnsi="Segoe UI" w:cs="Segoe UI"/>
          <w:noProof/>
          <w:sz w:val="16"/>
          <w:szCs w:val="16"/>
        </w:rPr>
        <w:t>. Johns Hopkins University Press.</w:t>
      </w:r>
    </w:p>
    <w:p w:rsidR="005F5384" w:rsidRPr="00164A04" w:rsidRDefault="005F5384" w:rsidP="00164A04">
      <w:pPr>
        <w:widowControl w:val="0"/>
        <w:autoSpaceDE w:val="0"/>
        <w:autoSpaceDN w:val="0"/>
        <w:adjustRightInd w:val="0"/>
        <w:spacing w:before="120" w:after="0" w:line="240" w:lineRule="auto"/>
        <w:ind w:left="480" w:hanging="480"/>
        <w:jc w:val="both"/>
        <w:rPr>
          <w:rFonts w:ascii="Segoe UI" w:hAnsi="Segoe UI" w:cs="Segoe UI"/>
          <w:noProof/>
          <w:sz w:val="16"/>
          <w:szCs w:val="16"/>
        </w:rPr>
      </w:pPr>
      <w:r w:rsidRPr="00164A04">
        <w:rPr>
          <w:rFonts w:ascii="Segoe UI" w:hAnsi="Segoe UI" w:cs="Segoe UI"/>
          <w:noProof/>
          <w:sz w:val="16"/>
          <w:szCs w:val="16"/>
        </w:rPr>
        <w:t xml:space="preserve">Jang, I. (2021). </w:t>
      </w:r>
      <w:r w:rsidRPr="00164A04">
        <w:rPr>
          <w:rFonts w:ascii="Segoe UI" w:hAnsi="Segoe UI" w:cs="Segoe UI"/>
          <w:i/>
          <w:iCs/>
          <w:noProof/>
          <w:sz w:val="16"/>
          <w:szCs w:val="16"/>
        </w:rPr>
        <w:t>Pre-Hypertension and Its Determinants in Healthy Young Adults : Analysis of Data from the Korean National Health and Nutrition Examination Survey VII</w:t>
      </w:r>
      <w:r w:rsidRPr="00164A04">
        <w:rPr>
          <w:rFonts w:ascii="Segoe UI" w:hAnsi="Segoe UI" w:cs="Segoe UI"/>
          <w:noProof/>
          <w:sz w:val="16"/>
          <w:szCs w:val="16"/>
        </w:rPr>
        <w:t xml:space="preserve">. </w:t>
      </w:r>
      <w:r w:rsidRPr="00164A04">
        <w:rPr>
          <w:rFonts w:ascii="Segoe UI" w:hAnsi="Segoe UI" w:cs="Segoe UI"/>
          <w:i/>
          <w:iCs/>
          <w:noProof/>
          <w:sz w:val="16"/>
          <w:szCs w:val="16"/>
        </w:rPr>
        <w:t>August 2019</w:t>
      </w:r>
      <w:r w:rsidRPr="00164A04">
        <w:rPr>
          <w:rFonts w:ascii="Segoe UI" w:hAnsi="Segoe UI" w:cs="Segoe UI"/>
          <w:noProof/>
          <w:sz w:val="16"/>
          <w:szCs w:val="16"/>
        </w:rPr>
        <w:t>. https://doi.org/10.3390/%0Aijerph18179144</w:t>
      </w:r>
    </w:p>
    <w:p w:rsidR="005F5384" w:rsidRPr="00164A04" w:rsidRDefault="005F5384" w:rsidP="00164A04">
      <w:pPr>
        <w:widowControl w:val="0"/>
        <w:autoSpaceDE w:val="0"/>
        <w:autoSpaceDN w:val="0"/>
        <w:adjustRightInd w:val="0"/>
        <w:spacing w:before="120" w:after="0" w:line="240" w:lineRule="auto"/>
        <w:ind w:left="480" w:hanging="480"/>
        <w:jc w:val="both"/>
        <w:rPr>
          <w:rFonts w:ascii="Segoe UI" w:hAnsi="Segoe UI" w:cs="Segoe UI"/>
          <w:noProof/>
          <w:sz w:val="16"/>
          <w:szCs w:val="16"/>
        </w:rPr>
      </w:pPr>
      <w:r w:rsidRPr="00164A04">
        <w:rPr>
          <w:rFonts w:ascii="Segoe UI" w:hAnsi="Segoe UI" w:cs="Segoe UI"/>
          <w:noProof/>
          <w:sz w:val="16"/>
          <w:szCs w:val="16"/>
        </w:rPr>
        <w:t xml:space="preserve">Jenita. (2021). </w:t>
      </w:r>
      <w:r w:rsidRPr="00164A04">
        <w:rPr>
          <w:rFonts w:ascii="Segoe UI" w:hAnsi="Segoe UI" w:cs="Segoe UI"/>
          <w:i/>
          <w:iCs/>
          <w:noProof/>
          <w:sz w:val="16"/>
          <w:szCs w:val="16"/>
        </w:rPr>
        <w:t>Motivasi, Kemampuan, dan Pelaksanaan Kinerja</w:t>
      </w:r>
      <w:r w:rsidRPr="00164A04">
        <w:rPr>
          <w:rFonts w:ascii="Segoe UI" w:hAnsi="Segoe UI" w:cs="Segoe UI"/>
          <w:noProof/>
          <w:sz w:val="16"/>
          <w:szCs w:val="16"/>
        </w:rPr>
        <w:t xml:space="preserve"> (M. Suardi (ed.)). Insan Cendikia Mandiri.</w:t>
      </w:r>
    </w:p>
    <w:p w:rsidR="005F5384" w:rsidRPr="00164A04" w:rsidRDefault="005F5384" w:rsidP="00164A04">
      <w:pPr>
        <w:widowControl w:val="0"/>
        <w:autoSpaceDE w:val="0"/>
        <w:autoSpaceDN w:val="0"/>
        <w:adjustRightInd w:val="0"/>
        <w:spacing w:before="120" w:after="0" w:line="240" w:lineRule="auto"/>
        <w:ind w:left="480" w:hanging="480"/>
        <w:jc w:val="both"/>
        <w:rPr>
          <w:rFonts w:ascii="Segoe UI" w:hAnsi="Segoe UI" w:cs="Segoe UI"/>
          <w:noProof/>
          <w:sz w:val="16"/>
          <w:szCs w:val="16"/>
        </w:rPr>
      </w:pPr>
      <w:r w:rsidRPr="00164A04">
        <w:rPr>
          <w:rFonts w:ascii="Segoe UI" w:hAnsi="Segoe UI" w:cs="Segoe UI"/>
          <w:noProof/>
          <w:sz w:val="16"/>
          <w:szCs w:val="16"/>
        </w:rPr>
        <w:t xml:space="preserve">Kemenkes RI. (2013). </w:t>
      </w:r>
      <w:r w:rsidRPr="00164A04">
        <w:rPr>
          <w:rFonts w:ascii="Segoe UI" w:hAnsi="Segoe UI" w:cs="Segoe UI"/>
          <w:i/>
          <w:iCs/>
          <w:noProof/>
          <w:sz w:val="16"/>
          <w:szCs w:val="16"/>
        </w:rPr>
        <w:t>Pedoman Teknis Penemuan dan Tatalaksana Hipertensi</w:t>
      </w:r>
      <w:r w:rsidRPr="00164A04">
        <w:rPr>
          <w:rFonts w:ascii="Segoe UI" w:hAnsi="Segoe UI" w:cs="Segoe UI"/>
          <w:noProof/>
          <w:sz w:val="16"/>
          <w:szCs w:val="16"/>
        </w:rPr>
        <w:t>.</w:t>
      </w:r>
    </w:p>
    <w:p w:rsidR="005F5384" w:rsidRPr="00164A04" w:rsidRDefault="005F5384" w:rsidP="00164A04">
      <w:pPr>
        <w:widowControl w:val="0"/>
        <w:autoSpaceDE w:val="0"/>
        <w:autoSpaceDN w:val="0"/>
        <w:adjustRightInd w:val="0"/>
        <w:spacing w:before="120" w:after="0" w:line="240" w:lineRule="auto"/>
        <w:ind w:left="480" w:hanging="480"/>
        <w:jc w:val="both"/>
        <w:rPr>
          <w:rFonts w:ascii="Segoe UI" w:hAnsi="Segoe UI" w:cs="Segoe UI"/>
          <w:noProof/>
          <w:sz w:val="16"/>
          <w:szCs w:val="16"/>
        </w:rPr>
      </w:pPr>
      <w:r w:rsidRPr="00164A04">
        <w:rPr>
          <w:rFonts w:ascii="Segoe UI" w:hAnsi="Segoe UI" w:cs="Segoe UI"/>
          <w:noProof/>
          <w:sz w:val="16"/>
          <w:szCs w:val="16"/>
        </w:rPr>
        <w:t xml:space="preserve">Kementrian Kesehatan RI. (2019). </w:t>
      </w:r>
      <w:r w:rsidRPr="00164A04">
        <w:rPr>
          <w:rFonts w:ascii="Segoe UI" w:hAnsi="Segoe UI" w:cs="Segoe UI"/>
          <w:i/>
          <w:iCs/>
          <w:noProof/>
          <w:sz w:val="16"/>
          <w:szCs w:val="16"/>
        </w:rPr>
        <w:t xml:space="preserve">Laporan Nasional, </w:t>
      </w:r>
      <w:r w:rsidRPr="00164A04">
        <w:rPr>
          <w:rFonts w:ascii="Segoe UI" w:hAnsi="Segoe UI" w:cs="Segoe UI"/>
          <w:i/>
          <w:iCs/>
          <w:noProof/>
          <w:sz w:val="16"/>
          <w:szCs w:val="16"/>
        </w:rPr>
        <w:lastRenderedPageBreak/>
        <w:t>Riskesdas 2018</w:t>
      </w:r>
      <w:r w:rsidRPr="00164A04">
        <w:rPr>
          <w:rFonts w:ascii="Segoe UI" w:hAnsi="Segoe UI" w:cs="Segoe UI"/>
          <w:noProof/>
          <w:sz w:val="16"/>
          <w:szCs w:val="16"/>
        </w:rPr>
        <w:t>.</w:t>
      </w:r>
    </w:p>
    <w:p w:rsidR="005F5384" w:rsidRPr="00164A04" w:rsidRDefault="005F5384" w:rsidP="00164A04">
      <w:pPr>
        <w:widowControl w:val="0"/>
        <w:autoSpaceDE w:val="0"/>
        <w:autoSpaceDN w:val="0"/>
        <w:adjustRightInd w:val="0"/>
        <w:spacing w:before="120" w:after="0" w:line="240" w:lineRule="auto"/>
        <w:ind w:left="480" w:hanging="480"/>
        <w:jc w:val="both"/>
        <w:rPr>
          <w:rFonts w:ascii="Segoe UI" w:hAnsi="Segoe UI" w:cs="Segoe UI"/>
          <w:noProof/>
          <w:sz w:val="16"/>
          <w:szCs w:val="16"/>
        </w:rPr>
      </w:pPr>
      <w:r w:rsidRPr="00164A04">
        <w:rPr>
          <w:rFonts w:ascii="Segoe UI" w:hAnsi="Segoe UI" w:cs="Segoe UI"/>
          <w:noProof/>
          <w:sz w:val="16"/>
          <w:szCs w:val="16"/>
        </w:rPr>
        <w:t xml:space="preserve">Komalasari, V., Shalahuddin, I., &amp; Harun, H. (2020). Gambaran pengetahuan, sikap dan perilaku tentang manajemen diet pada pasien hipertensi di Garut, Indonesia. </w:t>
      </w:r>
      <w:r w:rsidRPr="00164A04">
        <w:rPr>
          <w:rFonts w:ascii="Segoe UI" w:hAnsi="Segoe UI" w:cs="Segoe UI"/>
          <w:i/>
          <w:iCs/>
          <w:noProof/>
          <w:sz w:val="16"/>
          <w:szCs w:val="16"/>
        </w:rPr>
        <w:t>Holistik Jurnal Kesehatan</w:t>
      </w:r>
      <w:r w:rsidRPr="00164A04">
        <w:rPr>
          <w:rFonts w:ascii="Segoe UI" w:hAnsi="Segoe UI" w:cs="Segoe UI"/>
          <w:noProof/>
          <w:sz w:val="16"/>
          <w:szCs w:val="16"/>
        </w:rPr>
        <w:t xml:space="preserve">, </w:t>
      </w:r>
      <w:r w:rsidRPr="00164A04">
        <w:rPr>
          <w:rFonts w:ascii="Segoe UI" w:hAnsi="Segoe UI" w:cs="Segoe UI"/>
          <w:i/>
          <w:iCs/>
          <w:noProof/>
          <w:sz w:val="16"/>
          <w:szCs w:val="16"/>
        </w:rPr>
        <w:t>14</w:t>
      </w:r>
      <w:r w:rsidRPr="00164A04">
        <w:rPr>
          <w:rFonts w:ascii="Segoe UI" w:hAnsi="Segoe UI" w:cs="Segoe UI"/>
          <w:noProof/>
          <w:sz w:val="16"/>
          <w:szCs w:val="16"/>
        </w:rPr>
        <w:t>(4), 494–502. https://doi.org/10.33024/hjk.v14i4.2989</w:t>
      </w:r>
    </w:p>
    <w:p w:rsidR="005F5384" w:rsidRPr="00164A04" w:rsidRDefault="005F5384" w:rsidP="00164A04">
      <w:pPr>
        <w:widowControl w:val="0"/>
        <w:autoSpaceDE w:val="0"/>
        <w:autoSpaceDN w:val="0"/>
        <w:adjustRightInd w:val="0"/>
        <w:spacing w:before="120" w:after="0" w:line="240" w:lineRule="auto"/>
        <w:ind w:left="480" w:hanging="480"/>
        <w:jc w:val="both"/>
        <w:rPr>
          <w:rFonts w:ascii="Segoe UI" w:hAnsi="Segoe UI" w:cs="Segoe UI"/>
          <w:noProof/>
          <w:sz w:val="16"/>
          <w:szCs w:val="16"/>
        </w:rPr>
      </w:pPr>
      <w:r w:rsidRPr="00164A04">
        <w:rPr>
          <w:rFonts w:ascii="Segoe UI" w:hAnsi="Segoe UI" w:cs="Segoe UI"/>
          <w:noProof/>
          <w:sz w:val="16"/>
          <w:szCs w:val="16"/>
        </w:rPr>
        <w:t xml:space="preserve">Lingga, L. (2012). </w:t>
      </w:r>
      <w:r w:rsidRPr="00164A04">
        <w:rPr>
          <w:rFonts w:ascii="Segoe UI" w:hAnsi="Segoe UI" w:cs="Segoe UI"/>
          <w:i/>
          <w:iCs/>
          <w:noProof/>
          <w:sz w:val="16"/>
          <w:szCs w:val="16"/>
        </w:rPr>
        <w:t>Bebas Hipertensi Tanpa Obat</w:t>
      </w:r>
      <w:r w:rsidRPr="00164A04">
        <w:rPr>
          <w:rFonts w:ascii="Segoe UI" w:hAnsi="Segoe UI" w:cs="Segoe UI"/>
          <w:noProof/>
          <w:sz w:val="16"/>
          <w:szCs w:val="16"/>
        </w:rPr>
        <w:t>. Agro Media Pustaka.</w:t>
      </w:r>
    </w:p>
    <w:p w:rsidR="005F5384" w:rsidRPr="00164A04" w:rsidRDefault="005F5384" w:rsidP="00164A04">
      <w:pPr>
        <w:widowControl w:val="0"/>
        <w:autoSpaceDE w:val="0"/>
        <w:autoSpaceDN w:val="0"/>
        <w:adjustRightInd w:val="0"/>
        <w:spacing w:before="120" w:after="0" w:line="240" w:lineRule="auto"/>
        <w:ind w:left="480" w:hanging="480"/>
        <w:jc w:val="both"/>
        <w:rPr>
          <w:rFonts w:ascii="Segoe UI" w:hAnsi="Segoe UI" w:cs="Segoe UI"/>
          <w:noProof/>
          <w:sz w:val="16"/>
          <w:szCs w:val="16"/>
        </w:rPr>
      </w:pPr>
      <w:r w:rsidRPr="00164A04">
        <w:rPr>
          <w:rFonts w:ascii="Segoe UI" w:hAnsi="Segoe UI" w:cs="Segoe UI"/>
          <w:noProof/>
          <w:sz w:val="16"/>
          <w:szCs w:val="16"/>
        </w:rPr>
        <w:t xml:space="preserve">Lydia, A., Setiati, S., Soejono, C. H., Istanti, R., Marsigit, J., &amp; Azwar, M. K. (2021). Prevalence of prehypertension and its risk factors in midlife and late life : Indonesian family life survey 2014 – 2015. </w:t>
      </w:r>
      <w:r w:rsidRPr="00164A04">
        <w:rPr>
          <w:rFonts w:ascii="Segoe UI" w:hAnsi="Segoe UI" w:cs="Segoe UI"/>
          <w:i/>
          <w:iCs/>
          <w:noProof/>
          <w:sz w:val="16"/>
          <w:szCs w:val="16"/>
        </w:rPr>
        <w:t>BMC Public Health</w:t>
      </w:r>
      <w:r w:rsidRPr="00164A04">
        <w:rPr>
          <w:rFonts w:ascii="Segoe UI" w:hAnsi="Segoe UI" w:cs="Segoe UI"/>
          <w:noProof/>
          <w:sz w:val="16"/>
          <w:szCs w:val="16"/>
        </w:rPr>
        <w:t>, 1–11. https://doi.org/10.1186/s12889-021-10544-y</w:t>
      </w:r>
    </w:p>
    <w:p w:rsidR="005F5384" w:rsidRPr="00164A04" w:rsidRDefault="005F5384" w:rsidP="00164A04">
      <w:pPr>
        <w:widowControl w:val="0"/>
        <w:autoSpaceDE w:val="0"/>
        <w:autoSpaceDN w:val="0"/>
        <w:adjustRightInd w:val="0"/>
        <w:spacing w:before="120" w:after="0" w:line="240" w:lineRule="auto"/>
        <w:ind w:left="480" w:hanging="480"/>
        <w:jc w:val="both"/>
        <w:rPr>
          <w:rFonts w:ascii="Segoe UI" w:hAnsi="Segoe UI" w:cs="Segoe UI"/>
          <w:noProof/>
          <w:sz w:val="16"/>
          <w:szCs w:val="16"/>
        </w:rPr>
      </w:pPr>
      <w:r w:rsidRPr="00164A04">
        <w:rPr>
          <w:rFonts w:ascii="Segoe UI" w:hAnsi="Segoe UI" w:cs="Segoe UI"/>
          <w:noProof/>
          <w:sz w:val="16"/>
          <w:szCs w:val="16"/>
        </w:rPr>
        <w:t xml:space="preserve">Mecha, J. O., Kubo, E. N., Odhiambo, C. O., Kinoti, F. G., Njau, K., Yonga, G., &amp; Ogola, E. N. (2020). Burden of prehypertension among adults in Kenya : a retrospective analysis of findings from the Healthy Heart Africa ( HHA ) Programme. </w:t>
      </w:r>
      <w:r w:rsidRPr="00164A04">
        <w:rPr>
          <w:rFonts w:ascii="Segoe UI" w:hAnsi="Segoe UI" w:cs="Segoe UI"/>
          <w:i/>
          <w:iCs/>
          <w:noProof/>
          <w:sz w:val="16"/>
          <w:szCs w:val="16"/>
        </w:rPr>
        <w:t>BMC Public Health</w:t>
      </w:r>
      <w:r w:rsidRPr="00164A04">
        <w:rPr>
          <w:rFonts w:ascii="Segoe UI" w:hAnsi="Segoe UI" w:cs="Segoe UI"/>
          <w:noProof/>
          <w:sz w:val="16"/>
          <w:szCs w:val="16"/>
        </w:rPr>
        <w:t>, 1–7.</w:t>
      </w:r>
    </w:p>
    <w:p w:rsidR="005F5384" w:rsidRPr="00164A04" w:rsidRDefault="005F5384" w:rsidP="00164A04">
      <w:pPr>
        <w:widowControl w:val="0"/>
        <w:autoSpaceDE w:val="0"/>
        <w:autoSpaceDN w:val="0"/>
        <w:adjustRightInd w:val="0"/>
        <w:spacing w:before="120" w:after="0" w:line="240" w:lineRule="auto"/>
        <w:ind w:left="480" w:hanging="480"/>
        <w:jc w:val="both"/>
        <w:rPr>
          <w:rFonts w:ascii="Segoe UI" w:hAnsi="Segoe UI" w:cs="Segoe UI"/>
          <w:noProof/>
          <w:sz w:val="16"/>
          <w:szCs w:val="16"/>
        </w:rPr>
      </w:pPr>
      <w:r w:rsidRPr="00164A04">
        <w:rPr>
          <w:rFonts w:ascii="Segoe UI" w:hAnsi="Segoe UI" w:cs="Segoe UI"/>
          <w:noProof/>
          <w:sz w:val="16"/>
          <w:szCs w:val="16"/>
        </w:rPr>
        <w:t xml:space="preserve">Nursiam, Y., Mayetti, &amp; Deswita. (2022). </w:t>
      </w:r>
      <w:r w:rsidRPr="00164A04">
        <w:rPr>
          <w:rFonts w:ascii="Segoe UI" w:hAnsi="Segoe UI" w:cs="Segoe UI"/>
          <w:i/>
          <w:iCs/>
          <w:noProof/>
          <w:sz w:val="16"/>
          <w:szCs w:val="16"/>
        </w:rPr>
        <w:t>Karakteristik Responden Selama Pengambilan Darah Vena Terhadap Tekanan Darah Pada Anak</w:t>
      </w:r>
      <w:r w:rsidRPr="00164A04">
        <w:rPr>
          <w:rFonts w:ascii="Segoe UI" w:hAnsi="Segoe UI" w:cs="Segoe UI"/>
          <w:noProof/>
          <w:sz w:val="16"/>
          <w:szCs w:val="16"/>
        </w:rPr>
        <w:t xml:space="preserve">. </w:t>
      </w:r>
      <w:r w:rsidRPr="00164A04">
        <w:rPr>
          <w:rFonts w:ascii="Segoe UI" w:hAnsi="Segoe UI" w:cs="Segoe UI"/>
          <w:i/>
          <w:iCs/>
          <w:noProof/>
          <w:sz w:val="16"/>
          <w:szCs w:val="16"/>
        </w:rPr>
        <w:t>5</w:t>
      </w:r>
      <w:r w:rsidRPr="00164A04">
        <w:rPr>
          <w:rFonts w:ascii="Segoe UI" w:hAnsi="Segoe UI" w:cs="Segoe UI"/>
          <w:noProof/>
          <w:sz w:val="16"/>
          <w:szCs w:val="16"/>
        </w:rPr>
        <w:t>, 887–892. https://doi.org/https://doi.org/10.31539/jks.v5i2.3560</w:t>
      </w:r>
    </w:p>
    <w:p w:rsidR="005F5384" w:rsidRPr="00164A04" w:rsidRDefault="005F5384" w:rsidP="00164A04">
      <w:pPr>
        <w:widowControl w:val="0"/>
        <w:autoSpaceDE w:val="0"/>
        <w:autoSpaceDN w:val="0"/>
        <w:adjustRightInd w:val="0"/>
        <w:spacing w:before="120" w:after="0" w:line="240" w:lineRule="auto"/>
        <w:ind w:left="480" w:hanging="480"/>
        <w:jc w:val="both"/>
        <w:rPr>
          <w:rFonts w:ascii="Segoe UI" w:hAnsi="Segoe UI" w:cs="Segoe UI"/>
          <w:noProof/>
          <w:sz w:val="16"/>
          <w:szCs w:val="16"/>
        </w:rPr>
      </w:pPr>
      <w:r w:rsidRPr="00164A04">
        <w:rPr>
          <w:rFonts w:ascii="Segoe UI" w:hAnsi="Segoe UI" w:cs="Segoe UI"/>
          <w:noProof/>
          <w:sz w:val="16"/>
          <w:szCs w:val="16"/>
        </w:rPr>
        <w:t xml:space="preserve">Owiredu, E. W., Dontoh, E., Essuman, S. E. S., &amp; Bazanfara, B. B. (2019). Demographic and Lifestyle Predictors of Prehypertension: A Cross-Sectional Study among Apparently Healthy Adults in Kumasi, Ghana. </w:t>
      </w:r>
      <w:r w:rsidRPr="00164A04">
        <w:rPr>
          <w:rFonts w:ascii="Segoe UI" w:hAnsi="Segoe UI" w:cs="Segoe UI"/>
          <w:i/>
          <w:iCs/>
          <w:noProof/>
          <w:sz w:val="16"/>
          <w:szCs w:val="16"/>
        </w:rPr>
        <w:t>BioMed Research International</w:t>
      </w:r>
      <w:r w:rsidRPr="00164A04">
        <w:rPr>
          <w:rFonts w:ascii="Segoe UI" w:hAnsi="Segoe UI" w:cs="Segoe UI"/>
          <w:noProof/>
          <w:sz w:val="16"/>
          <w:szCs w:val="16"/>
        </w:rPr>
        <w:t xml:space="preserve">, </w:t>
      </w:r>
      <w:r w:rsidRPr="00164A04">
        <w:rPr>
          <w:rFonts w:ascii="Segoe UI" w:hAnsi="Segoe UI" w:cs="Segoe UI"/>
          <w:i/>
          <w:iCs/>
          <w:noProof/>
          <w:sz w:val="16"/>
          <w:szCs w:val="16"/>
        </w:rPr>
        <w:t>2019</w:t>
      </w:r>
      <w:r w:rsidRPr="00164A04">
        <w:rPr>
          <w:rFonts w:ascii="Segoe UI" w:hAnsi="Segoe UI" w:cs="Segoe UI"/>
          <w:noProof/>
          <w:sz w:val="16"/>
          <w:szCs w:val="16"/>
        </w:rPr>
        <w:t>. https://doi.org/10.1155/2019/1764079</w:t>
      </w:r>
    </w:p>
    <w:p w:rsidR="005F5384" w:rsidRPr="00164A04" w:rsidRDefault="005F5384" w:rsidP="00164A04">
      <w:pPr>
        <w:widowControl w:val="0"/>
        <w:autoSpaceDE w:val="0"/>
        <w:autoSpaceDN w:val="0"/>
        <w:adjustRightInd w:val="0"/>
        <w:spacing w:before="120" w:after="0" w:line="240" w:lineRule="auto"/>
        <w:ind w:left="480" w:hanging="480"/>
        <w:jc w:val="both"/>
        <w:rPr>
          <w:rFonts w:ascii="Segoe UI" w:hAnsi="Segoe UI" w:cs="Segoe UI"/>
          <w:noProof/>
          <w:sz w:val="16"/>
          <w:szCs w:val="16"/>
        </w:rPr>
      </w:pPr>
      <w:r w:rsidRPr="00164A04">
        <w:rPr>
          <w:rFonts w:ascii="Segoe UI" w:hAnsi="Segoe UI" w:cs="Segoe UI"/>
          <w:noProof/>
          <w:sz w:val="16"/>
          <w:szCs w:val="16"/>
        </w:rPr>
        <w:t xml:space="preserve">Priska, N., Mira, M., Dadang, R., &amp; Siti, F. B. (2019). </w:t>
      </w:r>
      <w:r w:rsidRPr="00164A04">
        <w:rPr>
          <w:rFonts w:ascii="Segoe UI" w:hAnsi="Segoe UI" w:cs="Segoe UI"/>
          <w:i/>
          <w:iCs/>
          <w:noProof/>
          <w:sz w:val="16"/>
          <w:szCs w:val="16"/>
        </w:rPr>
        <w:t>Peranan Konseling Diet Daph Termodifikasi Dan Cincau Hijau Terhadap Penurunan Tekanan Darah Prehipertensi Dewasa</w:t>
      </w:r>
      <w:r w:rsidRPr="00164A04">
        <w:rPr>
          <w:rFonts w:ascii="Segoe UI" w:hAnsi="Segoe UI" w:cs="Segoe UI"/>
          <w:noProof/>
          <w:sz w:val="16"/>
          <w:szCs w:val="16"/>
        </w:rPr>
        <w:t xml:space="preserve">. </w:t>
      </w:r>
      <w:r w:rsidRPr="00164A04">
        <w:rPr>
          <w:rFonts w:ascii="Segoe UI" w:hAnsi="Segoe UI" w:cs="Segoe UI"/>
          <w:i/>
          <w:iCs/>
          <w:noProof/>
          <w:sz w:val="16"/>
          <w:szCs w:val="16"/>
        </w:rPr>
        <w:t>11</w:t>
      </w:r>
      <w:r w:rsidRPr="00164A04">
        <w:rPr>
          <w:rFonts w:ascii="Segoe UI" w:hAnsi="Segoe UI" w:cs="Segoe UI"/>
          <w:noProof/>
          <w:sz w:val="16"/>
          <w:szCs w:val="16"/>
        </w:rPr>
        <w:t>, 113–123.</w:t>
      </w:r>
    </w:p>
    <w:p w:rsidR="005F5384" w:rsidRPr="00164A04" w:rsidRDefault="005F5384" w:rsidP="00164A04">
      <w:pPr>
        <w:widowControl w:val="0"/>
        <w:autoSpaceDE w:val="0"/>
        <w:autoSpaceDN w:val="0"/>
        <w:adjustRightInd w:val="0"/>
        <w:spacing w:before="120" w:after="0" w:line="240" w:lineRule="auto"/>
        <w:ind w:left="480" w:hanging="480"/>
        <w:jc w:val="both"/>
        <w:rPr>
          <w:rFonts w:ascii="Segoe UI" w:hAnsi="Segoe UI" w:cs="Segoe UI"/>
          <w:noProof/>
          <w:sz w:val="16"/>
          <w:szCs w:val="16"/>
        </w:rPr>
      </w:pPr>
      <w:r w:rsidRPr="00164A04">
        <w:rPr>
          <w:rFonts w:ascii="Segoe UI" w:hAnsi="Segoe UI" w:cs="Segoe UI"/>
          <w:noProof/>
          <w:sz w:val="16"/>
          <w:szCs w:val="16"/>
        </w:rPr>
        <w:t xml:space="preserve">Rafan, S. N., Zakaria, R., Ismail, S. B., &amp; Muhamad, R. (2018). </w:t>
      </w:r>
      <w:r w:rsidRPr="00164A04">
        <w:rPr>
          <w:rFonts w:ascii="Segoe UI" w:hAnsi="Segoe UI" w:cs="Segoe UI"/>
          <w:i/>
          <w:iCs/>
          <w:noProof/>
          <w:sz w:val="16"/>
          <w:szCs w:val="16"/>
        </w:rPr>
        <w:t>Prevalence of prehypertension and its associated factors among adults visiting outpatient clinic in Northeast Malaysia</w:t>
      </w:r>
      <w:r w:rsidRPr="00164A04">
        <w:rPr>
          <w:rFonts w:ascii="Segoe UI" w:hAnsi="Segoe UI" w:cs="Segoe UI"/>
          <w:noProof/>
          <w:sz w:val="16"/>
          <w:szCs w:val="16"/>
        </w:rPr>
        <w:t xml:space="preserve">. </w:t>
      </w:r>
      <w:r w:rsidRPr="00164A04">
        <w:rPr>
          <w:rFonts w:ascii="Segoe UI" w:hAnsi="Segoe UI" w:cs="Segoe UI"/>
          <w:i/>
          <w:iCs/>
          <w:noProof/>
          <w:sz w:val="16"/>
          <w:szCs w:val="16"/>
        </w:rPr>
        <w:t>13</w:t>
      </w:r>
      <w:r w:rsidRPr="00164A04">
        <w:rPr>
          <w:rFonts w:ascii="Segoe UI" w:hAnsi="Segoe UI" w:cs="Segoe UI"/>
          <w:noProof/>
          <w:sz w:val="16"/>
          <w:szCs w:val="16"/>
        </w:rPr>
        <w:t>.</w:t>
      </w:r>
    </w:p>
    <w:p w:rsidR="005F5384" w:rsidRPr="00164A04" w:rsidRDefault="005F5384" w:rsidP="00164A04">
      <w:pPr>
        <w:widowControl w:val="0"/>
        <w:autoSpaceDE w:val="0"/>
        <w:autoSpaceDN w:val="0"/>
        <w:adjustRightInd w:val="0"/>
        <w:spacing w:before="120" w:after="0" w:line="240" w:lineRule="auto"/>
        <w:ind w:left="480" w:hanging="480"/>
        <w:jc w:val="both"/>
        <w:rPr>
          <w:rFonts w:ascii="Segoe UI" w:hAnsi="Segoe UI" w:cs="Segoe UI"/>
          <w:noProof/>
          <w:sz w:val="16"/>
          <w:szCs w:val="16"/>
        </w:rPr>
      </w:pPr>
      <w:r w:rsidRPr="00164A04">
        <w:rPr>
          <w:rFonts w:ascii="Segoe UI" w:hAnsi="Segoe UI" w:cs="Segoe UI"/>
          <w:noProof/>
          <w:sz w:val="16"/>
          <w:szCs w:val="16"/>
        </w:rPr>
        <w:t xml:space="preserve">Rahman, A., Parvez, M., Ratul, H., Narayan, U., &amp; Kanti, S. (2021). </w:t>
      </w:r>
      <w:r w:rsidRPr="00164A04">
        <w:rPr>
          <w:rFonts w:ascii="Segoe UI" w:hAnsi="Segoe UI" w:cs="Segoe UI"/>
          <w:i/>
          <w:iCs/>
          <w:noProof/>
          <w:sz w:val="16"/>
          <w:szCs w:val="16"/>
        </w:rPr>
        <w:t>Prevalence of and factors associated with prehypertension and hypertension among Bangladeshi young adults : An analysis of the Bangladesh Demographic and Health Survey 2017 – 18</w:t>
      </w:r>
      <w:r w:rsidRPr="00164A04">
        <w:rPr>
          <w:rFonts w:ascii="Segoe UI" w:hAnsi="Segoe UI" w:cs="Segoe UI"/>
          <w:noProof/>
          <w:sz w:val="16"/>
          <w:szCs w:val="16"/>
        </w:rPr>
        <w:t xml:space="preserve">. </w:t>
      </w:r>
      <w:r w:rsidRPr="00164A04">
        <w:rPr>
          <w:rFonts w:ascii="Segoe UI" w:hAnsi="Segoe UI" w:cs="Segoe UI"/>
          <w:i/>
          <w:iCs/>
          <w:noProof/>
          <w:sz w:val="16"/>
          <w:szCs w:val="16"/>
        </w:rPr>
        <w:t>12</w:t>
      </w:r>
      <w:r w:rsidRPr="00164A04">
        <w:rPr>
          <w:rFonts w:ascii="Segoe UI" w:hAnsi="Segoe UI" w:cs="Segoe UI"/>
          <w:noProof/>
          <w:sz w:val="16"/>
          <w:szCs w:val="16"/>
        </w:rPr>
        <w:t>(July).</w:t>
      </w:r>
    </w:p>
    <w:p w:rsidR="005F5384" w:rsidRPr="00164A04" w:rsidRDefault="005F5384" w:rsidP="00164A04">
      <w:pPr>
        <w:widowControl w:val="0"/>
        <w:autoSpaceDE w:val="0"/>
        <w:autoSpaceDN w:val="0"/>
        <w:adjustRightInd w:val="0"/>
        <w:spacing w:before="120" w:after="0" w:line="240" w:lineRule="auto"/>
        <w:ind w:left="480" w:hanging="480"/>
        <w:jc w:val="both"/>
        <w:rPr>
          <w:rFonts w:ascii="Segoe UI" w:hAnsi="Segoe UI" w:cs="Segoe UI"/>
          <w:noProof/>
          <w:sz w:val="16"/>
          <w:szCs w:val="16"/>
        </w:rPr>
      </w:pPr>
      <w:r w:rsidRPr="00164A04">
        <w:rPr>
          <w:rFonts w:ascii="Segoe UI" w:hAnsi="Segoe UI" w:cs="Segoe UI"/>
          <w:noProof/>
          <w:sz w:val="16"/>
          <w:szCs w:val="16"/>
        </w:rPr>
        <w:lastRenderedPageBreak/>
        <w:t xml:space="preserve">Rahmawati. (2022). </w:t>
      </w:r>
      <w:r w:rsidRPr="00164A04">
        <w:rPr>
          <w:rFonts w:ascii="Segoe UI" w:hAnsi="Segoe UI" w:cs="Segoe UI"/>
          <w:i/>
          <w:iCs/>
          <w:noProof/>
          <w:sz w:val="16"/>
          <w:szCs w:val="16"/>
        </w:rPr>
        <w:t>Pencegahan Primer Stroke Penderita Hipertensi Melalui Health Literacy Apps</w:t>
      </w:r>
      <w:r w:rsidRPr="00164A04">
        <w:rPr>
          <w:rFonts w:ascii="Segoe UI" w:hAnsi="Segoe UI" w:cs="Segoe UI"/>
          <w:noProof/>
          <w:sz w:val="16"/>
          <w:szCs w:val="16"/>
        </w:rPr>
        <w:t xml:space="preserve"> ( rintho r Rerung (ed.)). Media Sains Indonesia.</w:t>
      </w:r>
    </w:p>
    <w:p w:rsidR="005F5384" w:rsidRPr="00164A04" w:rsidRDefault="005F5384" w:rsidP="00164A04">
      <w:pPr>
        <w:widowControl w:val="0"/>
        <w:autoSpaceDE w:val="0"/>
        <w:autoSpaceDN w:val="0"/>
        <w:adjustRightInd w:val="0"/>
        <w:spacing w:before="120" w:after="0" w:line="240" w:lineRule="auto"/>
        <w:ind w:left="480" w:hanging="480"/>
        <w:jc w:val="both"/>
        <w:rPr>
          <w:rFonts w:ascii="Segoe UI" w:hAnsi="Segoe UI" w:cs="Segoe UI"/>
          <w:noProof/>
          <w:sz w:val="16"/>
          <w:szCs w:val="16"/>
        </w:rPr>
      </w:pPr>
      <w:r w:rsidRPr="00164A04">
        <w:rPr>
          <w:rFonts w:ascii="Segoe UI" w:hAnsi="Segoe UI" w:cs="Segoe UI"/>
          <w:noProof/>
          <w:sz w:val="16"/>
          <w:szCs w:val="16"/>
        </w:rPr>
        <w:t xml:space="preserve">Rakasiwi, L. S. (2021). Pengaruh Faktor Demografi dan Sosial Ekonomi terhadap Status Kesehatan Individu di Indonesia. </w:t>
      </w:r>
      <w:r w:rsidRPr="00164A04">
        <w:rPr>
          <w:rFonts w:ascii="Segoe UI" w:hAnsi="Segoe UI" w:cs="Segoe UI"/>
          <w:i/>
          <w:iCs/>
          <w:noProof/>
          <w:sz w:val="16"/>
          <w:szCs w:val="16"/>
        </w:rPr>
        <w:t>Kajian Ekonomi Dan Keuangan</w:t>
      </w:r>
      <w:r w:rsidRPr="00164A04">
        <w:rPr>
          <w:rFonts w:ascii="Segoe UI" w:hAnsi="Segoe UI" w:cs="Segoe UI"/>
          <w:noProof/>
          <w:sz w:val="16"/>
          <w:szCs w:val="16"/>
        </w:rPr>
        <w:t xml:space="preserve">, </w:t>
      </w:r>
      <w:r w:rsidRPr="00164A04">
        <w:rPr>
          <w:rFonts w:ascii="Segoe UI" w:hAnsi="Segoe UI" w:cs="Segoe UI"/>
          <w:i/>
          <w:iCs/>
          <w:noProof/>
          <w:sz w:val="16"/>
          <w:szCs w:val="16"/>
        </w:rPr>
        <w:t>5</w:t>
      </w:r>
      <w:r w:rsidRPr="00164A04">
        <w:rPr>
          <w:rFonts w:ascii="Segoe UI" w:hAnsi="Segoe UI" w:cs="Segoe UI"/>
          <w:noProof/>
          <w:sz w:val="16"/>
          <w:szCs w:val="16"/>
        </w:rPr>
        <w:t>(2), 146–157. https://doi.org/10.31685/kek.v5i2.1008</w:t>
      </w:r>
    </w:p>
    <w:p w:rsidR="005F5384" w:rsidRPr="00164A04" w:rsidRDefault="005F5384" w:rsidP="00164A04">
      <w:pPr>
        <w:widowControl w:val="0"/>
        <w:autoSpaceDE w:val="0"/>
        <w:autoSpaceDN w:val="0"/>
        <w:adjustRightInd w:val="0"/>
        <w:spacing w:before="120" w:after="0" w:line="240" w:lineRule="auto"/>
        <w:ind w:left="480" w:hanging="480"/>
        <w:jc w:val="both"/>
        <w:rPr>
          <w:rFonts w:ascii="Segoe UI" w:hAnsi="Segoe UI" w:cs="Segoe UI"/>
          <w:noProof/>
          <w:sz w:val="16"/>
          <w:szCs w:val="16"/>
        </w:rPr>
      </w:pPr>
      <w:r w:rsidRPr="00164A04">
        <w:rPr>
          <w:rFonts w:ascii="Segoe UI" w:hAnsi="Segoe UI" w:cs="Segoe UI"/>
          <w:noProof/>
          <w:sz w:val="16"/>
          <w:szCs w:val="16"/>
        </w:rPr>
        <w:t xml:space="preserve">Ramadhan, A., &amp; Djajakusumah, T. S. (2021). Hubungan antara Indeks Massa Tubuh dan Grade Hipertensi pada Pasien Hipertensi Rawat Jalan Lansia di Poliklinik Jantung RSUD Al-Ihsan Kabupaten Bandung Tahun 2019. </w:t>
      </w:r>
      <w:r w:rsidRPr="00164A04">
        <w:rPr>
          <w:rFonts w:ascii="Segoe UI" w:hAnsi="Segoe UI" w:cs="Segoe UI"/>
          <w:i/>
          <w:iCs/>
          <w:noProof/>
          <w:sz w:val="16"/>
          <w:szCs w:val="16"/>
        </w:rPr>
        <w:t>Prosiding Kedokteran</w:t>
      </w:r>
      <w:r w:rsidRPr="00164A04">
        <w:rPr>
          <w:rFonts w:ascii="Segoe UI" w:hAnsi="Segoe UI" w:cs="Segoe UI"/>
          <w:noProof/>
          <w:sz w:val="16"/>
          <w:szCs w:val="16"/>
        </w:rPr>
        <w:t xml:space="preserve">, </w:t>
      </w:r>
      <w:r w:rsidRPr="00164A04">
        <w:rPr>
          <w:rFonts w:ascii="Segoe UI" w:hAnsi="Segoe UI" w:cs="Segoe UI"/>
          <w:i/>
          <w:iCs/>
          <w:noProof/>
          <w:sz w:val="16"/>
          <w:szCs w:val="16"/>
        </w:rPr>
        <w:t>7</w:t>
      </w:r>
      <w:r w:rsidRPr="00164A04">
        <w:rPr>
          <w:rFonts w:ascii="Segoe UI" w:hAnsi="Segoe UI" w:cs="Segoe UI"/>
          <w:noProof/>
          <w:sz w:val="16"/>
          <w:szCs w:val="16"/>
        </w:rPr>
        <w:t>, 284–287.</w:t>
      </w:r>
    </w:p>
    <w:p w:rsidR="005F5384" w:rsidRPr="00164A04" w:rsidRDefault="005F5384" w:rsidP="00164A04">
      <w:pPr>
        <w:widowControl w:val="0"/>
        <w:autoSpaceDE w:val="0"/>
        <w:autoSpaceDN w:val="0"/>
        <w:adjustRightInd w:val="0"/>
        <w:spacing w:before="120" w:after="0" w:line="240" w:lineRule="auto"/>
        <w:ind w:left="480" w:hanging="480"/>
        <w:jc w:val="both"/>
        <w:rPr>
          <w:rFonts w:ascii="Segoe UI" w:hAnsi="Segoe UI" w:cs="Segoe UI"/>
          <w:noProof/>
          <w:sz w:val="16"/>
          <w:szCs w:val="16"/>
        </w:rPr>
      </w:pPr>
      <w:r w:rsidRPr="00164A04">
        <w:rPr>
          <w:rFonts w:ascii="Segoe UI" w:hAnsi="Segoe UI" w:cs="Segoe UI"/>
          <w:noProof/>
          <w:sz w:val="16"/>
          <w:szCs w:val="16"/>
        </w:rPr>
        <w:t xml:space="preserve">Ridwan, M. (2017). </w:t>
      </w:r>
      <w:r w:rsidRPr="00164A04">
        <w:rPr>
          <w:rFonts w:ascii="Segoe UI" w:hAnsi="Segoe UI" w:cs="Segoe UI"/>
          <w:i/>
          <w:iCs/>
          <w:noProof/>
          <w:sz w:val="16"/>
          <w:szCs w:val="16"/>
        </w:rPr>
        <w:t>Mengenal, Mencegah, Dan Mengatasi Silent Killer Hipertensi</w:t>
      </w:r>
      <w:r w:rsidRPr="00164A04">
        <w:rPr>
          <w:rFonts w:ascii="Segoe UI" w:hAnsi="Segoe UI" w:cs="Segoe UI"/>
          <w:noProof/>
          <w:sz w:val="16"/>
          <w:szCs w:val="16"/>
        </w:rPr>
        <w:t>. Romawi Press.</w:t>
      </w:r>
    </w:p>
    <w:p w:rsidR="005F5384" w:rsidRPr="00164A04" w:rsidRDefault="005F5384" w:rsidP="00164A04">
      <w:pPr>
        <w:widowControl w:val="0"/>
        <w:autoSpaceDE w:val="0"/>
        <w:autoSpaceDN w:val="0"/>
        <w:adjustRightInd w:val="0"/>
        <w:spacing w:before="120" w:after="0" w:line="240" w:lineRule="auto"/>
        <w:ind w:left="480" w:hanging="480"/>
        <w:jc w:val="both"/>
        <w:rPr>
          <w:rFonts w:ascii="Segoe UI" w:hAnsi="Segoe UI" w:cs="Segoe UI"/>
          <w:noProof/>
          <w:sz w:val="16"/>
          <w:szCs w:val="16"/>
        </w:rPr>
      </w:pPr>
      <w:r w:rsidRPr="00164A04">
        <w:rPr>
          <w:rFonts w:ascii="Segoe UI" w:hAnsi="Segoe UI" w:cs="Segoe UI"/>
          <w:noProof/>
          <w:sz w:val="16"/>
          <w:szCs w:val="16"/>
        </w:rPr>
        <w:t xml:space="preserve">Rosdiana. (2021). </w:t>
      </w:r>
      <w:r w:rsidRPr="00164A04">
        <w:rPr>
          <w:rFonts w:ascii="Segoe UI" w:hAnsi="Segoe UI" w:cs="Segoe UI"/>
          <w:i/>
          <w:iCs/>
          <w:noProof/>
          <w:sz w:val="16"/>
          <w:szCs w:val="16"/>
        </w:rPr>
        <w:t>Pencegahan Obesitas dengan Exercise</w:t>
      </w:r>
      <w:r w:rsidRPr="00164A04">
        <w:rPr>
          <w:rFonts w:ascii="Segoe UI" w:hAnsi="Segoe UI" w:cs="Segoe UI"/>
          <w:noProof/>
          <w:sz w:val="16"/>
          <w:szCs w:val="16"/>
        </w:rPr>
        <w:t>. Penerbit NEM.</w:t>
      </w:r>
    </w:p>
    <w:p w:rsidR="005F5384" w:rsidRPr="00164A04" w:rsidRDefault="005F5384" w:rsidP="00164A04">
      <w:pPr>
        <w:widowControl w:val="0"/>
        <w:autoSpaceDE w:val="0"/>
        <w:autoSpaceDN w:val="0"/>
        <w:adjustRightInd w:val="0"/>
        <w:spacing w:before="120" w:after="0" w:line="240" w:lineRule="auto"/>
        <w:ind w:left="480" w:hanging="480"/>
        <w:jc w:val="both"/>
        <w:rPr>
          <w:rFonts w:ascii="Segoe UI" w:hAnsi="Segoe UI" w:cs="Segoe UI"/>
          <w:noProof/>
          <w:sz w:val="16"/>
          <w:szCs w:val="16"/>
        </w:rPr>
      </w:pPr>
      <w:r w:rsidRPr="00164A04">
        <w:rPr>
          <w:rFonts w:ascii="Segoe UI" w:hAnsi="Segoe UI" w:cs="Segoe UI"/>
          <w:noProof/>
          <w:sz w:val="16"/>
          <w:szCs w:val="16"/>
        </w:rPr>
        <w:t xml:space="preserve">Selvaraj,  sitanshu sekahr kar kalaiselvi, Ramaswamy, G., &amp; Kalidoss, K. C. premarajan ganesh kumar saya vinodhkumar. (2020). High Prevalence of Prehypertension and its Association with Modifiable Risk Factors : Findings of Household STEPS Survey from Urban Puducherry, South India. </w:t>
      </w:r>
      <w:r w:rsidRPr="00164A04">
        <w:rPr>
          <w:rFonts w:ascii="Segoe UI" w:hAnsi="Segoe UI" w:cs="Segoe UI"/>
          <w:i/>
          <w:iCs/>
          <w:noProof/>
          <w:sz w:val="16"/>
          <w:szCs w:val="16"/>
        </w:rPr>
        <w:t>International Journal of Preventive Medicine</w:t>
      </w:r>
      <w:r w:rsidRPr="00164A04">
        <w:rPr>
          <w:rFonts w:ascii="Segoe UI" w:hAnsi="Segoe UI" w:cs="Segoe UI"/>
          <w:noProof/>
          <w:sz w:val="16"/>
          <w:szCs w:val="16"/>
        </w:rPr>
        <w:t>. https://doi.org/10.4103/ijpvm.IJPVM</w:t>
      </w:r>
    </w:p>
    <w:p w:rsidR="005F5384" w:rsidRPr="00164A04" w:rsidRDefault="005F5384" w:rsidP="00164A04">
      <w:pPr>
        <w:widowControl w:val="0"/>
        <w:autoSpaceDE w:val="0"/>
        <w:autoSpaceDN w:val="0"/>
        <w:adjustRightInd w:val="0"/>
        <w:spacing w:before="120" w:after="0" w:line="240" w:lineRule="auto"/>
        <w:ind w:left="480" w:hanging="480"/>
        <w:jc w:val="both"/>
        <w:rPr>
          <w:rFonts w:ascii="Segoe UI" w:hAnsi="Segoe UI" w:cs="Segoe UI"/>
          <w:noProof/>
          <w:sz w:val="16"/>
          <w:szCs w:val="16"/>
        </w:rPr>
      </w:pPr>
      <w:r w:rsidRPr="00164A04">
        <w:rPr>
          <w:rFonts w:ascii="Segoe UI" w:hAnsi="Segoe UI" w:cs="Segoe UI"/>
          <w:noProof/>
          <w:sz w:val="16"/>
          <w:szCs w:val="16"/>
        </w:rPr>
        <w:t xml:space="preserve">Song, J., Chen, X., Zhao, Y., Mi, J., &amp; Wu, X. (2018). </w:t>
      </w:r>
      <w:r w:rsidRPr="00164A04">
        <w:rPr>
          <w:rFonts w:ascii="Segoe UI" w:hAnsi="Segoe UI" w:cs="Segoe UI"/>
          <w:i/>
          <w:iCs/>
          <w:noProof/>
          <w:sz w:val="16"/>
          <w:szCs w:val="16"/>
        </w:rPr>
        <w:t>Risk factors for prehypertension and their interactive effect : a cross- sectional survey in China</w:t>
      </w:r>
      <w:r w:rsidRPr="00164A04">
        <w:rPr>
          <w:rFonts w:ascii="Segoe UI" w:hAnsi="Segoe UI" w:cs="Segoe UI"/>
          <w:noProof/>
          <w:sz w:val="16"/>
          <w:szCs w:val="16"/>
        </w:rPr>
        <w:t>. 1–11.</w:t>
      </w:r>
    </w:p>
    <w:p w:rsidR="005F5384" w:rsidRPr="00164A04" w:rsidRDefault="005F5384" w:rsidP="00164A04">
      <w:pPr>
        <w:widowControl w:val="0"/>
        <w:autoSpaceDE w:val="0"/>
        <w:autoSpaceDN w:val="0"/>
        <w:adjustRightInd w:val="0"/>
        <w:spacing w:before="120" w:after="0" w:line="240" w:lineRule="auto"/>
        <w:ind w:left="480" w:hanging="480"/>
        <w:jc w:val="both"/>
        <w:rPr>
          <w:rFonts w:ascii="Segoe UI" w:hAnsi="Segoe UI" w:cs="Segoe UI"/>
          <w:noProof/>
          <w:sz w:val="16"/>
          <w:szCs w:val="16"/>
        </w:rPr>
      </w:pPr>
      <w:r w:rsidRPr="00164A04">
        <w:rPr>
          <w:rFonts w:ascii="Segoe UI" w:hAnsi="Segoe UI" w:cs="Segoe UI"/>
          <w:noProof/>
          <w:sz w:val="16"/>
          <w:szCs w:val="16"/>
        </w:rPr>
        <w:t xml:space="preserve">Suhadi, R., Hendra, P., Wijoyo, Y., Virginia,  dita maria, &amp; Setiawan, C. (2016). </w:t>
      </w:r>
      <w:r w:rsidRPr="00164A04">
        <w:rPr>
          <w:rFonts w:ascii="Segoe UI" w:hAnsi="Segoe UI" w:cs="Segoe UI"/>
          <w:i/>
          <w:iCs/>
          <w:noProof/>
          <w:sz w:val="16"/>
          <w:szCs w:val="16"/>
        </w:rPr>
        <w:t>Seluk Beluk Hipertensi : Peningkatan Kompetensi Klinis Untuk Pelayanan Kefarmasian</w:t>
      </w:r>
      <w:r w:rsidRPr="00164A04">
        <w:rPr>
          <w:rFonts w:ascii="Segoe UI" w:hAnsi="Segoe UI" w:cs="Segoe UI"/>
          <w:noProof/>
          <w:sz w:val="16"/>
          <w:szCs w:val="16"/>
        </w:rPr>
        <w:t>. Sanata Dharma University Press.</w:t>
      </w:r>
    </w:p>
    <w:p w:rsidR="005F5384" w:rsidRPr="00164A04" w:rsidRDefault="005F5384" w:rsidP="00164A04">
      <w:pPr>
        <w:widowControl w:val="0"/>
        <w:autoSpaceDE w:val="0"/>
        <w:autoSpaceDN w:val="0"/>
        <w:adjustRightInd w:val="0"/>
        <w:spacing w:before="120" w:after="0" w:line="240" w:lineRule="auto"/>
        <w:ind w:left="480" w:hanging="480"/>
        <w:jc w:val="both"/>
        <w:rPr>
          <w:rFonts w:ascii="Segoe UI" w:hAnsi="Segoe UI" w:cs="Segoe UI"/>
          <w:noProof/>
          <w:sz w:val="16"/>
          <w:szCs w:val="16"/>
        </w:rPr>
      </w:pPr>
      <w:r w:rsidRPr="00164A04">
        <w:rPr>
          <w:rFonts w:ascii="Segoe UI" w:hAnsi="Segoe UI" w:cs="Segoe UI"/>
          <w:noProof/>
          <w:sz w:val="16"/>
          <w:szCs w:val="16"/>
        </w:rPr>
        <w:t xml:space="preserve">Svetkey, L. P. (2005). Management of prehypertension. </w:t>
      </w:r>
      <w:r w:rsidRPr="00164A04">
        <w:rPr>
          <w:rFonts w:ascii="Segoe UI" w:hAnsi="Segoe UI" w:cs="Segoe UI"/>
          <w:i/>
          <w:iCs/>
          <w:noProof/>
          <w:sz w:val="16"/>
          <w:szCs w:val="16"/>
        </w:rPr>
        <w:t>Hypertension</w:t>
      </w:r>
      <w:r w:rsidRPr="00164A04">
        <w:rPr>
          <w:rFonts w:ascii="Segoe UI" w:hAnsi="Segoe UI" w:cs="Segoe UI"/>
          <w:noProof/>
          <w:sz w:val="16"/>
          <w:szCs w:val="16"/>
        </w:rPr>
        <w:t xml:space="preserve">, </w:t>
      </w:r>
      <w:r w:rsidRPr="00164A04">
        <w:rPr>
          <w:rFonts w:ascii="Segoe UI" w:hAnsi="Segoe UI" w:cs="Segoe UI"/>
          <w:i/>
          <w:iCs/>
          <w:noProof/>
          <w:sz w:val="16"/>
          <w:szCs w:val="16"/>
        </w:rPr>
        <w:t>45</w:t>
      </w:r>
      <w:r w:rsidRPr="00164A04">
        <w:rPr>
          <w:rFonts w:ascii="Segoe UI" w:hAnsi="Segoe UI" w:cs="Segoe UI"/>
          <w:noProof/>
          <w:sz w:val="16"/>
          <w:szCs w:val="16"/>
        </w:rPr>
        <w:t>(6), 1056–1061. https://doi.org/10.1161/01.HYP.0000167152.98618.4b</w:t>
      </w:r>
    </w:p>
    <w:p w:rsidR="005F5384" w:rsidRPr="00164A04" w:rsidRDefault="005F5384" w:rsidP="00164A04">
      <w:pPr>
        <w:widowControl w:val="0"/>
        <w:autoSpaceDE w:val="0"/>
        <w:autoSpaceDN w:val="0"/>
        <w:adjustRightInd w:val="0"/>
        <w:spacing w:before="120" w:after="0" w:line="240" w:lineRule="auto"/>
        <w:ind w:left="480" w:hanging="480"/>
        <w:jc w:val="both"/>
        <w:rPr>
          <w:rFonts w:ascii="Segoe UI" w:hAnsi="Segoe UI" w:cs="Segoe UI"/>
          <w:noProof/>
          <w:sz w:val="16"/>
          <w:szCs w:val="16"/>
        </w:rPr>
      </w:pPr>
      <w:r w:rsidRPr="00164A04">
        <w:rPr>
          <w:rFonts w:ascii="Segoe UI" w:hAnsi="Segoe UI" w:cs="Segoe UI"/>
          <w:noProof/>
          <w:sz w:val="16"/>
          <w:szCs w:val="16"/>
        </w:rPr>
        <w:t xml:space="preserve">Tryastuti, D. (2018). </w:t>
      </w:r>
      <w:r w:rsidRPr="00164A04">
        <w:rPr>
          <w:rFonts w:ascii="Segoe UI" w:hAnsi="Segoe UI" w:cs="Segoe UI"/>
          <w:i/>
          <w:iCs/>
          <w:noProof/>
          <w:sz w:val="16"/>
          <w:szCs w:val="16"/>
        </w:rPr>
        <w:t>Hubungan Karakteristik Individu Dan Praktik Kesehatan Keluarga Dengan Kejadian Pre-Hipertensi Di Kelurahan Srengseng Sawah Kecamatan Jagakarsa Jakarta Selatan</w:t>
      </w:r>
      <w:r w:rsidRPr="00164A04">
        <w:rPr>
          <w:rFonts w:ascii="Segoe UI" w:hAnsi="Segoe UI" w:cs="Segoe UI"/>
          <w:noProof/>
          <w:sz w:val="16"/>
          <w:szCs w:val="16"/>
        </w:rPr>
        <w:t xml:space="preserve">. </w:t>
      </w:r>
      <w:r w:rsidRPr="00164A04">
        <w:rPr>
          <w:rFonts w:ascii="Segoe UI" w:hAnsi="Segoe UI" w:cs="Segoe UI"/>
          <w:i/>
          <w:iCs/>
          <w:noProof/>
          <w:sz w:val="16"/>
          <w:szCs w:val="16"/>
        </w:rPr>
        <w:t>10</w:t>
      </w:r>
      <w:r w:rsidRPr="00164A04">
        <w:rPr>
          <w:rFonts w:ascii="Segoe UI" w:hAnsi="Segoe UI" w:cs="Segoe UI"/>
          <w:noProof/>
          <w:sz w:val="16"/>
          <w:szCs w:val="16"/>
        </w:rPr>
        <w:t>(1), 55–63.</w:t>
      </w:r>
    </w:p>
    <w:p w:rsidR="005F5384" w:rsidRPr="00164A04" w:rsidRDefault="005F5384" w:rsidP="00164A04">
      <w:pPr>
        <w:widowControl w:val="0"/>
        <w:autoSpaceDE w:val="0"/>
        <w:autoSpaceDN w:val="0"/>
        <w:adjustRightInd w:val="0"/>
        <w:spacing w:before="120" w:after="0" w:line="240" w:lineRule="auto"/>
        <w:ind w:left="480" w:hanging="480"/>
        <w:jc w:val="both"/>
        <w:rPr>
          <w:rFonts w:ascii="Segoe UI" w:hAnsi="Segoe UI" w:cs="Segoe UI"/>
          <w:noProof/>
          <w:sz w:val="16"/>
          <w:szCs w:val="16"/>
        </w:rPr>
      </w:pPr>
      <w:r w:rsidRPr="00164A04">
        <w:rPr>
          <w:rFonts w:ascii="Segoe UI" w:hAnsi="Segoe UI" w:cs="Segoe UI"/>
          <w:noProof/>
          <w:sz w:val="16"/>
          <w:szCs w:val="16"/>
        </w:rPr>
        <w:t xml:space="preserve">Tryastuti, D. (2019). </w:t>
      </w:r>
      <w:r w:rsidRPr="00164A04">
        <w:rPr>
          <w:rFonts w:ascii="Segoe UI" w:hAnsi="Segoe UI" w:cs="Segoe UI"/>
          <w:i/>
          <w:iCs/>
          <w:noProof/>
          <w:sz w:val="16"/>
          <w:szCs w:val="16"/>
        </w:rPr>
        <w:t>DETERMINAN PRE-HIPERTENSI DI KELURAHAN CURUG KECAMATAN CIMANGGIS KOTA DEPOK</w:t>
      </w:r>
      <w:r w:rsidRPr="00164A04">
        <w:rPr>
          <w:rFonts w:ascii="Segoe UI" w:hAnsi="Segoe UI" w:cs="Segoe UI"/>
          <w:noProof/>
          <w:sz w:val="16"/>
          <w:szCs w:val="16"/>
        </w:rPr>
        <w:t xml:space="preserve">. </w:t>
      </w:r>
      <w:r w:rsidRPr="00164A04">
        <w:rPr>
          <w:rFonts w:ascii="Segoe UI" w:hAnsi="Segoe UI" w:cs="Segoe UI"/>
          <w:i/>
          <w:iCs/>
          <w:noProof/>
          <w:sz w:val="16"/>
          <w:szCs w:val="16"/>
        </w:rPr>
        <w:t>11</w:t>
      </w:r>
      <w:r w:rsidRPr="00164A04">
        <w:rPr>
          <w:rFonts w:ascii="Segoe UI" w:hAnsi="Segoe UI" w:cs="Segoe UI"/>
          <w:noProof/>
          <w:sz w:val="16"/>
          <w:szCs w:val="16"/>
        </w:rPr>
        <w:t>(1), 71–77.</w:t>
      </w:r>
    </w:p>
    <w:p w:rsidR="005F5384" w:rsidRDefault="005F5384" w:rsidP="00164A04">
      <w:pPr>
        <w:spacing w:before="120" w:after="0" w:line="240" w:lineRule="auto"/>
        <w:ind w:firstLine="360"/>
        <w:jc w:val="both"/>
        <w:rPr>
          <w:rFonts w:ascii="Times New Roman" w:hAnsi="Times New Roman" w:cs="Times New Roman"/>
          <w:sz w:val="24"/>
          <w:szCs w:val="24"/>
        </w:rPr>
        <w:sectPr w:rsidR="005F5384" w:rsidSect="005F5384">
          <w:type w:val="continuous"/>
          <w:pgSz w:w="11907" w:h="16839" w:code="9"/>
          <w:pgMar w:top="1134" w:right="1134" w:bottom="1134" w:left="1701" w:header="720" w:footer="720" w:gutter="0"/>
          <w:cols w:num="2" w:space="720"/>
          <w:docGrid w:linePitch="360"/>
        </w:sectPr>
      </w:pPr>
      <w:r w:rsidRPr="00164A04">
        <w:rPr>
          <w:rFonts w:ascii="Segoe UI" w:hAnsi="Segoe UI" w:cs="Segoe UI"/>
          <w:sz w:val="16"/>
          <w:szCs w:val="16"/>
        </w:rPr>
        <w:fldChar w:fldCharType="end"/>
      </w:r>
    </w:p>
    <w:p w:rsidR="005F5384" w:rsidRPr="005F5384" w:rsidRDefault="005F5384" w:rsidP="001A1E95">
      <w:pPr>
        <w:spacing w:before="120" w:after="0"/>
        <w:ind w:firstLine="360"/>
        <w:jc w:val="both"/>
        <w:rPr>
          <w:rFonts w:ascii="Times New Roman" w:hAnsi="Times New Roman" w:cs="Times New Roman"/>
          <w:sz w:val="24"/>
          <w:szCs w:val="24"/>
        </w:rPr>
      </w:pPr>
    </w:p>
    <w:p w:rsidR="005D5EC0" w:rsidRPr="005F5384" w:rsidRDefault="005D5EC0" w:rsidP="005D5EC0">
      <w:pPr>
        <w:spacing w:before="240" w:after="0"/>
        <w:jc w:val="center"/>
        <w:rPr>
          <w:rFonts w:ascii="Times New Roman" w:hAnsi="Times New Roman" w:cs="Times New Roman"/>
          <w:b/>
          <w:sz w:val="24"/>
          <w:szCs w:val="24"/>
        </w:rPr>
      </w:pPr>
    </w:p>
    <w:sectPr w:rsidR="005D5EC0" w:rsidRPr="005F5384" w:rsidSect="005F5384">
      <w:type w:val="continuous"/>
      <w:pgSz w:w="11907" w:h="16839"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6F4DE0"/>
    <w:multiLevelType w:val="hybridMultilevel"/>
    <w:tmpl w:val="C14885F2"/>
    <w:lvl w:ilvl="0" w:tplc="B454AF5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240455B"/>
    <w:multiLevelType w:val="hybridMultilevel"/>
    <w:tmpl w:val="F8D24A2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A961B41"/>
    <w:multiLevelType w:val="hybridMultilevel"/>
    <w:tmpl w:val="71263678"/>
    <w:lvl w:ilvl="0" w:tplc="CF4E60FC">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B5D7BED"/>
    <w:multiLevelType w:val="hybridMultilevel"/>
    <w:tmpl w:val="0DD88126"/>
    <w:lvl w:ilvl="0" w:tplc="7782428A">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FD84EC3"/>
    <w:multiLevelType w:val="hybridMultilevel"/>
    <w:tmpl w:val="6214F2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3591790"/>
    <w:multiLevelType w:val="hybridMultilevel"/>
    <w:tmpl w:val="343EABE6"/>
    <w:lvl w:ilvl="0" w:tplc="FD2A01B8">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D367B33"/>
    <w:multiLevelType w:val="hybridMultilevel"/>
    <w:tmpl w:val="0CFA595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4934235A"/>
    <w:multiLevelType w:val="hybridMultilevel"/>
    <w:tmpl w:val="FC247E46"/>
    <w:lvl w:ilvl="0" w:tplc="548ACD6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AA447B8"/>
    <w:multiLevelType w:val="hybridMultilevel"/>
    <w:tmpl w:val="29FE61D8"/>
    <w:lvl w:ilvl="0" w:tplc="294EE378">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7"/>
  </w:num>
  <w:num w:numId="3">
    <w:abstractNumId w:val="0"/>
  </w:num>
  <w:num w:numId="4">
    <w:abstractNumId w:val="8"/>
  </w:num>
  <w:num w:numId="5">
    <w:abstractNumId w:val="5"/>
  </w:num>
  <w:num w:numId="6">
    <w:abstractNumId w:val="2"/>
  </w:num>
  <w:num w:numId="7">
    <w:abstractNumId w:val="3"/>
  </w:num>
  <w:num w:numId="8">
    <w:abstractNumId w:val="1"/>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hideSpellingErrors/>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6480"/>
    <w:rsid w:val="00024FF5"/>
    <w:rsid w:val="000360D5"/>
    <w:rsid w:val="0005021E"/>
    <w:rsid w:val="00090709"/>
    <w:rsid w:val="000A50E4"/>
    <w:rsid w:val="0014117A"/>
    <w:rsid w:val="001411C8"/>
    <w:rsid w:val="00161F2E"/>
    <w:rsid w:val="00164A04"/>
    <w:rsid w:val="00165A0F"/>
    <w:rsid w:val="00197900"/>
    <w:rsid w:val="001A1E95"/>
    <w:rsid w:val="001A4F92"/>
    <w:rsid w:val="001B31AD"/>
    <w:rsid w:val="001B6F13"/>
    <w:rsid w:val="001D1B7D"/>
    <w:rsid w:val="001F35A0"/>
    <w:rsid w:val="001F50AF"/>
    <w:rsid w:val="001F5AFD"/>
    <w:rsid w:val="00207771"/>
    <w:rsid w:val="002226E8"/>
    <w:rsid w:val="00224A84"/>
    <w:rsid w:val="00241CE4"/>
    <w:rsid w:val="00296E6F"/>
    <w:rsid w:val="00303645"/>
    <w:rsid w:val="00310B8E"/>
    <w:rsid w:val="00311590"/>
    <w:rsid w:val="0032547D"/>
    <w:rsid w:val="00330C0B"/>
    <w:rsid w:val="00334088"/>
    <w:rsid w:val="00354A0D"/>
    <w:rsid w:val="00355D7E"/>
    <w:rsid w:val="00385EE1"/>
    <w:rsid w:val="00387A19"/>
    <w:rsid w:val="003A5510"/>
    <w:rsid w:val="003B7433"/>
    <w:rsid w:val="003D64C1"/>
    <w:rsid w:val="003F7532"/>
    <w:rsid w:val="004005A3"/>
    <w:rsid w:val="00424BAB"/>
    <w:rsid w:val="00451E2A"/>
    <w:rsid w:val="00481B16"/>
    <w:rsid w:val="004935CB"/>
    <w:rsid w:val="0049478B"/>
    <w:rsid w:val="00495938"/>
    <w:rsid w:val="004A4315"/>
    <w:rsid w:val="004C34E6"/>
    <w:rsid w:val="004C647A"/>
    <w:rsid w:val="004E136F"/>
    <w:rsid w:val="005038A2"/>
    <w:rsid w:val="005126CB"/>
    <w:rsid w:val="00532A24"/>
    <w:rsid w:val="00532C6B"/>
    <w:rsid w:val="00543633"/>
    <w:rsid w:val="00551573"/>
    <w:rsid w:val="00564090"/>
    <w:rsid w:val="005959A1"/>
    <w:rsid w:val="00596F27"/>
    <w:rsid w:val="005A2716"/>
    <w:rsid w:val="005A50E8"/>
    <w:rsid w:val="005A54DF"/>
    <w:rsid w:val="005D5EC0"/>
    <w:rsid w:val="005F5384"/>
    <w:rsid w:val="00605202"/>
    <w:rsid w:val="00606E0D"/>
    <w:rsid w:val="00612964"/>
    <w:rsid w:val="00621FE3"/>
    <w:rsid w:val="00625200"/>
    <w:rsid w:val="00627741"/>
    <w:rsid w:val="006328AE"/>
    <w:rsid w:val="00637F7D"/>
    <w:rsid w:val="0064344A"/>
    <w:rsid w:val="00646EB3"/>
    <w:rsid w:val="00651EE1"/>
    <w:rsid w:val="00661B3C"/>
    <w:rsid w:val="00662749"/>
    <w:rsid w:val="006755E9"/>
    <w:rsid w:val="00684F97"/>
    <w:rsid w:val="00697C45"/>
    <w:rsid w:val="006A6F9E"/>
    <w:rsid w:val="006B3F32"/>
    <w:rsid w:val="006D0421"/>
    <w:rsid w:val="006D3841"/>
    <w:rsid w:val="006F376F"/>
    <w:rsid w:val="007169BE"/>
    <w:rsid w:val="00726355"/>
    <w:rsid w:val="00727B64"/>
    <w:rsid w:val="00730E84"/>
    <w:rsid w:val="00736F28"/>
    <w:rsid w:val="00741C3D"/>
    <w:rsid w:val="00747514"/>
    <w:rsid w:val="007476AB"/>
    <w:rsid w:val="00776A45"/>
    <w:rsid w:val="00786B4B"/>
    <w:rsid w:val="0079564E"/>
    <w:rsid w:val="007A148E"/>
    <w:rsid w:val="007B4028"/>
    <w:rsid w:val="007B5018"/>
    <w:rsid w:val="007B6862"/>
    <w:rsid w:val="007C4338"/>
    <w:rsid w:val="007C673B"/>
    <w:rsid w:val="007C684C"/>
    <w:rsid w:val="007E3227"/>
    <w:rsid w:val="007F71F9"/>
    <w:rsid w:val="00803B2F"/>
    <w:rsid w:val="00806B67"/>
    <w:rsid w:val="008250AC"/>
    <w:rsid w:val="00830577"/>
    <w:rsid w:val="00836AA0"/>
    <w:rsid w:val="00866470"/>
    <w:rsid w:val="00881667"/>
    <w:rsid w:val="00895C18"/>
    <w:rsid w:val="008A62E8"/>
    <w:rsid w:val="008C7D2D"/>
    <w:rsid w:val="008D6D4D"/>
    <w:rsid w:val="008E3798"/>
    <w:rsid w:val="008E6F84"/>
    <w:rsid w:val="008F489F"/>
    <w:rsid w:val="00902BCE"/>
    <w:rsid w:val="00904A3F"/>
    <w:rsid w:val="00927008"/>
    <w:rsid w:val="00943043"/>
    <w:rsid w:val="0094539F"/>
    <w:rsid w:val="009701B1"/>
    <w:rsid w:val="0097518D"/>
    <w:rsid w:val="00984698"/>
    <w:rsid w:val="00997614"/>
    <w:rsid w:val="009A1D68"/>
    <w:rsid w:val="009B132A"/>
    <w:rsid w:val="009B1CF4"/>
    <w:rsid w:val="009B1EA1"/>
    <w:rsid w:val="009D3E46"/>
    <w:rsid w:val="00A01A56"/>
    <w:rsid w:val="00A071AD"/>
    <w:rsid w:val="00A107C8"/>
    <w:rsid w:val="00A15EDF"/>
    <w:rsid w:val="00A34B5D"/>
    <w:rsid w:val="00A40B79"/>
    <w:rsid w:val="00A61EEE"/>
    <w:rsid w:val="00A84109"/>
    <w:rsid w:val="00A87F29"/>
    <w:rsid w:val="00A94F23"/>
    <w:rsid w:val="00AA00D9"/>
    <w:rsid w:val="00AA36E8"/>
    <w:rsid w:val="00B27ABE"/>
    <w:rsid w:val="00B66AB6"/>
    <w:rsid w:val="00B71BF3"/>
    <w:rsid w:val="00B72AB0"/>
    <w:rsid w:val="00B751E7"/>
    <w:rsid w:val="00B86480"/>
    <w:rsid w:val="00B97F57"/>
    <w:rsid w:val="00BA45FF"/>
    <w:rsid w:val="00BB30A2"/>
    <w:rsid w:val="00BB5F76"/>
    <w:rsid w:val="00BC0C60"/>
    <w:rsid w:val="00BD4618"/>
    <w:rsid w:val="00BD5DD4"/>
    <w:rsid w:val="00BF224A"/>
    <w:rsid w:val="00BF7FA0"/>
    <w:rsid w:val="00C05660"/>
    <w:rsid w:val="00C05945"/>
    <w:rsid w:val="00C16CEF"/>
    <w:rsid w:val="00C6203D"/>
    <w:rsid w:val="00C724EB"/>
    <w:rsid w:val="00C73758"/>
    <w:rsid w:val="00C80F0F"/>
    <w:rsid w:val="00C810B1"/>
    <w:rsid w:val="00CA06C2"/>
    <w:rsid w:val="00CB0F86"/>
    <w:rsid w:val="00CC491D"/>
    <w:rsid w:val="00CE293B"/>
    <w:rsid w:val="00CE4556"/>
    <w:rsid w:val="00CE48E1"/>
    <w:rsid w:val="00CE6705"/>
    <w:rsid w:val="00CF3ECA"/>
    <w:rsid w:val="00CF7A7D"/>
    <w:rsid w:val="00D030F6"/>
    <w:rsid w:val="00D206A1"/>
    <w:rsid w:val="00D21BBB"/>
    <w:rsid w:val="00D21F0C"/>
    <w:rsid w:val="00D22058"/>
    <w:rsid w:val="00D24263"/>
    <w:rsid w:val="00D316B7"/>
    <w:rsid w:val="00D415F6"/>
    <w:rsid w:val="00D42581"/>
    <w:rsid w:val="00D52102"/>
    <w:rsid w:val="00D54337"/>
    <w:rsid w:val="00D86E4C"/>
    <w:rsid w:val="00D9354F"/>
    <w:rsid w:val="00DA3208"/>
    <w:rsid w:val="00DA6950"/>
    <w:rsid w:val="00DE50C5"/>
    <w:rsid w:val="00DF0631"/>
    <w:rsid w:val="00DF0920"/>
    <w:rsid w:val="00E00D22"/>
    <w:rsid w:val="00E01213"/>
    <w:rsid w:val="00E13E0E"/>
    <w:rsid w:val="00E14960"/>
    <w:rsid w:val="00E22184"/>
    <w:rsid w:val="00E35D51"/>
    <w:rsid w:val="00E40A0B"/>
    <w:rsid w:val="00E468CE"/>
    <w:rsid w:val="00E674D4"/>
    <w:rsid w:val="00E84AC6"/>
    <w:rsid w:val="00E924CF"/>
    <w:rsid w:val="00E970B4"/>
    <w:rsid w:val="00EA6C7B"/>
    <w:rsid w:val="00EB5AF7"/>
    <w:rsid w:val="00EB7141"/>
    <w:rsid w:val="00ED041D"/>
    <w:rsid w:val="00ED1A2E"/>
    <w:rsid w:val="00ED5A1D"/>
    <w:rsid w:val="00ED74EC"/>
    <w:rsid w:val="00EE7D58"/>
    <w:rsid w:val="00F0319B"/>
    <w:rsid w:val="00F16B5A"/>
    <w:rsid w:val="00F21B9E"/>
    <w:rsid w:val="00F249C2"/>
    <w:rsid w:val="00F5064E"/>
    <w:rsid w:val="00F52A58"/>
    <w:rsid w:val="00F60425"/>
    <w:rsid w:val="00F81029"/>
    <w:rsid w:val="00F82837"/>
    <w:rsid w:val="00F8670D"/>
    <w:rsid w:val="00F93988"/>
    <w:rsid w:val="00F95DFF"/>
    <w:rsid w:val="00FA24D5"/>
    <w:rsid w:val="00FC77EA"/>
    <w:rsid w:val="00FF2B5A"/>
    <w:rsid w:val="00FF3A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D5EC0"/>
    <w:rPr>
      <w:color w:val="0000FF" w:themeColor="hyperlink"/>
      <w:u w:val="single"/>
    </w:rPr>
  </w:style>
  <w:style w:type="paragraph" w:styleId="ListParagraph">
    <w:name w:val="List Paragraph"/>
    <w:aliases w:val="Body of text,skripsi,Body Text Char1,Char Char2,List Paragraph2,List Paragraph1,spasi 2 taiiii"/>
    <w:basedOn w:val="Normal"/>
    <w:link w:val="ListParagraphChar"/>
    <w:uiPriority w:val="34"/>
    <w:qFormat/>
    <w:rsid w:val="00DA3208"/>
    <w:pPr>
      <w:ind w:left="720"/>
      <w:contextualSpacing/>
    </w:pPr>
  </w:style>
  <w:style w:type="character" w:customStyle="1" w:styleId="ListParagraphChar">
    <w:name w:val="List Paragraph Char"/>
    <w:aliases w:val="Body of text Char,skripsi Char,Body Text Char1 Char,Char Char2 Char,List Paragraph2 Char,List Paragraph1 Char,spasi 2 taiiii Char"/>
    <w:link w:val="ListParagraph"/>
    <w:uiPriority w:val="34"/>
    <w:locked/>
    <w:rsid w:val="00DA3208"/>
  </w:style>
  <w:style w:type="paragraph" w:styleId="Caption">
    <w:name w:val="caption"/>
    <w:basedOn w:val="Normal"/>
    <w:next w:val="Normal"/>
    <w:uiPriority w:val="35"/>
    <w:unhideWhenUsed/>
    <w:qFormat/>
    <w:rsid w:val="001A1E95"/>
    <w:pPr>
      <w:spacing w:line="240" w:lineRule="auto"/>
    </w:pPr>
    <w:rPr>
      <w:b/>
      <w:bCs/>
      <w:color w:val="4F81BD" w:themeColor="accent1"/>
      <w:sz w:val="18"/>
      <w:szCs w:val="18"/>
    </w:rPr>
  </w:style>
  <w:style w:type="table" w:styleId="TableGrid">
    <w:name w:val="Table Grid"/>
    <w:basedOn w:val="TableNormal"/>
    <w:uiPriority w:val="59"/>
    <w:rsid w:val="001A1E9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D5EC0"/>
    <w:rPr>
      <w:color w:val="0000FF" w:themeColor="hyperlink"/>
      <w:u w:val="single"/>
    </w:rPr>
  </w:style>
  <w:style w:type="paragraph" w:styleId="ListParagraph">
    <w:name w:val="List Paragraph"/>
    <w:aliases w:val="Body of text,skripsi,Body Text Char1,Char Char2,List Paragraph2,List Paragraph1,spasi 2 taiiii"/>
    <w:basedOn w:val="Normal"/>
    <w:link w:val="ListParagraphChar"/>
    <w:uiPriority w:val="34"/>
    <w:qFormat/>
    <w:rsid w:val="00DA3208"/>
    <w:pPr>
      <w:ind w:left="720"/>
      <w:contextualSpacing/>
    </w:pPr>
  </w:style>
  <w:style w:type="character" w:customStyle="1" w:styleId="ListParagraphChar">
    <w:name w:val="List Paragraph Char"/>
    <w:aliases w:val="Body of text Char,skripsi Char,Body Text Char1 Char,Char Char2 Char,List Paragraph2 Char,List Paragraph1 Char,spasi 2 taiiii Char"/>
    <w:link w:val="ListParagraph"/>
    <w:uiPriority w:val="34"/>
    <w:locked/>
    <w:rsid w:val="00DA3208"/>
  </w:style>
  <w:style w:type="paragraph" w:styleId="Caption">
    <w:name w:val="caption"/>
    <w:basedOn w:val="Normal"/>
    <w:next w:val="Normal"/>
    <w:uiPriority w:val="35"/>
    <w:unhideWhenUsed/>
    <w:qFormat/>
    <w:rsid w:val="001A1E95"/>
    <w:pPr>
      <w:spacing w:line="240" w:lineRule="auto"/>
    </w:pPr>
    <w:rPr>
      <w:b/>
      <w:bCs/>
      <w:color w:val="4F81BD" w:themeColor="accent1"/>
      <w:sz w:val="18"/>
      <w:szCs w:val="18"/>
    </w:rPr>
  </w:style>
  <w:style w:type="table" w:styleId="TableGrid">
    <w:name w:val="Table Grid"/>
    <w:basedOn w:val="TableNormal"/>
    <w:uiPriority w:val="59"/>
    <w:rsid w:val="001A1E9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ini.tryastuti@uinjkt.ac.id" TargetMode="External"/><Relationship Id="rId3" Type="http://schemas.openxmlformats.org/officeDocument/2006/relationships/styles" Target="styles.xml"/><Relationship Id="rId7" Type="http://schemas.openxmlformats.org/officeDocument/2006/relationships/hyperlink" Target="mailto:sukatmi.wati18@mhs.uinjkt.ac.id"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454392-D9C3-4BD3-AC9B-7D517F6044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10</Pages>
  <Words>15321</Words>
  <Characters>87336</Characters>
  <Application>Microsoft Office Word</Application>
  <DocSecurity>0</DocSecurity>
  <Lines>727</Lines>
  <Paragraphs>204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102453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cp:lastPrinted>2022-08-16T08:41:00Z</cp:lastPrinted>
  <dcterms:created xsi:type="dcterms:W3CDTF">2022-09-20T03:46:00Z</dcterms:created>
  <dcterms:modified xsi:type="dcterms:W3CDTF">2022-09-20T03:49:00Z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163498f4-632d-3b96-a20e-afcfe8e298e7</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