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63C4AE" w14:textId="1C3B6E2F" w:rsidR="0005263E" w:rsidRDefault="00562D9A">
      <w:r>
        <w:rPr>
          <w:rFonts w:ascii="Times" w:hAnsi="Times" w:cs="Times New Roman"/>
          <w:noProof/>
          <w:szCs w:val="20"/>
          <w:lang w:val="en-GB"/>
        </w:rPr>
        <w:drawing>
          <wp:inline distT="0" distB="0" distL="0" distR="0" wp14:anchorId="7CA9F644" wp14:editId="515D5095">
            <wp:extent cx="5700395" cy="37369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0395" cy="3736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E699F7C" w14:textId="77777777" w:rsidR="00562D9A" w:rsidRPr="0018113B" w:rsidRDefault="00562D9A" w:rsidP="00562D9A">
      <w:pPr>
        <w:tabs>
          <w:tab w:val="left" w:pos="1062"/>
        </w:tabs>
        <w:spacing w:before="240" w:after="0" w:line="240" w:lineRule="auto"/>
        <w:ind w:left="1080" w:hanging="1080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18113B">
        <w:rPr>
          <w:rFonts w:ascii="Times New Roman" w:hAnsi="Times New Roman" w:cs="Times New Roman"/>
          <w:b/>
          <w:iCs/>
          <w:color w:val="000000"/>
          <w:sz w:val="24"/>
          <w:szCs w:val="24"/>
        </w:rPr>
        <w:t>Figure 1</w:t>
      </w:r>
      <w:r w:rsidRPr="0018113B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. </w:t>
      </w:r>
      <w:r w:rsidRPr="0018113B">
        <w:rPr>
          <w:rFonts w:ascii="Times New Roman" w:hAnsi="Times New Roman" w:cs="Times New Roman"/>
          <w:iCs/>
          <w:color w:val="000000"/>
          <w:spacing w:val="-3"/>
          <w:sz w:val="24"/>
          <w:szCs w:val="24"/>
        </w:rPr>
        <w:t>Survey l</w:t>
      </w:r>
      <w:r w:rsidRPr="0018113B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ocation at a settlement complex in Sub-district Padang Utara, West Sumatra, Indonesia (0°55'36.318''S, 100°22'12.349''E) (left) and the ditch where the observation on </w:t>
      </w:r>
      <w:proofErr w:type="spellStart"/>
      <w:r w:rsidRPr="0018113B">
        <w:rPr>
          <w:rFonts w:ascii="Times New Roman" w:hAnsi="Times New Roman" w:cs="Times New Roman"/>
          <w:i/>
          <w:iCs/>
          <w:color w:val="000000"/>
          <w:sz w:val="24"/>
          <w:szCs w:val="24"/>
        </w:rPr>
        <w:t>Agriocnemis</w:t>
      </w:r>
      <w:proofErr w:type="spellEnd"/>
      <w:r w:rsidRPr="0018113B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18113B">
        <w:rPr>
          <w:rFonts w:ascii="Times New Roman" w:hAnsi="Times New Roman" w:cs="Times New Roman"/>
          <w:i/>
          <w:iCs/>
          <w:color w:val="000000"/>
          <w:sz w:val="24"/>
          <w:szCs w:val="24"/>
        </w:rPr>
        <w:t>femina</w:t>
      </w:r>
      <w:proofErr w:type="spellEnd"/>
      <w:r w:rsidRPr="0018113B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conducted (right).</w:t>
      </w:r>
    </w:p>
    <w:p w14:paraId="2EFEC21D" w14:textId="351846CB" w:rsidR="00562D9A" w:rsidRDefault="00562D9A"/>
    <w:p w14:paraId="14F66ECA" w14:textId="77777777" w:rsidR="00562D9A" w:rsidRPr="005D05B8" w:rsidRDefault="00562D9A" w:rsidP="00562D9A">
      <w:pPr>
        <w:spacing w:after="0" w:line="240" w:lineRule="auto"/>
        <w:jc w:val="both"/>
        <w:rPr>
          <w:rFonts w:ascii="Times" w:hAnsi="Times" w:cs="Times New Roman"/>
          <w:szCs w:val="20"/>
        </w:rPr>
      </w:pPr>
    </w:p>
    <w:p w14:paraId="4D04EF9B" w14:textId="057D8824" w:rsidR="00562D9A" w:rsidRPr="005D05B8" w:rsidRDefault="00562D9A" w:rsidP="00562D9A">
      <w:pPr>
        <w:spacing w:after="0" w:line="240" w:lineRule="auto"/>
        <w:jc w:val="both"/>
        <w:rPr>
          <w:rFonts w:ascii="Times" w:hAnsi="Times" w:cs="Times New Roman"/>
          <w:szCs w:val="20"/>
        </w:rPr>
      </w:pPr>
      <w:r>
        <w:rPr>
          <w:rFonts w:ascii="Times" w:hAnsi="Times" w:cs="Times New Roman"/>
          <w:noProof/>
          <w:szCs w:val="20"/>
        </w:rPr>
        <w:drawing>
          <wp:inline distT="0" distB="0" distL="0" distR="0" wp14:anchorId="70943F38" wp14:editId="5CE62DF2">
            <wp:extent cx="5723890" cy="135255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3890" cy="1352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168FE4D" w14:textId="77777777" w:rsidR="00562D9A" w:rsidRPr="005D05B8" w:rsidRDefault="00562D9A" w:rsidP="00562D9A">
      <w:pPr>
        <w:spacing w:after="0" w:line="240" w:lineRule="auto"/>
        <w:jc w:val="both"/>
        <w:rPr>
          <w:rFonts w:ascii="Times" w:hAnsi="Times" w:cs="Times New Roman"/>
          <w:szCs w:val="20"/>
        </w:rPr>
      </w:pPr>
    </w:p>
    <w:p w14:paraId="683C9332" w14:textId="77777777" w:rsidR="00562D9A" w:rsidRPr="005D05B8" w:rsidRDefault="00562D9A" w:rsidP="00562D9A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Times" w:hAnsi="Times" w:cs="Times New Roman"/>
          <w:szCs w:val="24"/>
        </w:rPr>
      </w:pPr>
      <w:r w:rsidRPr="005D05B8">
        <w:rPr>
          <w:rFonts w:ascii="Times" w:hAnsi="Times" w:cs="Times New Roman"/>
          <w:b/>
          <w:szCs w:val="24"/>
        </w:rPr>
        <w:t xml:space="preserve">Figure </w:t>
      </w:r>
      <w:r>
        <w:rPr>
          <w:rFonts w:ascii="Times" w:hAnsi="Times" w:cs="Times New Roman"/>
          <w:b/>
          <w:szCs w:val="24"/>
        </w:rPr>
        <w:t>2</w:t>
      </w:r>
      <w:r w:rsidRPr="005D05B8">
        <w:rPr>
          <w:rFonts w:ascii="Times" w:hAnsi="Times" w:cs="Times New Roman"/>
          <w:szCs w:val="24"/>
        </w:rPr>
        <w:t xml:space="preserve">. </w:t>
      </w:r>
      <w:r>
        <w:rPr>
          <w:rFonts w:ascii="Times" w:hAnsi="Times" w:cs="Times New Roman"/>
          <w:szCs w:val="24"/>
        </w:rPr>
        <w:tab/>
      </w:r>
      <w:r w:rsidRPr="005D05B8">
        <w:rPr>
          <w:rFonts w:ascii="Times" w:hAnsi="Times" w:cs="Times New Roman"/>
          <w:szCs w:val="24"/>
        </w:rPr>
        <w:t xml:space="preserve">Individual category of </w:t>
      </w:r>
      <w:r w:rsidRPr="005D05B8">
        <w:rPr>
          <w:rFonts w:ascii="Times" w:hAnsi="Times" w:cs="Times New Roman"/>
          <w:i/>
          <w:szCs w:val="24"/>
        </w:rPr>
        <w:t xml:space="preserve">A. </w:t>
      </w:r>
      <w:proofErr w:type="spellStart"/>
      <w:r w:rsidRPr="005D05B8">
        <w:rPr>
          <w:rFonts w:ascii="Times" w:hAnsi="Times" w:cs="Times New Roman"/>
          <w:i/>
          <w:szCs w:val="24"/>
        </w:rPr>
        <w:t>femina</w:t>
      </w:r>
      <w:proofErr w:type="spellEnd"/>
      <w:r w:rsidRPr="005D05B8">
        <w:rPr>
          <w:rFonts w:ascii="Times" w:hAnsi="Times" w:cs="Times New Roman"/>
          <w:szCs w:val="24"/>
        </w:rPr>
        <w:t xml:space="preserve">: (from left to right) adult male, immature male, female, </w:t>
      </w:r>
      <w:r>
        <w:rPr>
          <w:rFonts w:ascii="Times" w:hAnsi="Times" w:cs="Times New Roman"/>
          <w:szCs w:val="24"/>
        </w:rPr>
        <w:t xml:space="preserve">and </w:t>
      </w:r>
      <w:r w:rsidRPr="005D05B8">
        <w:rPr>
          <w:rFonts w:ascii="Times" w:hAnsi="Times" w:cs="Times New Roman"/>
          <w:szCs w:val="24"/>
        </w:rPr>
        <w:t xml:space="preserve">teneral </w:t>
      </w:r>
    </w:p>
    <w:p w14:paraId="7F609F33" w14:textId="3BDC7DC8" w:rsidR="00562D9A" w:rsidRDefault="00562D9A">
      <w:r>
        <w:br w:type="page"/>
      </w:r>
    </w:p>
    <w:p w14:paraId="66CB9DFC" w14:textId="77777777" w:rsidR="00562D9A" w:rsidRDefault="00562D9A"/>
    <w:p w14:paraId="14D23E0C" w14:textId="2C78BD51" w:rsidR="00562D9A" w:rsidRDefault="00562D9A">
      <w:r>
        <w:rPr>
          <w:noProof/>
        </w:rPr>
        <w:drawing>
          <wp:inline distT="0" distB="0" distL="0" distR="0" wp14:anchorId="302291CB" wp14:editId="21BF72AD">
            <wp:extent cx="5295265" cy="3285490"/>
            <wp:effectExtent l="0" t="0" r="63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265" cy="3285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6C49EF9" w14:textId="77777777" w:rsidR="00562D9A" w:rsidRPr="003C6C32" w:rsidRDefault="00562D9A" w:rsidP="00562D9A">
      <w:pPr>
        <w:spacing w:after="0" w:line="240" w:lineRule="auto"/>
        <w:rPr>
          <w:rFonts w:ascii="Times" w:hAnsi="Times" w:cs="Times New Roman"/>
          <w:szCs w:val="20"/>
        </w:rPr>
      </w:pPr>
      <w:r w:rsidRPr="003C6C32">
        <w:rPr>
          <w:rFonts w:ascii="Times" w:hAnsi="Times" w:cs="Times New Roman"/>
          <w:b/>
          <w:szCs w:val="20"/>
        </w:rPr>
        <w:t xml:space="preserve">Figure 3. </w:t>
      </w:r>
      <w:r w:rsidRPr="003C6C32">
        <w:rPr>
          <w:rFonts w:ascii="Times" w:hAnsi="Times" w:cs="Times New Roman"/>
          <w:szCs w:val="20"/>
        </w:rPr>
        <w:t xml:space="preserve">Fluctuation of each individual category of </w:t>
      </w:r>
      <w:r w:rsidRPr="003C6C32">
        <w:rPr>
          <w:rFonts w:ascii="Times" w:hAnsi="Times" w:cs="Times New Roman"/>
          <w:i/>
          <w:szCs w:val="20"/>
        </w:rPr>
        <w:t xml:space="preserve">A. </w:t>
      </w:r>
      <w:proofErr w:type="spellStart"/>
      <w:r w:rsidRPr="003C6C32">
        <w:rPr>
          <w:rFonts w:ascii="Times" w:hAnsi="Times" w:cs="Times New Roman"/>
          <w:i/>
          <w:szCs w:val="20"/>
        </w:rPr>
        <w:t>femina</w:t>
      </w:r>
      <w:proofErr w:type="spellEnd"/>
      <w:r w:rsidRPr="003C6C32">
        <w:rPr>
          <w:rFonts w:ascii="Times" w:hAnsi="Times" w:cs="Times New Roman"/>
          <w:szCs w:val="20"/>
        </w:rPr>
        <w:t xml:space="preserve"> during survey period</w:t>
      </w:r>
    </w:p>
    <w:p w14:paraId="2F038E10" w14:textId="77777777" w:rsidR="00562D9A" w:rsidRDefault="00562D9A"/>
    <w:sectPr w:rsidR="00562D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D9A"/>
    <w:rsid w:val="0005263E"/>
    <w:rsid w:val="00562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FA28F7"/>
  <w15:chartTrackingRefBased/>
  <w15:docId w15:val="{F1168AE6-BD29-44B0-8432-D7F5151D4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64</Words>
  <Characters>370</Characters>
  <Application>Microsoft Office Word</Application>
  <DocSecurity>0</DocSecurity>
  <Lines>3</Lines>
  <Paragraphs>1</Paragraphs>
  <ScaleCrop>false</ScaleCrop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 core i3</dc:creator>
  <cp:keywords/>
  <dc:description/>
  <cp:lastModifiedBy>asus core i3</cp:lastModifiedBy>
  <cp:revision>1</cp:revision>
  <dcterms:created xsi:type="dcterms:W3CDTF">2021-03-06T16:45:00Z</dcterms:created>
  <dcterms:modified xsi:type="dcterms:W3CDTF">2021-03-06T16:47:00Z</dcterms:modified>
</cp:coreProperties>
</file>