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56B" w:rsidRPr="00504C8A" w:rsidRDefault="00F2656B" w:rsidP="00F2656B">
      <w:pPr>
        <w:jc w:val="center"/>
        <w:rPr>
          <w:rFonts w:cs="Times New Roman"/>
          <w:b/>
          <w:bCs/>
          <w:sz w:val="28"/>
          <w:szCs w:val="28"/>
        </w:rPr>
      </w:pPr>
      <w:r w:rsidRPr="00504C8A">
        <w:rPr>
          <w:rFonts w:cs="Times New Roman"/>
          <w:b/>
          <w:bCs/>
          <w:sz w:val="28"/>
          <w:szCs w:val="28"/>
        </w:rPr>
        <w:t xml:space="preserve">STRUKTUR DAN PENGUKURAN TERHADAP PEMBELIAN IMPULSIF: UJI VALIDITAS KONSTRUK </w:t>
      </w:r>
      <w:r w:rsidRPr="00504C8A">
        <w:rPr>
          <w:rFonts w:cs="Times New Roman"/>
          <w:b/>
          <w:bCs/>
          <w:i/>
          <w:iCs/>
          <w:sz w:val="28"/>
          <w:szCs w:val="28"/>
        </w:rPr>
        <w:t>NEO PERSONALITY INVENTORY – REVISED</w:t>
      </w:r>
      <w:r w:rsidRPr="00504C8A">
        <w:rPr>
          <w:rFonts w:cs="Times New Roman"/>
          <w:b/>
          <w:bCs/>
          <w:sz w:val="28"/>
          <w:szCs w:val="28"/>
        </w:rPr>
        <w:t xml:space="preserve"> (NEO PI–R) VERSI BAHASA INDONESIA</w:t>
      </w:r>
    </w:p>
    <w:p w:rsidR="00F2656B" w:rsidRPr="00504C8A" w:rsidRDefault="00F2656B" w:rsidP="00F2656B">
      <w:pPr>
        <w:tabs>
          <w:tab w:val="left" w:pos="3660"/>
        </w:tabs>
        <w:rPr>
          <w:rFonts w:cs="Times New Roman"/>
          <w:b/>
          <w:bCs/>
          <w:sz w:val="20"/>
          <w:szCs w:val="20"/>
        </w:rPr>
      </w:pPr>
      <w:r w:rsidRPr="003C73F9">
        <w:rPr>
          <w:rFonts w:cs="Times New Roman"/>
          <w:b/>
          <w:bCs/>
          <w:sz w:val="22"/>
          <w:szCs w:val="22"/>
        </w:rPr>
        <w:tab/>
      </w:r>
    </w:p>
    <w:p w:rsidR="00F2656B" w:rsidRPr="003C73F9" w:rsidRDefault="00F2656B" w:rsidP="00F2656B">
      <w:pPr>
        <w:jc w:val="center"/>
        <w:rPr>
          <w:rFonts w:cs="Times New Roman"/>
          <w:b/>
          <w:bCs/>
          <w:sz w:val="22"/>
          <w:szCs w:val="22"/>
        </w:rPr>
      </w:pPr>
      <w:bookmarkStart w:id="0" w:name="_GoBack"/>
      <w:r w:rsidRPr="003C73F9">
        <w:rPr>
          <w:rFonts w:cs="Times New Roman"/>
          <w:b/>
          <w:bCs/>
          <w:sz w:val="22"/>
          <w:szCs w:val="22"/>
        </w:rPr>
        <w:t>Ajeng Winarti</w:t>
      </w:r>
    </w:p>
    <w:bookmarkEnd w:id="0"/>
    <w:p w:rsidR="00F2656B" w:rsidRPr="003C73F9" w:rsidRDefault="00F2656B" w:rsidP="00F2656B">
      <w:pPr>
        <w:jc w:val="center"/>
        <w:rPr>
          <w:rFonts w:cs="Times New Roman"/>
          <w:sz w:val="22"/>
          <w:szCs w:val="22"/>
        </w:rPr>
      </w:pPr>
      <w:r w:rsidRPr="003C73F9">
        <w:rPr>
          <w:rFonts w:cs="Times New Roman"/>
          <w:sz w:val="22"/>
          <w:szCs w:val="22"/>
        </w:rPr>
        <w:t>UIN Syarif Hidayatullah Jakarta</w:t>
      </w:r>
    </w:p>
    <w:p w:rsidR="00F2656B" w:rsidRPr="003C73F9" w:rsidRDefault="00F2656B" w:rsidP="00F2656B">
      <w:pPr>
        <w:jc w:val="center"/>
        <w:rPr>
          <w:rFonts w:cs="Times New Roman"/>
          <w:sz w:val="22"/>
          <w:szCs w:val="22"/>
        </w:rPr>
      </w:pPr>
      <w:r>
        <w:rPr>
          <w:rFonts w:cs="Times New Roman"/>
          <w:sz w:val="22"/>
          <w:szCs w:val="22"/>
        </w:rPr>
        <w:t>ajeng.win</w:t>
      </w:r>
      <w:r w:rsidRPr="003C73F9">
        <w:rPr>
          <w:rFonts w:cs="Times New Roman"/>
          <w:sz w:val="22"/>
          <w:szCs w:val="22"/>
        </w:rPr>
        <w:t>@gmail.com</w:t>
      </w:r>
    </w:p>
    <w:p w:rsidR="00F2656B" w:rsidRPr="00504C8A" w:rsidRDefault="00F2656B" w:rsidP="00F2656B">
      <w:pPr>
        <w:jc w:val="center"/>
        <w:rPr>
          <w:rFonts w:cs="Times New Roman"/>
          <w:sz w:val="20"/>
          <w:szCs w:val="20"/>
        </w:rPr>
      </w:pPr>
    </w:p>
    <w:p w:rsidR="00F2656B" w:rsidRPr="00504C8A" w:rsidRDefault="00F2656B" w:rsidP="00F2656B">
      <w:pPr>
        <w:jc w:val="center"/>
        <w:rPr>
          <w:rFonts w:cs="Times New Roman"/>
          <w:sz w:val="20"/>
          <w:szCs w:val="20"/>
        </w:rPr>
      </w:pPr>
    </w:p>
    <w:p w:rsidR="00F2656B" w:rsidRPr="003C73F9" w:rsidRDefault="00F2656B" w:rsidP="00F2656B">
      <w:pPr>
        <w:jc w:val="center"/>
        <w:rPr>
          <w:rFonts w:cs="Times New Roman"/>
          <w:b/>
          <w:sz w:val="22"/>
          <w:szCs w:val="22"/>
        </w:rPr>
      </w:pPr>
      <w:r w:rsidRPr="003C73F9">
        <w:rPr>
          <w:rFonts w:cs="Times New Roman"/>
          <w:b/>
          <w:sz w:val="22"/>
          <w:szCs w:val="22"/>
        </w:rPr>
        <w:t>Abstract</w:t>
      </w:r>
    </w:p>
    <w:p w:rsidR="00F2656B" w:rsidRPr="00F626AB" w:rsidRDefault="00F2656B" w:rsidP="00F2656B">
      <w:pPr>
        <w:jc w:val="both"/>
        <w:rPr>
          <w:rFonts w:cs="Times New Roman"/>
          <w:i/>
          <w:iCs/>
          <w:sz w:val="20"/>
          <w:szCs w:val="20"/>
        </w:rPr>
      </w:pPr>
      <w:r w:rsidRPr="00F626AB">
        <w:rPr>
          <w:rFonts w:cs="Times New Roman"/>
          <w:i/>
          <w:iCs/>
          <w:sz w:val="20"/>
          <w:szCs w:val="20"/>
        </w:rPr>
        <w:t>Personality of people who buy K-Pop concert ticket impulsively becomes something should be aware of. This is related to what type of personality predict impulse buying among who buy tK-Pop concert ticket.  Therefore, it is necessary to have an instrument to measure personality type toward impulsive buying of K-Pop concert ticket. Current research aimed to test construct validity of 44-</w:t>
      </w:r>
      <w:r w:rsidRPr="0034124F">
        <w:rPr>
          <w:rFonts w:cs="Times New Roman"/>
          <w:i/>
          <w:iCs/>
          <w:sz w:val="20"/>
          <w:szCs w:val="20"/>
        </w:rPr>
        <w:t>item</w:t>
      </w:r>
      <w:r w:rsidRPr="00F626AB">
        <w:rPr>
          <w:rFonts w:cs="Times New Roman"/>
          <w:i/>
          <w:iCs/>
          <w:sz w:val="20"/>
          <w:szCs w:val="20"/>
        </w:rPr>
        <w:t>s Indonesian version of Neo Personal</w:t>
      </w:r>
      <w:r>
        <w:rPr>
          <w:rFonts w:cs="Times New Roman"/>
          <w:i/>
          <w:iCs/>
          <w:sz w:val="20"/>
          <w:szCs w:val="20"/>
        </w:rPr>
        <w:t>ity Inventory-Revised (Neo PI–</w:t>
      </w:r>
      <w:r w:rsidRPr="00F626AB">
        <w:rPr>
          <w:rFonts w:cs="Times New Roman"/>
          <w:i/>
          <w:iCs/>
          <w:sz w:val="20"/>
          <w:szCs w:val="20"/>
        </w:rPr>
        <w:t>R) Scale, consists of five dimensions, Extraversion, Neurocitism, Agreeableness, Conscientiousness, and Opennes</w:t>
      </w:r>
      <w:r>
        <w:rPr>
          <w:rFonts w:cs="Times New Roman"/>
          <w:i/>
          <w:iCs/>
          <w:sz w:val="20"/>
          <w:szCs w:val="20"/>
        </w:rPr>
        <w:t>s. Data were collected f</w:t>
      </w:r>
      <w:r w:rsidRPr="00F626AB">
        <w:rPr>
          <w:rFonts w:cs="Times New Roman"/>
          <w:i/>
          <w:iCs/>
          <w:sz w:val="20"/>
          <w:szCs w:val="20"/>
        </w:rPr>
        <w:t>rom 215 participans. Confirmatory factor analysis method was used in this research. The result showed that 40-</w:t>
      </w:r>
      <w:r w:rsidRPr="0034124F">
        <w:rPr>
          <w:rFonts w:cs="Times New Roman"/>
          <w:i/>
          <w:iCs/>
          <w:sz w:val="20"/>
          <w:szCs w:val="20"/>
        </w:rPr>
        <w:t>items</w:t>
      </w:r>
      <w:r w:rsidRPr="00F626AB">
        <w:rPr>
          <w:rFonts w:cs="Times New Roman"/>
          <w:i/>
          <w:iCs/>
          <w:sz w:val="20"/>
          <w:szCs w:val="20"/>
        </w:rPr>
        <w:t xml:space="preserve"> are unidimentional.  It means that all </w:t>
      </w:r>
      <w:r w:rsidRPr="0034124F">
        <w:rPr>
          <w:rFonts w:cs="Times New Roman"/>
          <w:i/>
          <w:iCs/>
          <w:sz w:val="20"/>
          <w:szCs w:val="20"/>
        </w:rPr>
        <w:t>items</w:t>
      </w:r>
      <w:r w:rsidRPr="00F626AB">
        <w:rPr>
          <w:rFonts w:cs="Times New Roman"/>
          <w:i/>
          <w:iCs/>
          <w:sz w:val="20"/>
          <w:szCs w:val="20"/>
        </w:rPr>
        <w:t xml:space="preserve"> </w:t>
      </w:r>
      <w:proofErr w:type="gramStart"/>
      <w:r w:rsidRPr="00F626AB">
        <w:rPr>
          <w:rFonts w:cs="Times New Roman"/>
          <w:i/>
          <w:iCs/>
          <w:sz w:val="20"/>
          <w:szCs w:val="20"/>
        </w:rPr>
        <w:t>measures</w:t>
      </w:r>
      <w:proofErr w:type="gramEnd"/>
      <w:r w:rsidRPr="00F626AB">
        <w:rPr>
          <w:rFonts w:cs="Times New Roman"/>
          <w:i/>
          <w:iCs/>
          <w:sz w:val="20"/>
          <w:szCs w:val="20"/>
        </w:rPr>
        <w:t xml:space="preserve"> one factor only. Therefore, one factor model of Neo PI – R is accepted.</w:t>
      </w:r>
    </w:p>
    <w:p w:rsidR="00F2656B" w:rsidRPr="00504C8A" w:rsidRDefault="00F2656B" w:rsidP="00F2656B">
      <w:pPr>
        <w:jc w:val="both"/>
        <w:rPr>
          <w:rFonts w:cs="Times New Roman"/>
          <w:b/>
          <w:bCs/>
          <w:i/>
          <w:iCs/>
          <w:sz w:val="20"/>
          <w:szCs w:val="20"/>
        </w:rPr>
      </w:pPr>
    </w:p>
    <w:p w:rsidR="00F2656B" w:rsidRPr="00F626AB" w:rsidRDefault="00F2656B" w:rsidP="00F2656B">
      <w:pPr>
        <w:jc w:val="both"/>
        <w:rPr>
          <w:rFonts w:cs="Times New Roman"/>
          <w:i/>
          <w:iCs/>
          <w:sz w:val="20"/>
          <w:szCs w:val="20"/>
        </w:rPr>
      </w:pPr>
      <w:proofErr w:type="gramStart"/>
      <w:r w:rsidRPr="00F626AB">
        <w:rPr>
          <w:rFonts w:cs="Times New Roman"/>
          <w:b/>
          <w:bCs/>
          <w:i/>
          <w:iCs/>
          <w:sz w:val="20"/>
          <w:szCs w:val="20"/>
        </w:rPr>
        <w:t>Keywords:</w:t>
      </w:r>
      <w:r w:rsidRPr="00F626AB">
        <w:rPr>
          <w:rFonts w:cs="Times New Roman"/>
          <w:i/>
          <w:iCs/>
          <w:sz w:val="20"/>
          <w:szCs w:val="20"/>
        </w:rPr>
        <w:t>,</w:t>
      </w:r>
      <w:proofErr w:type="gramEnd"/>
      <w:r w:rsidRPr="00F626AB">
        <w:rPr>
          <w:rFonts w:cs="Times New Roman"/>
          <w:i/>
          <w:iCs/>
          <w:sz w:val="20"/>
          <w:szCs w:val="20"/>
        </w:rPr>
        <w:t xml:space="preserve"> Construct Validity, Impulsive Buying, Neo Personality Inventory-Revised</w:t>
      </w:r>
    </w:p>
    <w:p w:rsidR="00F2656B" w:rsidRPr="00504C8A" w:rsidRDefault="00F2656B" w:rsidP="00F2656B">
      <w:pPr>
        <w:jc w:val="center"/>
        <w:rPr>
          <w:rFonts w:cs="Times New Roman"/>
          <w:b/>
          <w:bCs/>
          <w:sz w:val="20"/>
          <w:szCs w:val="20"/>
        </w:rPr>
      </w:pPr>
    </w:p>
    <w:p w:rsidR="00F2656B" w:rsidRPr="003C73F9" w:rsidRDefault="00F2656B" w:rsidP="00F2656B">
      <w:pPr>
        <w:jc w:val="center"/>
        <w:rPr>
          <w:rFonts w:cs="Times New Roman"/>
          <w:b/>
          <w:bCs/>
          <w:sz w:val="22"/>
          <w:szCs w:val="22"/>
        </w:rPr>
      </w:pPr>
      <w:r w:rsidRPr="003C73F9">
        <w:rPr>
          <w:rFonts w:cs="Times New Roman"/>
          <w:b/>
          <w:bCs/>
          <w:sz w:val="22"/>
          <w:szCs w:val="22"/>
        </w:rPr>
        <w:t>Abstrak</w:t>
      </w:r>
    </w:p>
    <w:p w:rsidR="00F2656B" w:rsidRPr="00F626AB" w:rsidRDefault="00F2656B" w:rsidP="00F2656B">
      <w:pPr>
        <w:jc w:val="both"/>
        <w:rPr>
          <w:rFonts w:cs="Times New Roman"/>
          <w:i/>
          <w:iCs/>
          <w:sz w:val="20"/>
          <w:szCs w:val="20"/>
        </w:rPr>
      </w:pPr>
      <w:r w:rsidRPr="00F626AB">
        <w:rPr>
          <w:rFonts w:cs="Times New Roman"/>
          <w:i/>
          <w:iCs/>
          <w:sz w:val="20"/>
          <w:szCs w:val="20"/>
        </w:rPr>
        <w:t>Kepribadian seseorang mengenai pembelian impulsif tiket konser K-pop saat ini menjadi hal yang perlu diperhatikan</w:t>
      </w:r>
      <w:r>
        <w:rPr>
          <w:rFonts w:cs="Times New Roman"/>
          <w:i/>
          <w:iCs/>
          <w:sz w:val="20"/>
          <w:szCs w:val="20"/>
        </w:rPr>
        <w:t>. Hal ini terkait dengan tipe-</w:t>
      </w:r>
      <w:r w:rsidRPr="00F626AB">
        <w:rPr>
          <w:rFonts w:cs="Times New Roman"/>
          <w:i/>
          <w:iCs/>
          <w:sz w:val="20"/>
          <w:szCs w:val="20"/>
        </w:rPr>
        <w:t>tipe kepribadian apa saja yang mempengaruhi seseorang untuk melakukan pembelian impulsif tiket konser K-pop. Oleh sebab itu, diperlukan suatu alat yang dapat digunakan untuk mengukur tipe kepribadian seseorang terhadap pembelian impulsif tiket konser Kpop. Penelitian ini menguji validitas konstruk dari skala baku yang telah banyak digunakan di negara lain yaitu Neo Personality Inventory–Revised (Neo PI</w:t>
      </w:r>
      <w:r>
        <w:rPr>
          <w:rFonts w:cs="Times New Roman"/>
          <w:i/>
          <w:iCs/>
          <w:sz w:val="20"/>
          <w:szCs w:val="20"/>
        </w:rPr>
        <w:t>–</w:t>
      </w:r>
      <w:r w:rsidRPr="00F626AB">
        <w:rPr>
          <w:rFonts w:cs="Times New Roman"/>
          <w:i/>
          <w:iCs/>
          <w:sz w:val="20"/>
          <w:szCs w:val="20"/>
        </w:rPr>
        <w:t xml:space="preserve">R). Dalam penelitian ini menggunakan lima dimensi dalam kepribadian yaitu Extraversion, Neuroticism, Agreeableness, Conscientiousness dan Openness dengan jumlah total 44 </w:t>
      </w:r>
      <w:r w:rsidRPr="0034124F">
        <w:rPr>
          <w:rFonts w:cs="Times New Roman"/>
          <w:i/>
          <w:iCs/>
          <w:sz w:val="20"/>
          <w:szCs w:val="20"/>
        </w:rPr>
        <w:t>item</w:t>
      </w:r>
      <w:r w:rsidRPr="00F626AB">
        <w:rPr>
          <w:rFonts w:cs="Times New Roman"/>
          <w:i/>
          <w:iCs/>
          <w:sz w:val="20"/>
          <w:szCs w:val="20"/>
        </w:rPr>
        <w:t>. Pelaksanaan te</w:t>
      </w:r>
      <w:r>
        <w:rPr>
          <w:rFonts w:cs="Times New Roman"/>
          <w:i/>
          <w:iCs/>
          <w:sz w:val="20"/>
          <w:szCs w:val="20"/>
        </w:rPr>
        <w:t xml:space="preserve">s </w:t>
      </w:r>
      <w:r w:rsidRPr="00F626AB">
        <w:rPr>
          <w:rFonts w:cs="Times New Roman"/>
          <w:i/>
          <w:iCs/>
          <w:sz w:val="20"/>
          <w:szCs w:val="20"/>
        </w:rPr>
        <w:t>mengambil sampel sebesar 215 orang. Metode analisis faktor yang digunakan dalam penelitian ini ada</w:t>
      </w:r>
      <w:r>
        <w:rPr>
          <w:rFonts w:cs="Times New Roman"/>
          <w:i/>
          <w:iCs/>
          <w:sz w:val="20"/>
          <w:szCs w:val="20"/>
        </w:rPr>
        <w:t>lah analisis faktor konfirmatorik</w:t>
      </w:r>
      <w:r w:rsidRPr="00F626AB">
        <w:rPr>
          <w:rFonts w:cs="Times New Roman"/>
          <w:i/>
          <w:iCs/>
          <w:sz w:val="20"/>
          <w:szCs w:val="20"/>
        </w:rPr>
        <w:t xml:space="preserve">. Hasil dari penelitian ini menunjukkan bawa seluruh </w:t>
      </w:r>
      <w:r w:rsidRPr="0034124F">
        <w:rPr>
          <w:rFonts w:cs="Times New Roman"/>
          <w:i/>
          <w:iCs/>
          <w:sz w:val="20"/>
          <w:szCs w:val="20"/>
        </w:rPr>
        <w:t>item</w:t>
      </w:r>
      <w:r w:rsidRPr="00F626AB">
        <w:rPr>
          <w:rFonts w:cs="Times New Roman"/>
          <w:i/>
          <w:iCs/>
          <w:sz w:val="20"/>
          <w:szCs w:val="20"/>
        </w:rPr>
        <w:t xml:space="preserve"> yang berjumlah 40 </w:t>
      </w:r>
      <w:r w:rsidRPr="0034124F">
        <w:rPr>
          <w:rFonts w:cs="Times New Roman"/>
          <w:i/>
          <w:iCs/>
          <w:sz w:val="20"/>
          <w:szCs w:val="20"/>
        </w:rPr>
        <w:t>item</w:t>
      </w:r>
      <w:r w:rsidRPr="00F626AB">
        <w:rPr>
          <w:rFonts w:cs="Times New Roman"/>
          <w:i/>
          <w:iCs/>
          <w:sz w:val="20"/>
          <w:szCs w:val="20"/>
        </w:rPr>
        <w:t xml:space="preserve"> bersifat unidimensional. Artinya seluruh </w:t>
      </w:r>
      <w:r w:rsidRPr="0034124F">
        <w:rPr>
          <w:rFonts w:cs="Times New Roman"/>
          <w:i/>
          <w:iCs/>
          <w:sz w:val="20"/>
          <w:szCs w:val="20"/>
        </w:rPr>
        <w:t>item</w:t>
      </w:r>
      <w:r w:rsidRPr="00F626AB">
        <w:rPr>
          <w:rFonts w:cs="Times New Roman"/>
          <w:i/>
          <w:iCs/>
          <w:sz w:val="20"/>
          <w:szCs w:val="20"/>
        </w:rPr>
        <w:t xml:space="preserve"> hanya mengukur satu faktor saja sehingga model satu faktor yang diteorikan oleh Neo Personality Inventory–</w:t>
      </w:r>
      <w:proofErr w:type="gramStart"/>
      <w:r w:rsidRPr="00F626AB">
        <w:rPr>
          <w:rFonts w:cs="Times New Roman"/>
          <w:i/>
          <w:iCs/>
          <w:sz w:val="20"/>
          <w:szCs w:val="20"/>
        </w:rPr>
        <w:t>Revised  dapat</w:t>
      </w:r>
      <w:proofErr w:type="gramEnd"/>
      <w:r w:rsidRPr="00F626AB">
        <w:rPr>
          <w:rFonts w:cs="Times New Roman"/>
          <w:i/>
          <w:iCs/>
          <w:sz w:val="20"/>
          <w:szCs w:val="20"/>
        </w:rPr>
        <w:t xml:space="preserve"> diterima.</w:t>
      </w:r>
    </w:p>
    <w:p w:rsidR="00F2656B" w:rsidRPr="00504C8A" w:rsidRDefault="00F2656B" w:rsidP="00F2656B">
      <w:pPr>
        <w:jc w:val="both"/>
        <w:rPr>
          <w:rFonts w:cs="Times New Roman"/>
          <w:i/>
          <w:iCs/>
          <w:sz w:val="20"/>
          <w:szCs w:val="20"/>
        </w:rPr>
      </w:pPr>
    </w:p>
    <w:p w:rsidR="00F2656B" w:rsidRPr="00F626AB" w:rsidRDefault="00F2656B" w:rsidP="00F2656B">
      <w:pPr>
        <w:jc w:val="both"/>
        <w:rPr>
          <w:rFonts w:cs="Times New Roman"/>
          <w:sz w:val="20"/>
          <w:szCs w:val="20"/>
        </w:rPr>
      </w:pPr>
      <w:r w:rsidRPr="00F626AB">
        <w:rPr>
          <w:rFonts w:cs="Times New Roman"/>
          <w:b/>
          <w:bCs/>
          <w:i/>
          <w:iCs/>
          <w:sz w:val="20"/>
          <w:szCs w:val="20"/>
        </w:rPr>
        <w:t>Kata Kunci:</w:t>
      </w:r>
      <w:r w:rsidRPr="00F626AB">
        <w:rPr>
          <w:rFonts w:cs="Times New Roman"/>
          <w:i/>
          <w:iCs/>
          <w:sz w:val="20"/>
          <w:szCs w:val="20"/>
        </w:rPr>
        <w:t xml:space="preserve"> Validitas Konstruk, Pembelian Impulsif, Neo Personality Inventory-Revised</w:t>
      </w:r>
    </w:p>
    <w:p w:rsidR="00F2656B" w:rsidRDefault="00F2656B" w:rsidP="00F2656B">
      <w:pPr>
        <w:jc w:val="center"/>
        <w:rPr>
          <w:rFonts w:cs="Times New Roman"/>
          <w:b/>
          <w:sz w:val="22"/>
          <w:szCs w:val="22"/>
          <w:lang w:val="en-US"/>
        </w:rPr>
      </w:pPr>
    </w:p>
    <w:p w:rsidR="00F2656B" w:rsidRPr="00771DF7" w:rsidRDefault="00F2656B" w:rsidP="00F2656B">
      <w:pPr>
        <w:jc w:val="center"/>
        <w:rPr>
          <w:rFonts w:cs="Times New Roman"/>
          <w:b/>
          <w:sz w:val="22"/>
          <w:szCs w:val="22"/>
          <w:lang w:val="en-US"/>
        </w:rPr>
      </w:pPr>
    </w:p>
    <w:tbl>
      <w:tblPr>
        <w:tblW w:w="5148" w:type="pct"/>
        <w:tblLook w:val="04A0" w:firstRow="1" w:lastRow="0" w:firstColumn="1" w:lastColumn="0" w:noHBand="0" w:noVBand="1"/>
      </w:tblPr>
      <w:tblGrid>
        <w:gridCol w:w="3404"/>
        <w:gridCol w:w="3109"/>
        <w:gridCol w:w="3124"/>
      </w:tblGrid>
      <w:tr w:rsidR="00F2656B" w:rsidRPr="00771DF7" w:rsidTr="00307775">
        <w:tc>
          <w:tcPr>
            <w:tcW w:w="1766" w:type="pct"/>
          </w:tcPr>
          <w:p w:rsidR="00F2656B" w:rsidRPr="00771DF7" w:rsidRDefault="00F2656B" w:rsidP="00307775">
            <w:pPr>
              <w:tabs>
                <w:tab w:val="left" w:pos="8080"/>
              </w:tabs>
              <w:ind w:right="-186"/>
              <w:rPr>
                <w:sz w:val="18"/>
                <w:szCs w:val="18"/>
                <w:lang w:val="id-ID"/>
              </w:rPr>
            </w:pPr>
            <w:r w:rsidRPr="00771DF7">
              <w:rPr>
                <w:sz w:val="18"/>
                <w:szCs w:val="18"/>
              </w:rPr>
              <w:t>Diterima:</w:t>
            </w:r>
            <w:r w:rsidRPr="00771DF7">
              <w:rPr>
                <w:sz w:val="18"/>
                <w:szCs w:val="18"/>
                <w:lang w:val="id-ID"/>
              </w:rPr>
              <w:t xml:space="preserve"> 26 September 2014</w:t>
            </w:r>
          </w:p>
        </w:tc>
        <w:tc>
          <w:tcPr>
            <w:tcW w:w="1613" w:type="pct"/>
          </w:tcPr>
          <w:p w:rsidR="00F2656B" w:rsidRPr="00771DF7" w:rsidRDefault="00F2656B" w:rsidP="00307775">
            <w:pPr>
              <w:tabs>
                <w:tab w:val="left" w:pos="8080"/>
              </w:tabs>
              <w:ind w:right="-171"/>
              <w:rPr>
                <w:sz w:val="18"/>
                <w:szCs w:val="18"/>
                <w:lang w:val="id-ID"/>
              </w:rPr>
            </w:pPr>
            <w:r w:rsidRPr="00771DF7">
              <w:rPr>
                <w:sz w:val="18"/>
                <w:szCs w:val="18"/>
              </w:rPr>
              <w:t>Direvisi:</w:t>
            </w:r>
            <w:r w:rsidRPr="00771DF7">
              <w:rPr>
                <w:sz w:val="18"/>
                <w:szCs w:val="18"/>
                <w:lang w:val="id-ID"/>
              </w:rPr>
              <w:t xml:space="preserve"> 17 Oktober 2014</w:t>
            </w:r>
          </w:p>
        </w:tc>
        <w:tc>
          <w:tcPr>
            <w:tcW w:w="1621" w:type="pct"/>
          </w:tcPr>
          <w:p w:rsidR="00F2656B" w:rsidRPr="00771DF7" w:rsidRDefault="00F2656B" w:rsidP="00307775">
            <w:pPr>
              <w:tabs>
                <w:tab w:val="left" w:pos="8080"/>
              </w:tabs>
              <w:ind w:right="-131"/>
              <w:rPr>
                <w:sz w:val="18"/>
                <w:szCs w:val="18"/>
                <w:lang w:val="id-ID"/>
              </w:rPr>
            </w:pPr>
            <w:r w:rsidRPr="00771DF7">
              <w:rPr>
                <w:sz w:val="18"/>
                <w:szCs w:val="18"/>
              </w:rPr>
              <w:t>Disetujui:</w:t>
            </w:r>
            <w:r w:rsidRPr="00771DF7">
              <w:rPr>
                <w:sz w:val="18"/>
                <w:szCs w:val="18"/>
                <w:lang w:val="id-ID"/>
              </w:rPr>
              <w:t xml:space="preserve"> 24 Oktober 2014</w:t>
            </w:r>
          </w:p>
        </w:tc>
      </w:tr>
    </w:tbl>
    <w:p w:rsidR="00F2656B" w:rsidRPr="003C73F9" w:rsidRDefault="00F2656B" w:rsidP="00F2656B">
      <w:pPr>
        <w:jc w:val="both"/>
        <w:rPr>
          <w:rFonts w:cs="Times New Roman"/>
          <w:bCs/>
          <w:sz w:val="22"/>
          <w:szCs w:val="22"/>
        </w:rPr>
      </w:pPr>
    </w:p>
    <w:p w:rsidR="00F2656B" w:rsidRPr="00F626AB" w:rsidRDefault="00F2656B" w:rsidP="00F2656B">
      <w:pPr>
        <w:spacing w:line="360" w:lineRule="auto"/>
        <w:jc w:val="center"/>
        <w:rPr>
          <w:rFonts w:cs="Times New Roman"/>
          <w:bCs/>
          <w:sz w:val="22"/>
          <w:szCs w:val="22"/>
        </w:rPr>
      </w:pPr>
      <w:r>
        <w:rPr>
          <w:rFonts w:cs="Times New Roman"/>
          <w:b/>
          <w:bCs/>
          <w:sz w:val="22"/>
          <w:szCs w:val="22"/>
        </w:rPr>
        <w:br w:type="page"/>
      </w:r>
      <w:r w:rsidRPr="003C73F9">
        <w:rPr>
          <w:rFonts w:cs="Times New Roman"/>
          <w:b/>
          <w:bCs/>
          <w:sz w:val="22"/>
          <w:szCs w:val="22"/>
        </w:rPr>
        <w:lastRenderedPageBreak/>
        <w:t>PENDAHULUAN</w:t>
      </w:r>
    </w:p>
    <w:p w:rsidR="00F2656B" w:rsidRPr="003C73F9" w:rsidRDefault="00F2656B" w:rsidP="00F2656B">
      <w:pPr>
        <w:spacing w:line="360" w:lineRule="auto"/>
        <w:jc w:val="center"/>
        <w:rPr>
          <w:rFonts w:cs="Times New Roman"/>
          <w:b/>
          <w:bCs/>
          <w:sz w:val="22"/>
          <w:szCs w:val="22"/>
        </w:rPr>
      </w:pPr>
    </w:p>
    <w:p w:rsidR="00F2656B" w:rsidRPr="003C73F9" w:rsidRDefault="00F2656B" w:rsidP="00F2656B">
      <w:pPr>
        <w:spacing w:line="360" w:lineRule="auto"/>
        <w:jc w:val="both"/>
        <w:rPr>
          <w:rFonts w:cs="Times New Roman"/>
          <w:sz w:val="22"/>
          <w:szCs w:val="22"/>
        </w:rPr>
      </w:pPr>
      <w:r w:rsidRPr="003C73F9">
        <w:rPr>
          <w:rFonts w:cs="Times New Roman"/>
          <w:sz w:val="22"/>
          <w:szCs w:val="22"/>
        </w:rPr>
        <w:t xml:space="preserve">Kegiatan konsumen terdiri atas tiga kegiatan yaitu berbelanja, melakukan pembelian, dan menkonsumsi. Kegiatan tersebut dilakukan oleh konsumen untuk memenuhi kebutuhan hidupnya. Biasanya, sebelum melakukan pembelian terhadap suatu produk atau jasa, konsumen selalu merencanakan terlebih dahulu tentang produk atau jasa apa saja yang akan dibeli. Kadang-kadang, proses pembelian yang dilakukan oleh konsumen terjadi begitu saja ketika ia melihat suatu barang atau jasa seperti makanan, minuman, kosmetik, tas dan lain sebagainya. Fenomena yang berkembang saat ini proses pembelian tidak lagi terbatas pada barang atau jasa yang berbentuk fisik tetapi barang atau jasa yang berbentuk non-fisik yang lebih mengutamakan kesenangan semata seperti tayangan film terbaru di bioskop maupun tiket konser. Karena ketertarikannya akan hal tersebut, membuat konsumen melakukan pembelian tanpa didasarkan pada pemecahan masalah konsumen dengan baik dan dipandang dari perspektif hedonik atau </w:t>
      </w:r>
      <w:proofErr w:type="gramStart"/>
      <w:r w:rsidRPr="003C73F9">
        <w:rPr>
          <w:rFonts w:cs="Times New Roman"/>
          <w:sz w:val="22"/>
          <w:szCs w:val="22"/>
        </w:rPr>
        <w:t>pengalaman  (</w:t>
      </w:r>
      <w:proofErr w:type="gramEnd"/>
      <w:r w:rsidRPr="003C73F9">
        <w:rPr>
          <w:rFonts w:cs="Times New Roman"/>
          <w:sz w:val="22"/>
          <w:szCs w:val="22"/>
        </w:rPr>
        <w:t>Engel, Blackwell, &amp; Miniard, 2002).</w:t>
      </w: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Salah satu fenomena yang terjadi saat ini adalah kaum remaja mulai terpengaruh dengan “</w:t>
      </w:r>
      <w:r w:rsidRPr="003C73F9">
        <w:rPr>
          <w:rFonts w:cs="Times New Roman"/>
          <w:i/>
          <w:iCs/>
          <w:sz w:val="22"/>
          <w:szCs w:val="22"/>
        </w:rPr>
        <w:t>Korean Wave</w:t>
      </w:r>
      <w:r w:rsidRPr="003C73F9">
        <w:rPr>
          <w:rFonts w:cs="Times New Roman"/>
          <w:sz w:val="22"/>
          <w:szCs w:val="22"/>
        </w:rPr>
        <w:t xml:space="preserve">”. Fakta tergambar jelas ketika digelarnya konser Girls Generation yaitu (SNSD) melakukan tur di lima kota Asia dan dalam waktu kurang dari dua puluh menit sebanyak 11.000 tiket konser habis terjual (Kay, 2013). </w:t>
      </w: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 xml:space="preserve">Berdasarkan data statistik </w:t>
      </w:r>
      <w:r w:rsidRPr="003C73F9">
        <w:rPr>
          <w:rFonts w:cs="Times New Roman"/>
          <w:i/>
          <w:iCs/>
          <w:sz w:val="22"/>
          <w:szCs w:val="22"/>
        </w:rPr>
        <w:t>Bank of Korea</w:t>
      </w:r>
      <w:r w:rsidRPr="003C73F9">
        <w:rPr>
          <w:rFonts w:cs="Times New Roman"/>
          <w:sz w:val="22"/>
          <w:szCs w:val="22"/>
        </w:rPr>
        <w:t xml:space="preserve"> dalam bidang ekspor budaya dan jasa hiburan, industri musik K-pop telah menghasilkan US$ 794 juta di tahun 2011 dan mengalami peningkatan 25% dari US$ 637 juta di tahun 2010 seiring K-pop semakin diminati oleh masyarakat internasional (Englishchosunilbo.com, 2012). </w:t>
      </w: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 xml:space="preserve">Sementara itu, hasil penelitian tesis yang dilakukan oleh Tuk (2012) mengatakan bahwa Indonesia, Thailand, Singapore, Brazil dan Iran adalah kelima negara yang melakukan pembelian terhadap produk budaya korea dari mulai tiket film hingga tiket konser Kpop. Fenomena tersebut tidak hanya terjadi di luar negeri namun di Indonesia sendiri mengalami hal serupa. Terbukti sekitar 50.000 tiket konser Big Bang habis terjual dalam waktu 10 menit dan mengakibatkan salah satu </w:t>
      </w:r>
      <w:r w:rsidRPr="003C73F9">
        <w:rPr>
          <w:rFonts w:cs="Times New Roman"/>
          <w:i/>
          <w:iCs/>
          <w:sz w:val="22"/>
          <w:szCs w:val="22"/>
        </w:rPr>
        <w:t>server</w:t>
      </w:r>
      <w:r w:rsidRPr="003C73F9">
        <w:rPr>
          <w:rFonts w:cs="Times New Roman"/>
          <w:sz w:val="22"/>
          <w:szCs w:val="22"/>
        </w:rPr>
        <w:t xml:space="preserve"> penjualan tiket mati karena banyaknya pembeli yang mempadati </w:t>
      </w:r>
      <w:r w:rsidRPr="003C73F9">
        <w:rPr>
          <w:rFonts w:cs="Times New Roman"/>
          <w:i/>
          <w:iCs/>
          <w:sz w:val="22"/>
          <w:szCs w:val="22"/>
        </w:rPr>
        <w:t>server</w:t>
      </w:r>
      <w:r w:rsidRPr="003C73F9">
        <w:rPr>
          <w:rFonts w:cs="Times New Roman"/>
          <w:sz w:val="22"/>
          <w:szCs w:val="22"/>
        </w:rPr>
        <w:t xml:space="preserve"> tersebut (Gadis, November 2012). </w:t>
      </w: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 xml:space="preserve">Pembelian impulsif tiket konser Kpop menjadi ranah penting untuk ditelti karena banyak remaja saat ini yang melakukan pembelian tiket konser Kpop tanpa direncanakan dan dipikirkan ulang terlebih dahulu sehingga terjerumus kepada pembelian impulsif yang tidak mereka sadari. Studi yang dilakukan oleh Herabadi (2003) pun </w:t>
      </w:r>
      <w:proofErr w:type="gramStart"/>
      <w:r w:rsidRPr="003C73F9">
        <w:rPr>
          <w:rFonts w:cs="Times New Roman"/>
          <w:sz w:val="22"/>
          <w:szCs w:val="22"/>
        </w:rPr>
        <w:t>mendukung  bahwa</w:t>
      </w:r>
      <w:proofErr w:type="gramEnd"/>
      <w:r w:rsidRPr="003C73F9">
        <w:rPr>
          <w:rFonts w:cs="Times New Roman"/>
          <w:sz w:val="22"/>
          <w:szCs w:val="22"/>
        </w:rPr>
        <w:t xml:space="preserve"> pembelian impulsif memang berakar dari perbedaan individual berdasarkan kepribadian. </w:t>
      </w:r>
    </w:p>
    <w:p w:rsidR="00F2656B" w:rsidRPr="003C73F9" w:rsidRDefault="00F2656B" w:rsidP="00F2656B">
      <w:pPr>
        <w:spacing w:line="360" w:lineRule="auto"/>
        <w:ind w:firstLine="567"/>
        <w:jc w:val="both"/>
        <w:rPr>
          <w:rFonts w:cs="Times New Roman"/>
          <w:sz w:val="22"/>
          <w:szCs w:val="22"/>
        </w:rPr>
      </w:pPr>
      <w:r w:rsidRPr="003C73F9">
        <w:rPr>
          <w:rFonts w:cs="Times New Roman"/>
          <w:i/>
          <w:iCs/>
          <w:sz w:val="22"/>
          <w:szCs w:val="22"/>
        </w:rPr>
        <w:t>Big five personality</w:t>
      </w:r>
      <w:r w:rsidRPr="003C73F9">
        <w:rPr>
          <w:rFonts w:cs="Times New Roman"/>
          <w:sz w:val="22"/>
          <w:szCs w:val="22"/>
        </w:rPr>
        <w:t xml:space="preserve"> merupakan pola sifat dan karakteristik tertentu yang relatif permanen dan memberikan baik konsistensi maupun individualitas pada perilaku (Feist &amp; Feist, 2010). Sedangkan </w:t>
      </w:r>
      <w:r w:rsidRPr="003C73F9">
        <w:rPr>
          <w:rFonts w:cs="Times New Roman"/>
          <w:sz w:val="22"/>
          <w:szCs w:val="22"/>
        </w:rPr>
        <w:lastRenderedPageBreak/>
        <w:t xml:space="preserve">menurut Cloninger (2009) menjelaskan adalah pokok-pokok yang mendasari penyebab dalam pengalaman atau perilaku setiap individu. Sifat kepribadian adalah sebuah karakteristik yang menyatakan bahwa variasi dari satu orang ke orang lainnya dan penyebab seseorang konsisten terhadap perilakunya. </w:t>
      </w:r>
    </w:p>
    <w:p w:rsidR="00F2656B" w:rsidRPr="003C73F9" w:rsidRDefault="00F2656B" w:rsidP="00F2656B">
      <w:pPr>
        <w:spacing w:line="360" w:lineRule="auto"/>
        <w:ind w:firstLine="567"/>
        <w:jc w:val="both"/>
        <w:rPr>
          <w:rFonts w:cs="Times New Roman"/>
          <w:sz w:val="22"/>
          <w:szCs w:val="22"/>
        </w:rPr>
      </w:pPr>
      <w:r w:rsidRPr="003C73F9">
        <w:rPr>
          <w:rFonts w:cs="Times New Roman"/>
          <w:i/>
          <w:iCs/>
          <w:sz w:val="22"/>
          <w:szCs w:val="22"/>
        </w:rPr>
        <w:t>Big five personality</w:t>
      </w:r>
      <w:r w:rsidRPr="003C73F9">
        <w:rPr>
          <w:rFonts w:cs="Times New Roman"/>
          <w:sz w:val="22"/>
          <w:szCs w:val="22"/>
        </w:rPr>
        <w:t xml:space="preserve"> sendiri berawal dari penelitian Raymond B. Cattel kemudian berlanjut ke Hans. J Eysenk. Pada akhir tahun 1970-an dan awal 1980-an, Costa dan McCrae membangun taksonomi yang terelaborasi mengenai sifat dari kepribadian. Dalam masa tersebut, Costa &amp; McCrae awalnya hanya terfokus pada dua dimensi utama yaitu neurotisme dan ekstraversi. Tidak lama setelah menemukan N dan E, Costa &amp; McCrae menemukan faktor ketiga yang mereka sebut dengan keterbukaan pada pengalaman kemudian pada tahun 1985, mereka menemukan dua dimensi terakhir yaitu keramahan (</w:t>
      </w:r>
      <w:r w:rsidRPr="003C73F9">
        <w:rPr>
          <w:rFonts w:cs="Times New Roman"/>
          <w:i/>
          <w:iCs/>
          <w:sz w:val="22"/>
          <w:szCs w:val="22"/>
        </w:rPr>
        <w:t>agreeableness</w:t>
      </w:r>
      <w:r w:rsidRPr="003C73F9">
        <w:rPr>
          <w:rFonts w:cs="Times New Roman"/>
          <w:sz w:val="22"/>
          <w:szCs w:val="22"/>
        </w:rPr>
        <w:t>) dan kesadaran (</w:t>
      </w:r>
      <w:r w:rsidRPr="003C73F9">
        <w:rPr>
          <w:rFonts w:cs="Times New Roman"/>
          <w:i/>
          <w:iCs/>
          <w:sz w:val="22"/>
          <w:szCs w:val="22"/>
        </w:rPr>
        <w:t>conscientousness</w:t>
      </w:r>
      <w:r w:rsidRPr="003C73F9">
        <w:rPr>
          <w:rFonts w:cs="Times New Roman"/>
          <w:sz w:val="22"/>
          <w:szCs w:val="22"/>
        </w:rPr>
        <w:t xml:space="preserve">) (Feist &amp; Feist, 2010). </w:t>
      </w: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 xml:space="preserve">Pada penelitian terdahulu mengenai </w:t>
      </w:r>
      <w:r w:rsidRPr="003C73F9">
        <w:rPr>
          <w:rFonts w:cs="Times New Roman"/>
          <w:i/>
          <w:iCs/>
          <w:sz w:val="22"/>
          <w:szCs w:val="22"/>
        </w:rPr>
        <w:t>big five personality</w:t>
      </w:r>
      <w:r w:rsidRPr="003C73F9">
        <w:rPr>
          <w:rFonts w:cs="Times New Roman"/>
          <w:sz w:val="22"/>
          <w:szCs w:val="22"/>
        </w:rPr>
        <w:t xml:space="preserve"> pada umumnya menggunakan </w:t>
      </w:r>
      <w:r w:rsidRPr="003C73F9">
        <w:rPr>
          <w:rFonts w:cs="Times New Roman"/>
          <w:i/>
          <w:iCs/>
          <w:sz w:val="22"/>
          <w:szCs w:val="22"/>
        </w:rPr>
        <w:t xml:space="preserve">International Personality </w:t>
      </w:r>
      <w:r w:rsidRPr="0034124F">
        <w:rPr>
          <w:rFonts w:cs="Times New Roman"/>
          <w:sz w:val="22"/>
          <w:szCs w:val="22"/>
        </w:rPr>
        <w:t>Item</w:t>
      </w:r>
      <w:r w:rsidRPr="003C73F9">
        <w:rPr>
          <w:rFonts w:cs="Times New Roman"/>
          <w:i/>
          <w:iCs/>
          <w:sz w:val="22"/>
          <w:szCs w:val="22"/>
        </w:rPr>
        <w:t xml:space="preserve"> Pool </w:t>
      </w:r>
      <w:r w:rsidRPr="003C73F9">
        <w:rPr>
          <w:rFonts w:cs="Times New Roman"/>
          <w:sz w:val="22"/>
          <w:szCs w:val="22"/>
        </w:rPr>
        <w:t>(IPIP) dari Goldberg (dalam ipip.org) dengan jumlah 100 atau 50 item. Hingga akhirnya, Costa &amp; McCrae melakukan revisi terhadap alat ukur tersebut dan memberi label dengan NEO PI-R (</w:t>
      </w:r>
      <w:r w:rsidRPr="003C73F9">
        <w:rPr>
          <w:rFonts w:cs="Times New Roman"/>
          <w:i/>
          <w:iCs/>
          <w:sz w:val="22"/>
          <w:szCs w:val="22"/>
        </w:rPr>
        <w:t>Neo Personality Inventory–Revised</w:t>
      </w:r>
      <w:r w:rsidRPr="003C73F9">
        <w:rPr>
          <w:rFonts w:cs="Times New Roman"/>
          <w:sz w:val="22"/>
          <w:szCs w:val="22"/>
        </w:rPr>
        <w:t xml:space="preserve">). </w:t>
      </w:r>
    </w:p>
    <w:p w:rsidR="00F2656B" w:rsidRPr="00F626AB" w:rsidRDefault="00F2656B" w:rsidP="00F2656B">
      <w:pPr>
        <w:spacing w:line="360" w:lineRule="auto"/>
        <w:ind w:firstLine="567"/>
        <w:jc w:val="both"/>
        <w:rPr>
          <w:rFonts w:cs="Times New Roman"/>
          <w:sz w:val="22"/>
          <w:szCs w:val="22"/>
        </w:rPr>
      </w:pPr>
      <w:r w:rsidRPr="003C73F9">
        <w:rPr>
          <w:rFonts w:cs="Times New Roman"/>
          <w:sz w:val="22"/>
          <w:szCs w:val="22"/>
        </w:rPr>
        <w:t>Oleh karena itu, peneliti merasa penting untuk melakukan uji validitas konstruk dari alat ukur baku berkaitan dengan big five personality. Dalam penelitian kali ini, peneliti menggunakan alat ukur NEO PI-R (</w:t>
      </w:r>
      <w:r w:rsidRPr="003C73F9">
        <w:rPr>
          <w:rFonts w:cs="Times New Roman"/>
          <w:i/>
          <w:iCs/>
          <w:sz w:val="22"/>
          <w:szCs w:val="22"/>
        </w:rPr>
        <w:t xml:space="preserve">Neo Personality Inventory–Revised). </w:t>
      </w:r>
      <w:r w:rsidRPr="003C73F9">
        <w:rPr>
          <w:rFonts w:cs="Times New Roman"/>
          <w:sz w:val="22"/>
          <w:szCs w:val="22"/>
        </w:rPr>
        <w:t xml:space="preserve">NEO PI-R terdiri atas 5 subskala dengan 40 item kuesioner. Subsakal ini mencakup </w:t>
      </w:r>
      <w:r w:rsidRPr="003C73F9">
        <w:rPr>
          <w:rFonts w:cs="Times New Roman"/>
          <w:i/>
          <w:iCs/>
          <w:sz w:val="22"/>
          <w:szCs w:val="22"/>
        </w:rPr>
        <w:t>extraversion, neuroticism, agreeableness, conscientiousness</w:t>
      </w:r>
      <w:r w:rsidRPr="003C73F9">
        <w:rPr>
          <w:rFonts w:cs="Times New Roman"/>
          <w:sz w:val="22"/>
          <w:szCs w:val="22"/>
        </w:rPr>
        <w:t>, dan</w:t>
      </w:r>
      <w:r w:rsidRPr="003C73F9">
        <w:rPr>
          <w:rFonts w:cs="Times New Roman"/>
          <w:i/>
          <w:iCs/>
          <w:sz w:val="22"/>
          <w:szCs w:val="22"/>
        </w:rPr>
        <w:t xml:space="preserve"> openness</w:t>
      </w:r>
      <w:r w:rsidRPr="003C73F9">
        <w:rPr>
          <w:rFonts w:cs="Times New Roman"/>
          <w:sz w:val="22"/>
          <w:szCs w:val="22"/>
        </w:rPr>
        <w:t xml:space="preserve">. </w:t>
      </w:r>
    </w:p>
    <w:p w:rsidR="00F2656B" w:rsidRDefault="00F2656B" w:rsidP="00F2656B">
      <w:pPr>
        <w:spacing w:line="360" w:lineRule="auto"/>
        <w:jc w:val="both"/>
        <w:rPr>
          <w:rFonts w:cs="Times New Roman"/>
          <w:b/>
          <w:bCs/>
          <w:i/>
          <w:iCs/>
          <w:sz w:val="22"/>
          <w:szCs w:val="22"/>
        </w:rPr>
      </w:pPr>
    </w:p>
    <w:p w:rsidR="00F2656B" w:rsidRPr="003C73F9" w:rsidRDefault="00F2656B" w:rsidP="00F2656B">
      <w:pPr>
        <w:spacing w:line="360" w:lineRule="auto"/>
        <w:jc w:val="both"/>
        <w:rPr>
          <w:rFonts w:cs="Times New Roman"/>
          <w:b/>
          <w:bCs/>
          <w:sz w:val="22"/>
          <w:szCs w:val="22"/>
        </w:rPr>
      </w:pPr>
      <w:r w:rsidRPr="003C73F9">
        <w:rPr>
          <w:rFonts w:cs="Times New Roman"/>
          <w:b/>
          <w:bCs/>
          <w:i/>
          <w:iCs/>
          <w:sz w:val="22"/>
          <w:szCs w:val="22"/>
        </w:rPr>
        <w:t>Extraversion</w:t>
      </w:r>
      <w:r w:rsidRPr="003C73F9">
        <w:rPr>
          <w:rFonts w:cs="Times New Roman"/>
          <w:b/>
          <w:bCs/>
          <w:sz w:val="22"/>
          <w:szCs w:val="22"/>
        </w:rPr>
        <w:t xml:space="preserve"> (E)</w:t>
      </w:r>
    </w:p>
    <w:p w:rsidR="00F2656B" w:rsidRPr="003C73F9" w:rsidRDefault="00F2656B" w:rsidP="00F2656B">
      <w:pPr>
        <w:spacing w:line="360" w:lineRule="auto"/>
        <w:jc w:val="both"/>
        <w:rPr>
          <w:rFonts w:cs="Times New Roman"/>
          <w:sz w:val="22"/>
          <w:szCs w:val="22"/>
        </w:rPr>
      </w:pPr>
      <w:r w:rsidRPr="003C73F9">
        <w:rPr>
          <w:rFonts w:cs="Times New Roman"/>
          <w:sz w:val="22"/>
          <w:szCs w:val="22"/>
        </w:rPr>
        <w:t xml:space="preserve">Orang-orang ekstrover mempunyai karakteristik utama yaitu kemampuan bersosialisasi dan sifat impulsif, senang bercanda, penuh gairah, cepat dalam berfikir, optimis, serta sifat-sifat lain yang mengindikasikan orang-orang yang menghargai hubungan mereka dengan orang lain (Eysenck &amp; Eysenck, 1969). Orang ekstrover membutuhkan stimulasi sensoris yang tinggi untuk mempertahankan tingkat stimulasi yang optimal karena mereka biasanya mempunyai tingkat kortikal yang rendah. Oleh karena itu, orang ekstrover berpartisipasi dalam beragam aktivitas. </w:t>
      </w:r>
    </w:p>
    <w:p w:rsidR="00F2656B" w:rsidRPr="003C73F9" w:rsidRDefault="00F2656B" w:rsidP="00F2656B">
      <w:pPr>
        <w:spacing w:line="360" w:lineRule="auto"/>
        <w:rPr>
          <w:rFonts w:cs="Times New Roman"/>
          <w:i/>
          <w:iCs/>
          <w:sz w:val="22"/>
          <w:szCs w:val="22"/>
        </w:rPr>
      </w:pPr>
    </w:p>
    <w:p w:rsidR="00F2656B" w:rsidRPr="003C73F9" w:rsidRDefault="00F2656B" w:rsidP="00F2656B">
      <w:pPr>
        <w:spacing w:line="360" w:lineRule="auto"/>
        <w:rPr>
          <w:rFonts w:cs="Times New Roman"/>
          <w:b/>
          <w:bCs/>
          <w:sz w:val="22"/>
          <w:szCs w:val="22"/>
        </w:rPr>
      </w:pPr>
      <w:r w:rsidRPr="003C73F9">
        <w:rPr>
          <w:rFonts w:cs="Times New Roman"/>
          <w:b/>
          <w:bCs/>
          <w:i/>
          <w:iCs/>
          <w:sz w:val="22"/>
          <w:szCs w:val="22"/>
        </w:rPr>
        <w:t>Neuroticism</w:t>
      </w:r>
      <w:r w:rsidRPr="003C73F9">
        <w:rPr>
          <w:rFonts w:cs="Times New Roman"/>
          <w:b/>
          <w:bCs/>
          <w:sz w:val="22"/>
          <w:szCs w:val="22"/>
        </w:rPr>
        <w:t xml:space="preserve"> (N)</w:t>
      </w:r>
    </w:p>
    <w:p w:rsidR="00F2656B" w:rsidRPr="00771DF7" w:rsidRDefault="00F2656B" w:rsidP="00F2656B">
      <w:pPr>
        <w:spacing w:line="360" w:lineRule="auto"/>
        <w:jc w:val="both"/>
        <w:rPr>
          <w:rFonts w:cs="Times New Roman"/>
          <w:sz w:val="22"/>
          <w:szCs w:val="22"/>
        </w:rPr>
      </w:pPr>
      <w:r w:rsidRPr="003C73F9">
        <w:rPr>
          <w:rFonts w:cs="Times New Roman"/>
          <w:sz w:val="22"/>
          <w:szCs w:val="22"/>
        </w:rPr>
        <w:t xml:space="preserve">Orang-orang yang mempunyai skor tinggi dalam neurotisme mempunyai kecenderungan untuk bereaksi berlebihan secara emosional dan mempunyai kesulitan untuk kembali ke kondisi normal setelah terstimulasi secara emosional. Mereka sering mengeluhkan gejala-gejala fisik seperti sakit kepala dan sakit punggung serta mempunyai masalah psikologis yang kabur seperti kekhawatiran dan kecemasan. Akan tetapi, neurotisme tidak selalu mengindikasikan suatu neurosis dalam artian tradisional dari istilah tersebut. Orang dapat saja mempunyai skor tinggi dalam neurotisme tetapi terbebas dari gejala-gejala psikologis yang </w:t>
      </w:r>
      <w:r w:rsidRPr="003C73F9">
        <w:rPr>
          <w:rFonts w:cs="Times New Roman"/>
          <w:sz w:val="22"/>
          <w:szCs w:val="22"/>
        </w:rPr>
        <w:lastRenderedPageBreak/>
        <w:t>bersifat menghambat. Dengan kata lain, semakin tinggi skor neuritisme semakin rendah kadar stress yang diperlukan untuk menghasilkan gangguan neurotis.</w:t>
      </w:r>
    </w:p>
    <w:p w:rsidR="00F2656B" w:rsidRPr="003C73F9" w:rsidRDefault="00F2656B" w:rsidP="00F2656B">
      <w:pPr>
        <w:spacing w:line="360" w:lineRule="auto"/>
        <w:rPr>
          <w:rFonts w:cs="Times New Roman"/>
          <w:b/>
          <w:bCs/>
          <w:sz w:val="22"/>
          <w:szCs w:val="22"/>
        </w:rPr>
      </w:pPr>
      <w:r w:rsidRPr="003C73F9">
        <w:rPr>
          <w:rFonts w:cs="Times New Roman"/>
          <w:b/>
          <w:bCs/>
          <w:i/>
          <w:iCs/>
          <w:sz w:val="22"/>
          <w:szCs w:val="22"/>
        </w:rPr>
        <w:t>Agreeableness</w:t>
      </w:r>
      <w:r w:rsidRPr="003C73F9">
        <w:rPr>
          <w:rFonts w:cs="Times New Roman"/>
          <w:b/>
          <w:bCs/>
          <w:sz w:val="22"/>
          <w:szCs w:val="22"/>
        </w:rPr>
        <w:t xml:space="preserve"> (A)</w:t>
      </w:r>
    </w:p>
    <w:p w:rsidR="00F2656B" w:rsidRPr="003C73F9" w:rsidRDefault="00F2656B" w:rsidP="00F2656B">
      <w:pPr>
        <w:spacing w:line="360" w:lineRule="auto"/>
        <w:jc w:val="both"/>
        <w:rPr>
          <w:rFonts w:cs="Times New Roman"/>
          <w:sz w:val="22"/>
          <w:szCs w:val="22"/>
        </w:rPr>
      </w:pPr>
      <w:r w:rsidRPr="003C73F9">
        <w:rPr>
          <w:rFonts w:cs="Times New Roman"/>
          <w:sz w:val="22"/>
          <w:szCs w:val="22"/>
        </w:rPr>
        <w:t>Orang-orang yang memiliki skor tinggi pada keramahan cenderung mudah percaya, murah hati, pengalah, mudah menerima dan memiliki perilaku yang baik. Mereka yang memiliki skor dengan arah sebaliknya, cenderung penuh curiga, pelit, tidak ramah, mudah kesal, dan penuh kritik terhadap orang lain.</w:t>
      </w:r>
    </w:p>
    <w:p w:rsidR="00F2656B" w:rsidRPr="003C73F9" w:rsidRDefault="00F2656B" w:rsidP="00F2656B">
      <w:pPr>
        <w:spacing w:line="360" w:lineRule="auto"/>
        <w:jc w:val="both"/>
        <w:rPr>
          <w:rFonts w:cs="Times New Roman"/>
          <w:i/>
          <w:iCs/>
          <w:sz w:val="22"/>
          <w:szCs w:val="22"/>
        </w:rPr>
      </w:pPr>
    </w:p>
    <w:p w:rsidR="00F2656B" w:rsidRPr="003C73F9" w:rsidRDefault="00F2656B" w:rsidP="00F2656B">
      <w:pPr>
        <w:spacing w:line="360" w:lineRule="auto"/>
        <w:jc w:val="both"/>
        <w:rPr>
          <w:rFonts w:cs="Times New Roman"/>
          <w:b/>
          <w:bCs/>
          <w:sz w:val="22"/>
          <w:szCs w:val="22"/>
        </w:rPr>
      </w:pPr>
      <w:r w:rsidRPr="003C73F9">
        <w:rPr>
          <w:rFonts w:cs="Times New Roman"/>
          <w:b/>
          <w:bCs/>
          <w:i/>
          <w:iCs/>
          <w:sz w:val="22"/>
          <w:szCs w:val="22"/>
        </w:rPr>
        <w:t>Conscientiousness</w:t>
      </w:r>
      <w:r w:rsidRPr="003C73F9">
        <w:rPr>
          <w:rFonts w:cs="Times New Roman"/>
          <w:b/>
          <w:bCs/>
          <w:sz w:val="22"/>
          <w:szCs w:val="22"/>
        </w:rPr>
        <w:t xml:space="preserve"> (C)</w:t>
      </w:r>
    </w:p>
    <w:p w:rsidR="00F2656B" w:rsidRPr="003C73F9" w:rsidRDefault="00F2656B" w:rsidP="00F2656B">
      <w:pPr>
        <w:spacing w:line="360" w:lineRule="auto"/>
        <w:jc w:val="both"/>
        <w:rPr>
          <w:rFonts w:cs="Times New Roman"/>
          <w:sz w:val="22"/>
          <w:szCs w:val="22"/>
        </w:rPr>
      </w:pPr>
      <w:r w:rsidRPr="003C73F9">
        <w:rPr>
          <w:rFonts w:cs="Times New Roman"/>
          <w:sz w:val="22"/>
          <w:szCs w:val="22"/>
        </w:rPr>
        <w:t>Kesadaran mendeskripsikan orang-orang yang teratur, terkontrol, terorganisasi, ambisius, terfokus pada pencapaian, dan memiliki disiplin diri. Secara umum, mereka yang mempunyai skor C yang tinggi biasanya pekerja keras, berhati-hati, tepat waktu, dan mampu bertahan. Sebaliknya, mereka yang mempunyai skor C yang rendah cenderung tidak teratur, ceroboh, pemalas, serta tidak memiliki tujuan dan lebih mungkin menyerah saat mulai menemui kesulitan dalam mengerjakan sesuatu.</w:t>
      </w:r>
    </w:p>
    <w:p w:rsidR="00F2656B" w:rsidRPr="003C73F9" w:rsidRDefault="00F2656B" w:rsidP="00F2656B">
      <w:pPr>
        <w:spacing w:line="360" w:lineRule="auto"/>
        <w:jc w:val="both"/>
        <w:rPr>
          <w:rFonts w:cs="Times New Roman"/>
          <w:i/>
          <w:iCs/>
          <w:sz w:val="22"/>
          <w:szCs w:val="22"/>
        </w:rPr>
      </w:pPr>
    </w:p>
    <w:p w:rsidR="00F2656B" w:rsidRPr="003C73F9" w:rsidRDefault="00F2656B" w:rsidP="00F2656B">
      <w:pPr>
        <w:spacing w:line="360" w:lineRule="auto"/>
        <w:jc w:val="both"/>
        <w:rPr>
          <w:rFonts w:cs="Times New Roman"/>
          <w:b/>
          <w:bCs/>
          <w:sz w:val="22"/>
          <w:szCs w:val="22"/>
        </w:rPr>
      </w:pPr>
      <w:r w:rsidRPr="003C73F9">
        <w:rPr>
          <w:rFonts w:cs="Times New Roman"/>
          <w:b/>
          <w:bCs/>
          <w:i/>
          <w:iCs/>
          <w:sz w:val="22"/>
          <w:szCs w:val="22"/>
        </w:rPr>
        <w:t>Openness</w:t>
      </w:r>
      <w:r w:rsidRPr="003C73F9">
        <w:rPr>
          <w:rFonts w:cs="Times New Roman"/>
          <w:b/>
          <w:bCs/>
          <w:sz w:val="22"/>
          <w:szCs w:val="22"/>
        </w:rPr>
        <w:t xml:space="preserve"> (O)</w:t>
      </w:r>
    </w:p>
    <w:p w:rsidR="00F2656B" w:rsidRPr="003C73F9" w:rsidRDefault="00F2656B" w:rsidP="00F2656B">
      <w:pPr>
        <w:spacing w:line="360" w:lineRule="auto"/>
        <w:jc w:val="both"/>
        <w:rPr>
          <w:rFonts w:cs="Times New Roman"/>
          <w:sz w:val="22"/>
          <w:szCs w:val="22"/>
        </w:rPr>
      </w:pPr>
      <w:r w:rsidRPr="003C73F9">
        <w:rPr>
          <w:rFonts w:cs="Times New Roman"/>
          <w:sz w:val="22"/>
          <w:szCs w:val="22"/>
        </w:rPr>
        <w:t>Orang-orang yang tinggi keterbukaannya biasanya kreatif, imajinatif, penuh rasa penasaran, terbuka, dan lebih memilih variasi. Sebaliknya, mereka yang rendah keterbukaannya terhadap pengalaman biasanya konvesional, rendah hati, konservatif, dan tidak terlalu penasaran terhadap sesuatu. Orang yang tidak terbuka terhadap pengalaman hanya akan bertahan dengan hal-hal yang tidak asing, yang mereka tahu akan mereka nikmati.</w:t>
      </w:r>
    </w:p>
    <w:p w:rsidR="00F2656B" w:rsidRPr="003C73F9" w:rsidRDefault="00F2656B" w:rsidP="00F2656B">
      <w:pPr>
        <w:spacing w:line="360" w:lineRule="auto"/>
        <w:jc w:val="both"/>
        <w:rPr>
          <w:rFonts w:cs="Times New Roman"/>
          <w:b/>
          <w:bCs/>
          <w:sz w:val="22"/>
          <w:szCs w:val="22"/>
        </w:rPr>
      </w:pP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t>METODE</w:t>
      </w:r>
    </w:p>
    <w:p w:rsidR="00F2656B" w:rsidRPr="003C73F9" w:rsidRDefault="00F2656B" w:rsidP="00F2656B">
      <w:pPr>
        <w:spacing w:line="360" w:lineRule="auto"/>
        <w:jc w:val="both"/>
        <w:rPr>
          <w:rFonts w:cs="Times New Roman"/>
          <w:b/>
          <w:bCs/>
          <w:sz w:val="22"/>
          <w:szCs w:val="22"/>
        </w:rPr>
      </w:pPr>
    </w:p>
    <w:p w:rsidR="00F2656B" w:rsidRPr="003C73F9" w:rsidRDefault="00F2656B" w:rsidP="00F2656B">
      <w:pPr>
        <w:spacing w:line="360" w:lineRule="auto"/>
        <w:jc w:val="both"/>
        <w:rPr>
          <w:rFonts w:cs="Times New Roman"/>
          <w:b/>
          <w:bCs/>
          <w:sz w:val="22"/>
          <w:szCs w:val="22"/>
        </w:rPr>
      </w:pPr>
      <w:r w:rsidRPr="003C73F9">
        <w:rPr>
          <w:rFonts w:cs="Times New Roman"/>
          <w:b/>
          <w:bCs/>
          <w:sz w:val="22"/>
          <w:szCs w:val="22"/>
        </w:rPr>
        <w:t>Subjek Penelitian</w:t>
      </w:r>
    </w:p>
    <w:p w:rsidR="00F2656B" w:rsidRPr="003C73F9" w:rsidRDefault="00F2656B" w:rsidP="00F2656B">
      <w:pPr>
        <w:spacing w:line="360" w:lineRule="auto"/>
        <w:jc w:val="both"/>
        <w:rPr>
          <w:rFonts w:cs="Times New Roman"/>
          <w:sz w:val="22"/>
          <w:szCs w:val="22"/>
        </w:rPr>
      </w:pPr>
      <w:r w:rsidRPr="003C73F9">
        <w:rPr>
          <w:rFonts w:cs="Times New Roman"/>
          <w:sz w:val="22"/>
          <w:szCs w:val="22"/>
        </w:rPr>
        <w:t xml:space="preserve">Jumlah sampel dalam penelitian ini sebanyak 215 orang. Pengambilan sampel dalam penelitian ini bersifat </w:t>
      </w:r>
      <w:r w:rsidRPr="003C73F9">
        <w:rPr>
          <w:rFonts w:cs="Times New Roman"/>
          <w:i/>
          <w:iCs/>
          <w:sz w:val="22"/>
          <w:szCs w:val="22"/>
        </w:rPr>
        <w:t xml:space="preserve">non-probability sampling </w:t>
      </w:r>
      <w:r w:rsidRPr="003C73F9">
        <w:rPr>
          <w:rFonts w:cs="Times New Roman"/>
          <w:sz w:val="22"/>
          <w:szCs w:val="22"/>
        </w:rPr>
        <w:t xml:space="preserve">yang berarti kemungkinan terpilihnya setiap responden anggota populasi tidak dapat dihitung. Populasi dalam penelitian ini adalah Kpopers yang berusia 16-22 tahun dan telah membeli tiket konser kpop sebanyak 3-6 kali. </w:t>
      </w:r>
    </w:p>
    <w:p w:rsidR="00F2656B" w:rsidRPr="003C73F9" w:rsidRDefault="00F2656B" w:rsidP="00F2656B">
      <w:pPr>
        <w:spacing w:line="360" w:lineRule="auto"/>
        <w:jc w:val="both"/>
        <w:rPr>
          <w:rFonts w:cs="Times New Roman"/>
          <w:sz w:val="22"/>
          <w:szCs w:val="22"/>
        </w:rPr>
      </w:pPr>
    </w:p>
    <w:p w:rsidR="00F2656B" w:rsidRPr="003C73F9" w:rsidRDefault="00F2656B" w:rsidP="00F2656B">
      <w:pPr>
        <w:spacing w:line="360" w:lineRule="auto"/>
        <w:jc w:val="both"/>
        <w:rPr>
          <w:rFonts w:cs="Times New Roman"/>
          <w:b/>
          <w:bCs/>
          <w:sz w:val="22"/>
          <w:szCs w:val="22"/>
        </w:rPr>
      </w:pPr>
      <w:r w:rsidRPr="003C73F9">
        <w:rPr>
          <w:rFonts w:cs="Times New Roman"/>
          <w:b/>
          <w:bCs/>
          <w:sz w:val="22"/>
          <w:szCs w:val="22"/>
        </w:rPr>
        <w:t>Analisis Data</w:t>
      </w:r>
    </w:p>
    <w:p w:rsidR="00F2656B" w:rsidRPr="003C73F9" w:rsidRDefault="00F2656B" w:rsidP="00F2656B">
      <w:pPr>
        <w:spacing w:line="360" w:lineRule="auto"/>
        <w:jc w:val="both"/>
        <w:rPr>
          <w:rFonts w:cs="Times New Roman"/>
          <w:sz w:val="22"/>
          <w:szCs w:val="22"/>
        </w:rPr>
      </w:pPr>
      <w:r w:rsidRPr="003C73F9">
        <w:rPr>
          <w:rFonts w:cs="Times New Roman"/>
          <w:sz w:val="22"/>
          <w:szCs w:val="22"/>
        </w:rPr>
        <w:t xml:space="preserve">Untuk menguji validitas konstruk instrumen pengukuran </w:t>
      </w:r>
      <w:r w:rsidRPr="003C73F9">
        <w:rPr>
          <w:rFonts w:cs="Times New Roman"/>
          <w:i/>
          <w:iCs/>
          <w:sz w:val="22"/>
          <w:szCs w:val="22"/>
        </w:rPr>
        <w:t>Neo Personality Inventory–Revised</w:t>
      </w:r>
      <w:r w:rsidRPr="003C73F9">
        <w:rPr>
          <w:rFonts w:cs="Times New Roman"/>
          <w:sz w:val="22"/>
          <w:szCs w:val="22"/>
        </w:rPr>
        <w:t xml:space="preserve"> ini menggunakan pendekatan analisis faktor berupa </w:t>
      </w:r>
      <w:r w:rsidRPr="003C73F9">
        <w:rPr>
          <w:rFonts w:cs="Times New Roman"/>
          <w:i/>
          <w:iCs/>
          <w:sz w:val="22"/>
          <w:szCs w:val="22"/>
        </w:rPr>
        <w:t>confirmatory factor analysis</w:t>
      </w:r>
      <w:r w:rsidRPr="003C73F9">
        <w:rPr>
          <w:rFonts w:cs="Times New Roman"/>
          <w:sz w:val="22"/>
          <w:szCs w:val="22"/>
        </w:rPr>
        <w:t xml:space="preserve"> (CFA). Pengujian analisis CFA seperti ini dilakukan dengan bantuan software LISREL 8.70. Adapun logika dari CFA (Umar, 2010) adalah sebagai berikut:</w:t>
      </w:r>
    </w:p>
    <w:p w:rsidR="00F2656B" w:rsidRPr="003C73F9" w:rsidRDefault="00F2656B" w:rsidP="00F2656B">
      <w:pPr>
        <w:widowControl/>
        <w:numPr>
          <w:ilvl w:val="0"/>
          <w:numId w:val="1"/>
        </w:numPr>
        <w:suppressAutoHyphens w:val="0"/>
        <w:spacing w:line="360" w:lineRule="auto"/>
        <w:ind w:left="284" w:hanging="284"/>
        <w:jc w:val="both"/>
        <w:rPr>
          <w:rFonts w:cs="Times New Roman"/>
          <w:sz w:val="22"/>
          <w:szCs w:val="22"/>
        </w:rPr>
      </w:pPr>
      <w:r w:rsidRPr="003C73F9">
        <w:rPr>
          <w:rFonts w:cs="Times New Roman"/>
          <w:sz w:val="22"/>
          <w:szCs w:val="22"/>
        </w:rPr>
        <w:lastRenderedPageBreak/>
        <w:t xml:space="preserve">Bahwa ada sebuah konsep atau trait berupa kemampuan yang didefinisikan secara operasional sehingga dapat disusun pertanyaan atau pernyataan untuk mengukurnya. Kemampuan ini disebut faktor, sedangkan pengukuran terhadap faktor ini dilakukan melalui analisis terhadap respon atas item-itemnya. </w:t>
      </w:r>
    </w:p>
    <w:p w:rsidR="00F2656B" w:rsidRPr="003C73F9" w:rsidRDefault="00F2656B" w:rsidP="00F2656B">
      <w:pPr>
        <w:widowControl/>
        <w:numPr>
          <w:ilvl w:val="0"/>
          <w:numId w:val="1"/>
        </w:numPr>
        <w:suppressAutoHyphens w:val="0"/>
        <w:spacing w:line="360" w:lineRule="auto"/>
        <w:ind w:left="284" w:hanging="284"/>
        <w:jc w:val="both"/>
        <w:rPr>
          <w:rFonts w:cs="Times New Roman"/>
          <w:sz w:val="22"/>
          <w:szCs w:val="22"/>
        </w:rPr>
      </w:pPr>
      <w:r w:rsidRPr="003C73F9">
        <w:rPr>
          <w:rFonts w:cs="Times New Roman"/>
          <w:sz w:val="22"/>
          <w:szCs w:val="22"/>
        </w:rPr>
        <w:t>Diteorikan setiap item hanya mengukur satu hal saja (fit unidimensional) yaitu satu faktor.</w:t>
      </w:r>
    </w:p>
    <w:p w:rsidR="00F2656B" w:rsidRPr="003C73F9" w:rsidRDefault="00F2656B" w:rsidP="00F2656B">
      <w:pPr>
        <w:widowControl/>
        <w:numPr>
          <w:ilvl w:val="0"/>
          <w:numId w:val="1"/>
        </w:numPr>
        <w:suppressAutoHyphens w:val="0"/>
        <w:spacing w:line="360" w:lineRule="auto"/>
        <w:ind w:left="284" w:hanging="284"/>
        <w:jc w:val="both"/>
        <w:rPr>
          <w:rFonts w:cs="Times New Roman"/>
          <w:sz w:val="22"/>
          <w:szCs w:val="22"/>
        </w:rPr>
      </w:pPr>
      <w:r w:rsidRPr="003C73F9">
        <w:rPr>
          <w:rFonts w:cs="Times New Roman"/>
          <w:sz w:val="22"/>
          <w:szCs w:val="22"/>
        </w:rPr>
        <w:t>Dengan data yang tersedia, dapat digunakan untuk mengestimasi matriks korelasi antar item yang seharusnya diperoleh jika memang unidimensional. Matriks korelasi ini disebut sigma (∑), kemudian dibandingkan dengan matriks dari data empiris, yang disebut matriks S. Jika teori tersebut benar (unidimensional) maka tentunya tidak ada perbedaan antara matriks dan matriks S. Hal ini dapat dinyatakan dengan Ho: S - ∑ = 0.</w:t>
      </w:r>
    </w:p>
    <w:p w:rsidR="00F2656B" w:rsidRPr="003C73F9" w:rsidRDefault="00F2656B" w:rsidP="00F2656B">
      <w:pPr>
        <w:widowControl/>
        <w:numPr>
          <w:ilvl w:val="0"/>
          <w:numId w:val="1"/>
        </w:numPr>
        <w:suppressAutoHyphens w:val="0"/>
        <w:spacing w:line="360" w:lineRule="auto"/>
        <w:ind w:left="284" w:hanging="284"/>
        <w:jc w:val="both"/>
        <w:rPr>
          <w:rFonts w:cs="Times New Roman"/>
          <w:sz w:val="22"/>
          <w:szCs w:val="22"/>
        </w:rPr>
      </w:pPr>
      <w:r w:rsidRPr="003C73F9">
        <w:rPr>
          <w:rFonts w:cs="Times New Roman"/>
          <w:sz w:val="22"/>
          <w:szCs w:val="22"/>
        </w:rPr>
        <w:t>Pernyataan pada butir ke tiga dijadikan hipotesis nihil Ho: S - ∑ = 0, yang kemudian diuji dengan chi square. Jika hasil chi square tidak signifikan p&gt;0.05, maka hipotesis nihil tersebut “tidak ditolak”. Artinya teori unidimensionalitas tersebut dapat diterima bahwa item ataupun sub tes instrumen hanya mengukur satu faktor saja.</w:t>
      </w:r>
    </w:p>
    <w:p w:rsidR="00F2656B" w:rsidRPr="003C73F9" w:rsidRDefault="00F2656B" w:rsidP="00F2656B">
      <w:pPr>
        <w:widowControl/>
        <w:numPr>
          <w:ilvl w:val="0"/>
          <w:numId w:val="1"/>
        </w:numPr>
        <w:suppressAutoHyphens w:val="0"/>
        <w:spacing w:line="360" w:lineRule="auto"/>
        <w:ind w:left="284" w:hanging="284"/>
        <w:jc w:val="both"/>
        <w:rPr>
          <w:rFonts w:cs="Times New Roman"/>
          <w:sz w:val="22"/>
          <w:szCs w:val="22"/>
        </w:rPr>
      </w:pPr>
      <w:r w:rsidRPr="003C73F9">
        <w:rPr>
          <w:rFonts w:cs="Times New Roman"/>
          <w:sz w:val="22"/>
          <w:szCs w:val="22"/>
        </w:rPr>
        <w:t>Melakukan uji signifikansi, apakah secara statistik mengukur apa yang hendak diukur. Jika hipotesis nihil tidak ditolak, maka model fit sesuai dengan data. Jika tidak maka item yang bersangkutan tidak mengukur apa yang hendak diukur. Item yang demikian di</w:t>
      </w:r>
      <w:r>
        <w:rPr>
          <w:rFonts w:cs="Times New Roman"/>
          <w:sz w:val="22"/>
          <w:szCs w:val="22"/>
        </w:rPr>
        <w:t>eliminasi</w:t>
      </w:r>
      <w:r w:rsidRPr="003C73F9">
        <w:rPr>
          <w:rFonts w:cs="Times New Roman"/>
          <w:sz w:val="22"/>
          <w:szCs w:val="22"/>
        </w:rPr>
        <w:t xml:space="preserve"> dan tidak dikut sertakan dalam skoring. </w:t>
      </w:r>
    </w:p>
    <w:p w:rsidR="00F2656B" w:rsidRPr="003C73F9" w:rsidRDefault="00F2656B" w:rsidP="00F2656B">
      <w:pPr>
        <w:widowControl/>
        <w:numPr>
          <w:ilvl w:val="0"/>
          <w:numId w:val="1"/>
        </w:numPr>
        <w:suppressAutoHyphens w:val="0"/>
        <w:spacing w:line="360" w:lineRule="auto"/>
        <w:ind w:left="284" w:hanging="284"/>
        <w:jc w:val="both"/>
        <w:rPr>
          <w:rFonts w:cs="Times New Roman"/>
          <w:sz w:val="22"/>
          <w:szCs w:val="22"/>
        </w:rPr>
      </w:pPr>
      <w:r w:rsidRPr="003C73F9">
        <w:rPr>
          <w:rFonts w:cs="Times New Roman"/>
          <w:sz w:val="22"/>
          <w:szCs w:val="22"/>
        </w:rPr>
        <w:t>Terakhir, apabila dari hasil CFA terdapat item yang koefisien muatan faktornya negat</w:t>
      </w:r>
      <w:r>
        <w:rPr>
          <w:rFonts w:cs="Times New Roman"/>
          <w:sz w:val="22"/>
          <w:szCs w:val="22"/>
        </w:rPr>
        <w:t>if, maka item tersebut harus dieliminasi</w:t>
      </w:r>
      <w:r w:rsidRPr="003C73F9">
        <w:rPr>
          <w:rFonts w:cs="Times New Roman"/>
          <w:sz w:val="22"/>
          <w:szCs w:val="22"/>
        </w:rPr>
        <w:t xml:space="preserve">. Sebab hal ini tidak sesuai dengan arah sumbangan dari item lain, namun demikian khusus untuk alat ukur yang nonability hal ini (muatan negatif) bisa terjadi jika pernyataan memang </w:t>
      </w:r>
      <w:r w:rsidRPr="003C73F9">
        <w:rPr>
          <w:rFonts w:cs="Times New Roman"/>
          <w:i/>
          <w:iCs/>
          <w:sz w:val="22"/>
          <w:szCs w:val="22"/>
        </w:rPr>
        <w:t>unfavorable</w:t>
      </w:r>
      <w:r w:rsidRPr="003C73F9">
        <w:rPr>
          <w:rFonts w:cs="Times New Roman"/>
          <w:sz w:val="22"/>
          <w:szCs w:val="22"/>
        </w:rPr>
        <w:t>. Oleh sebab itu skor pada item seperti ini harus di</w:t>
      </w:r>
      <w:r w:rsidRPr="003C73F9">
        <w:rPr>
          <w:rFonts w:cs="Times New Roman"/>
          <w:i/>
          <w:iCs/>
          <w:sz w:val="22"/>
          <w:szCs w:val="22"/>
        </w:rPr>
        <w:t>reverse</w:t>
      </w:r>
      <w:r w:rsidRPr="003C73F9">
        <w:rPr>
          <w:rFonts w:cs="Times New Roman"/>
          <w:sz w:val="22"/>
          <w:szCs w:val="22"/>
        </w:rPr>
        <w:t xml:space="preserve"> atau dibalikkan.  Untuk melakukan penafsiran hasil analisis, maka peneliti mentransformasikan faktor skor yang diukur dalam skala </w:t>
      </w:r>
      <w:proofErr w:type="gramStart"/>
      <w:r w:rsidRPr="003C73F9">
        <w:rPr>
          <w:rFonts w:cs="Times New Roman"/>
          <w:sz w:val="22"/>
          <w:szCs w:val="22"/>
        </w:rPr>
        <w:t>baku  (</w:t>
      </w:r>
      <w:proofErr w:type="gramEnd"/>
      <w:r w:rsidRPr="003C73F9">
        <w:rPr>
          <w:rFonts w:cs="Times New Roman"/>
          <w:sz w:val="22"/>
          <w:szCs w:val="22"/>
        </w:rPr>
        <w:t>Z score) menjadi T score yang memiliki mean=50 dan standar deviasi (SD)=10 sehingga tidak ada responden yang mendapat skor negatif. Adapun rumus T score adalah:</w:t>
      </w:r>
    </w:p>
    <w:p w:rsidR="00F2656B" w:rsidRPr="00D510A8" w:rsidRDefault="00F2656B" w:rsidP="00F2656B">
      <w:pPr>
        <w:spacing w:line="360" w:lineRule="auto"/>
        <w:ind w:left="426"/>
        <w:jc w:val="center"/>
        <w:rPr>
          <w:rFonts w:cs="Times New Roman"/>
          <w:i/>
          <w:iCs/>
          <w:sz w:val="22"/>
          <w:szCs w:val="22"/>
        </w:rPr>
      </w:pPr>
      <w:r>
        <w:rPr>
          <w:rFonts w:cs="Times New Roman"/>
          <w:i/>
          <w:iCs/>
          <w:sz w:val="22"/>
          <w:szCs w:val="22"/>
        </w:rPr>
        <w:t>t-</w:t>
      </w:r>
      <w:r w:rsidRPr="003C73F9">
        <w:rPr>
          <w:rFonts w:cs="Times New Roman"/>
          <w:i/>
          <w:iCs/>
          <w:sz w:val="22"/>
          <w:szCs w:val="22"/>
        </w:rPr>
        <w:t>score</w:t>
      </w:r>
      <w:r>
        <w:rPr>
          <w:rFonts w:cs="Times New Roman"/>
          <w:i/>
          <w:iCs/>
          <w:sz w:val="22"/>
          <w:szCs w:val="22"/>
        </w:rPr>
        <w:t xml:space="preserve"> </w:t>
      </w:r>
      <w:r w:rsidRPr="003C73F9">
        <w:rPr>
          <w:rFonts w:cs="Times New Roman"/>
          <w:i/>
          <w:iCs/>
          <w:sz w:val="22"/>
          <w:szCs w:val="22"/>
        </w:rPr>
        <w:t>=</w:t>
      </w:r>
      <w:r>
        <w:rPr>
          <w:rFonts w:cs="Times New Roman"/>
          <w:i/>
          <w:iCs/>
          <w:sz w:val="22"/>
          <w:szCs w:val="22"/>
        </w:rPr>
        <w:t xml:space="preserve"> </w:t>
      </w:r>
      <w:r w:rsidRPr="003C73F9">
        <w:rPr>
          <w:rFonts w:cs="Times New Roman"/>
          <w:i/>
          <w:iCs/>
          <w:sz w:val="22"/>
          <w:szCs w:val="22"/>
        </w:rPr>
        <w:t>(10 x skor faktor) + 50</w:t>
      </w:r>
    </w:p>
    <w:p w:rsidR="00F2656B" w:rsidRPr="003C73F9" w:rsidRDefault="00F2656B" w:rsidP="00F2656B">
      <w:pPr>
        <w:spacing w:line="360" w:lineRule="auto"/>
        <w:jc w:val="center"/>
        <w:rPr>
          <w:rFonts w:cs="Times New Roman"/>
          <w:b/>
          <w:bCs/>
          <w:sz w:val="22"/>
          <w:szCs w:val="22"/>
        </w:rPr>
      </w:pP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t>HASIL</w:t>
      </w:r>
    </w:p>
    <w:p w:rsidR="00F2656B" w:rsidRPr="003C73F9" w:rsidRDefault="00F2656B" w:rsidP="00F2656B">
      <w:pPr>
        <w:spacing w:line="360" w:lineRule="auto"/>
        <w:rPr>
          <w:rFonts w:cs="Times New Roman"/>
          <w:b/>
          <w:bCs/>
          <w:sz w:val="22"/>
          <w:szCs w:val="22"/>
        </w:rPr>
      </w:pPr>
    </w:p>
    <w:p w:rsidR="00F2656B" w:rsidRPr="003C73F9" w:rsidRDefault="00F2656B" w:rsidP="00F2656B">
      <w:pPr>
        <w:spacing w:line="360" w:lineRule="auto"/>
        <w:jc w:val="both"/>
        <w:rPr>
          <w:rFonts w:cs="Times New Roman"/>
          <w:b/>
          <w:bCs/>
          <w:i/>
          <w:iCs/>
          <w:sz w:val="22"/>
          <w:szCs w:val="22"/>
        </w:rPr>
      </w:pPr>
      <w:r w:rsidRPr="003C73F9">
        <w:rPr>
          <w:rFonts w:cs="Times New Roman"/>
          <w:b/>
          <w:bCs/>
          <w:i/>
          <w:iCs/>
          <w:sz w:val="22"/>
          <w:szCs w:val="22"/>
        </w:rPr>
        <w:t>Extraversion</w:t>
      </w:r>
    </w:p>
    <w:p w:rsidR="00F2656B" w:rsidRPr="003C73F9" w:rsidRDefault="00F2656B" w:rsidP="00F2656B">
      <w:pPr>
        <w:spacing w:line="360" w:lineRule="auto"/>
        <w:jc w:val="both"/>
        <w:rPr>
          <w:rFonts w:cs="Times New Roman"/>
          <w:sz w:val="22"/>
          <w:szCs w:val="22"/>
        </w:rPr>
      </w:pPr>
      <w:r w:rsidRPr="003C73F9">
        <w:rPr>
          <w:rFonts w:cs="Times New Roman"/>
          <w:sz w:val="22"/>
          <w:szCs w:val="22"/>
        </w:rPr>
        <w:t xml:space="preserve">Penulis menguji apakah 8 item yang ada bersifat unidimensional, artinya benar hanya mengukur </w:t>
      </w:r>
      <w:r w:rsidRPr="003C73F9">
        <w:rPr>
          <w:rFonts w:cs="Times New Roman"/>
          <w:i/>
          <w:iCs/>
          <w:sz w:val="22"/>
          <w:szCs w:val="22"/>
        </w:rPr>
        <w:t>extraversion</w:t>
      </w:r>
      <w:r w:rsidRPr="003C73F9">
        <w:rPr>
          <w:rFonts w:cs="Times New Roman"/>
          <w:sz w:val="22"/>
          <w:szCs w:val="22"/>
        </w:rPr>
        <w:t xml:space="preserve">. Dari hasil awal analisis CFA yang dilakukan dengan model satu faktor ternyata tidak fit dengan </w:t>
      </w:r>
      <w:r>
        <w:rPr>
          <w:rFonts w:cs="Times New Roman"/>
          <w:i/>
          <w:iCs/>
          <w:sz w:val="22"/>
          <w:szCs w:val="22"/>
        </w:rPr>
        <w:t>chi</w:t>
      </w:r>
      <w:r>
        <w:rPr>
          <w:rFonts w:cs="Times New Roman"/>
          <w:i/>
          <w:iCs/>
          <w:sz w:val="22"/>
          <w:szCs w:val="22"/>
          <w:lang w:val="id-ID"/>
        </w:rPr>
        <w:t>-</w:t>
      </w:r>
      <w:r w:rsidRPr="00F615E2">
        <w:rPr>
          <w:rFonts w:cs="Times New Roman"/>
          <w:i/>
          <w:iCs/>
          <w:sz w:val="22"/>
          <w:szCs w:val="22"/>
        </w:rPr>
        <w:t>square</w:t>
      </w:r>
      <w:r>
        <w:rPr>
          <w:rFonts w:cs="Times New Roman"/>
          <w:sz w:val="22"/>
          <w:szCs w:val="22"/>
        </w:rPr>
        <w:t>=61</w:t>
      </w:r>
      <w:r>
        <w:rPr>
          <w:rFonts w:cs="Times New Roman"/>
          <w:sz w:val="22"/>
          <w:szCs w:val="22"/>
          <w:lang w:val="id-ID"/>
        </w:rPr>
        <w:t>,</w:t>
      </w:r>
      <w:r>
        <w:rPr>
          <w:rFonts w:cs="Times New Roman"/>
          <w:sz w:val="22"/>
          <w:szCs w:val="22"/>
        </w:rPr>
        <w:t>10, df=</w:t>
      </w:r>
      <w:r w:rsidRPr="003C73F9">
        <w:rPr>
          <w:rFonts w:cs="Times New Roman"/>
          <w:sz w:val="22"/>
          <w:szCs w:val="22"/>
        </w:rPr>
        <w:t xml:space="preserve">20, </w:t>
      </w:r>
      <w:r>
        <w:rPr>
          <w:rFonts w:cs="Times New Roman"/>
          <w:i/>
          <w:iCs/>
          <w:sz w:val="22"/>
          <w:szCs w:val="22"/>
          <w:lang w:val="id-ID"/>
        </w:rPr>
        <w:t>p</w:t>
      </w:r>
      <w:r w:rsidRPr="00F615E2">
        <w:rPr>
          <w:rFonts w:cs="Times New Roman"/>
          <w:i/>
          <w:iCs/>
          <w:sz w:val="22"/>
          <w:szCs w:val="22"/>
        </w:rPr>
        <w:t>-value</w:t>
      </w:r>
      <w:r>
        <w:rPr>
          <w:rFonts w:cs="Times New Roman"/>
          <w:sz w:val="22"/>
          <w:szCs w:val="22"/>
        </w:rPr>
        <w:t>=0</w:t>
      </w:r>
      <w:r>
        <w:rPr>
          <w:rFonts w:cs="Times New Roman"/>
          <w:sz w:val="22"/>
          <w:szCs w:val="22"/>
          <w:lang w:val="id-ID"/>
        </w:rPr>
        <w:t>,</w:t>
      </w:r>
      <w:r w:rsidRPr="003C73F9">
        <w:rPr>
          <w:rFonts w:cs="Times New Roman"/>
          <w:sz w:val="22"/>
          <w:szCs w:val="22"/>
        </w:rPr>
        <w:t>00000, RMSEA=</w:t>
      </w:r>
      <w:r>
        <w:rPr>
          <w:rFonts w:cs="Times New Roman"/>
          <w:sz w:val="22"/>
          <w:szCs w:val="22"/>
        </w:rPr>
        <w:t>0</w:t>
      </w:r>
      <w:r>
        <w:rPr>
          <w:rFonts w:cs="Times New Roman"/>
          <w:sz w:val="22"/>
          <w:szCs w:val="22"/>
          <w:lang w:val="id-ID"/>
        </w:rPr>
        <w:t>,</w:t>
      </w:r>
      <w:r w:rsidRPr="003C73F9">
        <w:rPr>
          <w:rFonts w:cs="Times New Roman"/>
          <w:sz w:val="22"/>
          <w:szCs w:val="22"/>
        </w:rPr>
        <w:t>093. Namun, setelah dilakukan modifikasi terhadap model, dimana kesalahan pengukuran pada beberapa item dibebaskan berkorelasi satu sama lainnya, maka diperoleh model fit seperti pada gambar dibawah ini:</w:t>
      </w:r>
    </w:p>
    <w:p w:rsidR="00F2656B" w:rsidRPr="003C73F9" w:rsidRDefault="00F2656B" w:rsidP="00F2656B">
      <w:pPr>
        <w:spacing w:line="360" w:lineRule="auto"/>
        <w:jc w:val="center"/>
        <w:rPr>
          <w:rFonts w:cs="Times New Roman"/>
          <w:color w:val="000000"/>
          <w:sz w:val="22"/>
          <w:szCs w:val="22"/>
        </w:rPr>
      </w:pPr>
      <w:r w:rsidRPr="003C73F9">
        <w:rPr>
          <w:rFonts w:cs="Times New Roman"/>
          <w:noProof/>
          <w:color w:val="000000"/>
          <w:sz w:val="22"/>
          <w:szCs w:val="22"/>
          <w:lang w:val="en-US" w:eastAsia="en-US" w:bidi="ar-SA"/>
        </w:rPr>
        <w:lastRenderedPageBreak/>
        <w:drawing>
          <wp:inline distT="0" distB="0" distL="0" distR="0">
            <wp:extent cx="4000500" cy="3162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3162300"/>
                    </a:xfrm>
                    <a:prstGeom prst="rect">
                      <a:avLst/>
                    </a:prstGeom>
                    <a:noFill/>
                    <a:ln>
                      <a:noFill/>
                    </a:ln>
                  </pic:spPr>
                </pic:pic>
              </a:graphicData>
            </a:graphic>
          </wp:inline>
        </w:drawing>
      </w:r>
    </w:p>
    <w:p w:rsidR="00F2656B" w:rsidRPr="003C73F9" w:rsidRDefault="00F2656B" w:rsidP="00F2656B">
      <w:pPr>
        <w:spacing w:line="360" w:lineRule="auto"/>
        <w:jc w:val="center"/>
        <w:rPr>
          <w:rFonts w:cs="Times New Roman"/>
          <w:b/>
          <w:bCs/>
          <w:color w:val="000000"/>
          <w:sz w:val="22"/>
          <w:szCs w:val="22"/>
        </w:rPr>
      </w:pPr>
      <w:r w:rsidRPr="003C73F9">
        <w:rPr>
          <w:rFonts w:cs="Times New Roman"/>
          <w:b/>
          <w:bCs/>
          <w:color w:val="000000"/>
          <w:sz w:val="22"/>
          <w:szCs w:val="22"/>
        </w:rPr>
        <w:t>Gambar 1</w:t>
      </w:r>
    </w:p>
    <w:p w:rsidR="00F2656B" w:rsidRPr="009A786B" w:rsidRDefault="00F2656B" w:rsidP="00F2656B">
      <w:pPr>
        <w:spacing w:line="360" w:lineRule="auto"/>
        <w:jc w:val="center"/>
        <w:rPr>
          <w:rFonts w:cs="Times New Roman"/>
          <w:i/>
          <w:iCs/>
          <w:color w:val="000000"/>
          <w:sz w:val="22"/>
          <w:szCs w:val="22"/>
        </w:rPr>
      </w:pPr>
      <w:r w:rsidRPr="009A786B">
        <w:rPr>
          <w:rFonts w:cs="Times New Roman"/>
          <w:i/>
          <w:iCs/>
          <w:color w:val="000000"/>
          <w:sz w:val="22"/>
          <w:szCs w:val="22"/>
        </w:rPr>
        <w:t>Hasil Analisis Faktor Konfirmatorik Extraversion</w:t>
      </w:r>
    </w:p>
    <w:p w:rsidR="00F2656B" w:rsidRPr="003C73F9" w:rsidRDefault="00F2656B" w:rsidP="00F2656B">
      <w:pPr>
        <w:spacing w:line="360" w:lineRule="auto"/>
        <w:jc w:val="center"/>
        <w:rPr>
          <w:rFonts w:cs="Times New Roman"/>
          <w:color w:val="000000"/>
          <w:sz w:val="22"/>
          <w:szCs w:val="22"/>
        </w:rPr>
      </w:pPr>
    </w:p>
    <w:p w:rsidR="00F2656B" w:rsidRPr="003C73F9" w:rsidRDefault="00F2656B" w:rsidP="00F2656B">
      <w:pPr>
        <w:spacing w:line="360" w:lineRule="auto"/>
        <w:ind w:firstLine="567"/>
        <w:jc w:val="both"/>
        <w:rPr>
          <w:rFonts w:cs="Times New Roman"/>
          <w:color w:val="000000"/>
          <w:sz w:val="22"/>
          <w:szCs w:val="22"/>
        </w:rPr>
      </w:pPr>
      <w:r w:rsidRPr="003C73F9">
        <w:rPr>
          <w:rFonts w:cs="Times New Roman"/>
          <w:color w:val="000000"/>
          <w:sz w:val="22"/>
          <w:szCs w:val="22"/>
        </w:rPr>
        <w:t xml:space="preserve">Berdasarkan gambar di atas, diperoleh nilai </w:t>
      </w:r>
      <w:r w:rsidRPr="00D3208B">
        <w:rPr>
          <w:rFonts w:cs="Times New Roman"/>
          <w:i/>
          <w:iCs/>
          <w:color w:val="000000"/>
          <w:sz w:val="22"/>
          <w:szCs w:val="22"/>
        </w:rPr>
        <w:t>chi-square</w:t>
      </w:r>
      <w:r>
        <w:rPr>
          <w:rFonts w:cs="Times New Roman"/>
          <w:color w:val="000000"/>
          <w:sz w:val="22"/>
          <w:szCs w:val="22"/>
        </w:rPr>
        <w:t>=25</w:t>
      </w:r>
      <w:r>
        <w:rPr>
          <w:rFonts w:cs="Times New Roman"/>
          <w:color w:val="000000"/>
          <w:sz w:val="22"/>
          <w:szCs w:val="22"/>
          <w:lang w:val="id-ID"/>
        </w:rPr>
        <w:t>,</w:t>
      </w:r>
      <w:r>
        <w:rPr>
          <w:rFonts w:cs="Times New Roman"/>
          <w:color w:val="000000"/>
          <w:sz w:val="22"/>
          <w:szCs w:val="22"/>
        </w:rPr>
        <w:t>70, df=</w:t>
      </w:r>
      <w:r w:rsidRPr="003C73F9">
        <w:rPr>
          <w:rFonts w:cs="Times New Roman"/>
          <w:color w:val="000000"/>
          <w:sz w:val="22"/>
          <w:szCs w:val="22"/>
        </w:rPr>
        <w:t xml:space="preserve">17, </w:t>
      </w:r>
      <w:r>
        <w:rPr>
          <w:rFonts w:cs="Times New Roman"/>
          <w:i/>
          <w:iCs/>
          <w:color w:val="000000"/>
          <w:sz w:val="22"/>
          <w:szCs w:val="22"/>
          <w:lang w:val="id-ID"/>
        </w:rPr>
        <w:t>p</w:t>
      </w:r>
      <w:r w:rsidRPr="00D3208B">
        <w:rPr>
          <w:rFonts w:cs="Times New Roman"/>
          <w:i/>
          <w:iCs/>
          <w:color w:val="000000"/>
          <w:sz w:val="22"/>
          <w:szCs w:val="22"/>
        </w:rPr>
        <w:t>-value</w:t>
      </w:r>
      <w:r>
        <w:rPr>
          <w:rFonts w:cs="Times New Roman"/>
          <w:color w:val="000000"/>
          <w:sz w:val="22"/>
          <w:szCs w:val="22"/>
        </w:rPr>
        <w:t>=0</w:t>
      </w:r>
      <w:r>
        <w:rPr>
          <w:rFonts w:cs="Times New Roman"/>
          <w:color w:val="000000"/>
          <w:sz w:val="22"/>
          <w:szCs w:val="22"/>
          <w:lang w:val="id-ID"/>
        </w:rPr>
        <w:t>,</w:t>
      </w:r>
      <w:r w:rsidRPr="003C73F9">
        <w:rPr>
          <w:rFonts w:cs="Times New Roman"/>
          <w:color w:val="000000"/>
          <w:sz w:val="22"/>
          <w:szCs w:val="22"/>
        </w:rPr>
        <w:t>08015, RMSEA =</w:t>
      </w:r>
      <w:r>
        <w:rPr>
          <w:rFonts w:cs="Times New Roman"/>
          <w:color w:val="000000"/>
          <w:sz w:val="22"/>
          <w:szCs w:val="22"/>
        </w:rPr>
        <w:t xml:space="preserve"> 0</w:t>
      </w:r>
      <w:r>
        <w:rPr>
          <w:rFonts w:cs="Times New Roman"/>
          <w:color w:val="000000"/>
          <w:sz w:val="22"/>
          <w:szCs w:val="22"/>
          <w:lang w:val="id-ID"/>
        </w:rPr>
        <w:t>,</w:t>
      </w:r>
      <w:r w:rsidRPr="003C73F9">
        <w:rPr>
          <w:rFonts w:cs="Times New Roman"/>
          <w:color w:val="000000"/>
          <w:sz w:val="22"/>
          <w:szCs w:val="22"/>
        </w:rPr>
        <w:t xml:space="preserve">049 maka dinyatakan bahwa model dengan satu faktor (unidimensional) dapat diterima dan seluruh item mengukur satu faktor saja yaitu </w:t>
      </w:r>
      <w:r w:rsidRPr="003C73F9">
        <w:rPr>
          <w:rFonts w:cs="Times New Roman"/>
          <w:i/>
          <w:iCs/>
          <w:color w:val="000000"/>
          <w:sz w:val="22"/>
          <w:szCs w:val="22"/>
        </w:rPr>
        <w:t>extraversion</w:t>
      </w:r>
      <w:r w:rsidRPr="003C73F9">
        <w:rPr>
          <w:rFonts w:cs="Times New Roman"/>
          <w:color w:val="000000"/>
          <w:sz w:val="22"/>
          <w:szCs w:val="22"/>
        </w:rPr>
        <w:t>.</w:t>
      </w:r>
    </w:p>
    <w:p w:rsidR="00F2656B" w:rsidRPr="003C73F9" w:rsidRDefault="00F2656B" w:rsidP="00F2656B">
      <w:pPr>
        <w:spacing w:line="360" w:lineRule="auto"/>
        <w:ind w:firstLine="567"/>
        <w:jc w:val="both"/>
        <w:rPr>
          <w:rFonts w:cs="Times New Roman"/>
          <w:color w:val="000000"/>
          <w:sz w:val="22"/>
          <w:szCs w:val="22"/>
        </w:rPr>
      </w:pPr>
      <w:r w:rsidRPr="003C73F9">
        <w:rPr>
          <w:rFonts w:cs="Times New Roman"/>
          <w:color w:val="000000"/>
          <w:sz w:val="22"/>
          <w:szCs w:val="22"/>
        </w:rPr>
        <w:t>Kemudian penulis melihat apakah item tersebut mengukur faktor yang hendak diukur secara signifikan dan sekaligus menentukan apakah item tersebut perlu di</w:t>
      </w:r>
      <w:r>
        <w:rPr>
          <w:rFonts w:cs="Times New Roman"/>
          <w:color w:val="000000"/>
          <w:sz w:val="22"/>
          <w:szCs w:val="22"/>
        </w:rPr>
        <w:t>eliminasi</w:t>
      </w:r>
      <w:r w:rsidRPr="003C73F9">
        <w:rPr>
          <w:rFonts w:cs="Times New Roman"/>
          <w:color w:val="000000"/>
          <w:sz w:val="22"/>
          <w:szCs w:val="22"/>
        </w:rPr>
        <w:t xml:space="preserve"> atau tidak. Dalam hal ini yang diuji adalah hipotesis nihil tentang koefisien muatan faktor dari item. </w:t>
      </w:r>
    </w:p>
    <w:p w:rsidR="00F2656B" w:rsidRDefault="00F2656B" w:rsidP="00F2656B">
      <w:pPr>
        <w:spacing w:line="360" w:lineRule="auto"/>
        <w:rPr>
          <w:rFonts w:cs="Times New Roman"/>
          <w:b/>
          <w:sz w:val="22"/>
          <w:szCs w:val="22"/>
        </w:rPr>
      </w:pPr>
    </w:p>
    <w:p w:rsidR="00F2656B" w:rsidRPr="003C73F9" w:rsidRDefault="00F2656B" w:rsidP="00F2656B">
      <w:pPr>
        <w:spacing w:line="360" w:lineRule="auto"/>
        <w:jc w:val="center"/>
        <w:rPr>
          <w:rFonts w:cs="Times New Roman"/>
          <w:b/>
          <w:sz w:val="22"/>
          <w:szCs w:val="22"/>
        </w:rPr>
      </w:pPr>
      <w:r w:rsidRPr="003C73F9">
        <w:rPr>
          <w:rFonts w:cs="Times New Roman"/>
          <w:b/>
          <w:sz w:val="22"/>
          <w:szCs w:val="22"/>
        </w:rPr>
        <w:t>Tabel 1</w:t>
      </w:r>
    </w:p>
    <w:p w:rsidR="00F2656B" w:rsidRPr="009A786B" w:rsidRDefault="00F2656B" w:rsidP="00F2656B">
      <w:pPr>
        <w:spacing w:line="360" w:lineRule="auto"/>
        <w:jc w:val="center"/>
        <w:rPr>
          <w:rFonts w:cs="Times New Roman"/>
          <w:bCs/>
          <w:i/>
          <w:iCs/>
          <w:sz w:val="22"/>
          <w:szCs w:val="22"/>
        </w:rPr>
      </w:pPr>
      <w:r w:rsidRPr="009A786B">
        <w:rPr>
          <w:rFonts w:cs="Times New Roman"/>
          <w:bCs/>
          <w:i/>
          <w:iCs/>
          <w:sz w:val="22"/>
          <w:szCs w:val="22"/>
        </w:rPr>
        <w:t>Muatan Faktor Item Extraversion</w:t>
      </w:r>
    </w:p>
    <w:tbl>
      <w:tblPr>
        <w:tblW w:w="5000" w:type="pct"/>
        <w:jc w:val="center"/>
        <w:tblLook w:val="04A0" w:firstRow="1" w:lastRow="0" w:firstColumn="1" w:lastColumn="0" w:noHBand="0" w:noVBand="1"/>
      </w:tblPr>
      <w:tblGrid>
        <w:gridCol w:w="1456"/>
        <w:gridCol w:w="1994"/>
        <w:gridCol w:w="2011"/>
        <w:gridCol w:w="275"/>
        <w:gridCol w:w="1842"/>
        <w:gridCol w:w="1782"/>
      </w:tblGrid>
      <w:tr w:rsidR="00F2656B" w:rsidRPr="00F626AB" w:rsidTr="00307775">
        <w:trPr>
          <w:jc w:val="center"/>
        </w:trPr>
        <w:tc>
          <w:tcPr>
            <w:tcW w:w="778" w:type="pct"/>
            <w:tcBorders>
              <w:top w:val="single" w:sz="12" w:space="0" w:color="auto"/>
              <w:bottom w:val="single" w:sz="12" w:space="0" w:color="auto"/>
            </w:tcBorders>
          </w:tcPr>
          <w:p w:rsidR="00F2656B" w:rsidRPr="00F626AB" w:rsidRDefault="00F2656B" w:rsidP="00307775">
            <w:pPr>
              <w:jc w:val="center"/>
              <w:rPr>
                <w:rFonts w:cs="Times New Roman"/>
                <w:b/>
                <w:sz w:val="20"/>
                <w:szCs w:val="20"/>
              </w:rPr>
            </w:pPr>
            <w:r w:rsidRPr="00F626AB">
              <w:rPr>
                <w:rFonts w:cs="Times New Roman"/>
                <w:b/>
                <w:sz w:val="20"/>
                <w:szCs w:val="20"/>
              </w:rPr>
              <w:t>Item</w:t>
            </w:r>
          </w:p>
        </w:tc>
        <w:tc>
          <w:tcPr>
            <w:tcW w:w="1065" w:type="pct"/>
            <w:tcBorders>
              <w:top w:val="single" w:sz="12" w:space="0" w:color="auto"/>
              <w:bottom w:val="single" w:sz="12" w:space="0" w:color="auto"/>
            </w:tcBorders>
          </w:tcPr>
          <w:p w:rsidR="00F2656B" w:rsidRPr="00F626AB" w:rsidRDefault="00F2656B" w:rsidP="00307775">
            <w:pPr>
              <w:jc w:val="center"/>
              <w:rPr>
                <w:rFonts w:cs="Times New Roman"/>
                <w:b/>
                <w:sz w:val="20"/>
                <w:szCs w:val="20"/>
              </w:rPr>
            </w:pPr>
            <w:r w:rsidRPr="00F626AB">
              <w:rPr>
                <w:rFonts w:cs="Times New Roman"/>
                <w:b/>
                <w:sz w:val="20"/>
                <w:szCs w:val="20"/>
              </w:rPr>
              <w:t>Koefisien</w:t>
            </w:r>
          </w:p>
        </w:tc>
        <w:tc>
          <w:tcPr>
            <w:tcW w:w="1221" w:type="pct"/>
            <w:gridSpan w:val="2"/>
            <w:tcBorders>
              <w:top w:val="single" w:sz="12" w:space="0" w:color="auto"/>
              <w:bottom w:val="single" w:sz="12" w:space="0" w:color="auto"/>
            </w:tcBorders>
          </w:tcPr>
          <w:p w:rsidR="00F2656B" w:rsidRPr="00F626AB" w:rsidRDefault="00F2656B" w:rsidP="00307775">
            <w:pPr>
              <w:jc w:val="center"/>
              <w:rPr>
                <w:rFonts w:cs="Times New Roman"/>
                <w:b/>
                <w:sz w:val="20"/>
                <w:szCs w:val="20"/>
              </w:rPr>
            </w:pPr>
            <w:r w:rsidRPr="00F626AB">
              <w:rPr>
                <w:rFonts w:cs="Times New Roman"/>
                <w:b/>
                <w:sz w:val="20"/>
                <w:szCs w:val="20"/>
              </w:rPr>
              <w:t>Standard error</w:t>
            </w:r>
          </w:p>
        </w:tc>
        <w:tc>
          <w:tcPr>
            <w:tcW w:w="984" w:type="pct"/>
            <w:tcBorders>
              <w:top w:val="single" w:sz="12" w:space="0" w:color="auto"/>
              <w:bottom w:val="single" w:sz="12" w:space="0" w:color="auto"/>
            </w:tcBorders>
          </w:tcPr>
          <w:p w:rsidR="00F2656B" w:rsidRPr="00F626AB" w:rsidRDefault="00F2656B" w:rsidP="00307775">
            <w:pPr>
              <w:jc w:val="center"/>
              <w:rPr>
                <w:rFonts w:cs="Times New Roman"/>
                <w:b/>
                <w:sz w:val="20"/>
                <w:szCs w:val="20"/>
              </w:rPr>
            </w:pPr>
            <w:r w:rsidRPr="00F626AB">
              <w:rPr>
                <w:rFonts w:cs="Times New Roman"/>
                <w:b/>
                <w:sz w:val="20"/>
                <w:szCs w:val="20"/>
              </w:rPr>
              <w:t>T-value</w:t>
            </w:r>
          </w:p>
        </w:tc>
        <w:tc>
          <w:tcPr>
            <w:tcW w:w="952" w:type="pct"/>
            <w:tcBorders>
              <w:top w:val="single" w:sz="12" w:space="0" w:color="auto"/>
              <w:bottom w:val="single" w:sz="12" w:space="0" w:color="auto"/>
            </w:tcBorders>
          </w:tcPr>
          <w:p w:rsidR="00F2656B" w:rsidRPr="00F626AB" w:rsidRDefault="00F2656B" w:rsidP="00307775">
            <w:pPr>
              <w:jc w:val="center"/>
              <w:rPr>
                <w:rFonts w:cs="Times New Roman"/>
                <w:b/>
                <w:sz w:val="20"/>
                <w:szCs w:val="20"/>
              </w:rPr>
            </w:pPr>
            <w:r w:rsidRPr="00F626AB">
              <w:rPr>
                <w:rFonts w:cs="Times New Roman"/>
                <w:b/>
                <w:sz w:val="20"/>
                <w:szCs w:val="20"/>
              </w:rPr>
              <w:t>Signifikansi</w:t>
            </w:r>
          </w:p>
        </w:tc>
      </w:tr>
      <w:tr w:rsidR="00F2656B" w:rsidRPr="00F626AB" w:rsidTr="00307775">
        <w:trPr>
          <w:jc w:val="center"/>
        </w:trPr>
        <w:tc>
          <w:tcPr>
            <w:tcW w:w="778" w:type="pct"/>
            <w:tcBorders>
              <w:top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1</w:t>
            </w:r>
          </w:p>
        </w:tc>
        <w:tc>
          <w:tcPr>
            <w:tcW w:w="1065" w:type="pct"/>
            <w:tcBorders>
              <w:top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0.68</w:t>
            </w:r>
          </w:p>
        </w:tc>
        <w:tc>
          <w:tcPr>
            <w:tcW w:w="1074" w:type="pct"/>
            <w:tcBorders>
              <w:top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0.06</w:t>
            </w:r>
          </w:p>
        </w:tc>
        <w:tc>
          <w:tcPr>
            <w:tcW w:w="1131" w:type="pct"/>
            <w:gridSpan w:val="2"/>
            <w:tcBorders>
              <w:top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10.68</w:t>
            </w:r>
          </w:p>
        </w:tc>
        <w:tc>
          <w:tcPr>
            <w:tcW w:w="952" w:type="pct"/>
            <w:tcBorders>
              <w:top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V</w:t>
            </w:r>
          </w:p>
        </w:tc>
      </w:tr>
      <w:tr w:rsidR="00F2656B" w:rsidRPr="00F626AB" w:rsidTr="00307775">
        <w:trPr>
          <w:jc w:val="center"/>
        </w:trPr>
        <w:tc>
          <w:tcPr>
            <w:tcW w:w="778" w:type="pct"/>
          </w:tcPr>
          <w:p w:rsidR="00F2656B" w:rsidRPr="00F626AB" w:rsidRDefault="00F2656B" w:rsidP="00307775">
            <w:pPr>
              <w:jc w:val="center"/>
              <w:rPr>
                <w:rFonts w:cs="Times New Roman"/>
                <w:bCs/>
                <w:sz w:val="20"/>
                <w:szCs w:val="20"/>
              </w:rPr>
            </w:pPr>
            <w:r w:rsidRPr="00F626AB">
              <w:rPr>
                <w:rFonts w:cs="Times New Roman"/>
                <w:bCs/>
                <w:sz w:val="20"/>
                <w:szCs w:val="20"/>
              </w:rPr>
              <w:t>5</w:t>
            </w:r>
          </w:p>
        </w:tc>
        <w:tc>
          <w:tcPr>
            <w:tcW w:w="1065" w:type="pct"/>
          </w:tcPr>
          <w:p w:rsidR="00F2656B" w:rsidRPr="00F626AB" w:rsidRDefault="00F2656B" w:rsidP="00307775">
            <w:pPr>
              <w:jc w:val="center"/>
              <w:rPr>
                <w:rFonts w:cs="Times New Roman"/>
                <w:bCs/>
                <w:sz w:val="20"/>
                <w:szCs w:val="20"/>
              </w:rPr>
            </w:pPr>
            <w:r w:rsidRPr="00F626AB">
              <w:rPr>
                <w:rFonts w:cs="Times New Roman"/>
                <w:bCs/>
                <w:sz w:val="20"/>
                <w:szCs w:val="20"/>
              </w:rPr>
              <w:t>0.32</w:t>
            </w:r>
          </w:p>
        </w:tc>
        <w:tc>
          <w:tcPr>
            <w:tcW w:w="1074" w:type="pct"/>
          </w:tcPr>
          <w:p w:rsidR="00F2656B" w:rsidRPr="00F626AB" w:rsidRDefault="00F2656B" w:rsidP="00307775">
            <w:pPr>
              <w:jc w:val="center"/>
              <w:rPr>
                <w:rFonts w:cs="Times New Roman"/>
                <w:bCs/>
                <w:sz w:val="20"/>
                <w:szCs w:val="20"/>
              </w:rPr>
            </w:pPr>
            <w:r w:rsidRPr="00F626AB">
              <w:rPr>
                <w:rFonts w:cs="Times New Roman"/>
                <w:bCs/>
                <w:sz w:val="20"/>
                <w:szCs w:val="20"/>
              </w:rPr>
              <w:t>0.07</w:t>
            </w:r>
          </w:p>
        </w:tc>
        <w:tc>
          <w:tcPr>
            <w:tcW w:w="1131" w:type="pct"/>
            <w:gridSpan w:val="2"/>
          </w:tcPr>
          <w:p w:rsidR="00F2656B" w:rsidRPr="00F626AB" w:rsidRDefault="00F2656B" w:rsidP="00307775">
            <w:pPr>
              <w:jc w:val="center"/>
              <w:rPr>
                <w:rFonts w:cs="Times New Roman"/>
                <w:bCs/>
                <w:sz w:val="20"/>
                <w:szCs w:val="20"/>
              </w:rPr>
            </w:pPr>
            <w:r w:rsidRPr="00F626AB">
              <w:rPr>
                <w:rFonts w:cs="Times New Roman"/>
                <w:bCs/>
                <w:sz w:val="20"/>
                <w:szCs w:val="20"/>
              </w:rPr>
              <w:t>4.55</w:t>
            </w:r>
          </w:p>
        </w:tc>
        <w:tc>
          <w:tcPr>
            <w:tcW w:w="952" w:type="pct"/>
          </w:tcPr>
          <w:p w:rsidR="00F2656B" w:rsidRPr="00F626AB" w:rsidRDefault="00F2656B" w:rsidP="00307775">
            <w:pPr>
              <w:jc w:val="center"/>
              <w:rPr>
                <w:rFonts w:cs="Times New Roman"/>
                <w:bCs/>
                <w:sz w:val="20"/>
                <w:szCs w:val="20"/>
              </w:rPr>
            </w:pPr>
            <w:r w:rsidRPr="00F626AB">
              <w:rPr>
                <w:rFonts w:cs="Times New Roman"/>
                <w:bCs/>
                <w:sz w:val="20"/>
                <w:szCs w:val="20"/>
              </w:rPr>
              <w:t>V</w:t>
            </w:r>
          </w:p>
        </w:tc>
      </w:tr>
      <w:tr w:rsidR="00F2656B" w:rsidRPr="00F626AB" w:rsidTr="00307775">
        <w:trPr>
          <w:jc w:val="center"/>
        </w:trPr>
        <w:tc>
          <w:tcPr>
            <w:tcW w:w="778" w:type="pct"/>
          </w:tcPr>
          <w:p w:rsidR="00F2656B" w:rsidRPr="00F626AB" w:rsidRDefault="00F2656B" w:rsidP="00307775">
            <w:pPr>
              <w:jc w:val="center"/>
              <w:rPr>
                <w:rFonts w:cs="Times New Roman"/>
                <w:bCs/>
                <w:sz w:val="20"/>
                <w:szCs w:val="20"/>
              </w:rPr>
            </w:pPr>
            <w:r w:rsidRPr="00F626AB">
              <w:rPr>
                <w:rFonts w:cs="Times New Roman"/>
                <w:bCs/>
                <w:sz w:val="20"/>
                <w:szCs w:val="20"/>
              </w:rPr>
              <w:t>9</w:t>
            </w:r>
          </w:p>
        </w:tc>
        <w:tc>
          <w:tcPr>
            <w:tcW w:w="1065" w:type="pct"/>
          </w:tcPr>
          <w:p w:rsidR="00F2656B" w:rsidRPr="00F626AB" w:rsidRDefault="00F2656B" w:rsidP="00307775">
            <w:pPr>
              <w:jc w:val="center"/>
              <w:rPr>
                <w:rFonts w:cs="Times New Roman"/>
                <w:bCs/>
                <w:sz w:val="20"/>
                <w:szCs w:val="20"/>
              </w:rPr>
            </w:pPr>
            <w:r w:rsidRPr="00F626AB">
              <w:rPr>
                <w:rFonts w:cs="Times New Roman"/>
                <w:bCs/>
                <w:sz w:val="20"/>
                <w:szCs w:val="20"/>
              </w:rPr>
              <w:t>0.80</w:t>
            </w:r>
          </w:p>
        </w:tc>
        <w:tc>
          <w:tcPr>
            <w:tcW w:w="1074" w:type="pct"/>
          </w:tcPr>
          <w:p w:rsidR="00F2656B" w:rsidRPr="00F626AB" w:rsidRDefault="00F2656B" w:rsidP="00307775">
            <w:pPr>
              <w:jc w:val="center"/>
              <w:rPr>
                <w:rFonts w:cs="Times New Roman"/>
                <w:bCs/>
                <w:sz w:val="20"/>
                <w:szCs w:val="20"/>
              </w:rPr>
            </w:pPr>
            <w:r w:rsidRPr="00F626AB">
              <w:rPr>
                <w:rFonts w:cs="Times New Roman"/>
                <w:bCs/>
                <w:sz w:val="20"/>
                <w:szCs w:val="20"/>
              </w:rPr>
              <w:t>0.06</w:t>
            </w:r>
          </w:p>
        </w:tc>
        <w:tc>
          <w:tcPr>
            <w:tcW w:w="1131" w:type="pct"/>
            <w:gridSpan w:val="2"/>
          </w:tcPr>
          <w:p w:rsidR="00F2656B" w:rsidRPr="00F626AB" w:rsidRDefault="00F2656B" w:rsidP="00307775">
            <w:pPr>
              <w:jc w:val="center"/>
              <w:rPr>
                <w:rFonts w:cs="Times New Roman"/>
                <w:bCs/>
                <w:sz w:val="20"/>
                <w:szCs w:val="20"/>
              </w:rPr>
            </w:pPr>
            <w:r w:rsidRPr="00F626AB">
              <w:rPr>
                <w:rFonts w:cs="Times New Roman"/>
                <w:bCs/>
                <w:sz w:val="20"/>
                <w:szCs w:val="20"/>
              </w:rPr>
              <w:t>12.91</w:t>
            </w:r>
          </w:p>
        </w:tc>
        <w:tc>
          <w:tcPr>
            <w:tcW w:w="952" w:type="pct"/>
          </w:tcPr>
          <w:p w:rsidR="00F2656B" w:rsidRPr="00F626AB" w:rsidRDefault="00F2656B" w:rsidP="00307775">
            <w:pPr>
              <w:jc w:val="center"/>
              <w:rPr>
                <w:rFonts w:cs="Times New Roman"/>
                <w:bCs/>
                <w:sz w:val="20"/>
                <w:szCs w:val="20"/>
              </w:rPr>
            </w:pPr>
            <w:r w:rsidRPr="00F626AB">
              <w:rPr>
                <w:rFonts w:cs="Times New Roman"/>
                <w:bCs/>
                <w:sz w:val="20"/>
                <w:szCs w:val="20"/>
              </w:rPr>
              <w:t>V</w:t>
            </w:r>
          </w:p>
        </w:tc>
      </w:tr>
      <w:tr w:rsidR="00F2656B" w:rsidRPr="00F626AB" w:rsidTr="00307775">
        <w:trPr>
          <w:jc w:val="center"/>
        </w:trPr>
        <w:tc>
          <w:tcPr>
            <w:tcW w:w="778" w:type="pct"/>
          </w:tcPr>
          <w:p w:rsidR="00F2656B" w:rsidRPr="00F626AB" w:rsidRDefault="00F2656B" w:rsidP="00307775">
            <w:pPr>
              <w:jc w:val="center"/>
              <w:rPr>
                <w:rFonts w:cs="Times New Roman"/>
                <w:bCs/>
                <w:sz w:val="20"/>
                <w:szCs w:val="20"/>
              </w:rPr>
            </w:pPr>
            <w:r w:rsidRPr="00F626AB">
              <w:rPr>
                <w:rFonts w:cs="Times New Roman"/>
                <w:bCs/>
                <w:sz w:val="20"/>
                <w:szCs w:val="20"/>
              </w:rPr>
              <w:t>31</w:t>
            </w:r>
          </w:p>
        </w:tc>
        <w:tc>
          <w:tcPr>
            <w:tcW w:w="1065" w:type="pct"/>
          </w:tcPr>
          <w:p w:rsidR="00F2656B" w:rsidRPr="00F626AB" w:rsidRDefault="00F2656B" w:rsidP="00307775">
            <w:pPr>
              <w:jc w:val="center"/>
              <w:rPr>
                <w:rFonts w:cs="Times New Roman"/>
                <w:bCs/>
                <w:sz w:val="20"/>
                <w:szCs w:val="20"/>
              </w:rPr>
            </w:pPr>
            <w:r w:rsidRPr="00F626AB">
              <w:rPr>
                <w:rFonts w:cs="Times New Roman"/>
                <w:bCs/>
                <w:sz w:val="20"/>
                <w:szCs w:val="20"/>
              </w:rPr>
              <w:t>0.66</w:t>
            </w:r>
          </w:p>
        </w:tc>
        <w:tc>
          <w:tcPr>
            <w:tcW w:w="1074" w:type="pct"/>
          </w:tcPr>
          <w:p w:rsidR="00F2656B" w:rsidRPr="00F626AB" w:rsidRDefault="00F2656B" w:rsidP="00307775">
            <w:pPr>
              <w:jc w:val="center"/>
              <w:rPr>
                <w:rFonts w:cs="Times New Roman"/>
                <w:bCs/>
                <w:sz w:val="20"/>
                <w:szCs w:val="20"/>
              </w:rPr>
            </w:pPr>
            <w:r w:rsidRPr="00F626AB">
              <w:rPr>
                <w:rFonts w:cs="Times New Roman"/>
                <w:bCs/>
                <w:sz w:val="20"/>
                <w:szCs w:val="20"/>
              </w:rPr>
              <w:t>0.06</w:t>
            </w:r>
          </w:p>
        </w:tc>
        <w:tc>
          <w:tcPr>
            <w:tcW w:w="1131" w:type="pct"/>
            <w:gridSpan w:val="2"/>
          </w:tcPr>
          <w:p w:rsidR="00F2656B" w:rsidRPr="00F626AB" w:rsidRDefault="00F2656B" w:rsidP="00307775">
            <w:pPr>
              <w:jc w:val="center"/>
              <w:rPr>
                <w:rFonts w:cs="Times New Roman"/>
                <w:bCs/>
                <w:sz w:val="20"/>
                <w:szCs w:val="20"/>
              </w:rPr>
            </w:pPr>
            <w:r w:rsidRPr="00F626AB">
              <w:rPr>
                <w:rFonts w:cs="Times New Roman"/>
                <w:bCs/>
                <w:sz w:val="20"/>
                <w:szCs w:val="20"/>
              </w:rPr>
              <w:t>10.23</w:t>
            </w:r>
          </w:p>
        </w:tc>
        <w:tc>
          <w:tcPr>
            <w:tcW w:w="952" w:type="pct"/>
          </w:tcPr>
          <w:p w:rsidR="00F2656B" w:rsidRPr="00F626AB" w:rsidRDefault="00F2656B" w:rsidP="00307775">
            <w:pPr>
              <w:jc w:val="center"/>
              <w:rPr>
                <w:rFonts w:cs="Times New Roman"/>
                <w:bCs/>
                <w:sz w:val="20"/>
                <w:szCs w:val="20"/>
              </w:rPr>
            </w:pPr>
            <w:r w:rsidRPr="00F626AB">
              <w:rPr>
                <w:rFonts w:cs="Times New Roman"/>
                <w:bCs/>
                <w:sz w:val="20"/>
                <w:szCs w:val="20"/>
              </w:rPr>
              <w:t>V</w:t>
            </w:r>
          </w:p>
        </w:tc>
      </w:tr>
      <w:tr w:rsidR="00F2656B" w:rsidRPr="00F626AB" w:rsidTr="00307775">
        <w:trPr>
          <w:jc w:val="center"/>
        </w:trPr>
        <w:tc>
          <w:tcPr>
            <w:tcW w:w="778" w:type="pct"/>
          </w:tcPr>
          <w:p w:rsidR="00F2656B" w:rsidRPr="00F626AB" w:rsidRDefault="00F2656B" w:rsidP="00307775">
            <w:pPr>
              <w:jc w:val="center"/>
              <w:rPr>
                <w:rFonts w:cs="Times New Roman"/>
                <w:bCs/>
                <w:sz w:val="20"/>
                <w:szCs w:val="20"/>
              </w:rPr>
            </w:pPr>
            <w:r w:rsidRPr="00F626AB">
              <w:rPr>
                <w:rFonts w:cs="Times New Roman"/>
                <w:bCs/>
                <w:sz w:val="20"/>
                <w:szCs w:val="20"/>
              </w:rPr>
              <w:t>8</w:t>
            </w:r>
          </w:p>
        </w:tc>
        <w:tc>
          <w:tcPr>
            <w:tcW w:w="1065" w:type="pct"/>
          </w:tcPr>
          <w:p w:rsidR="00F2656B" w:rsidRPr="00F626AB" w:rsidRDefault="00F2656B" w:rsidP="00307775">
            <w:pPr>
              <w:jc w:val="center"/>
              <w:rPr>
                <w:rFonts w:cs="Times New Roman"/>
                <w:bCs/>
                <w:sz w:val="20"/>
                <w:szCs w:val="20"/>
              </w:rPr>
            </w:pPr>
            <w:r w:rsidRPr="00F626AB">
              <w:rPr>
                <w:rFonts w:cs="Times New Roman"/>
                <w:bCs/>
                <w:sz w:val="20"/>
                <w:szCs w:val="20"/>
              </w:rPr>
              <w:t>0.61</w:t>
            </w:r>
          </w:p>
        </w:tc>
        <w:tc>
          <w:tcPr>
            <w:tcW w:w="1074" w:type="pct"/>
          </w:tcPr>
          <w:p w:rsidR="00F2656B" w:rsidRPr="00F626AB" w:rsidRDefault="00F2656B" w:rsidP="00307775">
            <w:pPr>
              <w:jc w:val="center"/>
              <w:rPr>
                <w:rFonts w:cs="Times New Roman"/>
                <w:bCs/>
                <w:sz w:val="20"/>
                <w:szCs w:val="20"/>
              </w:rPr>
            </w:pPr>
            <w:r w:rsidRPr="00F626AB">
              <w:rPr>
                <w:rFonts w:cs="Times New Roman"/>
                <w:bCs/>
                <w:sz w:val="20"/>
                <w:szCs w:val="20"/>
              </w:rPr>
              <w:t>0.07</w:t>
            </w:r>
          </w:p>
        </w:tc>
        <w:tc>
          <w:tcPr>
            <w:tcW w:w="1131" w:type="pct"/>
            <w:gridSpan w:val="2"/>
          </w:tcPr>
          <w:p w:rsidR="00F2656B" w:rsidRPr="00F626AB" w:rsidRDefault="00F2656B" w:rsidP="00307775">
            <w:pPr>
              <w:jc w:val="center"/>
              <w:rPr>
                <w:rFonts w:cs="Times New Roman"/>
                <w:bCs/>
                <w:sz w:val="20"/>
                <w:szCs w:val="20"/>
              </w:rPr>
            </w:pPr>
            <w:r w:rsidRPr="00F626AB">
              <w:rPr>
                <w:rFonts w:cs="Times New Roman"/>
                <w:bCs/>
                <w:sz w:val="20"/>
                <w:szCs w:val="20"/>
              </w:rPr>
              <w:t>8.78</w:t>
            </w:r>
          </w:p>
        </w:tc>
        <w:tc>
          <w:tcPr>
            <w:tcW w:w="952" w:type="pct"/>
          </w:tcPr>
          <w:p w:rsidR="00F2656B" w:rsidRPr="00F626AB" w:rsidRDefault="00F2656B" w:rsidP="00307775">
            <w:pPr>
              <w:jc w:val="center"/>
              <w:rPr>
                <w:rFonts w:cs="Times New Roman"/>
                <w:bCs/>
                <w:sz w:val="20"/>
                <w:szCs w:val="20"/>
              </w:rPr>
            </w:pPr>
            <w:r w:rsidRPr="00F626AB">
              <w:rPr>
                <w:rFonts w:cs="Times New Roman"/>
                <w:bCs/>
                <w:sz w:val="20"/>
                <w:szCs w:val="20"/>
              </w:rPr>
              <w:t>V</w:t>
            </w:r>
          </w:p>
        </w:tc>
      </w:tr>
      <w:tr w:rsidR="00F2656B" w:rsidRPr="00F626AB" w:rsidTr="00307775">
        <w:trPr>
          <w:jc w:val="center"/>
        </w:trPr>
        <w:tc>
          <w:tcPr>
            <w:tcW w:w="778" w:type="pct"/>
          </w:tcPr>
          <w:p w:rsidR="00F2656B" w:rsidRPr="00F626AB" w:rsidRDefault="00F2656B" w:rsidP="00307775">
            <w:pPr>
              <w:jc w:val="center"/>
              <w:rPr>
                <w:rFonts w:cs="Times New Roman"/>
                <w:bCs/>
                <w:sz w:val="20"/>
                <w:szCs w:val="20"/>
              </w:rPr>
            </w:pPr>
            <w:r w:rsidRPr="00F626AB">
              <w:rPr>
                <w:rFonts w:cs="Times New Roman"/>
                <w:bCs/>
                <w:sz w:val="20"/>
                <w:szCs w:val="20"/>
              </w:rPr>
              <w:t>10</w:t>
            </w:r>
          </w:p>
        </w:tc>
        <w:tc>
          <w:tcPr>
            <w:tcW w:w="1065" w:type="pct"/>
          </w:tcPr>
          <w:p w:rsidR="00F2656B" w:rsidRPr="00F626AB" w:rsidRDefault="00F2656B" w:rsidP="00307775">
            <w:pPr>
              <w:jc w:val="center"/>
              <w:rPr>
                <w:rFonts w:cs="Times New Roman"/>
                <w:bCs/>
                <w:sz w:val="20"/>
                <w:szCs w:val="20"/>
              </w:rPr>
            </w:pPr>
            <w:r w:rsidRPr="00F626AB">
              <w:rPr>
                <w:rFonts w:cs="Times New Roman"/>
                <w:bCs/>
                <w:sz w:val="20"/>
                <w:szCs w:val="20"/>
              </w:rPr>
              <w:t>0.65</w:t>
            </w:r>
          </w:p>
        </w:tc>
        <w:tc>
          <w:tcPr>
            <w:tcW w:w="1074" w:type="pct"/>
          </w:tcPr>
          <w:p w:rsidR="00F2656B" w:rsidRPr="00F626AB" w:rsidRDefault="00F2656B" w:rsidP="00307775">
            <w:pPr>
              <w:jc w:val="center"/>
              <w:rPr>
                <w:rFonts w:cs="Times New Roman"/>
                <w:bCs/>
                <w:sz w:val="20"/>
                <w:szCs w:val="20"/>
              </w:rPr>
            </w:pPr>
            <w:r w:rsidRPr="00F626AB">
              <w:rPr>
                <w:rFonts w:cs="Times New Roman"/>
                <w:bCs/>
                <w:sz w:val="20"/>
                <w:szCs w:val="20"/>
              </w:rPr>
              <w:t>0.06</w:t>
            </w:r>
          </w:p>
        </w:tc>
        <w:tc>
          <w:tcPr>
            <w:tcW w:w="1131" w:type="pct"/>
            <w:gridSpan w:val="2"/>
          </w:tcPr>
          <w:p w:rsidR="00F2656B" w:rsidRPr="00F626AB" w:rsidRDefault="00F2656B" w:rsidP="00307775">
            <w:pPr>
              <w:jc w:val="center"/>
              <w:rPr>
                <w:rFonts w:cs="Times New Roman"/>
                <w:bCs/>
                <w:sz w:val="20"/>
                <w:szCs w:val="20"/>
              </w:rPr>
            </w:pPr>
            <w:r w:rsidRPr="00F626AB">
              <w:rPr>
                <w:rFonts w:cs="Times New Roman"/>
                <w:bCs/>
                <w:sz w:val="20"/>
                <w:szCs w:val="20"/>
              </w:rPr>
              <w:t>10.1</w:t>
            </w:r>
          </w:p>
        </w:tc>
        <w:tc>
          <w:tcPr>
            <w:tcW w:w="952" w:type="pct"/>
          </w:tcPr>
          <w:p w:rsidR="00F2656B" w:rsidRPr="00F626AB" w:rsidRDefault="00F2656B" w:rsidP="00307775">
            <w:pPr>
              <w:jc w:val="center"/>
              <w:rPr>
                <w:rFonts w:cs="Times New Roman"/>
                <w:bCs/>
                <w:sz w:val="20"/>
                <w:szCs w:val="20"/>
              </w:rPr>
            </w:pPr>
            <w:r w:rsidRPr="00F626AB">
              <w:rPr>
                <w:rFonts w:cs="Times New Roman"/>
                <w:bCs/>
                <w:sz w:val="20"/>
                <w:szCs w:val="20"/>
              </w:rPr>
              <w:t>V</w:t>
            </w:r>
          </w:p>
        </w:tc>
      </w:tr>
      <w:tr w:rsidR="00F2656B" w:rsidRPr="00F626AB" w:rsidTr="00307775">
        <w:trPr>
          <w:trHeight w:val="70"/>
          <w:jc w:val="center"/>
        </w:trPr>
        <w:tc>
          <w:tcPr>
            <w:tcW w:w="778" w:type="pct"/>
          </w:tcPr>
          <w:p w:rsidR="00F2656B" w:rsidRPr="00F626AB" w:rsidRDefault="00F2656B" w:rsidP="00307775">
            <w:pPr>
              <w:jc w:val="center"/>
              <w:rPr>
                <w:rFonts w:cs="Times New Roman"/>
                <w:bCs/>
                <w:sz w:val="20"/>
                <w:szCs w:val="20"/>
              </w:rPr>
            </w:pPr>
            <w:r w:rsidRPr="00F626AB">
              <w:rPr>
                <w:rFonts w:cs="Times New Roman"/>
                <w:bCs/>
                <w:sz w:val="20"/>
                <w:szCs w:val="20"/>
              </w:rPr>
              <w:t>12</w:t>
            </w:r>
          </w:p>
        </w:tc>
        <w:tc>
          <w:tcPr>
            <w:tcW w:w="1065" w:type="pct"/>
          </w:tcPr>
          <w:p w:rsidR="00F2656B" w:rsidRPr="00F626AB" w:rsidRDefault="00F2656B" w:rsidP="00307775">
            <w:pPr>
              <w:jc w:val="center"/>
              <w:rPr>
                <w:rFonts w:cs="Times New Roman"/>
                <w:bCs/>
                <w:sz w:val="20"/>
                <w:szCs w:val="20"/>
              </w:rPr>
            </w:pPr>
            <w:r w:rsidRPr="00F626AB">
              <w:rPr>
                <w:rFonts w:cs="Times New Roman"/>
                <w:bCs/>
                <w:sz w:val="20"/>
                <w:szCs w:val="20"/>
              </w:rPr>
              <w:t>0.54</w:t>
            </w:r>
          </w:p>
        </w:tc>
        <w:tc>
          <w:tcPr>
            <w:tcW w:w="1074" w:type="pct"/>
          </w:tcPr>
          <w:p w:rsidR="00F2656B" w:rsidRPr="00F626AB" w:rsidRDefault="00F2656B" w:rsidP="00307775">
            <w:pPr>
              <w:jc w:val="center"/>
              <w:rPr>
                <w:rFonts w:cs="Times New Roman"/>
                <w:bCs/>
                <w:sz w:val="20"/>
                <w:szCs w:val="20"/>
              </w:rPr>
            </w:pPr>
            <w:r w:rsidRPr="00F626AB">
              <w:rPr>
                <w:rFonts w:cs="Times New Roman"/>
                <w:bCs/>
                <w:sz w:val="20"/>
                <w:szCs w:val="20"/>
              </w:rPr>
              <w:t>0.07</w:t>
            </w:r>
          </w:p>
        </w:tc>
        <w:tc>
          <w:tcPr>
            <w:tcW w:w="1131" w:type="pct"/>
            <w:gridSpan w:val="2"/>
          </w:tcPr>
          <w:p w:rsidR="00F2656B" w:rsidRPr="00F626AB" w:rsidRDefault="00F2656B" w:rsidP="00307775">
            <w:pPr>
              <w:jc w:val="center"/>
              <w:rPr>
                <w:rFonts w:cs="Times New Roman"/>
                <w:bCs/>
                <w:sz w:val="20"/>
                <w:szCs w:val="20"/>
              </w:rPr>
            </w:pPr>
            <w:r w:rsidRPr="00F626AB">
              <w:rPr>
                <w:rFonts w:cs="Times New Roman"/>
                <w:bCs/>
                <w:sz w:val="20"/>
                <w:szCs w:val="20"/>
              </w:rPr>
              <w:t>7.96</w:t>
            </w:r>
          </w:p>
        </w:tc>
        <w:tc>
          <w:tcPr>
            <w:tcW w:w="952" w:type="pct"/>
          </w:tcPr>
          <w:p w:rsidR="00F2656B" w:rsidRPr="00F626AB" w:rsidRDefault="00F2656B" w:rsidP="00307775">
            <w:pPr>
              <w:jc w:val="center"/>
              <w:rPr>
                <w:rFonts w:cs="Times New Roman"/>
                <w:bCs/>
                <w:sz w:val="20"/>
                <w:szCs w:val="20"/>
              </w:rPr>
            </w:pPr>
            <w:r w:rsidRPr="00F626AB">
              <w:rPr>
                <w:rFonts w:cs="Times New Roman"/>
                <w:bCs/>
                <w:sz w:val="20"/>
                <w:szCs w:val="20"/>
              </w:rPr>
              <w:t>V</w:t>
            </w:r>
          </w:p>
        </w:tc>
      </w:tr>
      <w:tr w:rsidR="00F2656B" w:rsidRPr="00F626AB" w:rsidTr="00307775">
        <w:trPr>
          <w:trHeight w:val="70"/>
          <w:jc w:val="center"/>
        </w:trPr>
        <w:tc>
          <w:tcPr>
            <w:tcW w:w="778" w:type="pct"/>
            <w:tcBorders>
              <w:bottom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31</w:t>
            </w:r>
          </w:p>
        </w:tc>
        <w:tc>
          <w:tcPr>
            <w:tcW w:w="1065" w:type="pct"/>
            <w:tcBorders>
              <w:bottom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0.67</w:t>
            </w:r>
          </w:p>
        </w:tc>
        <w:tc>
          <w:tcPr>
            <w:tcW w:w="1074" w:type="pct"/>
            <w:tcBorders>
              <w:bottom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0.06</w:t>
            </w:r>
          </w:p>
        </w:tc>
        <w:tc>
          <w:tcPr>
            <w:tcW w:w="1131" w:type="pct"/>
            <w:gridSpan w:val="2"/>
            <w:tcBorders>
              <w:bottom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10.36</w:t>
            </w:r>
          </w:p>
        </w:tc>
        <w:tc>
          <w:tcPr>
            <w:tcW w:w="952" w:type="pct"/>
            <w:tcBorders>
              <w:bottom w:val="single" w:sz="12" w:space="0" w:color="auto"/>
            </w:tcBorders>
          </w:tcPr>
          <w:p w:rsidR="00F2656B" w:rsidRPr="00F626AB" w:rsidRDefault="00F2656B" w:rsidP="00307775">
            <w:pPr>
              <w:jc w:val="center"/>
              <w:rPr>
                <w:rFonts w:cs="Times New Roman"/>
                <w:bCs/>
                <w:sz w:val="20"/>
                <w:szCs w:val="20"/>
              </w:rPr>
            </w:pPr>
            <w:r w:rsidRPr="00F626AB">
              <w:rPr>
                <w:rFonts w:cs="Times New Roman"/>
                <w:bCs/>
                <w:sz w:val="20"/>
                <w:szCs w:val="20"/>
              </w:rPr>
              <w:t>V</w:t>
            </w:r>
          </w:p>
        </w:tc>
      </w:tr>
    </w:tbl>
    <w:p w:rsidR="00F2656B" w:rsidRPr="00F626AB" w:rsidRDefault="00F2656B" w:rsidP="00F2656B">
      <w:pPr>
        <w:rPr>
          <w:rFonts w:cs="Times New Roman"/>
          <w:sz w:val="20"/>
          <w:szCs w:val="20"/>
        </w:rPr>
      </w:pPr>
      <w:r w:rsidRPr="00F626AB">
        <w:rPr>
          <w:rFonts w:cs="Times New Roman"/>
          <w:bCs/>
          <w:sz w:val="20"/>
          <w:szCs w:val="20"/>
        </w:rPr>
        <w:t xml:space="preserve">Keterangan: </w:t>
      </w:r>
      <w:r w:rsidRPr="00F626AB">
        <w:rPr>
          <w:rFonts w:cs="Times New Roman"/>
          <w:sz w:val="20"/>
          <w:szCs w:val="20"/>
        </w:rPr>
        <w:t>tanda V = signifikan (t&gt;1.96); X = tidak signifikan</w:t>
      </w:r>
    </w:p>
    <w:p w:rsidR="00F2656B" w:rsidRPr="003C73F9" w:rsidRDefault="00F2656B" w:rsidP="00F2656B">
      <w:pPr>
        <w:spacing w:line="360" w:lineRule="auto"/>
        <w:ind w:firstLine="720"/>
        <w:jc w:val="both"/>
        <w:rPr>
          <w:rFonts w:cs="Times New Roman"/>
          <w:color w:val="000000"/>
          <w:sz w:val="22"/>
          <w:szCs w:val="22"/>
        </w:rPr>
      </w:pPr>
    </w:p>
    <w:p w:rsidR="00F2656B" w:rsidRPr="003C73F9" w:rsidRDefault="00F2656B" w:rsidP="00F2656B">
      <w:pPr>
        <w:spacing w:line="360" w:lineRule="auto"/>
        <w:ind w:firstLine="567"/>
        <w:jc w:val="both"/>
        <w:rPr>
          <w:rFonts w:cs="Times New Roman"/>
          <w:color w:val="000000"/>
          <w:sz w:val="22"/>
          <w:szCs w:val="22"/>
        </w:rPr>
      </w:pPr>
      <w:r w:rsidRPr="003C73F9">
        <w:rPr>
          <w:rFonts w:cs="Times New Roman"/>
          <w:color w:val="000000"/>
          <w:sz w:val="22"/>
          <w:szCs w:val="22"/>
        </w:rPr>
        <w:t xml:space="preserve">Dari tabel di atas dapat kita lihat bahwa seluruh item signifikan (t&gt;1.96) dan semua koefisien </w:t>
      </w:r>
      <w:r w:rsidRPr="003C73F9">
        <w:rPr>
          <w:rFonts w:cs="Times New Roman"/>
          <w:color w:val="000000"/>
          <w:sz w:val="22"/>
          <w:szCs w:val="22"/>
        </w:rPr>
        <w:lastRenderedPageBreak/>
        <w:t>bermuatan positif. Artinya semua koefisien muatan faktor dari item sesuai dengan sifat item, yang mana semuanya bersifat favorable dengan demikian i</w:t>
      </w:r>
      <w:r>
        <w:rPr>
          <w:rFonts w:cs="Times New Roman"/>
          <w:color w:val="000000"/>
          <w:sz w:val="22"/>
          <w:szCs w:val="22"/>
        </w:rPr>
        <w:t>tem-item tersebut tidak akan dieliminasi</w:t>
      </w:r>
      <w:r w:rsidRPr="003C73F9">
        <w:rPr>
          <w:rFonts w:cs="Times New Roman"/>
          <w:color w:val="000000"/>
          <w:sz w:val="22"/>
          <w:szCs w:val="22"/>
        </w:rPr>
        <w:t xml:space="preserve"> dan tidak terdapat item yang memiliki lebih dari lima kesalahan pengukuran yang berkorelasi dengan kesalahan pengukuran item lainnya. </w:t>
      </w:r>
    </w:p>
    <w:p w:rsidR="00F2656B" w:rsidRPr="003C73F9" w:rsidRDefault="00F2656B" w:rsidP="00F2656B">
      <w:pPr>
        <w:spacing w:line="360" w:lineRule="auto"/>
        <w:jc w:val="both"/>
        <w:rPr>
          <w:rFonts w:cs="Times New Roman"/>
          <w:i/>
          <w:iCs/>
          <w:color w:val="000000"/>
          <w:sz w:val="22"/>
          <w:szCs w:val="22"/>
        </w:rPr>
      </w:pPr>
    </w:p>
    <w:p w:rsidR="00F2656B" w:rsidRPr="003C73F9" w:rsidRDefault="00F2656B" w:rsidP="00F2656B">
      <w:pPr>
        <w:spacing w:line="360" w:lineRule="auto"/>
        <w:jc w:val="both"/>
        <w:rPr>
          <w:rFonts w:cs="Times New Roman"/>
          <w:b/>
          <w:bCs/>
          <w:i/>
          <w:iCs/>
          <w:color w:val="000000"/>
          <w:sz w:val="22"/>
          <w:szCs w:val="22"/>
        </w:rPr>
      </w:pPr>
      <w:r w:rsidRPr="003C73F9">
        <w:rPr>
          <w:rFonts w:cs="Times New Roman"/>
          <w:b/>
          <w:bCs/>
          <w:i/>
          <w:iCs/>
          <w:color w:val="000000"/>
          <w:sz w:val="22"/>
          <w:szCs w:val="22"/>
        </w:rPr>
        <w:t>Neuroticism</w:t>
      </w:r>
    </w:p>
    <w:p w:rsidR="00F2656B" w:rsidRPr="003C73F9" w:rsidRDefault="00F2656B" w:rsidP="00F2656B">
      <w:pPr>
        <w:spacing w:line="360" w:lineRule="auto"/>
        <w:jc w:val="both"/>
        <w:rPr>
          <w:rFonts w:cs="Times New Roman"/>
          <w:color w:val="000000"/>
          <w:sz w:val="22"/>
          <w:szCs w:val="22"/>
        </w:rPr>
      </w:pPr>
      <w:r w:rsidRPr="003C73F9">
        <w:rPr>
          <w:rFonts w:cs="Times New Roman"/>
          <w:color w:val="000000"/>
          <w:sz w:val="22"/>
          <w:szCs w:val="22"/>
        </w:rPr>
        <w:t xml:space="preserve">Penulis menguji apakah 8 item yang ada bersifat unidimensional, artinya benar hanya mengukur </w:t>
      </w:r>
      <w:r w:rsidRPr="003C73F9">
        <w:rPr>
          <w:rFonts w:cs="Times New Roman"/>
          <w:i/>
          <w:iCs/>
          <w:color w:val="000000"/>
          <w:sz w:val="22"/>
          <w:szCs w:val="22"/>
        </w:rPr>
        <w:t>neuroticism</w:t>
      </w:r>
      <w:r w:rsidRPr="003C73F9">
        <w:rPr>
          <w:rFonts w:cs="Times New Roman"/>
          <w:color w:val="000000"/>
          <w:sz w:val="22"/>
          <w:szCs w:val="22"/>
        </w:rPr>
        <w:t xml:space="preserve">. Dari hasil awal analisis CFA yang dilakukan dengan model satu faktor ternyata tidak fit dengan </w:t>
      </w:r>
      <w:r w:rsidRPr="00AC2033">
        <w:rPr>
          <w:rFonts w:cs="Times New Roman"/>
          <w:i/>
          <w:iCs/>
          <w:color w:val="000000"/>
          <w:sz w:val="22"/>
          <w:szCs w:val="22"/>
        </w:rPr>
        <w:t>chi–square</w:t>
      </w:r>
      <w:r w:rsidRPr="003C73F9">
        <w:rPr>
          <w:rFonts w:cs="Times New Roman"/>
          <w:color w:val="000000"/>
          <w:sz w:val="22"/>
          <w:szCs w:val="22"/>
        </w:rPr>
        <w:t xml:space="preserve"> </w:t>
      </w:r>
      <w:r>
        <w:rPr>
          <w:rFonts w:cs="Times New Roman"/>
          <w:color w:val="000000"/>
          <w:sz w:val="22"/>
          <w:szCs w:val="22"/>
        </w:rPr>
        <w:t>=</w:t>
      </w:r>
      <w:r>
        <w:rPr>
          <w:rFonts w:cs="Times New Roman"/>
          <w:color w:val="000000"/>
          <w:sz w:val="22"/>
          <w:szCs w:val="22"/>
          <w:lang w:val="id-ID"/>
        </w:rPr>
        <w:t xml:space="preserve"> </w:t>
      </w:r>
      <w:r>
        <w:rPr>
          <w:rFonts w:cs="Times New Roman"/>
          <w:color w:val="000000"/>
          <w:sz w:val="22"/>
          <w:szCs w:val="22"/>
        </w:rPr>
        <w:t>58.22, df</w:t>
      </w:r>
      <w:r>
        <w:rPr>
          <w:rFonts w:cs="Times New Roman"/>
          <w:color w:val="000000"/>
          <w:sz w:val="22"/>
          <w:szCs w:val="22"/>
          <w:lang w:val="id-ID"/>
        </w:rPr>
        <w:t xml:space="preserve"> </w:t>
      </w:r>
      <w:r>
        <w:rPr>
          <w:rFonts w:cs="Times New Roman"/>
          <w:color w:val="000000"/>
          <w:sz w:val="22"/>
          <w:szCs w:val="22"/>
        </w:rPr>
        <w:t xml:space="preserve">= 20, </w:t>
      </w:r>
      <w:r w:rsidRPr="00AC2033">
        <w:rPr>
          <w:rFonts w:cs="Times New Roman"/>
          <w:i/>
          <w:iCs/>
          <w:color w:val="000000"/>
          <w:sz w:val="22"/>
          <w:szCs w:val="22"/>
          <w:lang w:val="id-ID"/>
        </w:rPr>
        <w:t>p</w:t>
      </w:r>
      <w:r w:rsidRPr="00AC2033">
        <w:rPr>
          <w:rFonts w:cs="Times New Roman"/>
          <w:i/>
          <w:iCs/>
          <w:color w:val="000000"/>
          <w:sz w:val="22"/>
          <w:szCs w:val="22"/>
        </w:rPr>
        <w:t>-value</w:t>
      </w:r>
      <w:r w:rsidRPr="003C73F9">
        <w:rPr>
          <w:rFonts w:cs="Times New Roman"/>
          <w:color w:val="000000"/>
          <w:sz w:val="22"/>
          <w:szCs w:val="22"/>
        </w:rPr>
        <w:t xml:space="preserve"> = 0.00001, RMSEA = 0.095. Namun, setelah dilakukan modifikasi terhadap model, dimana kesalahan pengukuran pada beberapa item dibebaskan berkorelasi satu sama lainnya, maka diperoleh model fit seperti pada gambar di bawah ini.</w:t>
      </w:r>
    </w:p>
    <w:p w:rsidR="00F2656B" w:rsidRPr="003C73F9" w:rsidRDefault="00F2656B" w:rsidP="00F2656B">
      <w:pPr>
        <w:spacing w:line="360" w:lineRule="auto"/>
        <w:jc w:val="center"/>
        <w:rPr>
          <w:rFonts w:cs="Times New Roman"/>
          <w:sz w:val="22"/>
          <w:szCs w:val="22"/>
        </w:rPr>
      </w:pPr>
      <w:r w:rsidRPr="003C73F9">
        <w:rPr>
          <w:rFonts w:cs="Times New Roman"/>
          <w:noProof/>
          <w:sz w:val="22"/>
          <w:szCs w:val="22"/>
          <w:lang w:val="en-US" w:eastAsia="en-US" w:bidi="ar-SA"/>
        </w:rPr>
        <w:drawing>
          <wp:inline distT="0" distB="0" distL="0" distR="0">
            <wp:extent cx="3867150" cy="3095625"/>
            <wp:effectExtent l="0" t="0" r="0" b="9525"/>
            <wp:docPr id="4" name="Picture 4" descr="NEURO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NEURO215"/>
                    <pic:cNvPicPr>
                      <a:picLocks noChangeAspect="1" noChangeArrowheads="1"/>
                    </pic:cNvPicPr>
                  </pic:nvPicPr>
                  <pic:blipFill>
                    <a:blip r:embed="rId6">
                      <a:extLst>
                        <a:ext uri="{28A0092B-C50C-407E-A947-70E740481C1C}">
                          <a14:useLocalDpi xmlns:a14="http://schemas.microsoft.com/office/drawing/2010/main" val="0"/>
                        </a:ext>
                      </a:extLst>
                    </a:blip>
                    <a:srcRect l="12430" t="7465" r="12628" b="10257"/>
                    <a:stretch>
                      <a:fillRect/>
                    </a:stretch>
                  </pic:blipFill>
                  <pic:spPr bwMode="auto">
                    <a:xfrm>
                      <a:off x="0" y="0"/>
                      <a:ext cx="3867150" cy="3095625"/>
                    </a:xfrm>
                    <a:prstGeom prst="rect">
                      <a:avLst/>
                    </a:prstGeom>
                    <a:noFill/>
                    <a:ln>
                      <a:noFill/>
                    </a:ln>
                  </pic:spPr>
                </pic:pic>
              </a:graphicData>
            </a:graphic>
          </wp:inline>
        </w:drawing>
      </w: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t>Gambar 2</w:t>
      </w:r>
    </w:p>
    <w:p w:rsidR="00F2656B" w:rsidRPr="009A786B" w:rsidRDefault="00F2656B" w:rsidP="00F2656B">
      <w:pPr>
        <w:spacing w:line="360" w:lineRule="auto"/>
        <w:jc w:val="center"/>
        <w:rPr>
          <w:rFonts w:cs="Times New Roman"/>
          <w:i/>
          <w:iCs/>
          <w:sz w:val="22"/>
          <w:szCs w:val="22"/>
        </w:rPr>
      </w:pPr>
      <w:r w:rsidRPr="009A786B">
        <w:rPr>
          <w:rFonts w:cs="Times New Roman"/>
          <w:i/>
          <w:iCs/>
          <w:sz w:val="22"/>
          <w:szCs w:val="22"/>
        </w:rPr>
        <w:t>Hasil Analisis Faktor Konfirmatorik Neuroticism</w:t>
      </w:r>
    </w:p>
    <w:p w:rsidR="00F2656B" w:rsidRPr="009A786B" w:rsidRDefault="00F2656B" w:rsidP="00F2656B">
      <w:pPr>
        <w:spacing w:line="360" w:lineRule="auto"/>
        <w:jc w:val="center"/>
        <w:rPr>
          <w:rFonts w:cs="Times New Roman"/>
          <w:i/>
          <w:iCs/>
          <w:sz w:val="22"/>
          <w:szCs w:val="22"/>
        </w:rPr>
      </w:pPr>
    </w:p>
    <w:p w:rsidR="00F2656B" w:rsidRPr="003C73F9" w:rsidRDefault="00F2656B" w:rsidP="00F2656B">
      <w:pPr>
        <w:spacing w:line="360" w:lineRule="auto"/>
        <w:ind w:firstLine="567"/>
        <w:jc w:val="both"/>
        <w:rPr>
          <w:rFonts w:cs="Times New Roman"/>
          <w:color w:val="000000"/>
          <w:sz w:val="22"/>
          <w:szCs w:val="22"/>
        </w:rPr>
      </w:pPr>
      <w:r w:rsidRPr="003C73F9">
        <w:rPr>
          <w:rFonts w:cs="Times New Roman"/>
          <w:sz w:val="22"/>
          <w:szCs w:val="22"/>
        </w:rPr>
        <w:t xml:space="preserve">Berdasarkan gambar di atas, diperoleh nilai </w:t>
      </w:r>
      <w:r w:rsidRPr="00C71ED6">
        <w:rPr>
          <w:rFonts w:cs="Times New Roman"/>
          <w:i/>
          <w:iCs/>
          <w:sz w:val="22"/>
          <w:szCs w:val="22"/>
        </w:rPr>
        <w:t>chi-square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25</w:t>
      </w:r>
      <w:r>
        <w:rPr>
          <w:rFonts w:cs="Times New Roman"/>
          <w:sz w:val="22"/>
          <w:szCs w:val="22"/>
          <w:lang w:val="id-ID"/>
        </w:rPr>
        <w:t>,</w:t>
      </w:r>
      <w:r>
        <w:rPr>
          <w:rFonts w:cs="Times New Roman"/>
          <w:sz w:val="22"/>
          <w:szCs w:val="22"/>
        </w:rPr>
        <w:t>15, df</w:t>
      </w:r>
      <w:r>
        <w:rPr>
          <w:rFonts w:cs="Times New Roman"/>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 xml:space="preserve">16, </w:t>
      </w:r>
      <w:r>
        <w:rPr>
          <w:rFonts w:cs="Times New Roman"/>
          <w:i/>
          <w:iCs/>
          <w:sz w:val="22"/>
          <w:szCs w:val="22"/>
          <w:lang w:val="id-ID"/>
        </w:rPr>
        <w:t>p</w:t>
      </w:r>
      <w:r w:rsidRPr="00C71ED6">
        <w:rPr>
          <w:rFonts w:cs="Times New Roman"/>
          <w:i/>
          <w:iCs/>
          <w:sz w:val="22"/>
          <w:szCs w:val="22"/>
        </w:rPr>
        <w:t>-value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0</w:t>
      </w:r>
      <w:r>
        <w:rPr>
          <w:rFonts w:cs="Times New Roman"/>
          <w:sz w:val="22"/>
          <w:szCs w:val="22"/>
          <w:lang w:val="id-ID"/>
        </w:rPr>
        <w:t>,</w:t>
      </w:r>
      <w:r>
        <w:rPr>
          <w:rFonts w:cs="Times New Roman"/>
          <w:sz w:val="22"/>
          <w:szCs w:val="22"/>
        </w:rPr>
        <w:t>06724, RMSEA</w:t>
      </w:r>
      <w:r>
        <w:rPr>
          <w:rFonts w:cs="Times New Roman"/>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0</w:t>
      </w:r>
      <w:r>
        <w:rPr>
          <w:rFonts w:cs="Times New Roman"/>
          <w:sz w:val="22"/>
          <w:szCs w:val="22"/>
          <w:lang w:val="id-ID"/>
        </w:rPr>
        <w:t>,</w:t>
      </w:r>
      <w:r w:rsidRPr="003C73F9">
        <w:rPr>
          <w:rFonts w:cs="Times New Roman"/>
          <w:sz w:val="22"/>
          <w:szCs w:val="22"/>
        </w:rPr>
        <w:t xml:space="preserve">052 </w:t>
      </w:r>
      <w:r w:rsidRPr="003C73F9">
        <w:rPr>
          <w:rFonts w:cs="Times New Roman"/>
          <w:color w:val="000000"/>
          <w:sz w:val="22"/>
          <w:szCs w:val="22"/>
        </w:rPr>
        <w:t xml:space="preserve">maka dinyatakan bahwa model dengan satu faktor (unidimensional) dapat diterima dan seluruh item mengukur satu faktor saja yaitu </w:t>
      </w:r>
      <w:r w:rsidRPr="003C73F9">
        <w:rPr>
          <w:rFonts w:cs="Times New Roman"/>
          <w:i/>
          <w:color w:val="000000"/>
          <w:sz w:val="22"/>
          <w:szCs w:val="22"/>
        </w:rPr>
        <w:t>neuroticism</w:t>
      </w:r>
      <w:r w:rsidRPr="003C73F9">
        <w:rPr>
          <w:rFonts w:cs="Times New Roman"/>
          <w:color w:val="000000"/>
          <w:sz w:val="22"/>
          <w:szCs w:val="22"/>
        </w:rPr>
        <w:t xml:space="preserve">. </w:t>
      </w:r>
    </w:p>
    <w:p w:rsidR="00F2656B" w:rsidRDefault="00F2656B" w:rsidP="00F2656B">
      <w:pPr>
        <w:spacing w:line="360" w:lineRule="auto"/>
        <w:ind w:firstLine="567"/>
        <w:jc w:val="both"/>
        <w:rPr>
          <w:rFonts w:cs="Times New Roman"/>
          <w:color w:val="000000"/>
          <w:sz w:val="22"/>
          <w:szCs w:val="22"/>
        </w:rPr>
      </w:pPr>
      <w:r w:rsidRPr="003C73F9">
        <w:rPr>
          <w:rFonts w:cs="Times New Roman"/>
          <w:sz w:val="22"/>
          <w:szCs w:val="22"/>
        </w:rPr>
        <w:t>Kemudian penulis melihat apakah item tersebut mengukur faktor yang hendak diukur secara signifikan dan sekaligus menentukan apakah item tersebut perlu di</w:t>
      </w:r>
      <w:r>
        <w:rPr>
          <w:rFonts w:cs="Times New Roman"/>
          <w:sz w:val="22"/>
          <w:szCs w:val="22"/>
        </w:rPr>
        <w:t>eliminasi</w:t>
      </w:r>
      <w:r w:rsidRPr="003C73F9">
        <w:rPr>
          <w:rFonts w:cs="Times New Roman"/>
          <w:sz w:val="22"/>
          <w:szCs w:val="22"/>
        </w:rPr>
        <w:t xml:space="preserve"> atau tidak. </w:t>
      </w:r>
      <w:r w:rsidRPr="003C73F9">
        <w:rPr>
          <w:rFonts w:cs="Times New Roman"/>
          <w:color w:val="000000"/>
          <w:sz w:val="22"/>
          <w:szCs w:val="22"/>
        </w:rPr>
        <w:t>Dalam hal ini yang diuji adalah hipotesis nihil tentang koef</w:t>
      </w:r>
      <w:r>
        <w:rPr>
          <w:rFonts w:cs="Times New Roman"/>
          <w:color w:val="000000"/>
          <w:sz w:val="22"/>
          <w:szCs w:val="22"/>
        </w:rPr>
        <w:t xml:space="preserve">isien muatan faktor dari item. </w:t>
      </w:r>
    </w:p>
    <w:p w:rsidR="00F2656B" w:rsidRPr="00F2656B" w:rsidRDefault="00F2656B" w:rsidP="00F2656B">
      <w:pPr>
        <w:spacing w:line="360" w:lineRule="auto"/>
        <w:ind w:firstLine="567"/>
        <w:jc w:val="both"/>
        <w:rPr>
          <w:rFonts w:cs="Times New Roman"/>
          <w:color w:val="000000"/>
          <w:sz w:val="22"/>
          <w:szCs w:val="22"/>
        </w:rPr>
      </w:pP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lastRenderedPageBreak/>
        <w:t>Tabel 2</w:t>
      </w:r>
    </w:p>
    <w:p w:rsidR="00F2656B" w:rsidRPr="009A786B" w:rsidRDefault="00F2656B" w:rsidP="00F2656B">
      <w:pPr>
        <w:spacing w:line="360" w:lineRule="auto"/>
        <w:jc w:val="center"/>
        <w:rPr>
          <w:rFonts w:cs="Times New Roman"/>
          <w:i/>
          <w:iCs/>
          <w:sz w:val="22"/>
          <w:szCs w:val="22"/>
        </w:rPr>
      </w:pPr>
      <w:r w:rsidRPr="009A786B">
        <w:rPr>
          <w:rFonts w:cs="Times New Roman"/>
          <w:i/>
          <w:iCs/>
          <w:sz w:val="22"/>
          <w:szCs w:val="22"/>
        </w:rPr>
        <w:t>Muatan Faktor Item Neuroticism</w:t>
      </w:r>
    </w:p>
    <w:tbl>
      <w:tblPr>
        <w:tblW w:w="5000" w:type="pct"/>
        <w:tblBorders>
          <w:bottom w:val="single" w:sz="12" w:space="0" w:color="auto"/>
        </w:tblBorders>
        <w:tblLook w:val="04A0" w:firstRow="1" w:lastRow="0" w:firstColumn="1" w:lastColumn="0" w:noHBand="0" w:noVBand="1"/>
      </w:tblPr>
      <w:tblGrid>
        <w:gridCol w:w="1219"/>
        <w:gridCol w:w="2054"/>
        <w:gridCol w:w="2134"/>
        <w:gridCol w:w="103"/>
        <w:gridCol w:w="1724"/>
        <w:gridCol w:w="1825"/>
        <w:gridCol w:w="301"/>
      </w:tblGrid>
      <w:tr w:rsidR="00F2656B" w:rsidRPr="00F626AB" w:rsidTr="00307775">
        <w:tc>
          <w:tcPr>
            <w:tcW w:w="651" w:type="pct"/>
            <w:tcBorders>
              <w:top w:val="single" w:sz="12" w:space="0" w:color="auto"/>
              <w:bottom w:val="single" w:sz="12" w:space="0" w:color="auto"/>
            </w:tcBorders>
          </w:tcPr>
          <w:p w:rsidR="00F2656B" w:rsidRPr="00F626AB" w:rsidRDefault="00F2656B" w:rsidP="00307775">
            <w:pPr>
              <w:jc w:val="center"/>
              <w:rPr>
                <w:rFonts w:cs="Times New Roman"/>
                <w:b/>
                <w:bCs/>
                <w:sz w:val="20"/>
                <w:szCs w:val="20"/>
              </w:rPr>
            </w:pPr>
            <w:r w:rsidRPr="00F626AB">
              <w:rPr>
                <w:rFonts w:cs="Times New Roman"/>
                <w:b/>
                <w:bCs/>
                <w:sz w:val="20"/>
                <w:szCs w:val="20"/>
              </w:rPr>
              <w:t>Item</w:t>
            </w:r>
          </w:p>
        </w:tc>
        <w:tc>
          <w:tcPr>
            <w:tcW w:w="1097" w:type="pct"/>
            <w:tcBorders>
              <w:top w:val="single" w:sz="12" w:space="0" w:color="auto"/>
              <w:bottom w:val="single" w:sz="12" w:space="0" w:color="auto"/>
            </w:tcBorders>
          </w:tcPr>
          <w:p w:rsidR="00F2656B" w:rsidRPr="00F626AB" w:rsidRDefault="00F2656B" w:rsidP="00307775">
            <w:pPr>
              <w:jc w:val="center"/>
              <w:rPr>
                <w:rFonts w:cs="Times New Roman"/>
                <w:b/>
                <w:bCs/>
                <w:sz w:val="20"/>
                <w:szCs w:val="20"/>
              </w:rPr>
            </w:pPr>
            <w:r w:rsidRPr="00F626AB">
              <w:rPr>
                <w:rFonts w:cs="Times New Roman"/>
                <w:b/>
                <w:bCs/>
                <w:sz w:val="20"/>
                <w:szCs w:val="20"/>
              </w:rPr>
              <w:t>Koefisien</w:t>
            </w:r>
          </w:p>
        </w:tc>
        <w:tc>
          <w:tcPr>
            <w:tcW w:w="1195" w:type="pct"/>
            <w:gridSpan w:val="2"/>
            <w:tcBorders>
              <w:top w:val="single" w:sz="12" w:space="0" w:color="auto"/>
              <w:bottom w:val="single" w:sz="12" w:space="0" w:color="auto"/>
            </w:tcBorders>
          </w:tcPr>
          <w:p w:rsidR="00F2656B" w:rsidRPr="00F626AB" w:rsidRDefault="00F2656B" w:rsidP="00307775">
            <w:pPr>
              <w:jc w:val="center"/>
              <w:rPr>
                <w:rFonts w:cs="Times New Roman"/>
                <w:b/>
                <w:bCs/>
                <w:sz w:val="20"/>
                <w:szCs w:val="20"/>
              </w:rPr>
            </w:pPr>
            <w:r w:rsidRPr="00F626AB">
              <w:rPr>
                <w:rFonts w:cs="Times New Roman"/>
                <w:b/>
                <w:bCs/>
                <w:sz w:val="20"/>
                <w:szCs w:val="20"/>
              </w:rPr>
              <w:t>Standard error</w:t>
            </w:r>
          </w:p>
        </w:tc>
        <w:tc>
          <w:tcPr>
            <w:tcW w:w="921" w:type="pct"/>
            <w:tcBorders>
              <w:top w:val="single" w:sz="12" w:space="0" w:color="auto"/>
              <w:bottom w:val="single" w:sz="12" w:space="0" w:color="auto"/>
            </w:tcBorders>
          </w:tcPr>
          <w:p w:rsidR="00F2656B" w:rsidRPr="00F626AB" w:rsidRDefault="00F2656B" w:rsidP="00307775">
            <w:pPr>
              <w:jc w:val="center"/>
              <w:rPr>
                <w:rFonts w:cs="Times New Roman"/>
                <w:b/>
                <w:bCs/>
                <w:sz w:val="20"/>
                <w:szCs w:val="20"/>
              </w:rPr>
            </w:pPr>
            <w:r w:rsidRPr="00F626AB">
              <w:rPr>
                <w:rFonts w:cs="Times New Roman"/>
                <w:b/>
                <w:bCs/>
                <w:sz w:val="20"/>
                <w:szCs w:val="20"/>
              </w:rPr>
              <w:t>T-value</w:t>
            </w:r>
          </w:p>
        </w:tc>
        <w:tc>
          <w:tcPr>
            <w:tcW w:w="1137" w:type="pct"/>
            <w:gridSpan w:val="2"/>
            <w:tcBorders>
              <w:top w:val="single" w:sz="12" w:space="0" w:color="auto"/>
              <w:bottom w:val="single" w:sz="12" w:space="0" w:color="auto"/>
            </w:tcBorders>
          </w:tcPr>
          <w:p w:rsidR="00F2656B" w:rsidRPr="00F626AB" w:rsidRDefault="00F2656B" w:rsidP="00307775">
            <w:pPr>
              <w:jc w:val="center"/>
              <w:rPr>
                <w:rFonts w:cs="Times New Roman"/>
                <w:b/>
                <w:bCs/>
                <w:sz w:val="20"/>
                <w:szCs w:val="20"/>
              </w:rPr>
            </w:pPr>
            <w:r w:rsidRPr="00F626AB">
              <w:rPr>
                <w:rFonts w:cs="Times New Roman"/>
                <w:b/>
                <w:bCs/>
                <w:sz w:val="20"/>
                <w:szCs w:val="20"/>
              </w:rPr>
              <w:t>Signifikansi</w:t>
            </w:r>
          </w:p>
        </w:tc>
      </w:tr>
      <w:tr w:rsidR="00F2656B" w:rsidRPr="00F626AB" w:rsidTr="00307775">
        <w:trPr>
          <w:gridAfter w:val="1"/>
          <w:wAfter w:w="162" w:type="pct"/>
        </w:trPr>
        <w:tc>
          <w:tcPr>
            <w:tcW w:w="651" w:type="pct"/>
          </w:tcPr>
          <w:p w:rsidR="00F2656B" w:rsidRPr="00F626AB" w:rsidRDefault="00F2656B" w:rsidP="00307775">
            <w:pPr>
              <w:jc w:val="center"/>
              <w:rPr>
                <w:rFonts w:cs="Times New Roman"/>
                <w:sz w:val="20"/>
                <w:szCs w:val="20"/>
              </w:rPr>
            </w:pPr>
            <w:r w:rsidRPr="00F626AB">
              <w:rPr>
                <w:rFonts w:cs="Times New Roman"/>
                <w:sz w:val="20"/>
                <w:szCs w:val="20"/>
              </w:rPr>
              <w:t>3</w:t>
            </w:r>
          </w:p>
        </w:tc>
        <w:tc>
          <w:tcPr>
            <w:tcW w:w="1097" w:type="pct"/>
          </w:tcPr>
          <w:p w:rsidR="00F2656B" w:rsidRPr="00F626AB" w:rsidRDefault="00F2656B" w:rsidP="00307775">
            <w:pPr>
              <w:jc w:val="center"/>
              <w:rPr>
                <w:rFonts w:cs="Times New Roman"/>
                <w:sz w:val="20"/>
                <w:szCs w:val="20"/>
              </w:rPr>
            </w:pPr>
            <w:r w:rsidRPr="00F626AB">
              <w:rPr>
                <w:rFonts w:cs="Times New Roman"/>
                <w:sz w:val="20"/>
                <w:szCs w:val="20"/>
              </w:rPr>
              <w:t>0.62</w:t>
            </w:r>
          </w:p>
        </w:tc>
        <w:tc>
          <w:tcPr>
            <w:tcW w:w="1140" w:type="pct"/>
          </w:tcPr>
          <w:p w:rsidR="00F2656B" w:rsidRPr="00F626AB" w:rsidRDefault="00F2656B" w:rsidP="00307775">
            <w:pPr>
              <w:jc w:val="center"/>
              <w:rPr>
                <w:rFonts w:cs="Times New Roman"/>
                <w:sz w:val="20"/>
                <w:szCs w:val="20"/>
              </w:rPr>
            </w:pPr>
            <w:r w:rsidRPr="00F626AB">
              <w:rPr>
                <w:rFonts w:cs="Times New Roman"/>
                <w:sz w:val="20"/>
                <w:szCs w:val="20"/>
              </w:rPr>
              <w:t>0.07</w:t>
            </w:r>
          </w:p>
        </w:tc>
        <w:tc>
          <w:tcPr>
            <w:tcW w:w="976" w:type="pct"/>
            <w:gridSpan w:val="2"/>
          </w:tcPr>
          <w:p w:rsidR="00F2656B" w:rsidRPr="00F626AB" w:rsidRDefault="00F2656B" w:rsidP="00307775">
            <w:pPr>
              <w:jc w:val="center"/>
              <w:rPr>
                <w:rFonts w:cs="Times New Roman"/>
                <w:sz w:val="20"/>
                <w:szCs w:val="20"/>
              </w:rPr>
            </w:pPr>
            <w:r w:rsidRPr="00F626AB">
              <w:rPr>
                <w:rFonts w:cs="Times New Roman"/>
                <w:sz w:val="20"/>
                <w:szCs w:val="20"/>
              </w:rPr>
              <w:t>8.58</w:t>
            </w:r>
          </w:p>
        </w:tc>
        <w:tc>
          <w:tcPr>
            <w:tcW w:w="97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gridAfter w:val="1"/>
          <w:wAfter w:w="162" w:type="pct"/>
        </w:trPr>
        <w:tc>
          <w:tcPr>
            <w:tcW w:w="651" w:type="pct"/>
          </w:tcPr>
          <w:p w:rsidR="00F2656B" w:rsidRPr="00F626AB" w:rsidRDefault="00F2656B" w:rsidP="00307775">
            <w:pPr>
              <w:jc w:val="center"/>
              <w:rPr>
                <w:rFonts w:cs="Times New Roman"/>
                <w:sz w:val="20"/>
                <w:szCs w:val="20"/>
              </w:rPr>
            </w:pPr>
            <w:r w:rsidRPr="00F626AB">
              <w:rPr>
                <w:rFonts w:cs="Times New Roman"/>
                <w:sz w:val="20"/>
                <w:szCs w:val="20"/>
              </w:rPr>
              <w:t>7</w:t>
            </w:r>
          </w:p>
        </w:tc>
        <w:tc>
          <w:tcPr>
            <w:tcW w:w="1097" w:type="pct"/>
          </w:tcPr>
          <w:p w:rsidR="00F2656B" w:rsidRPr="00F626AB" w:rsidRDefault="00F2656B" w:rsidP="00307775">
            <w:pPr>
              <w:jc w:val="center"/>
              <w:rPr>
                <w:rFonts w:cs="Times New Roman"/>
                <w:sz w:val="20"/>
                <w:szCs w:val="20"/>
              </w:rPr>
            </w:pPr>
            <w:r w:rsidRPr="00F626AB">
              <w:rPr>
                <w:rFonts w:cs="Times New Roman"/>
                <w:sz w:val="20"/>
                <w:szCs w:val="20"/>
              </w:rPr>
              <w:t>0.62</w:t>
            </w:r>
          </w:p>
        </w:tc>
        <w:tc>
          <w:tcPr>
            <w:tcW w:w="1140" w:type="pct"/>
          </w:tcPr>
          <w:p w:rsidR="00F2656B" w:rsidRPr="00F626AB" w:rsidRDefault="00F2656B" w:rsidP="00307775">
            <w:pPr>
              <w:jc w:val="center"/>
              <w:rPr>
                <w:rFonts w:cs="Times New Roman"/>
                <w:sz w:val="20"/>
                <w:szCs w:val="20"/>
              </w:rPr>
            </w:pPr>
            <w:r w:rsidRPr="00F626AB">
              <w:rPr>
                <w:rFonts w:cs="Times New Roman"/>
                <w:sz w:val="20"/>
                <w:szCs w:val="20"/>
              </w:rPr>
              <w:t>0.08</w:t>
            </w:r>
          </w:p>
        </w:tc>
        <w:tc>
          <w:tcPr>
            <w:tcW w:w="976" w:type="pct"/>
            <w:gridSpan w:val="2"/>
          </w:tcPr>
          <w:p w:rsidR="00F2656B" w:rsidRPr="00F626AB" w:rsidRDefault="00F2656B" w:rsidP="00307775">
            <w:pPr>
              <w:jc w:val="center"/>
              <w:rPr>
                <w:rFonts w:cs="Times New Roman"/>
                <w:sz w:val="20"/>
                <w:szCs w:val="20"/>
              </w:rPr>
            </w:pPr>
            <w:r w:rsidRPr="00F626AB">
              <w:rPr>
                <w:rFonts w:cs="Times New Roman"/>
                <w:sz w:val="20"/>
                <w:szCs w:val="20"/>
              </w:rPr>
              <w:t>8.10</w:t>
            </w:r>
          </w:p>
        </w:tc>
        <w:tc>
          <w:tcPr>
            <w:tcW w:w="97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gridAfter w:val="1"/>
          <w:wAfter w:w="162" w:type="pct"/>
        </w:trPr>
        <w:tc>
          <w:tcPr>
            <w:tcW w:w="651" w:type="pct"/>
          </w:tcPr>
          <w:p w:rsidR="00F2656B" w:rsidRPr="00F626AB" w:rsidRDefault="00F2656B" w:rsidP="00307775">
            <w:pPr>
              <w:jc w:val="center"/>
              <w:rPr>
                <w:rFonts w:cs="Times New Roman"/>
                <w:sz w:val="20"/>
                <w:szCs w:val="20"/>
              </w:rPr>
            </w:pPr>
            <w:r w:rsidRPr="00F626AB">
              <w:rPr>
                <w:rFonts w:cs="Times New Roman"/>
                <w:sz w:val="20"/>
                <w:szCs w:val="20"/>
              </w:rPr>
              <w:t>11</w:t>
            </w:r>
          </w:p>
        </w:tc>
        <w:tc>
          <w:tcPr>
            <w:tcW w:w="1097" w:type="pct"/>
          </w:tcPr>
          <w:p w:rsidR="00F2656B" w:rsidRPr="00F626AB" w:rsidRDefault="00F2656B" w:rsidP="00307775">
            <w:pPr>
              <w:jc w:val="center"/>
              <w:rPr>
                <w:rFonts w:cs="Times New Roman"/>
                <w:sz w:val="20"/>
                <w:szCs w:val="20"/>
              </w:rPr>
            </w:pPr>
            <w:r w:rsidRPr="00F626AB">
              <w:rPr>
                <w:rFonts w:cs="Times New Roman"/>
                <w:sz w:val="20"/>
                <w:szCs w:val="20"/>
              </w:rPr>
              <w:t>0.68</w:t>
            </w:r>
          </w:p>
        </w:tc>
        <w:tc>
          <w:tcPr>
            <w:tcW w:w="1140" w:type="pct"/>
          </w:tcPr>
          <w:p w:rsidR="00F2656B" w:rsidRPr="00F626AB" w:rsidRDefault="00F2656B" w:rsidP="00307775">
            <w:pPr>
              <w:jc w:val="center"/>
              <w:rPr>
                <w:rFonts w:cs="Times New Roman"/>
                <w:sz w:val="20"/>
                <w:szCs w:val="20"/>
              </w:rPr>
            </w:pPr>
            <w:r w:rsidRPr="00F626AB">
              <w:rPr>
                <w:rFonts w:cs="Times New Roman"/>
                <w:sz w:val="20"/>
                <w:szCs w:val="20"/>
              </w:rPr>
              <w:t>0.07</w:t>
            </w:r>
          </w:p>
        </w:tc>
        <w:tc>
          <w:tcPr>
            <w:tcW w:w="976" w:type="pct"/>
            <w:gridSpan w:val="2"/>
          </w:tcPr>
          <w:p w:rsidR="00F2656B" w:rsidRPr="00F626AB" w:rsidRDefault="00F2656B" w:rsidP="00307775">
            <w:pPr>
              <w:jc w:val="center"/>
              <w:rPr>
                <w:rFonts w:cs="Times New Roman"/>
                <w:sz w:val="20"/>
                <w:szCs w:val="20"/>
              </w:rPr>
            </w:pPr>
            <w:r w:rsidRPr="00F626AB">
              <w:rPr>
                <w:rFonts w:cs="Times New Roman"/>
                <w:sz w:val="20"/>
                <w:szCs w:val="20"/>
              </w:rPr>
              <w:t>9.25</w:t>
            </w:r>
          </w:p>
        </w:tc>
        <w:tc>
          <w:tcPr>
            <w:tcW w:w="97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gridAfter w:val="1"/>
          <w:wAfter w:w="162" w:type="pct"/>
        </w:trPr>
        <w:tc>
          <w:tcPr>
            <w:tcW w:w="651" w:type="pct"/>
          </w:tcPr>
          <w:p w:rsidR="00F2656B" w:rsidRPr="00F626AB" w:rsidRDefault="00F2656B" w:rsidP="00307775">
            <w:pPr>
              <w:jc w:val="center"/>
              <w:rPr>
                <w:rFonts w:cs="Times New Roman"/>
                <w:sz w:val="20"/>
                <w:szCs w:val="20"/>
              </w:rPr>
            </w:pPr>
            <w:r w:rsidRPr="00F626AB">
              <w:rPr>
                <w:rFonts w:cs="Times New Roman"/>
                <w:sz w:val="20"/>
                <w:szCs w:val="20"/>
              </w:rPr>
              <w:t>37</w:t>
            </w:r>
          </w:p>
        </w:tc>
        <w:tc>
          <w:tcPr>
            <w:tcW w:w="1097" w:type="pct"/>
          </w:tcPr>
          <w:p w:rsidR="00F2656B" w:rsidRPr="00F626AB" w:rsidRDefault="00F2656B" w:rsidP="00307775">
            <w:pPr>
              <w:jc w:val="center"/>
              <w:rPr>
                <w:rFonts w:cs="Times New Roman"/>
                <w:sz w:val="20"/>
                <w:szCs w:val="20"/>
              </w:rPr>
            </w:pPr>
            <w:r w:rsidRPr="00F626AB">
              <w:rPr>
                <w:rFonts w:cs="Times New Roman"/>
                <w:sz w:val="20"/>
                <w:szCs w:val="20"/>
              </w:rPr>
              <w:t>0.63</w:t>
            </w:r>
          </w:p>
        </w:tc>
        <w:tc>
          <w:tcPr>
            <w:tcW w:w="1140" w:type="pct"/>
          </w:tcPr>
          <w:p w:rsidR="00F2656B" w:rsidRPr="00F626AB" w:rsidRDefault="00F2656B" w:rsidP="00307775">
            <w:pPr>
              <w:jc w:val="center"/>
              <w:rPr>
                <w:rFonts w:cs="Times New Roman"/>
                <w:sz w:val="20"/>
                <w:szCs w:val="20"/>
              </w:rPr>
            </w:pPr>
            <w:r w:rsidRPr="00F626AB">
              <w:rPr>
                <w:rFonts w:cs="Times New Roman"/>
                <w:sz w:val="20"/>
                <w:szCs w:val="20"/>
              </w:rPr>
              <w:t>0.08</w:t>
            </w:r>
          </w:p>
        </w:tc>
        <w:tc>
          <w:tcPr>
            <w:tcW w:w="976" w:type="pct"/>
            <w:gridSpan w:val="2"/>
          </w:tcPr>
          <w:p w:rsidR="00F2656B" w:rsidRPr="00F626AB" w:rsidRDefault="00F2656B" w:rsidP="00307775">
            <w:pPr>
              <w:jc w:val="center"/>
              <w:rPr>
                <w:rFonts w:cs="Times New Roman"/>
                <w:sz w:val="20"/>
                <w:szCs w:val="20"/>
              </w:rPr>
            </w:pPr>
            <w:r w:rsidRPr="00F626AB">
              <w:rPr>
                <w:rFonts w:cs="Times New Roman"/>
                <w:sz w:val="20"/>
                <w:szCs w:val="20"/>
              </w:rPr>
              <w:t>8.30</w:t>
            </w:r>
          </w:p>
        </w:tc>
        <w:tc>
          <w:tcPr>
            <w:tcW w:w="97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gridAfter w:val="1"/>
          <w:wAfter w:w="162" w:type="pct"/>
        </w:trPr>
        <w:tc>
          <w:tcPr>
            <w:tcW w:w="651" w:type="pct"/>
          </w:tcPr>
          <w:p w:rsidR="00F2656B" w:rsidRPr="00F626AB" w:rsidRDefault="00F2656B" w:rsidP="00307775">
            <w:pPr>
              <w:jc w:val="center"/>
              <w:rPr>
                <w:rFonts w:cs="Times New Roman"/>
                <w:sz w:val="20"/>
                <w:szCs w:val="20"/>
              </w:rPr>
            </w:pPr>
            <w:r w:rsidRPr="00F626AB">
              <w:rPr>
                <w:rFonts w:cs="Times New Roman"/>
                <w:sz w:val="20"/>
                <w:szCs w:val="20"/>
              </w:rPr>
              <w:t>20</w:t>
            </w:r>
          </w:p>
        </w:tc>
        <w:tc>
          <w:tcPr>
            <w:tcW w:w="1097" w:type="pct"/>
          </w:tcPr>
          <w:p w:rsidR="00F2656B" w:rsidRPr="00F626AB" w:rsidRDefault="00F2656B" w:rsidP="00307775">
            <w:pPr>
              <w:jc w:val="center"/>
              <w:rPr>
                <w:rFonts w:cs="Times New Roman"/>
                <w:sz w:val="20"/>
                <w:szCs w:val="20"/>
              </w:rPr>
            </w:pPr>
            <w:r w:rsidRPr="00F626AB">
              <w:rPr>
                <w:rFonts w:cs="Times New Roman"/>
                <w:sz w:val="20"/>
                <w:szCs w:val="20"/>
              </w:rPr>
              <w:t>-0.16</w:t>
            </w:r>
          </w:p>
        </w:tc>
        <w:tc>
          <w:tcPr>
            <w:tcW w:w="1140" w:type="pct"/>
          </w:tcPr>
          <w:p w:rsidR="00F2656B" w:rsidRPr="00F626AB" w:rsidRDefault="00F2656B" w:rsidP="00307775">
            <w:pPr>
              <w:jc w:val="center"/>
              <w:rPr>
                <w:rFonts w:cs="Times New Roman"/>
                <w:sz w:val="20"/>
                <w:szCs w:val="20"/>
              </w:rPr>
            </w:pPr>
            <w:r w:rsidRPr="00F626AB">
              <w:rPr>
                <w:rFonts w:cs="Times New Roman"/>
                <w:sz w:val="20"/>
                <w:szCs w:val="20"/>
              </w:rPr>
              <w:t>0.08</w:t>
            </w:r>
          </w:p>
        </w:tc>
        <w:tc>
          <w:tcPr>
            <w:tcW w:w="976" w:type="pct"/>
            <w:gridSpan w:val="2"/>
          </w:tcPr>
          <w:p w:rsidR="00F2656B" w:rsidRPr="00F626AB" w:rsidRDefault="00F2656B" w:rsidP="00307775">
            <w:pPr>
              <w:jc w:val="center"/>
              <w:rPr>
                <w:rFonts w:cs="Times New Roman"/>
                <w:sz w:val="20"/>
                <w:szCs w:val="20"/>
              </w:rPr>
            </w:pPr>
            <w:r w:rsidRPr="00F626AB">
              <w:rPr>
                <w:rFonts w:cs="Times New Roman"/>
                <w:sz w:val="20"/>
                <w:szCs w:val="20"/>
              </w:rPr>
              <w:t>-2.02</w:t>
            </w:r>
          </w:p>
        </w:tc>
        <w:tc>
          <w:tcPr>
            <w:tcW w:w="975" w:type="pct"/>
          </w:tcPr>
          <w:p w:rsidR="00F2656B" w:rsidRPr="00F626AB" w:rsidRDefault="00F2656B" w:rsidP="00307775">
            <w:pPr>
              <w:jc w:val="center"/>
              <w:rPr>
                <w:rFonts w:cs="Times New Roman"/>
                <w:sz w:val="20"/>
                <w:szCs w:val="20"/>
              </w:rPr>
            </w:pPr>
            <w:r w:rsidRPr="00F626AB">
              <w:rPr>
                <w:rFonts w:cs="Times New Roman"/>
                <w:sz w:val="20"/>
                <w:szCs w:val="20"/>
              </w:rPr>
              <w:t>X</w:t>
            </w:r>
          </w:p>
        </w:tc>
      </w:tr>
      <w:tr w:rsidR="00F2656B" w:rsidRPr="00F626AB" w:rsidTr="00307775">
        <w:trPr>
          <w:gridAfter w:val="1"/>
          <w:wAfter w:w="162" w:type="pct"/>
        </w:trPr>
        <w:tc>
          <w:tcPr>
            <w:tcW w:w="651" w:type="pct"/>
          </w:tcPr>
          <w:p w:rsidR="00F2656B" w:rsidRPr="00F626AB" w:rsidRDefault="00F2656B" w:rsidP="00307775">
            <w:pPr>
              <w:jc w:val="center"/>
              <w:rPr>
                <w:rFonts w:cs="Times New Roman"/>
                <w:sz w:val="20"/>
                <w:szCs w:val="20"/>
              </w:rPr>
            </w:pPr>
            <w:r w:rsidRPr="00F626AB">
              <w:rPr>
                <w:rFonts w:cs="Times New Roman"/>
                <w:sz w:val="20"/>
                <w:szCs w:val="20"/>
              </w:rPr>
              <w:t>22</w:t>
            </w:r>
          </w:p>
        </w:tc>
        <w:tc>
          <w:tcPr>
            <w:tcW w:w="1097" w:type="pct"/>
          </w:tcPr>
          <w:p w:rsidR="00F2656B" w:rsidRPr="00F626AB" w:rsidRDefault="00F2656B" w:rsidP="00307775">
            <w:pPr>
              <w:jc w:val="center"/>
              <w:rPr>
                <w:rFonts w:cs="Times New Roman"/>
                <w:sz w:val="20"/>
                <w:szCs w:val="20"/>
              </w:rPr>
            </w:pPr>
            <w:r w:rsidRPr="00F626AB">
              <w:rPr>
                <w:rFonts w:cs="Times New Roman"/>
                <w:sz w:val="20"/>
                <w:szCs w:val="20"/>
              </w:rPr>
              <w:t>0.28</w:t>
            </w:r>
          </w:p>
        </w:tc>
        <w:tc>
          <w:tcPr>
            <w:tcW w:w="1140" w:type="pct"/>
          </w:tcPr>
          <w:p w:rsidR="00F2656B" w:rsidRPr="00F626AB" w:rsidRDefault="00F2656B" w:rsidP="00307775">
            <w:pPr>
              <w:jc w:val="center"/>
              <w:rPr>
                <w:rFonts w:cs="Times New Roman"/>
                <w:sz w:val="20"/>
                <w:szCs w:val="20"/>
              </w:rPr>
            </w:pPr>
            <w:r w:rsidRPr="00F626AB">
              <w:rPr>
                <w:rFonts w:cs="Times New Roman"/>
                <w:sz w:val="20"/>
                <w:szCs w:val="20"/>
              </w:rPr>
              <w:t>0.08</w:t>
            </w:r>
          </w:p>
        </w:tc>
        <w:tc>
          <w:tcPr>
            <w:tcW w:w="976" w:type="pct"/>
            <w:gridSpan w:val="2"/>
          </w:tcPr>
          <w:p w:rsidR="00F2656B" w:rsidRPr="00F626AB" w:rsidRDefault="00F2656B" w:rsidP="00307775">
            <w:pPr>
              <w:jc w:val="center"/>
              <w:rPr>
                <w:rFonts w:cs="Times New Roman"/>
                <w:sz w:val="20"/>
                <w:szCs w:val="20"/>
              </w:rPr>
            </w:pPr>
            <w:r w:rsidRPr="00F626AB">
              <w:rPr>
                <w:rFonts w:cs="Times New Roman"/>
                <w:sz w:val="20"/>
                <w:szCs w:val="20"/>
              </w:rPr>
              <w:t>3.64</w:t>
            </w:r>
          </w:p>
        </w:tc>
        <w:tc>
          <w:tcPr>
            <w:tcW w:w="97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gridAfter w:val="1"/>
          <w:wAfter w:w="162" w:type="pct"/>
        </w:trPr>
        <w:tc>
          <w:tcPr>
            <w:tcW w:w="651" w:type="pct"/>
          </w:tcPr>
          <w:p w:rsidR="00F2656B" w:rsidRPr="00F626AB" w:rsidRDefault="00F2656B" w:rsidP="00307775">
            <w:pPr>
              <w:jc w:val="center"/>
              <w:rPr>
                <w:rFonts w:cs="Times New Roman"/>
                <w:sz w:val="20"/>
                <w:szCs w:val="20"/>
              </w:rPr>
            </w:pPr>
            <w:r w:rsidRPr="00F626AB">
              <w:rPr>
                <w:rFonts w:cs="Times New Roman"/>
                <w:sz w:val="20"/>
                <w:szCs w:val="20"/>
              </w:rPr>
              <w:t>24</w:t>
            </w:r>
          </w:p>
        </w:tc>
        <w:tc>
          <w:tcPr>
            <w:tcW w:w="1097" w:type="pct"/>
          </w:tcPr>
          <w:p w:rsidR="00F2656B" w:rsidRPr="00F626AB" w:rsidRDefault="00F2656B" w:rsidP="00307775">
            <w:pPr>
              <w:jc w:val="center"/>
              <w:rPr>
                <w:rFonts w:cs="Times New Roman"/>
                <w:sz w:val="20"/>
                <w:szCs w:val="20"/>
              </w:rPr>
            </w:pPr>
            <w:r w:rsidRPr="00F626AB">
              <w:rPr>
                <w:rFonts w:cs="Times New Roman"/>
                <w:sz w:val="20"/>
                <w:szCs w:val="20"/>
              </w:rPr>
              <w:t>0.22</w:t>
            </w:r>
          </w:p>
        </w:tc>
        <w:tc>
          <w:tcPr>
            <w:tcW w:w="1140" w:type="pct"/>
          </w:tcPr>
          <w:p w:rsidR="00F2656B" w:rsidRPr="00F626AB" w:rsidRDefault="00F2656B" w:rsidP="00307775">
            <w:pPr>
              <w:jc w:val="center"/>
              <w:rPr>
                <w:rFonts w:cs="Times New Roman"/>
                <w:sz w:val="20"/>
                <w:szCs w:val="20"/>
              </w:rPr>
            </w:pPr>
            <w:r w:rsidRPr="00F626AB">
              <w:rPr>
                <w:rFonts w:cs="Times New Roman"/>
                <w:sz w:val="20"/>
                <w:szCs w:val="20"/>
              </w:rPr>
              <w:t>0.08</w:t>
            </w:r>
          </w:p>
        </w:tc>
        <w:tc>
          <w:tcPr>
            <w:tcW w:w="976" w:type="pct"/>
            <w:gridSpan w:val="2"/>
          </w:tcPr>
          <w:p w:rsidR="00F2656B" w:rsidRPr="00F626AB" w:rsidRDefault="00F2656B" w:rsidP="00307775">
            <w:pPr>
              <w:jc w:val="center"/>
              <w:rPr>
                <w:rFonts w:cs="Times New Roman"/>
                <w:sz w:val="20"/>
                <w:szCs w:val="20"/>
              </w:rPr>
            </w:pPr>
            <w:r w:rsidRPr="00F626AB">
              <w:rPr>
                <w:rFonts w:cs="Times New Roman"/>
                <w:sz w:val="20"/>
                <w:szCs w:val="20"/>
              </w:rPr>
              <w:t>2.72</w:t>
            </w:r>
          </w:p>
        </w:tc>
        <w:tc>
          <w:tcPr>
            <w:tcW w:w="97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gridAfter w:val="1"/>
          <w:wAfter w:w="162" w:type="pct"/>
        </w:trPr>
        <w:tc>
          <w:tcPr>
            <w:tcW w:w="651" w:type="pct"/>
          </w:tcPr>
          <w:p w:rsidR="00F2656B" w:rsidRPr="00F626AB" w:rsidRDefault="00F2656B" w:rsidP="00307775">
            <w:pPr>
              <w:jc w:val="center"/>
              <w:rPr>
                <w:rFonts w:cs="Times New Roman"/>
                <w:sz w:val="20"/>
                <w:szCs w:val="20"/>
              </w:rPr>
            </w:pPr>
            <w:r w:rsidRPr="00F626AB">
              <w:rPr>
                <w:rFonts w:cs="Times New Roman"/>
                <w:sz w:val="20"/>
                <w:szCs w:val="20"/>
              </w:rPr>
              <w:t>36</w:t>
            </w:r>
          </w:p>
        </w:tc>
        <w:tc>
          <w:tcPr>
            <w:tcW w:w="1097" w:type="pct"/>
          </w:tcPr>
          <w:p w:rsidR="00F2656B" w:rsidRPr="00F626AB" w:rsidRDefault="00F2656B" w:rsidP="00307775">
            <w:pPr>
              <w:jc w:val="center"/>
              <w:rPr>
                <w:rFonts w:cs="Times New Roman"/>
                <w:sz w:val="20"/>
                <w:szCs w:val="20"/>
              </w:rPr>
            </w:pPr>
            <w:r w:rsidRPr="00F626AB">
              <w:rPr>
                <w:rFonts w:cs="Times New Roman"/>
                <w:sz w:val="20"/>
                <w:szCs w:val="20"/>
              </w:rPr>
              <w:t>0.43</w:t>
            </w:r>
          </w:p>
        </w:tc>
        <w:tc>
          <w:tcPr>
            <w:tcW w:w="1140" w:type="pct"/>
          </w:tcPr>
          <w:p w:rsidR="00F2656B" w:rsidRPr="00F626AB" w:rsidRDefault="00F2656B" w:rsidP="00307775">
            <w:pPr>
              <w:jc w:val="center"/>
              <w:rPr>
                <w:rFonts w:cs="Times New Roman"/>
                <w:sz w:val="20"/>
                <w:szCs w:val="20"/>
              </w:rPr>
            </w:pPr>
            <w:r w:rsidRPr="00F626AB">
              <w:rPr>
                <w:rFonts w:cs="Times New Roman"/>
                <w:sz w:val="20"/>
                <w:szCs w:val="20"/>
              </w:rPr>
              <w:t>0.08</w:t>
            </w:r>
          </w:p>
        </w:tc>
        <w:tc>
          <w:tcPr>
            <w:tcW w:w="976" w:type="pct"/>
            <w:gridSpan w:val="2"/>
          </w:tcPr>
          <w:p w:rsidR="00F2656B" w:rsidRPr="00F626AB" w:rsidRDefault="00F2656B" w:rsidP="00307775">
            <w:pPr>
              <w:jc w:val="center"/>
              <w:rPr>
                <w:rFonts w:cs="Times New Roman"/>
                <w:sz w:val="20"/>
                <w:szCs w:val="20"/>
              </w:rPr>
            </w:pPr>
            <w:r w:rsidRPr="00F626AB">
              <w:rPr>
                <w:rFonts w:cs="Times New Roman"/>
                <w:sz w:val="20"/>
                <w:szCs w:val="20"/>
              </w:rPr>
              <w:t>5.45</w:t>
            </w:r>
          </w:p>
        </w:tc>
        <w:tc>
          <w:tcPr>
            <w:tcW w:w="975" w:type="pct"/>
          </w:tcPr>
          <w:p w:rsidR="00F2656B" w:rsidRPr="00F626AB" w:rsidRDefault="00F2656B" w:rsidP="00307775">
            <w:pPr>
              <w:jc w:val="center"/>
              <w:rPr>
                <w:rFonts w:cs="Times New Roman"/>
                <w:sz w:val="20"/>
                <w:szCs w:val="20"/>
              </w:rPr>
            </w:pPr>
            <w:r w:rsidRPr="00F626AB">
              <w:rPr>
                <w:rFonts w:cs="Times New Roman"/>
                <w:sz w:val="20"/>
                <w:szCs w:val="20"/>
              </w:rPr>
              <w:t>V</w:t>
            </w:r>
          </w:p>
        </w:tc>
      </w:tr>
    </w:tbl>
    <w:p w:rsidR="00F2656B" w:rsidRPr="00F626AB" w:rsidRDefault="00F2656B" w:rsidP="00F2656B">
      <w:pPr>
        <w:spacing w:line="360" w:lineRule="auto"/>
        <w:rPr>
          <w:rFonts w:cs="Times New Roman"/>
          <w:sz w:val="20"/>
          <w:szCs w:val="20"/>
        </w:rPr>
      </w:pPr>
      <w:r w:rsidRPr="00F626AB">
        <w:rPr>
          <w:rFonts w:cs="Times New Roman"/>
          <w:sz w:val="20"/>
          <w:szCs w:val="20"/>
        </w:rPr>
        <w:t>Keterangan: tanda V = signifikan (t&gt;1.96); X = tidak signifikan</w:t>
      </w:r>
    </w:p>
    <w:p w:rsidR="00F2656B" w:rsidRPr="003C73F9" w:rsidRDefault="00F2656B" w:rsidP="00F2656B">
      <w:pPr>
        <w:spacing w:line="360" w:lineRule="auto"/>
        <w:ind w:firstLine="567"/>
        <w:jc w:val="both"/>
        <w:rPr>
          <w:rFonts w:cs="Times New Roman"/>
          <w:color w:val="000000"/>
          <w:sz w:val="22"/>
          <w:szCs w:val="22"/>
        </w:rPr>
      </w:pPr>
    </w:p>
    <w:p w:rsidR="00F2656B" w:rsidRPr="003C73F9" w:rsidRDefault="00F2656B" w:rsidP="00F2656B">
      <w:pPr>
        <w:spacing w:line="360" w:lineRule="auto"/>
        <w:ind w:firstLine="567"/>
        <w:jc w:val="both"/>
        <w:rPr>
          <w:rFonts w:cs="Times New Roman"/>
          <w:color w:val="000000"/>
          <w:sz w:val="22"/>
          <w:szCs w:val="22"/>
        </w:rPr>
      </w:pPr>
      <w:r w:rsidRPr="003C73F9">
        <w:rPr>
          <w:rFonts w:cs="Times New Roman"/>
          <w:color w:val="000000"/>
          <w:sz w:val="22"/>
          <w:szCs w:val="22"/>
        </w:rPr>
        <w:t xml:space="preserve">Dari tabel di atas, dapat terlihat bahwa nilai t pada item 20 memiliki koefisien yang bermuatan negatif. </w:t>
      </w:r>
      <w:r>
        <w:rPr>
          <w:rFonts w:cs="Times New Roman"/>
          <w:color w:val="000000"/>
          <w:sz w:val="22"/>
          <w:szCs w:val="22"/>
        </w:rPr>
        <w:t>Dengan demikian item 20 akan dieliminasi</w:t>
      </w:r>
      <w:r w:rsidRPr="003C73F9">
        <w:rPr>
          <w:rFonts w:cs="Times New Roman"/>
          <w:color w:val="000000"/>
          <w:sz w:val="22"/>
          <w:szCs w:val="22"/>
        </w:rPr>
        <w:t xml:space="preserve"> dan tidak ikut dianalisis dalam perhitungan skor faktor. Pada model pengukuran ini tidak terdapat item yang memiliki lebih dari lima kesalahan pengukuran yang berkorelasi dengan kesalahan pengukuran item lainnya.</w:t>
      </w:r>
    </w:p>
    <w:p w:rsidR="00F2656B" w:rsidRPr="003C73F9" w:rsidRDefault="00F2656B" w:rsidP="00F2656B">
      <w:pPr>
        <w:spacing w:line="360" w:lineRule="auto"/>
        <w:rPr>
          <w:rFonts w:cs="Times New Roman"/>
          <w:color w:val="000000"/>
          <w:sz w:val="22"/>
          <w:szCs w:val="22"/>
        </w:rPr>
      </w:pPr>
    </w:p>
    <w:p w:rsidR="00F2656B" w:rsidRPr="003C73F9" w:rsidRDefault="00F2656B" w:rsidP="00F2656B">
      <w:pPr>
        <w:spacing w:line="360" w:lineRule="auto"/>
        <w:rPr>
          <w:rFonts w:cs="Times New Roman"/>
          <w:b/>
          <w:bCs/>
          <w:i/>
          <w:iCs/>
          <w:color w:val="000000"/>
          <w:sz w:val="22"/>
          <w:szCs w:val="22"/>
        </w:rPr>
      </w:pPr>
      <w:r w:rsidRPr="003C73F9">
        <w:rPr>
          <w:rFonts w:cs="Times New Roman"/>
          <w:b/>
          <w:bCs/>
          <w:i/>
          <w:iCs/>
          <w:color w:val="000000"/>
          <w:sz w:val="22"/>
          <w:szCs w:val="22"/>
        </w:rPr>
        <w:t>Agreeableness</w:t>
      </w:r>
    </w:p>
    <w:p w:rsidR="00F2656B" w:rsidRPr="003C73F9" w:rsidRDefault="00F2656B" w:rsidP="00F2656B">
      <w:pPr>
        <w:spacing w:line="360" w:lineRule="auto"/>
        <w:jc w:val="both"/>
        <w:rPr>
          <w:rFonts w:cs="Times New Roman"/>
          <w:color w:val="000000"/>
          <w:sz w:val="22"/>
          <w:szCs w:val="22"/>
        </w:rPr>
      </w:pPr>
      <w:r w:rsidRPr="003C73F9">
        <w:rPr>
          <w:rFonts w:cs="Times New Roman"/>
          <w:color w:val="000000"/>
          <w:sz w:val="22"/>
          <w:szCs w:val="22"/>
        </w:rPr>
        <w:t xml:space="preserve">Penulis menguji apakah 8 item yang ada bersifat unidimensional, artinya benar hanya mengukur </w:t>
      </w:r>
      <w:r w:rsidRPr="003C73F9">
        <w:rPr>
          <w:rFonts w:cs="Times New Roman"/>
          <w:i/>
          <w:iCs/>
          <w:color w:val="000000"/>
          <w:sz w:val="22"/>
          <w:szCs w:val="22"/>
        </w:rPr>
        <w:t>agreeableness</w:t>
      </w:r>
      <w:r w:rsidRPr="003C73F9">
        <w:rPr>
          <w:rFonts w:cs="Times New Roman"/>
          <w:color w:val="000000"/>
          <w:sz w:val="22"/>
          <w:szCs w:val="22"/>
        </w:rPr>
        <w:t xml:space="preserve">. Dari </w:t>
      </w:r>
      <w:proofErr w:type="gramStart"/>
      <w:r w:rsidRPr="003C73F9">
        <w:rPr>
          <w:rFonts w:cs="Times New Roman"/>
          <w:color w:val="000000"/>
          <w:sz w:val="22"/>
          <w:szCs w:val="22"/>
        </w:rPr>
        <w:t>hasil  awal</w:t>
      </w:r>
      <w:proofErr w:type="gramEnd"/>
      <w:r w:rsidRPr="003C73F9">
        <w:rPr>
          <w:rFonts w:cs="Times New Roman"/>
          <w:color w:val="000000"/>
          <w:sz w:val="22"/>
          <w:szCs w:val="22"/>
        </w:rPr>
        <w:t xml:space="preserve"> analisis CFA yang dilakukan dengan model satu faktor ternyata tidak fit dengan </w:t>
      </w:r>
      <w:r w:rsidRPr="00AC2033">
        <w:rPr>
          <w:rFonts w:cs="Times New Roman"/>
          <w:i/>
          <w:iCs/>
          <w:color w:val="000000"/>
          <w:sz w:val="22"/>
          <w:szCs w:val="22"/>
        </w:rPr>
        <w:t>chi–square</w:t>
      </w:r>
      <w:r>
        <w:rPr>
          <w:rFonts w:cs="Times New Roman"/>
          <w:color w:val="000000"/>
          <w:sz w:val="22"/>
          <w:szCs w:val="22"/>
          <w:lang w:val="id-ID"/>
        </w:rPr>
        <w:t xml:space="preserve"> </w:t>
      </w:r>
      <w:r>
        <w:rPr>
          <w:rFonts w:cs="Times New Roman"/>
          <w:color w:val="000000"/>
          <w:sz w:val="22"/>
          <w:szCs w:val="22"/>
        </w:rPr>
        <w:t>=</w:t>
      </w:r>
      <w:r>
        <w:rPr>
          <w:rFonts w:cs="Times New Roman"/>
          <w:color w:val="000000"/>
          <w:sz w:val="22"/>
          <w:szCs w:val="22"/>
          <w:lang w:val="id-ID"/>
        </w:rPr>
        <w:t xml:space="preserve"> </w:t>
      </w:r>
      <w:r>
        <w:rPr>
          <w:rFonts w:cs="Times New Roman"/>
          <w:color w:val="000000"/>
          <w:sz w:val="22"/>
          <w:szCs w:val="22"/>
        </w:rPr>
        <w:t>70.03, df</w:t>
      </w:r>
      <w:r>
        <w:rPr>
          <w:rFonts w:cs="Times New Roman"/>
          <w:color w:val="000000"/>
          <w:sz w:val="22"/>
          <w:szCs w:val="22"/>
          <w:lang w:val="id-ID"/>
        </w:rPr>
        <w:t xml:space="preserve"> </w:t>
      </w:r>
      <w:r>
        <w:rPr>
          <w:rFonts w:cs="Times New Roman"/>
          <w:color w:val="000000"/>
          <w:sz w:val="22"/>
          <w:szCs w:val="22"/>
        </w:rPr>
        <w:t xml:space="preserve">= 20, </w:t>
      </w:r>
      <w:r w:rsidRPr="00AC2033">
        <w:rPr>
          <w:rFonts w:cs="Times New Roman"/>
          <w:i/>
          <w:iCs/>
          <w:color w:val="000000"/>
          <w:sz w:val="22"/>
          <w:szCs w:val="22"/>
          <w:lang w:val="id-ID"/>
        </w:rPr>
        <w:t>p</w:t>
      </w:r>
      <w:r w:rsidRPr="00AC2033">
        <w:rPr>
          <w:rFonts w:cs="Times New Roman"/>
          <w:i/>
          <w:iCs/>
          <w:color w:val="000000"/>
          <w:sz w:val="22"/>
          <w:szCs w:val="22"/>
        </w:rPr>
        <w:t>-value</w:t>
      </w:r>
      <w:r>
        <w:rPr>
          <w:rFonts w:cs="Times New Roman"/>
          <w:i/>
          <w:iCs/>
          <w:color w:val="000000"/>
          <w:sz w:val="22"/>
          <w:szCs w:val="22"/>
          <w:lang w:val="id-ID"/>
        </w:rPr>
        <w:t xml:space="preserve"> </w:t>
      </w:r>
      <w:r w:rsidRPr="003C73F9">
        <w:rPr>
          <w:rFonts w:cs="Times New Roman"/>
          <w:color w:val="000000"/>
          <w:sz w:val="22"/>
          <w:szCs w:val="22"/>
        </w:rPr>
        <w:t>= 0.00000, RMSEA</w:t>
      </w:r>
      <w:r>
        <w:rPr>
          <w:rFonts w:cs="Times New Roman"/>
          <w:color w:val="000000"/>
          <w:sz w:val="22"/>
          <w:szCs w:val="22"/>
          <w:lang w:val="id-ID"/>
        </w:rPr>
        <w:t xml:space="preserve"> </w:t>
      </w:r>
      <w:r w:rsidRPr="003C73F9">
        <w:rPr>
          <w:rFonts w:cs="Times New Roman"/>
          <w:color w:val="000000"/>
          <w:sz w:val="22"/>
          <w:szCs w:val="22"/>
        </w:rPr>
        <w:t>= 0.108. Namun, setelah dilakukan modifikasi terhadap model, dimana kesalahan pengukuran pada beberapa item dibebaskan berkorelasi satu sama lainnya, maka diperoleh model fit seperti pada gambar dibawah ini.</w:t>
      </w:r>
    </w:p>
    <w:p w:rsidR="00F2656B" w:rsidRPr="003C73F9" w:rsidRDefault="00F2656B" w:rsidP="00F2656B">
      <w:pPr>
        <w:spacing w:line="360" w:lineRule="auto"/>
        <w:jc w:val="center"/>
        <w:rPr>
          <w:rFonts w:cs="Times New Roman"/>
          <w:sz w:val="22"/>
          <w:szCs w:val="22"/>
        </w:rPr>
      </w:pPr>
      <w:r w:rsidRPr="003C73F9">
        <w:rPr>
          <w:rFonts w:cs="Times New Roman"/>
          <w:noProof/>
          <w:sz w:val="22"/>
          <w:szCs w:val="22"/>
          <w:lang w:val="en-US" w:eastAsia="en-US" w:bidi="ar-SA"/>
        </w:rPr>
        <w:drawing>
          <wp:inline distT="0" distB="0" distL="0" distR="0">
            <wp:extent cx="3457575" cy="2724150"/>
            <wp:effectExtent l="0" t="0" r="9525" b="0"/>
            <wp:docPr id="3" name="Picture 3" descr="AGREE MOD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GREE MODIF"/>
                    <pic:cNvPicPr>
                      <a:picLocks noChangeAspect="1" noChangeArrowheads="1"/>
                    </pic:cNvPicPr>
                  </pic:nvPicPr>
                  <pic:blipFill>
                    <a:blip r:embed="rId7">
                      <a:extLst>
                        <a:ext uri="{28A0092B-C50C-407E-A947-70E740481C1C}">
                          <a14:useLocalDpi xmlns:a14="http://schemas.microsoft.com/office/drawing/2010/main" val="0"/>
                        </a:ext>
                      </a:extLst>
                    </a:blip>
                    <a:srcRect l="7965" t="7350" r="11427" b="13837"/>
                    <a:stretch>
                      <a:fillRect/>
                    </a:stretch>
                  </pic:blipFill>
                  <pic:spPr bwMode="auto">
                    <a:xfrm>
                      <a:off x="0" y="0"/>
                      <a:ext cx="3457575" cy="2724150"/>
                    </a:xfrm>
                    <a:prstGeom prst="rect">
                      <a:avLst/>
                    </a:prstGeom>
                    <a:noFill/>
                    <a:ln>
                      <a:noFill/>
                    </a:ln>
                  </pic:spPr>
                </pic:pic>
              </a:graphicData>
            </a:graphic>
          </wp:inline>
        </w:drawing>
      </w: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t>Gambar 3</w:t>
      </w:r>
    </w:p>
    <w:p w:rsidR="00F2656B" w:rsidRPr="009A786B" w:rsidRDefault="00F2656B" w:rsidP="00F2656B">
      <w:pPr>
        <w:spacing w:line="360" w:lineRule="auto"/>
        <w:jc w:val="center"/>
        <w:rPr>
          <w:rFonts w:cs="Times New Roman"/>
          <w:i/>
          <w:iCs/>
          <w:sz w:val="22"/>
          <w:szCs w:val="22"/>
        </w:rPr>
      </w:pPr>
      <w:r w:rsidRPr="009A786B">
        <w:rPr>
          <w:rFonts w:cs="Times New Roman"/>
          <w:i/>
          <w:iCs/>
          <w:sz w:val="22"/>
          <w:szCs w:val="22"/>
        </w:rPr>
        <w:t>Hasil Analisis Faktor Konfirmatorik Agreeableness</w:t>
      </w:r>
    </w:p>
    <w:p w:rsidR="00F2656B" w:rsidRPr="003C73F9" w:rsidRDefault="00F2656B" w:rsidP="00F2656B">
      <w:pPr>
        <w:spacing w:line="360" w:lineRule="auto"/>
        <w:jc w:val="center"/>
        <w:rPr>
          <w:rFonts w:cs="Times New Roman"/>
          <w:b/>
          <w:bCs/>
          <w:i/>
          <w:iCs/>
          <w:sz w:val="22"/>
          <w:szCs w:val="22"/>
        </w:rPr>
      </w:pPr>
    </w:p>
    <w:p w:rsidR="00F2656B" w:rsidRPr="003C73F9" w:rsidRDefault="00F2656B" w:rsidP="00F2656B">
      <w:pPr>
        <w:spacing w:line="360" w:lineRule="auto"/>
        <w:ind w:firstLine="567"/>
        <w:jc w:val="both"/>
        <w:rPr>
          <w:rFonts w:cs="Times New Roman"/>
          <w:color w:val="000000"/>
          <w:sz w:val="22"/>
          <w:szCs w:val="22"/>
        </w:rPr>
      </w:pPr>
      <w:r w:rsidRPr="003C73F9">
        <w:rPr>
          <w:rFonts w:cs="Times New Roman"/>
          <w:sz w:val="22"/>
          <w:szCs w:val="22"/>
        </w:rPr>
        <w:t xml:space="preserve">Berdasarkan gambar di atas, diperoleh nilai </w:t>
      </w:r>
      <w:r w:rsidRPr="00B33D9A">
        <w:rPr>
          <w:rFonts w:cs="Times New Roman"/>
          <w:i/>
          <w:iCs/>
          <w:sz w:val="22"/>
          <w:szCs w:val="22"/>
        </w:rPr>
        <w:t>chi-square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21</w:t>
      </w:r>
      <w:r>
        <w:rPr>
          <w:rFonts w:cs="Times New Roman"/>
          <w:sz w:val="22"/>
          <w:szCs w:val="22"/>
          <w:lang w:val="id-ID"/>
        </w:rPr>
        <w:t>,</w:t>
      </w:r>
      <w:r w:rsidRPr="003C73F9">
        <w:rPr>
          <w:rFonts w:cs="Times New Roman"/>
          <w:sz w:val="22"/>
          <w:szCs w:val="22"/>
        </w:rPr>
        <w:t>44, df</w:t>
      </w:r>
      <w:r>
        <w:rPr>
          <w:rFonts w:cs="Times New Roman"/>
          <w:sz w:val="22"/>
          <w:szCs w:val="22"/>
          <w:lang w:val="id-ID"/>
        </w:rPr>
        <w:t xml:space="preserve"> </w:t>
      </w:r>
      <w:r w:rsidRPr="003C73F9">
        <w:rPr>
          <w:rFonts w:cs="Times New Roman"/>
          <w:sz w:val="22"/>
          <w:szCs w:val="22"/>
        </w:rPr>
        <w:t>=</w:t>
      </w:r>
      <w:r>
        <w:rPr>
          <w:rFonts w:cs="Times New Roman"/>
          <w:sz w:val="22"/>
          <w:szCs w:val="22"/>
          <w:lang w:val="id-ID"/>
        </w:rPr>
        <w:t xml:space="preserve"> </w:t>
      </w:r>
      <w:r w:rsidRPr="003C73F9">
        <w:rPr>
          <w:rFonts w:cs="Times New Roman"/>
          <w:sz w:val="22"/>
          <w:szCs w:val="22"/>
        </w:rPr>
        <w:t xml:space="preserve">16, </w:t>
      </w:r>
      <w:r>
        <w:rPr>
          <w:rFonts w:cs="Times New Roman"/>
          <w:i/>
          <w:iCs/>
          <w:sz w:val="22"/>
          <w:szCs w:val="22"/>
          <w:lang w:val="id-ID"/>
        </w:rPr>
        <w:t>p</w:t>
      </w:r>
      <w:r w:rsidRPr="00B33D9A">
        <w:rPr>
          <w:rFonts w:cs="Times New Roman"/>
          <w:i/>
          <w:iCs/>
          <w:sz w:val="22"/>
          <w:szCs w:val="22"/>
        </w:rPr>
        <w:t>-value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0</w:t>
      </w:r>
      <w:r>
        <w:rPr>
          <w:rFonts w:cs="Times New Roman"/>
          <w:sz w:val="22"/>
          <w:szCs w:val="22"/>
          <w:lang w:val="id-ID"/>
        </w:rPr>
        <w:t>,</w:t>
      </w:r>
      <w:r w:rsidRPr="003C73F9">
        <w:rPr>
          <w:rFonts w:cs="Times New Roman"/>
          <w:sz w:val="22"/>
          <w:szCs w:val="22"/>
        </w:rPr>
        <w:t>20704, RMSEA</w:t>
      </w:r>
      <w:r>
        <w:rPr>
          <w:rFonts w:cs="Times New Roman"/>
          <w:sz w:val="22"/>
          <w:szCs w:val="22"/>
          <w:lang w:val="id-ID"/>
        </w:rPr>
        <w:t xml:space="preserve"> </w:t>
      </w:r>
      <w:r w:rsidRPr="003C73F9">
        <w:rPr>
          <w:rFonts w:cs="Times New Roman"/>
          <w:sz w:val="22"/>
          <w:szCs w:val="22"/>
        </w:rPr>
        <w:t>=</w:t>
      </w:r>
      <w:r>
        <w:rPr>
          <w:rFonts w:cs="Times New Roman"/>
          <w:sz w:val="22"/>
          <w:szCs w:val="22"/>
          <w:lang w:val="id-ID"/>
        </w:rPr>
        <w:t xml:space="preserve"> </w:t>
      </w:r>
      <w:r w:rsidRPr="003C73F9">
        <w:rPr>
          <w:rFonts w:cs="Times New Roman"/>
          <w:sz w:val="22"/>
          <w:szCs w:val="22"/>
        </w:rPr>
        <w:t>0</w:t>
      </w:r>
      <w:r>
        <w:rPr>
          <w:rFonts w:cs="Times New Roman"/>
          <w:sz w:val="22"/>
          <w:szCs w:val="22"/>
          <w:lang w:val="id-ID"/>
        </w:rPr>
        <w:t>,</w:t>
      </w:r>
      <w:r w:rsidRPr="003C73F9">
        <w:rPr>
          <w:rFonts w:cs="Times New Roman"/>
          <w:sz w:val="22"/>
          <w:szCs w:val="22"/>
        </w:rPr>
        <w:t xml:space="preserve">035 </w:t>
      </w:r>
      <w:r w:rsidRPr="003C73F9">
        <w:rPr>
          <w:rFonts w:cs="Times New Roman"/>
          <w:color w:val="000000"/>
          <w:sz w:val="22"/>
          <w:szCs w:val="22"/>
        </w:rPr>
        <w:t xml:space="preserve">maka dinyatakan bahwa model dengan satu faktor (unidimensional) dapat diterima dan seluruh item mengukur satu faktor saja yaitu </w:t>
      </w:r>
      <w:r w:rsidRPr="003C73F9">
        <w:rPr>
          <w:rFonts w:cs="Times New Roman"/>
          <w:i/>
          <w:color w:val="000000"/>
          <w:sz w:val="22"/>
          <w:szCs w:val="22"/>
        </w:rPr>
        <w:t>agreeableness</w:t>
      </w:r>
    </w:p>
    <w:p w:rsidR="00F2656B" w:rsidRPr="003C73F9" w:rsidRDefault="00F2656B" w:rsidP="00F2656B">
      <w:pPr>
        <w:spacing w:line="360" w:lineRule="auto"/>
        <w:ind w:firstLine="567"/>
        <w:jc w:val="both"/>
        <w:rPr>
          <w:rFonts w:cs="Times New Roman"/>
          <w:color w:val="000000"/>
          <w:sz w:val="22"/>
          <w:szCs w:val="22"/>
        </w:rPr>
      </w:pPr>
      <w:r w:rsidRPr="003C73F9">
        <w:rPr>
          <w:rFonts w:cs="Times New Roman"/>
          <w:color w:val="000000"/>
          <w:sz w:val="22"/>
          <w:szCs w:val="22"/>
        </w:rPr>
        <w:t>Kemudian peneliti melihat apakah item tersebut mengukur faktor yang hendak diukur secara signifikan dan sekaligus menentukan apakah item tersebut perlu di</w:t>
      </w:r>
      <w:r>
        <w:rPr>
          <w:rFonts w:cs="Times New Roman"/>
          <w:color w:val="000000"/>
          <w:sz w:val="22"/>
          <w:szCs w:val="22"/>
        </w:rPr>
        <w:t>eliminasi</w:t>
      </w:r>
      <w:r w:rsidRPr="003C73F9">
        <w:rPr>
          <w:rFonts w:cs="Times New Roman"/>
          <w:color w:val="000000"/>
          <w:sz w:val="22"/>
          <w:szCs w:val="22"/>
        </w:rPr>
        <w:t xml:space="preserve"> atau tidak. Dalam hal ini yang diuji adalah hipotesis nihil tentang koefisien muatan faktor dari item.</w:t>
      </w:r>
    </w:p>
    <w:p w:rsidR="00F2656B" w:rsidRDefault="00F2656B" w:rsidP="00F2656B">
      <w:pPr>
        <w:pStyle w:val="ListParagraph"/>
        <w:spacing w:line="360" w:lineRule="auto"/>
        <w:ind w:left="0"/>
        <w:rPr>
          <w:b/>
          <w:bCs/>
          <w:sz w:val="22"/>
          <w:szCs w:val="22"/>
        </w:rPr>
      </w:pPr>
    </w:p>
    <w:p w:rsidR="00F2656B" w:rsidRPr="003C73F9" w:rsidRDefault="00F2656B" w:rsidP="00F2656B">
      <w:pPr>
        <w:pStyle w:val="ListParagraph"/>
        <w:spacing w:line="360" w:lineRule="auto"/>
        <w:ind w:left="0"/>
        <w:jc w:val="center"/>
        <w:rPr>
          <w:b/>
          <w:bCs/>
          <w:sz w:val="22"/>
          <w:szCs w:val="22"/>
        </w:rPr>
      </w:pPr>
      <w:r w:rsidRPr="003C73F9">
        <w:rPr>
          <w:b/>
          <w:bCs/>
          <w:sz w:val="22"/>
          <w:szCs w:val="22"/>
        </w:rPr>
        <w:t>Tabel 3</w:t>
      </w:r>
    </w:p>
    <w:p w:rsidR="00F2656B" w:rsidRPr="009A786B" w:rsidRDefault="00F2656B" w:rsidP="00F2656B">
      <w:pPr>
        <w:pStyle w:val="ListParagraph"/>
        <w:spacing w:line="360" w:lineRule="auto"/>
        <w:ind w:left="0"/>
        <w:jc w:val="center"/>
        <w:rPr>
          <w:i/>
          <w:iCs/>
          <w:sz w:val="22"/>
          <w:szCs w:val="22"/>
        </w:rPr>
      </w:pPr>
      <w:r w:rsidRPr="009A786B">
        <w:rPr>
          <w:i/>
          <w:iCs/>
          <w:sz w:val="22"/>
          <w:szCs w:val="22"/>
        </w:rPr>
        <w:t>Muatan Faktor Item Agreeableness</w:t>
      </w:r>
    </w:p>
    <w:tbl>
      <w:tblPr>
        <w:tblW w:w="5000" w:type="pct"/>
        <w:jc w:val="center"/>
        <w:tblBorders>
          <w:top w:val="single" w:sz="4" w:space="0" w:color="auto"/>
          <w:bottom w:val="single" w:sz="4" w:space="0" w:color="auto"/>
        </w:tblBorders>
        <w:tblLook w:val="04A0" w:firstRow="1" w:lastRow="0" w:firstColumn="1" w:lastColumn="0" w:noHBand="0" w:noVBand="1"/>
      </w:tblPr>
      <w:tblGrid>
        <w:gridCol w:w="1291"/>
        <w:gridCol w:w="1748"/>
        <w:gridCol w:w="2274"/>
        <w:gridCol w:w="1436"/>
        <w:gridCol w:w="2611"/>
      </w:tblGrid>
      <w:tr w:rsidR="00F2656B" w:rsidRPr="00F626AB" w:rsidTr="00307775">
        <w:trPr>
          <w:jc w:val="center"/>
        </w:trPr>
        <w:tc>
          <w:tcPr>
            <w:tcW w:w="689"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Item</w:t>
            </w:r>
          </w:p>
        </w:tc>
        <w:tc>
          <w:tcPr>
            <w:tcW w:w="934"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Koefisien</w:t>
            </w:r>
          </w:p>
        </w:tc>
        <w:tc>
          <w:tcPr>
            <w:tcW w:w="1215"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Standard error</w:t>
            </w:r>
          </w:p>
        </w:tc>
        <w:tc>
          <w:tcPr>
            <w:tcW w:w="767"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T-value</w:t>
            </w:r>
          </w:p>
        </w:tc>
        <w:tc>
          <w:tcPr>
            <w:tcW w:w="1395"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Signifikansi</w:t>
            </w:r>
          </w:p>
        </w:tc>
      </w:tr>
      <w:tr w:rsidR="00F2656B" w:rsidRPr="00F626AB" w:rsidTr="00307775">
        <w:trPr>
          <w:jc w:val="center"/>
        </w:trPr>
        <w:tc>
          <w:tcPr>
            <w:tcW w:w="689" w:type="pct"/>
            <w:tcBorders>
              <w:top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2</w:t>
            </w:r>
          </w:p>
        </w:tc>
        <w:tc>
          <w:tcPr>
            <w:tcW w:w="934" w:type="pct"/>
            <w:tcBorders>
              <w:top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0.20</w:t>
            </w:r>
          </w:p>
        </w:tc>
        <w:tc>
          <w:tcPr>
            <w:tcW w:w="1215" w:type="pct"/>
            <w:tcBorders>
              <w:top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tcBorders>
              <w:top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2.35</w:t>
            </w:r>
          </w:p>
        </w:tc>
        <w:tc>
          <w:tcPr>
            <w:tcW w:w="1395" w:type="pct"/>
            <w:tcBorders>
              <w:top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tcPr>
          <w:p w:rsidR="00F2656B" w:rsidRPr="00F626AB" w:rsidRDefault="00F2656B" w:rsidP="00307775">
            <w:pPr>
              <w:jc w:val="center"/>
              <w:rPr>
                <w:rFonts w:cs="Times New Roman"/>
                <w:sz w:val="20"/>
                <w:szCs w:val="20"/>
              </w:rPr>
            </w:pPr>
            <w:r w:rsidRPr="00F626AB">
              <w:rPr>
                <w:rFonts w:cs="Times New Roman"/>
                <w:sz w:val="20"/>
                <w:szCs w:val="20"/>
              </w:rPr>
              <w:t>4</w:t>
            </w:r>
          </w:p>
        </w:tc>
        <w:tc>
          <w:tcPr>
            <w:tcW w:w="934" w:type="pct"/>
          </w:tcPr>
          <w:p w:rsidR="00F2656B" w:rsidRPr="00F626AB" w:rsidRDefault="00F2656B" w:rsidP="00307775">
            <w:pPr>
              <w:jc w:val="center"/>
              <w:rPr>
                <w:rFonts w:cs="Times New Roman"/>
                <w:sz w:val="20"/>
                <w:szCs w:val="20"/>
              </w:rPr>
            </w:pPr>
            <w:r w:rsidRPr="00F626AB">
              <w:rPr>
                <w:rFonts w:cs="Times New Roman"/>
                <w:sz w:val="20"/>
                <w:szCs w:val="20"/>
              </w:rPr>
              <w:t>0.17</w:t>
            </w:r>
          </w:p>
        </w:tc>
        <w:tc>
          <w:tcPr>
            <w:tcW w:w="1215" w:type="pct"/>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tcPr>
          <w:p w:rsidR="00F2656B" w:rsidRPr="00F626AB" w:rsidRDefault="00F2656B" w:rsidP="00307775">
            <w:pPr>
              <w:jc w:val="center"/>
              <w:rPr>
                <w:rFonts w:cs="Times New Roman"/>
                <w:sz w:val="20"/>
                <w:szCs w:val="20"/>
              </w:rPr>
            </w:pPr>
            <w:r w:rsidRPr="00F626AB">
              <w:rPr>
                <w:rFonts w:cs="Times New Roman"/>
                <w:sz w:val="20"/>
                <w:szCs w:val="20"/>
              </w:rPr>
              <w:t>1.97</w:t>
            </w:r>
          </w:p>
        </w:tc>
        <w:tc>
          <w:tcPr>
            <w:tcW w:w="139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tcPr>
          <w:p w:rsidR="00F2656B" w:rsidRPr="00F626AB" w:rsidRDefault="00F2656B" w:rsidP="00307775">
            <w:pPr>
              <w:jc w:val="center"/>
              <w:rPr>
                <w:rFonts w:cs="Times New Roman"/>
                <w:sz w:val="20"/>
                <w:szCs w:val="20"/>
              </w:rPr>
            </w:pPr>
            <w:r w:rsidRPr="00F626AB">
              <w:rPr>
                <w:rFonts w:cs="Times New Roman"/>
                <w:sz w:val="20"/>
                <w:szCs w:val="20"/>
              </w:rPr>
              <w:t>6</w:t>
            </w:r>
          </w:p>
        </w:tc>
        <w:tc>
          <w:tcPr>
            <w:tcW w:w="934" w:type="pct"/>
          </w:tcPr>
          <w:p w:rsidR="00F2656B" w:rsidRPr="00F626AB" w:rsidRDefault="00F2656B" w:rsidP="00307775">
            <w:pPr>
              <w:jc w:val="center"/>
              <w:rPr>
                <w:rFonts w:cs="Times New Roman"/>
                <w:sz w:val="20"/>
                <w:szCs w:val="20"/>
              </w:rPr>
            </w:pPr>
            <w:r w:rsidRPr="00F626AB">
              <w:rPr>
                <w:rFonts w:cs="Times New Roman"/>
                <w:sz w:val="20"/>
                <w:szCs w:val="20"/>
              </w:rPr>
              <w:t>0.76</w:t>
            </w:r>
          </w:p>
        </w:tc>
        <w:tc>
          <w:tcPr>
            <w:tcW w:w="1215" w:type="pct"/>
          </w:tcPr>
          <w:p w:rsidR="00F2656B" w:rsidRPr="00F626AB" w:rsidRDefault="00F2656B" w:rsidP="00307775">
            <w:pPr>
              <w:jc w:val="center"/>
              <w:rPr>
                <w:rFonts w:cs="Times New Roman"/>
                <w:sz w:val="20"/>
                <w:szCs w:val="20"/>
              </w:rPr>
            </w:pPr>
            <w:r w:rsidRPr="00F626AB">
              <w:rPr>
                <w:rFonts w:cs="Times New Roman"/>
                <w:sz w:val="20"/>
                <w:szCs w:val="20"/>
              </w:rPr>
              <w:t>0.13</w:t>
            </w:r>
          </w:p>
        </w:tc>
        <w:tc>
          <w:tcPr>
            <w:tcW w:w="767" w:type="pct"/>
          </w:tcPr>
          <w:p w:rsidR="00F2656B" w:rsidRPr="00F626AB" w:rsidRDefault="00F2656B" w:rsidP="00307775">
            <w:pPr>
              <w:jc w:val="center"/>
              <w:rPr>
                <w:rFonts w:cs="Times New Roman"/>
                <w:sz w:val="20"/>
                <w:szCs w:val="20"/>
              </w:rPr>
            </w:pPr>
            <w:r w:rsidRPr="00F626AB">
              <w:rPr>
                <w:rFonts w:cs="Times New Roman"/>
                <w:sz w:val="20"/>
                <w:szCs w:val="20"/>
              </w:rPr>
              <w:t>5.74</w:t>
            </w:r>
          </w:p>
        </w:tc>
        <w:tc>
          <w:tcPr>
            <w:tcW w:w="139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tcPr>
          <w:p w:rsidR="00F2656B" w:rsidRPr="00F626AB" w:rsidRDefault="00F2656B" w:rsidP="00307775">
            <w:pPr>
              <w:jc w:val="center"/>
              <w:rPr>
                <w:rFonts w:cs="Times New Roman"/>
                <w:sz w:val="20"/>
                <w:szCs w:val="20"/>
              </w:rPr>
            </w:pPr>
            <w:r w:rsidRPr="00F626AB">
              <w:rPr>
                <w:rFonts w:cs="Times New Roman"/>
                <w:sz w:val="20"/>
                <w:szCs w:val="20"/>
              </w:rPr>
              <w:t>34</w:t>
            </w:r>
          </w:p>
        </w:tc>
        <w:tc>
          <w:tcPr>
            <w:tcW w:w="934" w:type="pct"/>
          </w:tcPr>
          <w:p w:rsidR="00F2656B" w:rsidRPr="00F626AB" w:rsidRDefault="00F2656B" w:rsidP="00307775">
            <w:pPr>
              <w:jc w:val="center"/>
              <w:rPr>
                <w:rFonts w:cs="Times New Roman"/>
                <w:sz w:val="20"/>
                <w:szCs w:val="20"/>
              </w:rPr>
            </w:pPr>
            <w:r w:rsidRPr="00F626AB">
              <w:rPr>
                <w:rFonts w:cs="Times New Roman"/>
                <w:sz w:val="20"/>
                <w:szCs w:val="20"/>
              </w:rPr>
              <w:t>0.47</w:t>
            </w:r>
          </w:p>
        </w:tc>
        <w:tc>
          <w:tcPr>
            <w:tcW w:w="1215" w:type="pct"/>
          </w:tcPr>
          <w:p w:rsidR="00F2656B" w:rsidRPr="00F626AB" w:rsidRDefault="00F2656B" w:rsidP="00307775">
            <w:pPr>
              <w:jc w:val="center"/>
              <w:rPr>
                <w:rFonts w:cs="Times New Roman"/>
                <w:sz w:val="20"/>
                <w:szCs w:val="20"/>
              </w:rPr>
            </w:pPr>
            <w:r w:rsidRPr="00F626AB">
              <w:rPr>
                <w:rFonts w:cs="Times New Roman"/>
                <w:sz w:val="20"/>
                <w:szCs w:val="20"/>
              </w:rPr>
              <w:t>0.10</w:t>
            </w:r>
          </w:p>
        </w:tc>
        <w:tc>
          <w:tcPr>
            <w:tcW w:w="767" w:type="pct"/>
          </w:tcPr>
          <w:p w:rsidR="00F2656B" w:rsidRPr="00F626AB" w:rsidRDefault="00F2656B" w:rsidP="00307775">
            <w:pPr>
              <w:jc w:val="center"/>
              <w:rPr>
                <w:rFonts w:cs="Times New Roman"/>
                <w:sz w:val="20"/>
                <w:szCs w:val="20"/>
              </w:rPr>
            </w:pPr>
            <w:r w:rsidRPr="00F626AB">
              <w:rPr>
                <w:rFonts w:cs="Times New Roman"/>
                <w:sz w:val="20"/>
                <w:szCs w:val="20"/>
              </w:rPr>
              <w:t>4.69</w:t>
            </w:r>
          </w:p>
        </w:tc>
        <w:tc>
          <w:tcPr>
            <w:tcW w:w="1395" w:type="pct"/>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tcPr>
          <w:p w:rsidR="00F2656B" w:rsidRPr="00F626AB" w:rsidRDefault="00F2656B" w:rsidP="00307775">
            <w:pPr>
              <w:jc w:val="center"/>
              <w:rPr>
                <w:rFonts w:cs="Times New Roman"/>
                <w:sz w:val="20"/>
                <w:szCs w:val="20"/>
              </w:rPr>
            </w:pPr>
            <w:r w:rsidRPr="00F626AB">
              <w:rPr>
                <w:rFonts w:cs="Times New Roman"/>
                <w:sz w:val="20"/>
                <w:szCs w:val="20"/>
              </w:rPr>
              <w:t>13</w:t>
            </w:r>
          </w:p>
        </w:tc>
        <w:tc>
          <w:tcPr>
            <w:tcW w:w="934" w:type="pct"/>
          </w:tcPr>
          <w:p w:rsidR="00F2656B" w:rsidRPr="00F626AB" w:rsidRDefault="00F2656B" w:rsidP="00307775">
            <w:pPr>
              <w:jc w:val="center"/>
              <w:rPr>
                <w:rFonts w:cs="Times New Roman"/>
                <w:sz w:val="20"/>
                <w:szCs w:val="20"/>
              </w:rPr>
            </w:pPr>
            <w:r w:rsidRPr="00F626AB">
              <w:rPr>
                <w:rFonts w:cs="Times New Roman"/>
                <w:sz w:val="20"/>
                <w:szCs w:val="20"/>
              </w:rPr>
              <w:t>-0.16</w:t>
            </w:r>
          </w:p>
        </w:tc>
        <w:tc>
          <w:tcPr>
            <w:tcW w:w="1215" w:type="pct"/>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tcPr>
          <w:p w:rsidR="00F2656B" w:rsidRPr="00F626AB" w:rsidRDefault="00F2656B" w:rsidP="00307775">
            <w:pPr>
              <w:jc w:val="center"/>
              <w:rPr>
                <w:rFonts w:cs="Times New Roman"/>
                <w:sz w:val="20"/>
                <w:szCs w:val="20"/>
              </w:rPr>
            </w:pPr>
            <w:r w:rsidRPr="00F626AB">
              <w:rPr>
                <w:rFonts w:cs="Times New Roman"/>
                <w:sz w:val="20"/>
                <w:szCs w:val="20"/>
              </w:rPr>
              <w:t>-1.83</w:t>
            </w:r>
          </w:p>
        </w:tc>
        <w:tc>
          <w:tcPr>
            <w:tcW w:w="1395" w:type="pct"/>
          </w:tcPr>
          <w:p w:rsidR="00F2656B" w:rsidRPr="00F626AB" w:rsidRDefault="00F2656B" w:rsidP="00307775">
            <w:pPr>
              <w:jc w:val="center"/>
              <w:rPr>
                <w:rFonts w:cs="Times New Roman"/>
                <w:sz w:val="20"/>
                <w:szCs w:val="20"/>
              </w:rPr>
            </w:pPr>
            <w:r w:rsidRPr="00F626AB">
              <w:rPr>
                <w:rFonts w:cs="Times New Roman"/>
                <w:sz w:val="20"/>
                <w:szCs w:val="20"/>
              </w:rPr>
              <w:t>X</w:t>
            </w:r>
          </w:p>
        </w:tc>
      </w:tr>
      <w:tr w:rsidR="00F2656B" w:rsidRPr="00F626AB" w:rsidTr="00307775">
        <w:trPr>
          <w:jc w:val="center"/>
        </w:trPr>
        <w:tc>
          <w:tcPr>
            <w:tcW w:w="689" w:type="pct"/>
          </w:tcPr>
          <w:p w:rsidR="00F2656B" w:rsidRPr="00F626AB" w:rsidRDefault="00F2656B" w:rsidP="00307775">
            <w:pPr>
              <w:jc w:val="center"/>
              <w:rPr>
                <w:rFonts w:cs="Times New Roman"/>
                <w:sz w:val="20"/>
                <w:szCs w:val="20"/>
              </w:rPr>
            </w:pPr>
            <w:r w:rsidRPr="00F626AB">
              <w:rPr>
                <w:rFonts w:cs="Times New Roman"/>
                <w:sz w:val="20"/>
                <w:szCs w:val="20"/>
              </w:rPr>
              <w:t>15</w:t>
            </w:r>
          </w:p>
        </w:tc>
        <w:tc>
          <w:tcPr>
            <w:tcW w:w="934" w:type="pct"/>
          </w:tcPr>
          <w:p w:rsidR="00F2656B" w:rsidRPr="00F626AB" w:rsidRDefault="00F2656B" w:rsidP="00307775">
            <w:pPr>
              <w:jc w:val="center"/>
              <w:rPr>
                <w:rFonts w:cs="Times New Roman"/>
                <w:sz w:val="20"/>
                <w:szCs w:val="20"/>
              </w:rPr>
            </w:pPr>
            <w:r w:rsidRPr="00F626AB">
              <w:rPr>
                <w:rFonts w:cs="Times New Roman"/>
                <w:sz w:val="20"/>
                <w:szCs w:val="20"/>
              </w:rPr>
              <w:t>0.16</w:t>
            </w:r>
          </w:p>
        </w:tc>
        <w:tc>
          <w:tcPr>
            <w:tcW w:w="1215" w:type="pct"/>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tcPr>
          <w:p w:rsidR="00F2656B" w:rsidRPr="00F626AB" w:rsidRDefault="00F2656B" w:rsidP="00307775">
            <w:pPr>
              <w:jc w:val="center"/>
              <w:rPr>
                <w:rFonts w:cs="Times New Roman"/>
                <w:sz w:val="20"/>
                <w:szCs w:val="20"/>
              </w:rPr>
            </w:pPr>
            <w:r w:rsidRPr="00F626AB">
              <w:rPr>
                <w:rFonts w:cs="Times New Roman"/>
                <w:sz w:val="20"/>
                <w:szCs w:val="20"/>
              </w:rPr>
              <w:t>1.81</w:t>
            </w:r>
          </w:p>
        </w:tc>
        <w:tc>
          <w:tcPr>
            <w:tcW w:w="1395" w:type="pct"/>
          </w:tcPr>
          <w:p w:rsidR="00F2656B" w:rsidRPr="00F626AB" w:rsidRDefault="00F2656B" w:rsidP="00307775">
            <w:pPr>
              <w:jc w:val="center"/>
              <w:rPr>
                <w:rFonts w:cs="Times New Roman"/>
                <w:sz w:val="20"/>
                <w:szCs w:val="20"/>
              </w:rPr>
            </w:pPr>
            <w:r w:rsidRPr="00F626AB">
              <w:rPr>
                <w:rFonts w:cs="Times New Roman"/>
                <w:sz w:val="20"/>
                <w:szCs w:val="20"/>
              </w:rPr>
              <w:t>X</w:t>
            </w:r>
          </w:p>
        </w:tc>
      </w:tr>
      <w:tr w:rsidR="00F2656B" w:rsidRPr="00F626AB" w:rsidTr="00307775">
        <w:trPr>
          <w:jc w:val="center"/>
        </w:trPr>
        <w:tc>
          <w:tcPr>
            <w:tcW w:w="689" w:type="pct"/>
          </w:tcPr>
          <w:p w:rsidR="00F2656B" w:rsidRPr="00F626AB" w:rsidRDefault="00F2656B" w:rsidP="00307775">
            <w:pPr>
              <w:jc w:val="center"/>
              <w:rPr>
                <w:rFonts w:cs="Times New Roman"/>
                <w:sz w:val="20"/>
                <w:szCs w:val="20"/>
              </w:rPr>
            </w:pPr>
            <w:r w:rsidRPr="00F626AB">
              <w:rPr>
                <w:rFonts w:cs="Times New Roman"/>
                <w:sz w:val="20"/>
                <w:szCs w:val="20"/>
              </w:rPr>
              <w:t>17</w:t>
            </w:r>
          </w:p>
        </w:tc>
        <w:tc>
          <w:tcPr>
            <w:tcW w:w="934" w:type="pct"/>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1215" w:type="pct"/>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tcPr>
          <w:p w:rsidR="00F2656B" w:rsidRPr="00F626AB" w:rsidRDefault="00F2656B" w:rsidP="00307775">
            <w:pPr>
              <w:jc w:val="center"/>
              <w:rPr>
                <w:rFonts w:cs="Times New Roman"/>
                <w:sz w:val="20"/>
                <w:szCs w:val="20"/>
              </w:rPr>
            </w:pPr>
            <w:r w:rsidRPr="00F626AB">
              <w:rPr>
                <w:rFonts w:cs="Times New Roman"/>
                <w:sz w:val="20"/>
                <w:szCs w:val="20"/>
              </w:rPr>
              <w:t>-1.01</w:t>
            </w:r>
          </w:p>
        </w:tc>
        <w:tc>
          <w:tcPr>
            <w:tcW w:w="1395" w:type="pct"/>
          </w:tcPr>
          <w:p w:rsidR="00F2656B" w:rsidRPr="00F626AB" w:rsidRDefault="00F2656B" w:rsidP="00307775">
            <w:pPr>
              <w:jc w:val="center"/>
              <w:rPr>
                <w:rFonts w:cs="Times New Roman"/>
                <w:sz w:val="20"/>
                <w:szCs w:val="20"/>
              </w:rPr>
            </w:pPr>
            <w:r w:rsidRPr="00F626AB">
              <w:rPr>
                <w:rFonts w:cs="Times New Roman"/>
                <w:sz w:val="20"/>
                <w:szCs w:val="20"/>
              </w:rPr>
              <w:t>X</w:t>
            </w:r>
          </w:p>
        </w:tc>
      </w:tr>
      <w:tr w:rsidR="00F2656B" w:rsidRPr="00F626AB" w:rsidTr="00307775">
        <w:trPr>
          <w:jc w:val="center"/>
        </w:trPr>
        <w:tc>
          <w:tcPr>
            <w:tcW w:w="689" w:type="pct"/>
            <w:tcBorders>
              <w:bottom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35</w:t>
            </w:r>
          </w:p>
        </w:tc>
        <w:tc>
          <w:tcPr>
            <w:tcW w:w="934" w:type="pct"/>
            <w:tcBorders>
              <w:bottom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-0.19</w:t>
            </w:r>
          </w:p>
        </w:tc>
        <w:tc>
          <w:tcPr>
            <w:tcW w:w="1215" w:type="pct"/>
            <w:tcBorders>
              <w:bottom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tcBorders>
              <w:bottom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-2.16</w:t>
            </w:r>
          </w:p>
        </w:tc>
        <w:tc>
          <w:tcPr>
            <w:tcW w:w="1395" w:type="pct"/>
            <w:tcBorders>
              <w:bottom w:val="single" w:sz="12" w:space="0" w:color="auto"/>
            </w:tcBorders>
          </w:tcPr>
          <w:p w:rsidR="00F2656B" w:rsidRPr="00F626AB" w:rsidRDefault="00F2656B" w:rsidP="00307775">
            <w:pPr>
              <w:jc w:val="center"/>
              <w:rPr>
                <w:rFonts w:cs="Times New Roman"/>
                <w:sz w:val="20"/>
                <w:szCs w:val="20"/>
              </w:rPr>
            </w:pPr>
            <w:r w:rsidRPr="00F626AB">
              <w:rPr>
                <w:rFonts w:cs="Times New Roman"/>
                <w:sz w:val="20"/>
                <w:szCs w:val="20"/>
              </w:rPr>
              <w:t>X</w:t>
            </w:r>
          </w:p>
        </w:tc>
      </w:tr>
    </w:tbl>
    <w:p w:rsidR="00F2656B" w:rsidRPr="00F626AB" w:rsidRDefault="00F2656B" w:rsidP="00F2656B">
      <w:pPr>
        <w:rPr>
          <w:rFonts w:cs="Times New Roman"/>
          <w:sz w:val="20"/>
          <w:szCs w:val="20"/>
        </w:rPr>
      </w:pPr>
      <w:r w:rsidRPr="00F626AB">
        <w:rPr>
          <w:rFonts w:cs="Times New Roman"/>
          <w:sz w:val="20"/>
          <w:szCs w:val="20"/>
        </w:rPr>
        <w:t>Keterangan: tanda V = signifikan (t&gt;1.96); X = tidak signifikan</w:t>
      </w:r>
    </w:p>
    <w:p w:rsidR="00F2656B" w:rsidRPr="003C73F9" w:rsidRDefault="00F2656B" w:rsidP="00F2656B">
      <w:pPr>
        <w:spacing w:line="360" w:lineRule="auto"/>
        <w:jc w:val="both"/>
        <w:rPr>
          <w:rFonts w:cs="Times New Roman"/>
          <w:sz w:val="22"/>
          <w:szCs w:val="22"/>
        </w:rPr>
      </w:pP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Dari tabel di atas, dapat terlihat bahwa nilai t pada item 15 tidak signfikan (t&lt;1.96), sementara itu ada tiga item yang bermuatan negatif yaitu 13, 17, dan 35. Dengan demikian item 13, 15, 17, dan 35 akan di</w:t>
      </w:r>
      <w:r>
        <w:rPr>
          <w:rFonts w:cs="Times New Roman"/>
          <w:sz w:val="22"/>
          <w:szCs w:val="22"/>
        </w:rPr>
        <w:t>eliminasi</w:t>
      </w:r>
      <w:r w:rsidRPr="003C73F9">
        <w:rPr>
          <w:rFonts w:cs="Times New Roman"/>
          <w:sz w:val="22"/>
          <w:szCs w:val="22"/>
        </w:rPr>
        <w:t xml:space="preserve"> dan tidak ikut dianalisis dalam perhitungan skor faktor. Pada model pengukuran ini tidak terdapat item yang memiliki lebih dari lima kesalahan pengukuran yang berkorelasi dengan kesalahan pengukuran item lainnya.</w:t>
      </w:r>
    </w:p>
    <w:p w:rsidR="00F2656B" w:rsidRPr="003C73F9" w:rsidRDefault="00F2656B" w:rsidP="00F2656B">
      <w:pPr>
        <w:spacing w:line="360" w:lineRule="auto"/>
        <w:rPr>
          <w:rFonts w:cs="Times New Roman"/>
          <w:sz w:val="22"/>
          <w:szCs w:val="22"/>
        </w:rPr>
      </w:pPr>
    </w:p>
    <w:p w:rsidR="00F2656B" w:rsidRPr="003C73F9" w:rsidRDefault="00F2656B" w:rsidP="00F2656B">
      <w:pPr>
        <w:spacing w:line="360" w:lineRule="auto"/>
        <w:rPr>
          <w:rFonts w:cs="Times New Roman"/>
          <w:b/>
          <w:bCs/>
          <w:i/>
          <w:iCs/>
          <w:sz w:val="22"/>
          <w:szCs w:val="22"/>
        </w:rPr>
      </w:pPr>
      <w:r w:rsidRPr="003C73F9">
        <w:rPr>
          <w:rFonts w:cs="Times New Roman"/>
          <w:b/>
          <w:bCs/>
          <w:i/>
          <w:iCs/>
          <w:sz w:val="22"/>
          <w:szCs w:val="22"/>
        </w:rPr>
        <w:t>Conscientiousness</w:t>
      </w:r>
    </w:p>
    <w:p w:rsidR="00F2656B" w:rsidRPr="00DA5FF1" w:rsidRDefault="00F2656B" w:rsidP="00F2656B">
      <w:pPr>
        <w:spacing w:line="360" w:lineRule="auto"/>
        <w:jc w:val="both"/>
        <w:rPr>
          <w:rFonts w:cs="Times New Roman"/>
          <w:sz w:val="22"/>
          <w:szCs w:val="22"/>
          <w:lang w:val="id-ID"/>
        </w:rPr>
      </w:pPr>
      <w:r w:rsidRPr="003C73F9">
        <w:rPr>
          <w:rFonts w:cs="Times New Roman"/>
          <w:sz w:val="22"/>
          <w:szCs w:val="22"/>
        </w:rPr>
        <w:t xml:space="preserve">Penulis menguji apakah 8 item yang ada bersifat unidimensional artinya benar hanya mengukur </w:t>
      </w:r>
      <w:r w:rsidRPr="003C73F9">
        <w:rPr>
          <w:rFonts w:cs="Times New Roman"/>
          <w:i/>
          <w:iCs/>
          <w:sz w:val="22"/>
          <w:szCs w:val="22"/>
        </w:rPr>
        <w:t>conscientiousness</w:t>
      </w:r>
      <w:r w:rsidRPr="003C73F9">
        <w:rPr>
          <w:rFonts w:cs="Times New Roman"/>
          <w:sz w:val="22"/>
          <w:szCs w:val="22"/>
        </w:rPr>
        <w:t xml:space="preserve">. Dari hasil awal analisis, CFA yang dilakukan dengan model satu faktor ternyata tidak fit dengan nilai </w:t>
      </w:r>
      <w:r w:rsidRPr="00DA5FF1">
        <w:rPr>
          <w:rFonts w:cs="Times New Roman"/>
          <w:i/>
          <w:iCs/>
          <w:sz w:val="22"/>
          <w:szCs w:val="22"/>
        </w:rPr>
        <w:t>chi-square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143</w:t>
      </w:r>
      <w:r>
        <w:rPr>
          <w:rFonts w:cs="Times New Roman"/>
          <w:sz w:val="22"/>
          <w:szCs w:val="22"/>
          <w:lang w:val="id-ID"/>
        </w:rPr>
        <w:t>,</w:t>
      </w:r>
      <w:r w:rsidRPr="003C73F9">
        <w:rPr>
          <w:rFonts w:cs="Times New Roman"/>
          <w:sz w:val="22"/>
          <w:szCs w:val="22"/>
        </w:rPr>
        <w:t>13, df</w:t>
      </w:r>
      <w:r>
        <w:rPr>
          <w:rFonts w:cs="Times New Roman"/>
          <w:sz w:val="22"/>
          <w:szCs w:val="22"/>
          <w:lang w:val="id-ID"/>
        </w:rPr>
        <w:t xml:space="preserve"> </w:t>
      </w:r>
      <w:r w:rsidRPr="003C73F9">
        <w:rPr>
          <w:rFonts w:cs="Times New Roman"/>
          <w:sz w:val="22"/>
          <w:szCs w:val="22"/>
        </w:rPr>
        <w:t>=</w:t>
      </w:r>
      <w:r>
        <w:rPr>
          <w:rFonts w:cs="Times New Roman"/>
          <w:sz w:val="22"/>
          <w:szCs w:val="22"/>
          <w:lang w:val="id-ID"/>
        </w:rPr>
        <w:t xml:space="preserve"> </w:t>
      </w:r>
      <w:r w:rsidRPr="003C73F9">
        <w:rPr>
          <w:rFonts w:cs="Times New Roman"/>
          <w:sz w:val="22"/>
          <w:szCs w:val="22"/>
        </w:rPr>
        <w:t xml:space="preserve">20, </w:t>
      </w:r>
      <w:r>
        <w:rPr>
          <w:rFonts w:cs="Times New Roman"/>
          <w:i/>
          <w:iCs/>
          <w:sz w:val="22"/>
          <w:szCs w:val="22"/>
          <w:lang w:val="id-ID"/>
        </w:rPr>
        <w:t>p</w:t>
      </w:r>
      <w:r w:rsidRPr="00DA5FF1">
        <w:rPr>
          <w:rFonts w:cs="Times New Roman"/>
          <w:i/>
          <w:iCs/>
          <w:sz w:val="22"/>
          <w:szCs w:val="22"/>
        </w:rPr>
        <w:t>-value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0</w:t>
      </w:r>
      <w:r>
        <w:rPr>
          <w:rFonts w:cs="Times New Roman"/>
          <w:sz w:val="22"/>
          <w:szCs w:val="22"/>
          <w:lang w:val="id-ID"/>
        </w:rPr>
        <w:t>,</w:t>
      </w:r>
      <w:r>
        <w:rPr>
          <w:rFonts w:cs="Times New Roman"/>
          <w:sz w:val="22"/>
          <w:szCs w:val="22"/>
        </w:rPr>
        <w:t>00000, RMSEA</w:t>
      </w:r>
      <w:r>
        <w:rPr>
          <w:rFonts w:cs="Times New Roman"/>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0</w:t>
      </w:r>
      <w:r>
        <w:rPr>
          <w:rFonts w:cs="Times New Roman"/>
          <w:sz w:val="22"/>
          <w:szCs w:val="22"/>
          <w:lang w:val="id-ID"/>
        </w:rPr>
        <w:t>,</w:t>
      </w:r>
      <w:r w:rsidRPr="003C73F9">
        <w:rPr>
          <w:rFonts w:cs="Times New Roman"/>
          <w:sz w:val="22"/>
          <w:szCs w:val="22"/>
        </w:rPr>
        <w:t>170. Namun, setelah dilakukan modifikasi terhadap model, dimana kesalahan pengukuran pada beberapa item dibebaskan berkorelasi satu sama lainnya, maka diperoleh model fit seperti pada gambar dibawah ini</w:t>
      </w:r>
      <w:r>
        <w:rPr>
          <w:rFonts w:cs="Times New Roman"/>
          <w:sz w:val="22"/>
          <w:szCs w:val="22"/>
          <w:lang w:val="id-ID"/>
        </w:rPr>
        <w:t>:</w:t>
      </w:r>
    </w:p>
    <w:p w:rsidR="00F2656B" w:rsidRPr="003C73F9" w:rsidRDefault="00F2656B" w:rsidP="00F2656B">
      <w:pPr>
        <w:spacing w:line="360" w:lineRule="auto"/>
        <w:jc w:val="center"/>
        <w:rPr>
          <w:rFonts w:cs="Times New Roman"/>
          <w:sz w:val="22"/>
          <w:szCs w:val="22"/>
        </w:rPr>
      </w:pPr>
      <w:r w:rsidRPr="003C73F9">
        <w:rPr>
          <w:rFonts w:cs="Times New Roman"/>
          <w:noProof/>
          <w:sz w:val="22"/>
          <w:szCs w:val="22"/>
          <w:lang w:val="en-US" w:eastAsia="en-US" w:bidi="ar-SA"/>
        </w:rPr>
        <w:lastRenderedPageBreak/>
        <w:drawing>
          <wp:inline distT="0" distB="0" distL="0" distR="0">
            <wp:extent cx="3552825" cy="2733675"/>
            <wp:effectExtent l="0" t="0" r="9525" b="9525"/>
            <wp:docPr id="2" name="Picture 2" descr="C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ONS1"/>
                    <pic:cNvPicPr>
                      <a:picLocks noChangeAspect="1" noChangeArrowheads="1"/>
                    </pic:cNvPicPr>
                  </pic:nvPicPr>
                  <pic:blipFill>
                    <a:blip r:embed="rId8">
                      <a:extLst>
                        <a:ext uri="{28A0092B-C50C-407E-A947-70E740481C1C}">
                          <a14:useLocalDpi xmlns:a14="http://schemas.microsoft.com/office/drawing/2010/main" val="0"/>
                        </a:ext>
                      </a:extLst>
                    </a:blip>
                    <a:srcRect l="6618" t="4300" r="7310" b="6462"/>
                    <a:stretch>
                      <a:fillRect/>
                    </a:stretch>
                  </pic:blipFill>
                  <pic:spPr bwMode="auto">
                    <a:xfrm>
                      <a:off x="0" y="0"/>
                      <a:ext cx="3552825" cy="2733675"/>
                    </a:xfrm>
                    <a:prstGeom prst="rect">
                      <a:avLst/>
                    </a:prstGeom>
                    <a:noFill/>
                    <a:ln>
                      <a:noFill/>
                    </a:ln>
                  </pic:spPr>
                </pic:pic>
              </a:graphicData>
            </a:graphic>
          </wp:inline>
        </w:drawing>
      </w: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t>Gambar 4</w:t>
      </w:r>
    </w:p>
    <w:p w:rsidR="00F2656B" w:rsidRPr="009A786B" w:rsidRDefault="00F2656B" w:rsidP="00F2656B">
      <w:pPr>
        <w:spacing w:line="360" w:lineRule="auto"/>
        <w:jc w:val="center"/>
        <w:rPr>
          <w:rFonts w:cs="Times New Roman"/>
          <w:i/>
          <w:iCs/>
          <w:sz w:val="22"/>
          <w:szCs w:val="22"/>
        </w:rPr>
      </w:pPr>
      <w:r w:rsidRPr="009A786B">
        <w:rPr>
          <w:rFonts w:cs="Times New Roman"/>
          <w:i/>
          <w:iCs/>
          <w:sz w:val="22"/>
          <w:szCs w:val="22"/>
        </w:rPr>
        <w:t xml:space="preserve"> Hasil Analisis Faktor Konfirmatorik Conscientiousness</w:t>
      </w:r>
    </w:p>
    <w:p w:rsidR="00F2656B" w:rsidRPr="003C73F9" w:rsidRDefault="00F2656B" w:rsidP="00F2656B">
      <w:pPr>
        <w:spacing w:line="360" w:lineRule="auto"/>
        <w:jc w:val="center"/>
        <w:rPr>
          <w:rFonts w:cs="Times New Roman"/>
          <w:sz w:val="22"/>
          <w:szCs w:val="22"/>
        </w:rPr>
      </w:pP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 xml:space="preserve">Berdasarkan gambar di atas, diperoleh nilai </w:t>
      </w:r>
      <w:r w:rsidRPr="00DA5FF1">
        <w:rPr>
          <w:rFonts w:cs="Times New Roman"/>
          <w:i/>
          <w:iCs/>
          <w:sz w:val="22"/>
          <w:szCs w:val="22"/>
        </w:rPr>
        <w:t>chi-square</w:t>
      </w:r>
      <w:r>
        <w:rPr>
          <w:rFonts w:cs="Times New Roman"/>
          <w:sz w:val="22"/>
          <w:szCs w:val="22"/>
        </w:rPr>
        <w:t>=20</w:t>
      </w:r>
      <w:r>
        <w:rPr>
          <w:rFonts w:cs="Times New Roman"/>
          <w:sz w:val="22"/>
          <w:szCs w:val="22"/>
          <w:lang w:val="id-ID"/>
        </w:rPr>
        <w:t>,</w:t>
      </w:r>
      <w:r w:rsidRPr="003C73F9">
        <w:rPr>
          <w:rFonts w:cs="Times New Roman"/>
          <w:sz w:val="22"/>
          <w:szCs w:val="22"/>
        </w:rPr>
        <w:t xml:space="preserve">05, df=15, </w:t>
      </w:r>
      <w:r w:rsidRPr="00DA5FF1">
        <w:rPr>
          <w:rFonts w:cs="Times New Roman"/>
          <w:i/>
          <w:iCs/>
          <w:sz w:val="22"/>
          <w:szCs w:val="22"/>
        </w:rPr>
        <w:t>P-value</w:t>
      </w:r>
      <w:r>
        <w:rPr>
          <w:rFonts w:cs="Times New Roman"/>
          <w:sz w:val="22"/>
          <w:szCs w:val="22"/>
        </w:rPr>
        <w:t>=0</w:t>
      </w:r>
      <w:r>
        <w:rPr>
          <w:rFonts w:cs="Times New Roman"/>
          <w:sz w:val="22"/>
          <w:szCs w:val="22"/>
          <w:lang w:val="id-ID"/>
        </w:rPr>
        <w:t>,</w:t>
      </w:r>
      <w:r>
        <w:rPr>
          <w:rFonts w:cs="Times New Roman"/>
          <w:sz w:val="22"/>
          <w:szCs w:val="22"/>
        </w:rPr>
        <w:t>17016, RMSEA=0</w:t>
      </w:r>
      <w:r>
        <w:rPr>
          <w:rFonts w:cs="Times New Roman"/>
          <w:sz w:val="22"/>
          <w:szCs w:val="22"/>
          <w:lang w:val="id-ID"/>
        </w:rPr>
        <w:t>,</w:t>
      </w:r>
      <w:r w:rsidRPr="003C73F9">
        <w:rPr>
          <w:rFonts w:cs="Times New Roman"/>
          <w:sz w:val="22"/>
          <w:szCs w:val="22"/>
        </w:rPr>
        <w:t xml:space="preserve">040 maka dinyatakan bahwa model dengan satu faktor (unidimensional) dapat diterima dan seluruh item mengukur satu faktor saja yaitu </w:t>
      </w:r>
      <w:r w:rsidRPr="003C73F9">
        <w:rPr>
          <w:rFonts w:cs="Times New Roman"/>
          <w:i/>
          <w:iCs/>
          <w:sz w:val="22"/>
          <w:szCs w:val="22"/>
        </w:rPr>
        <w:t>conscientiousness</w:t>
      </w:r>
      <w:r w:rsidRPr="003C73F9">
        <w:rPr>
          <w:rFonts w:cs="Times New Roman"/>
          <w:sz w:val="22"/>
          <w:szCs w:val="22"/>
        </w:rPr>
        <w:t xml:space="preserve">. </w:t>
      </w:r>
    </w:p>
    <w:p w:rsidR="00F2656B" w:rsidRDefault="00F2656B" w:rsidP="00F2656B">
      <w:pPr>
        <w:spacing w:line="360" w:lineRule="auto"/>
        <w:ind w:firstLine="567"/>
        <w:jc w:val="both"/>
        <w:rPr>
          <w:rFonts w:cs="Times New Roman"/>
          <w:sz w:val="22"/>
          <w:szCs w:val="22"/>
        </w:rPr>
      </w:pPr>
      <w:r w:rsidRPr="003C73F9">
        <w:rPr>
          <w:rFonts w:cs="Times New Roman"/>
          <w:sz w:val="22"/>
          <w:szCs w:val="22"/>
        </w:rPr>
        <w:t>Kemudian penulis melihat apakah item tersebut mengukur faktor yang hendak diukur secara signifikan dan sekaligus menentukan apakah item tersebut perlu di</w:t>
      </w:r>
      <w:r>
        <w:rPr>
          <w:rFonts w:cs="Times New Roman"/>
          <w:sz w:val="22"/>
          <w:szCs w:val="22"/>
        </w:rPr>
        <w:t>eliminasi</w:t>
      </w:r>
      <w:r w:rsidRPr="003C73F9">
        <w:rPr>
          <w:rFonts w:cs="Times New Roman"/>
          <w:sz w:val="22"/>
          <w:szCs w:val="22"/>
        </w:rPr>
        <w:t xml:space="preserve"> atau tidak. Dalam hal ini yang diuji adalah hipotesis nihil tentang koe</w:t>
      </w:r>
      <w:r>
        <w:rPr>
          <w:rFonts w:cs="Times New Roman"/>
          <w:sz w:val="22"/>
          <w:szCs w:val="22"/>
        </w:rPr>
        <w:t>fisien muatan faktor dari item.</w:t>
      </w:r>
    </w:p>
    <w:p w:rsidR="00F2656B" w:rsidRPr="003C73F9" w:rsidRDefault="00F2656B" w:rsidP="00F2656B">
      <w:pPr>
        <w:spacing w:line="360" w:lineRule="auto"/>
        <w:jc w:val="both"/>
        <w:rPr>
          <w:rFonts w:cs="Times New Roman"/>
          <w:sz w:val="22"/>
          <w:szCs w:val="22"/>
        </w:rPr>
      </w:pPr>
    </w:p>
    <w:p w:rsidR="00F2656B" w:rsidRPr="003C73F9" w:rsidRDefault="00F2656B" w:rsidP="00F2656B">
      <w:pPr>
        <w:pStyle w:val="ListParagraph"/>
        <w:spacing w:line="360" w:lineRule="auto"/>
        <w:ind w:left="0"/>
        <w:jc w:val="center"/>
        <w:rPr>
          <w:b/>
          <w:bCs/>
          <w:sz w:val="22"/>
          <w:szCs w:val="22"/>
        </w:rPr>
      </w:pPr>
      <w:r w:rsidRPr="003C73F9">
        <w:rPr>
          <w:b/>
          <w:bCs/>
          <w:sz w:val="22"/>
          <w:szCs w:val="22"/>
        </w:rPr>
        <w:t>Tabel 4</w:t>
      </w:r>
    </w:p>
    <w:p w:rsidR="00F2656B" w:rsidRPr="009A786B" w:rsidRDefault="00F2656B" w:rsidP="00F2656B">
      <w:pPr>
        <w:pStyle w:val="ListParagraph"/>
        <w:spacing w:line="360" w:lineRule="auto"/>
        <w:ind w:left="0"/>
        <w:jc w:val="center"/>
        <w:rPr>
          <w:i/>
          <w:iCs/>
          <w:sz w:val="22"/>
          <w:szCs w:val="22"/>
        </w:rPr>
      </w:pPr>
      <w:r w:rsidRPr="009A786B">
        <w:rPr>
          <w:i/>
          <w:iCs/>
          <w:sz w:val="22"/>
          <w:szCs w:val="22"/>
        </w:rPr>
        <w:t>Muatan Faktor Item Conscientiousness</w:t>
      </w:r>
    </w:p>
    <w:tbl>
      <w:tblPr>
        <w:tblW w:w="5000" w:type="pct"/>
        <w:tblBorders>
          <w:top w:val="single" w:sz="4" w:space="0" w:color="auto"/>
          <w:bottom w:val="single" w:sz="4" w:space="0" w:color="auto"/>
        </w:tblBorders>
        <w:tblLook w:val="04A0" w:firstRow="1" w:lastRow="0" w:firstColumn="1" w:lastColumn="0" w:noHBand="0" w:noVBand="1"/>
      </w:tblPr>
      <w:tblGrid>
        <w:gridCol w:w="1218"/>
        <w:gridCol w:w="1820"/>
        <w:gridCol w:w="2263"/>
        <w:gridCol w:w="1625"/>
        <w:gridCol w:w="2434"/>
      </w:tblGrid>
      <w:tr w:rsidR="00F2656B" w:rsidRPr="00F626AB" w:rsidTr="00307775">
        <w:tc>
          <w:tcPr>
            <w:tcW w:w="651" w:type="pct"/>
            <w:tcBorders>
              <w:top w:val="single" w:sz="12" w:space="0" w:color="auto"/>
              <w:bottom w:val="single" w:sz="12" w:space="0" w:color="auto"/>
            </w:tcBorders>
          </w:tcPr>
          <w:p w:rsidR="00F2656B" w:rsidRPr="00F626AB" w:rsidRDefault="00F2656B" w:rsidP="00307775">
            <w:pPr>
              <w:pStyle w:val="ListParagraph"/>
              <w:ind w:left="0"/>
              <w:jc w:val="center"/>
              <w:rPr>
                <w:b/>
                <w:bCs/>
                <w:sz w:val="20"/>
                <w:szCs w:val="20"/>
              </w:rPr>
            </w:pPr>
            <w:r w:rsidRPr="00F626AB">
              <w:rPr>
                <w:b/>
                <w:bCs/>
                <w:sz w:val="20"/>
                <w:szCs w:val="20"/>
              </w:rPr>
              <w:t>Item</w:t>
            </w:r>
          </w:p>
        </w:tc>
        <w:tc>
          <w:tcPr>
            <w:tcW w:w="972" w:type="pct"/>
            <w:tcBorders>
              <w:top w:val="single" w:sz="12" w:space="0" w:color="auto"/>
              <w:bottom w:val="single" w:sz="12" w:space="0" w:color="auto"/>
            </w:tcBorders>
          </w:tcPr>
          <w:p w:rsidR="00F2656B" w:rsidRPr="00F626AB" w:rsidRDefault="00F2656B" w:rsidP="00307775">
            <w:pPr>
              <w:pStyle w:val="ListParagraph"/>
              <w:ind w:left="0"/>
              <w:jc w:val="center"/>
              <w:rPr>
                <w:b/>
                <w:bCs/>
                <w:sz w:val="20"/>
                <w:szCs w:val="20"/>
              </w:rPr>
            </w:pPr>
            <w:r w:rsidRPr="00F626AB">
              <w:rPr>
                <w:b/>
                <w:bCs/>
                <w:sz w:val="20"/>
                <w:szCs w:val="20"/>
              </w:rPr>
              <w:t>Koefisien</w:t>
            </w:r>
          </w:p>
        </w:tc>
        <w:tc>
          <w:tcPr>
            <w:tcW w:w="1209" w:type="pct"/>
            <w:tcBorders>
              <w:top w:val="single" w:sz="12" w:space="0" w:color="auto"/>
              <w:bottom w:val="single" w:sz="12" w:space="0" w:color="auto"/>
            </w:tcBorders>
          </w:tcPr>
          <w:p w:rsidR="00F2656B" w:rsidRPr="00F626AB" w:rsidRDefault="00F2656B" w:rsidP="00307775">
            <w:pPr>
              <w:pStyle w:val="ListParagraph"/>
              <w:ind w:left="0"/>
              <w:jc w:val="center"/>
              <w:rPr>
                <w:b/>
                <w:bCs/>
                <w:sz w:val="20"/>
                <w:szCs w:val="20"/>
              </w:rPr>
            </w:pPr>
            <w:r w:rsidRPr="00F626AB">
              <w:rPr>
                <w:b/>
                <w:bCs/>
                <w:sz w:val="20"/>
                <w:szCs w:val="20"/>
              </w:rPr>
              <w:t>Standard error</w:t>
            </w:r>
          </w:p>
        </w:tc>
        <w:tc>
          <w:tcPr>
            <w:tcW w:w="868" w:type="pct"/>
            <w:tcBorders>
              <w:top w:val="single" w:sz="12" w:space="0" w:color="auto"/>
              <w:bottom w:val="single" w:sz="12" w:space="0" w:color="auto"/>
            </w:tcBorders>
          </w:tcPr>
          <w:p w:rsidR="00F2656B" w:rsidRPr="00F626AB" w:rsidRDefault="00F2656B" w:rsidP="00307775">
            <w:pPr>
              <w:pStyle w:val="ListParagraph"/>
              <w:ind w:left="0"/>
              <w:jc w:val="center"/>
              <w:rPr>
                <w:b/>
                <w:bCs/>
                <w:sz w:val="20"/>
                <w:szCs w:val="20"/>
              </w:rPr>
            </w:pPr>
            <w:r w:rsidRPr="00F626AB">
              <w:rPr>
                <w:b/>
                <w:bCs/>
                <w:sz w:val="20"/>
                <w:szCs w:val="20"/>
              </w:rPr>
              <w:t>T-value</w:t>
            </w:r>
          </w:p>
        </w:tc>
        <w:tc>
          <w:tcPr>
            <w:tcW w:w="1300" w:type="pct"/>
            <w:tcBorders>
              <w:top w:val="single" w:sz="12" w:space="0" w:color="auto"/>
              <w:bottom w:val="single" w:sz="12" w:space="0" w:color="auto"/>
            </w:tcBorders>
          </w:tcPr>
          <w:p w:rsidR="00F2656B" w:rsidRPr="00F626AB" w:rsidRDefault="00F2656B" w:rsidP="00307775">
            <w:pPr>
              <w:pStyle w:val="ListParagraph"/>
              <w:ind w:left="0"/>
              <w:jc w:val="center"/>
              <w:rPr>
                <w:b/>
                <w:bCs/>
                <w:sz w:val="20"/>
                <w:szCs w:val="20"/>
              </w:rPr>
            </w:pPr>
            <w:r w:rsidRPr="00F626AB">
              <w:rPr>
                <w:b/>
                <w:bCs/>
                <w:sz w:val="20"/>
                <w:szCs w:val="20"/>
              </w:rPr>
              <w:t>Signifikansi</w:t>
            </w:r>
          </w:p>
        </w:tc>
      </w:tr>
      <w:tr w:rsidR="00F2656B" w:rsidRPr="00F626AB" w:rsidTr="00307775">
        <w:tc>
          <w:tcPr>
            <w:tcW w:w="651" w:type="pct"/>
            <w:tcBorders>
              <w:top w:val="single" w:sz="12" w:space="0" w:color="auto"/>
            </w:tcBorders>
          </w:tcPr>
          <w:p w:rsidR="00F2656B" w:rsidRPr="00F626AB" w:rsidRDefault="00F2656B" w:rsidP="00307775">
            <w:pPr>
              <w:pStyle w:val="ListParagraph"/>
              <w:ind w:left="0"/>
              <w:jc w:val="center"/>
              <w:rPr>
                <w:sz w:val="20"/>
                <w:szCs w:val="20"/>
              </w:rPr>
            </w:pPr>
            <w:r w:rsidRPr="00F626AB">
              <w:rPr>
                <w:sz w:val="20"/>
                <w:szCs w:val="20"/>
              </w:rPr>
              <w:t>19</w:t>
            </w:r>
          </w:p>
        </w:tc>
        <w:tc>
          <w:tcPr>
            <w:tcW w:w="972" w:type="pct"/>
            <w:tcBorders>
              <w:top w:val="single" w:sz="12" w:space="0" w:color="auto"/>
            </w:tcBorders>
          </w:tcPr>
          <w:p w:rsidR="00F2656B" w:rsidRPr="00F626AB" w:rsidRDefault="00F2656B" w:rsidP="00307775">
            <w:pPr>
              <w:pStyle w:val="ListParagraph"/>
              <w:ind w:left="0"/>
              <w:jc w:val="center"/>
              <w:rPr>
                <w:sz w:val="20"/>
                <w:szCs w:val="20"/>
              </w:rPr>
            </w:pPr>
            <w:r w:rsidRPr="00F626AB">
              <w:rPr>
                <w:sz w:val="20"/>
                <w:szCs w:val="20"/>
              </w:rPr>
              <w:t>0.29</w:t>
            </w:r>
          </w:p>
        </w:tc>
        <w:tc>
          <w:tcPr>
            <w:tcW w:w="1209" w:type="pct"/>
            <w:tcBorders>
              <w:top w:val="single" w:sz="12" w:space="0" w:color="auto"/>
            </w:tcBorders>
          </w:tcPr>
          <w:p w:rsidR="00F2656B" w:rsidRPr="00F626AB" w:rsidRDefault="00F2656B" w:rsidP="00307775">
            <w:pPr>
              <w:pStyle w:val="ListParagraph"/>
              <w:ind w:left="0"/>
              <w:jc w:val="center"/>
              <w:rPr>
                <w:sz w:val="20"/>
                <w:szCs w:val="20"/>
              </w:rPr>
            </w:pPr>
            <w:r w:rsidRPr="00F626AB">
              <w:rPr>
                <w:sz w:val="20"/>
                <w:szCs w:val="20"/>
              </w:rPr>
              <w:t>0.07</w:t>
            </w:r>
          </w:p>
        </w:tc>
        <w:tc>
          <w:tcPr>
            <w:tcW w:w="868" w:type="pct"/>
            <w:tcBorders>
              <w:top w:val="single" w:sz="12" w:space="0" w:color="auto"/>
            </w:tcBorders>
          </w:tcPr>
          <w:p w:rsidR="00F2656B" w:rsidRPr="00F626AB" w:rsidRDefault="00F2656B" w:rsidP="00307775">
            <w:pPr>
              <w:pStyle w:val="ListParagraph"/>
              <w:ind w:left="0"/>
              <w:jc w:val="center"/>
              <w:rPr>
                <w:sz w:val="20"/>
                <w:szCs w:val="20"/>
              </w:rPr>
            </w:pPr>
            <w:r w:rsidRPr="00F626AB">
              <w:rPr>
                <w:sz w:val="20"/>
                <w:szCs w:val="20"/>
              </w:rPr>
              <w:t>4.26</w:t>
            </w:r>
          </w:p>
        </w:tc>
        <w:tc>
          <w:tcPr>
            <w:tcW w:w="1300" w:type="pct"/>
            <w:tcBorders>
              <w:top w:val="single" w:sz="12" w:space="0" w:color="auto"/>
            </w:tcBorders>
          </w:tcPr>
          <w:p w:rsidR="00F2656B" w:rsidRPr="00F626AB" w:rsidRDefault="00F2656B" w:rsidP="00307775">
            <w:pPr>
              <w:pStyle w:val="ListParagraph"/>
              <w:ind w:left="0"/>
              <w:jc w:val="center"/>
              <w:rPr>
                <w:sz w:val="20"/>
                <w:szCs w:val="20"/>
              </w:rPr>
            </w:pPr>
            <w:r w:rsidRPr="00F626AB">
              <w:rPr>
                <w:sz w:val="20"/>
                <w:szCs w:val="20"/>
              </w:rPr>
              <w:t>V</w:t>
            </w:r>
          </w:p>
        </w:tc>
      </w:tr>
      <w:tr w:rsidR="00F2656B" w:rsidRPr="00F626AB" w:rsidTr="00307775">
        <w:tc>
          <w:tcPr>
            <w:tcW w:w="651" w:type="pct"/>
          </w:tcPr>
          <w:p w:rsidR="00F2656B" w:rsidRPr="00F626AB" w:rsidRDefault="00F2656B" w:rsidP="00307775">
            <w:pPr>
              <w:pStyle w:val="ListParagraph"/>
              <w:ind w:left="0"/>
              <w:jc w:val="center"/>
              <w:rPr>
                <w:sz w:val="20"/>
                <w:szCs w:val="20"/>
              </w:rPr>
            </w:pPr>
            <w:r w:rsidRPr="00F626AB">
              <w:rPr>
                <w:sz w:val="20"/>
                <w:szCs w:val="20"/>
              </w:rPr>
              <w:t>21</w:t>
            </w:r>
          </w:p>
        </w:tc>
        <w:tc>
          <w:tcPr>
            <w:tcW w:w="972" w:type="pct"/>
          </w:tcPr>
          <w:p w:rsidR="00F2656B" w:rsidRPr="00F626AB" w:rsidRDefault="00F2656B" w:rsidP="00307775">
            <w:pPr>
              <w:pStyle w:val="ListParagraph"/>
              <w:ind w:left="0"/>
              <w:jc w:val="center"/>
              <w:rPr>
                <w:sz w:val="20"/>
                <w:szCs w:val="20"/>
              </w:rPr>
            </w:pPr>
            <w:r w:rsidRPr="00F626AB">
              <w:rPr>
                <w:sz w:val="20"/>
                <w:szCs w:val="20"/>
              </w:rPr>
              <w:t>0.89</w:t>
            </w:r>
          </w:p>
        </w:tc>
        <w:tc>
          <w:tcPr>
            <w:tcW w:w="1209" w:type="pct"/>
          </w:tcPr>
          <w:p w:rsidR="00F2656B" w:rsidRPr="00F626AB" w:rsidRDefault="00F2656B" w:rsidP="00307775">
            <w:pPr>
              <w:pStyle w:val="ListParagraph"/>
              <w:ind w:left="0"/>
              <w:jc w:val="center"/>
              <w:rPr>
                <w:sz w:val="20"/>
                <w:szCs w:val="20"/>
              </w:rPr>
            </w:pPr>
            <w:r w:rsidRPr="00F626AB">
              <w:rPr>
                <w:sz w:val="20"/>
                <w:szCs w:val="20"/>
              </w:rPr>
              <w:t>0.07</w:t>
            </w:r>
          </w:p>
        </w:tc>
        <w:tc>
          <w:tcPr>
            <w:tcW w:w="868" w:type="pct"/>
          </w:tcPr>
          <w:p w:rsidR="00F2656B" w:rsidRPr="00F626AB" w:rsidRDefault="00F2656B" w:rsidP="00307775">
            <w:pPr>
              <w:pStyle w:val="ListParagraph"/>
              <w:ind w:left="0"/>
              <w:jc w:val="center"/>
              <w:rPr>
                <w:sz w:val="20"/>
                <w:szCs w:val="20"/>
              </w:rPr>
            </w:pPr>
            <w:r w:rsidRPr="00F626AB">
              <w:rPr>
                <w:sz w:val="20"/>
                <w:szCs w:val="20"/>
              </w:rPr>
              <w:t>13.01</w:t>
            </w:r>
          </w:p>
        </w:tc>
        <w:tc>
          <w:tcPr>
            <w:tcW w:w="1300" w:type="pct"/>
          </w:tcPr>
          <w:p w:rsidR="00F2656B" w:rsidRPr="00F626AB" w:rsidRDefault="00F2656B" w:rsidP="00307775">
            <w:pPr>
              <w:pStyle w:val="ListParagraph"/>
              <w:ind w:left="0"/>
              <w:jc w:val="center"/>
              <w:rPr>
                <w:sz w:val="20"/>
                <w:szCs w:val="20"/>
              </w:rPr>
            </w:pPr>
            <w:r w:rsidRPr="00F626AB">
              <w:rPr>
                <w:sz w:val="20"/>
                <w:szCs w:val="20"/>
              </w:rPr>
              <w:t>V</w:t>
            </w:r>
          </w:p>
        </w:tc>
      </w:tr>
      <w:tr w:rsidR="00F2656B" w:rsidRPr="00F626AB" w:rsidTr="00307775">
        <w:tc>
          <w:tcPr>
            <w:tcW w:w="651" w:type="pct"/>
          </w:tcPr>
          <w:p w:rsidR="00F2656B" w:rsidRPr="00F626AB" w:rsidRDefault="00F2656B" w:rsidP="00307775">
            <w:pPr>
              <w:pStyle w:val="ListParagraph"/>
              <w:ind w:left="0"/>
              <w:jc w:val="center"/>
              <w:rPr>
                <w:sz w:val="20"/>
                <w:szCs w:val="20"/>
              </w:rPr>
            </w:pPr>
            <w:r w:rsidRPr="00F626AB">
              <w:rPr>
                <w:sz w:val="20"/>
                <w:szCs w:val="20"/>
              </w:rPr>
              <w:t>23</w:t>
            </w:r>
          </w:p>
        </w:tc>
        <w:tc>
          <w:tcPr>
            <w:tcW w:w="972" w:type="pct"/>
          </w:tcPr>
          <w:p w:rsidR="00F2656B" w:rsidRPr="00F626AB" w:rsidRDefault="00F2656B" w:rsidP="00307775">
            <w:pPr>
              <w:pStyle w:val="ListParagraph"/>
              <w:ind w:left="0"/>
              <w:jc w:val="center"/>
              <w:rPr>
                <w:sz w:val="20"/>
                <w:szCs w:val="20"/>
              </w:rPr>
            </w:pPr>
            <w:r w:rsidRPr="00F626AB">
              <w:rPr>
                <w:sz w:val="20"/>
                <w:szCs w:val="20"/>
              </w:rPr>
              <w:t>0.43</w:t>
            </w:r>
          </w:p>
        </w:tc>
        <w:tc>
          <w:tcPr>
            <w:tcW w:w="1209" w:type="pct"/>
          </w:tcPr>
          <w:p w:rsidR="00F2656B" w:rsidRPr="00F626AB" w:rsidRDefault="00F2656B" w:rsidP="00307775">
            <w:pPr>
              <w:pStyle w:val="ListParagraph"/>
              <w:ind w:left="0"/>
              <w:jc w:val="center"/>
              <w:rPr>
                <w:sz w:val="20"/>
                <w:szCs w:val="20"/>
              </w:rPr>
            </w:pPr>
            <w:r w:rsidRPr="00F626AB">
              <w:rPr>
                <w:sz w:val="20"/>
                <w:szCs w:val="20"/>
              </w:rPr>
              <w:t>0.07</w:t>
            </w:r>
          </w:p>
        </w:tc>
        <w:tc>
          <w:tcPr>
            <w:tcW w:w="868" w:type="pct"/>
          </w:tcPr>
          <w:p w:rsidR="00F2656B" w:rsidRPr="00F626AB" w:rsidRDefault="00F2656B" w:rsidP="00307775">
            <w:pPr>
              <w:pStyle w:val="ListParagraph"/>
              <w:ind w:left="0"/>
              <w:jc w:val="center"/>
              <w:rPr>
                <w:sz w:val="20"/>
                <w:szCs w:val="20"/>
              </w:rPr>
            </w:pPr>
            <w:r w:rsidRPr="00F626AB">
              <w:rPr>
                <w:sz w:val="20"/>
                <w:szCs w:val="20"/>
              </w:rPr>
              <w:t>6.27</w:t>
            </w:r>
          </w:p>
        </w:tc>
        <w:tc>
          <w:tcPr>
            <w:tcW w:w="1300" w:type="pct"/>
          </w:tcPr>
          <w:p w:rsidR="00F2656B" w:rsidRPr="00F626AB" w:rsidRDefault="00F2656B" w:rsidP="00307775">
            <w:pPr>
              <w:pStyle w:val="ListParagraph"/>
              <w:ind w:left="0"/>
              <w:jc w:val="center"/>
              <w:rPr>
                <w:sz w:val="20"/>
                <w:szCs w:val="20"/>
              </w:rPr>
            </w:pPr>
            <w:r w:rsidRPr="00F626AB">
              <w:rPr>
                <w:sz w:val="20"/>
                <w:szCs w:val="20"/>
              </w:rPr>
              <w:t>V</w:t>
            </w:r>
          </w:p>
        </w:tc>
      </w:tr>
      <w:tr w:rsidR="00F2656B" w:rsidRPr="00F626AB" w:rsidTr="00307775">
        <w:tc>
          <w:tcPr>
            <w:tcW w:w="651" w:type="pct"/>
          </w:tcPr>
          <w:p w:rsidR="00F2656B" w:rsidRPr="00F626AB" w:rsidRDefault="00F2656B" w:rsidP="00307775">
            <w:pPr>
              <w:pStyle w:val="ListParagraph"/>
              <w:ind w:left="0"/>
              <w:jc w:val="center"/>
              <w:rPr>
                <w:sz w:val="20"/>
                <w:szCs w:val="20"/>
              </w:rPr>
            </w:pPr>
            <w:r w:rsidRPr="00F626AB">
              <w:rPr>
                <w:sz w:val="20"/>
                <w:szCs w:val="20"/>
              </w:rPr>
              <w:t>33</w:t>
            </w:r>
          </w:p>
        </w:tc>
        <w:tc>
          <w:tcPr>
            <w:tcW w:w="972" w:type="pct"/>
          </w:tcPr>
          <w:p w:rsidR="00F2656B" w:rsidRPr="00F626AB" w:rsidRDefault="00F2656B" w:rsidP="00307775">
            <w:pPr>
              <w:pStyle w:val="ListParagraph"/>
              <w:ind w:left="0"/>
              <w:jc w:val="center"/>
              <w:rPr>
                <w:sz w:val="20"/>
                <w:szCs w:val="20"/>
              </w:rPr>
            </w:pPr>
            <w:r w:rsidRPr="00F626AB">
              <w:rPr>
                <w:sz w:val="20"/>
                <w:szCs w:val="20"/>
              </w:rPr>
              <w:t>0.66</w:t>
            </w:r>
          </w:p>
        </w:tc>
        <w:tc>
          <w:tcPr>
            <w:tcW w:w="1209" w:type="pct"/>
          </w:tcPr>
          <w:p w:rsidR="00F2656B" w:rsidRPr="00F626AB" w:rsidRDefault="00F2656B" w:rsidP="00307775">
            <w:pPr>
              <w:pStyle w:val="ListParagraph"/>
              <w:ind w:left="0"/>
              <w:jc w:val="center"/>
              <w:rPr>
                <w:sz w:val="20"/>
                <w:szCs w:val="20"/>
              </w:rPr>
            </w:pPr>
            <w:r w:rsidRPr="00F626AB">
              <w:rPr>
                <w:sz w:val="20"/>
                <w:szCs w:val="20"/>
              </w:rPr>
              <w:t>0.07</w:t>
            </w:r>
          </w:p>
        </w:tc>
        <w:tc>
          <w:tcPr>
            <w:tcW w:w="868" w:type="pct"/>
          </w:tcPr>
          <w:p w:rsidR="00F2656B" w:rsidRPr="00F626AB" w:rsidRDefault="00F2656B" w:rsidP="00307775">
            <w:pPr>
              <w:pStyle w:val="ListParagraph"/>
              <w:ind w:left="0"/>
              <w:jc w:val="center"/>
              <w:rPr>
                <w:sz w:val="20"/>
                <w:szCs w:val="20"/>
              </w:rPr>
            </w:pPr>
            <w:r w:rsidRPr="00F626AB">
              <w:rPr>
                <w:sz w:val="20"/>
                <w:szCs w:val="20"/>
              </w:rPr>
              <w:t>9.89</w:t>
            </w:r>
          </w:p>
        </w:tc>
        <w:tc>
          <w:tcPr>
            <w:tcW w:w="1300" w:type="pct"/>
          </w:tcPr>
          <w:p w:rsidR="00F2656B" w:rsidRPr="00F626AB" w:rsidRDefault="00F2656B" w:rsidP="00307775">
            <w:pPr>
              <w:pStyle w:val="ListParagraph"/>
              <w:ind w:left="0"/>
              <w:jc w:val="center"/>
              <w:rPr>
                <w:sz w:val="20"/>
                <w:szCs w:val="20"/>
              </w:rPr>
            </w:pPr>
            <w:r w:rsidRPr="00F626AB">
              <w:rPr>
                <w:sz w:val="20"/>
                <w:szCs w:val="20"/>
              </w:rPr>
              <w:t>V</w:t>
            </w:r>
          </w:p>
        </w:tc>
      </w:tr>
      <w:tr w:rsidR="00F2656B" w:rsidRPr="00F626AB" w:rsidTr="00307775">
        <w:tc>
          <w:tcPr>
            <w:tcW w:w="651" w:type="pct"/>
          </w:tcPr>
          <w:p w:rsidR="00F2656B" w:rsidRPr="00F626AB" w:rsidRDefault="00F2656B" w:rsidP="00307775">
            <w:pPr>
              <w:pStyle w:val="ListParagraph"/>
              <w:ind w:left="0"/>
              <w:jc w:val="center"/>
              <w:rPr>
                <w:sz w:val="20"/>
                <w:szCs w:val="20"/>
              </w:rPr>
            </w:pPr>
            <w:r w:rsidRPr="00F626AB">
              <w:rPr>
                <w:sz w:val="20"/>
                <w:szCs w:val="20"/>
              </w:rPr>
              <w:t>26</w:t>
            </w:r>
          </w:p>
        </w:tc>
        <w:tc>
          <w:tcPr>
            <w:tcW w:w="972" w:type="pct"/>
          </w:tcPr>
          <w:p w:rsidR="00F2656B" w:rsidRPr="00F626AB" w:rsidRDefault="00F2656B" w:rsidP="00307775">
            <w:pPr>
              <w:pStyle w:val="ListParagraph"/>
              <w:ind w:left="0"/>
              <w:jc w:val="center"/>
              <w:rPr>
                <w:sz w:val="20"/>
                <w:szCs w:val="20"/>
              </w:rPr>
            </w:pPr>
            <w:r w:rsidRPr="00F626AB">
              <w:rPr>
                <w:sz w:val="20"/>
                <w:szCs w:val="20"/>
              </w:rPr>
              <w:t>0.39</w:t>
            </w:r>
          </w:p>
        </w:tc>
        <w:tc>
          <w:tcPr>
            <w:tcW w:w="1209" w:type="pct"/>
          </w:tcPr>
          <w:p w:rsidR="00F2656B" w:rsidRPr="00F626AB" w:rsidRDefault="00F2656B" w:rsidP="00307775">
            <w:pPr>
              <w:pStyle w:val="ListParagraph"/>
              <w:ind w:left="0"/>
              <w:jc w:val="center"/>
              <w:rPr>
                <w:sz w:val="20"/>
                <w:szCs w:val="20"/>
              </w:rPr>
            </w:pPr>
            <w:r w:rsidRPr="00F626AB">
              <w:rPr>
                <w:sz w:val="20"/>
                <w:szCs w:val="20"/>
              </w:rPr>
              <w:t>0.07</w:t>
            </w:r>
          </w:p>
        </w:tc>
        <w:tc>
          <w:tcPr>
            <w:tcW w:w="868" w:type="pct"/>
          </w:tcPr>
          <w:p w:rsidR="00F2656B" w:rsidRPr="00F626AB" w:rsidRDefault="00F2656B" w:rsidP="00307775">
            <w:pPr>
              <w:pStyle w:val="ListParagraph"/>
              <w:ind w:left="0"/>
              <w:jc w:val="center"/>
              <w:rPr>
                <w:sz w:val="20"/>
                <w:szCs w:val="20"/>
              </w:rPr>
            </w:pPr>
            <w:r w:rsidRPr="00F626AB">
              <w:rPr>
                <w:sz w:val="20"/>
                <w:szCs w:val="20"/>
              </w:rPr>
              <w:t>5.63</w:t>
            </w:r>
          </w:p>
        </w:tc>
        <w:tc>
          <w:tcPr>
            <w:tcW w:w="1300" w:type="pct"/>
          </w:tcPr>
          <w:p w:rsidR="00F2656B" w:rsidRPr="00F626AB" w:rsidRDefault="00F2656B" w:rsidP="00307775">
            <w:pPr>
              <w:pStyle w:val="ListParagraph"/>
              <w:ind w:left="0"/>
              <w:jc w:val="center"/>
              <w:rPr>
                <w:sz w:val="20"/>
                <w:szCs w:val="20"/>
              </w:rPr>
            </w:pPr>
            <w:r w:rsidRPr="00F626AB">
              <w:rPr>
                <w:sz w:val="20"/>
                <w:szCs w:val="20"/>
              </w:rPr>
              <w:t>V</w:t>
            </w:r>
          </w:p>
        </w:tc>
      </w:tr>
      <w:tr w:rsidR="00F2656B" w:rsidRPr="00F626AB" w:rsidTr="00307775">
        <w:tc>
          <w:tcPr>
            <w:tcW w:w="651" w:type="pct"/>
          </w:tcPr>
          <w:p w:rsidR="00F2656B" w:rsidRPr="00F626AB" w:rsidRDefault="00F2656B" w:rsidP="00307775">
            <w:pPr>
              <w:pStyle w:val="ListParagraph"/>
              <w:ind w:left="0"/>
              <w:jc w:val="center"/>
              <w:rPr>
                <w:sz w:val="20"/>
                <w:szCs w:val="20"/>
              </w:rPr>
            </w:pPr>
            <w:r w:rsidRPr="00F626AB">
              <w:rPr>
                <w:sz w:val="20"/>
                <w:szCs w:val="20"/>
              </w:rPr>
              <w:t>28</w:t>
            </w:r>
          </w:p>
        </w:tc>
        <w:tc>
          <w:tcPr>
            <w:tcW w:w="972" w:type="pct"/>
          </w:tcPr>
          <w:p w:rsidR="00F2656B" w:rsidRPr="00F626AB" w:rsidRDefault="00F2656B" w:rsidP="00307775">
            <w:pPr>
              <w:pStyle w:val="ListParagraph"/>
              <w:ind w:left="0"/>
              <w:jc w:val="center"/>
              <w:rPr>
                <w:sz w:val="20"/>
                <w:szCs w:val="20"/>
              </w:rPr>
            </w:pPr>
            <w:r w:rsidRPr="00F626AB">
              <w:rPr>
                <w:sz w:val="20"/>
                <w:szCs w:val="20"/>
              </w:rPr>
              <w:t>0.41</w:t>
            </w:r>
          </w:p>
        </w:tc>
        <w:tc>
          <w:tcPr>
            <w:tcW w:w="1209" w:type="pct"/>
          </w:tcPr>
          <w:p w:rsidR="00F2656B" w:rsidRPr="00F626AB" w:rsidRDefault="00F2656B" w:rsidP="00307775">
            <w:pPr>
              <w:pStyle w:val="ListParagraph"/>
              <w:ind w:left="0"/>
              <w:jc w:val="center"/>
              <w:rPr>
                <w:sz w:val="20"/>
                <w:szCs w:val="20"/>
              </w:rPr>
            </w:pPr>
            <w:r w:rsidRPr="00F626AB">
              <w:rPr>
                <w:sz w:val="20"/>
                <w:szCs w:val="20"/>
              </w:rPr>
              <w:t>0.08</w:t>
            </w:r>
          </w:p>
        </w:tc>
        <w:tc>
          <w:tcPr>
            <w:tcW w:w="868" w:type="pct"/>
          </w:tcPr>
          <w:p w:rsidR="00F2656B" w:rsidRPr="00F626AB" w:rsidRDefault="00F2656B" w:rsidP="00307775">
            <w:pPr>
              <w:pStyle w:val="ListParagraph"/>
              <w:ind w:left="0"/>
              <w:jc w:val="center"/>
              <w:rPr>
                <w:sz w:val="20"/>
                <w:szCs w:val="20"/>
              </w:rPr>
            </w:pPr>
            <w:r w:rsidRPr="00F626AB">
              <w:rPr>
                <w:sz w:val="20"/>
                <w:szCs w:val="20"/>
              </w:rPr>
              <w:t>5.07</w:t>
            </w:r>
          </w:p>
        </w:tc>
        <w:tc>
          <w:tcPr>
            <w:tcW w:w="1300" w:type="pct"/>
          </w:tcPr>
          <w:p w:rsidR="00F2656B" w:rsidRPr="00F626AB" w:rsidRDefault="00F2656B" w:rsidP="00307775">
            <w:pPr>
              <w:pStyle w:val="ListParagraph"/>
              <w:ind w:left="0"/>
              <w:jc w:val="center"/>
              <w:rPr>
                <w:sz w:val="20"/>
                <w:szCs w:val="20"/>
              </w:rPr>
            </w:pPr>
            <w:r w:rsidRPr="00F626AB">
              <w:rPr>
                <w:sz w:val="20"/>
                <w:szCs w:val="20"/>
              </w:rPr>
              <w:t>V</w:t>
            </w:r>
          </w:p>
        </w:tc>
      </w:tr>
      <w:tr w:rsidR="00F2656B" w:rsidRPr="00F626AB" w:rsidTr="00307775">
        <w:tc>
          <w:tcPr>
            <w:tcW w:w="651" w:type="pct"/>
          </w:tcPr>
          <w:p w:rsidR="00F2656B" w:rsidRPr="00F626AB" w:rsidRDefault="00F2656B" w:rsidP="00307775">
            <w:pPr>
              <w:pStyle w:val="ListParagraph"/>
              <w:ind w:left="0"/>
              <w:jc w:val="center"/>
              <w:rPr>
                <w:sz w:val="20"/>
                <w:szCs w:val="20"/>
              </w:rPr>
            </w:pPr>
            <w:r w:rsidRPr="00F626AB">
              <w:rPr>
                <w:sz w:val="20"/>
                <w:szCs w:val="20"/>
              </w:rPr>
              <w:t>30</w:t>
            </w:r>
          </w:p>
        </w:tc>
        <w:tc>
          <w:tcPr>
            <w:tcW w:w="972" w:type="pct"/>
          </w:tcPr>
          <w:p w:rsidR="00F2656B" w:rsidRPr="00F626AB" w:rsidRDefault="00F2656B" w:rsidP="00307775">
            <w:pPr>
              <w:pStyle w:val="ListParagraph"/>
              <w:ind w:left="0"/>
              <w:jc w:val="center"/>
              <w:rPr>
                <w:sz w:val="20"/>
                <w:szCs w:val="20"/>
              </w:rPr>
            </w:pPr>
            <w:r w:rsidRPr="00F626AB">
              <w:rPr>
                <w:sz w:val="20"/>
                <w:szCs w:val="20"/>
              </w:rPr>
              <w:t>0.63</w:t>
            </w:r>
          </w:p>
        </w:tc>
        <w:tc>
          <w:tcPr>
            <w:tcW w:w="1209" w:type="pct"/>
          </w:tcPr>
          <w:p w:rsidR="00F2656B" w:rsidRPr="00F626AB" w:rsidRDefault="00F2656B" w:rsidP="00307775">
            <w:pPr>
              <w:pStyle w:val="ListParagraph"/>
              <w:ind w:left="0"/>
              <w:jc w:val="center"/>
              <w:rPr>
                <w:sz w:val="20"/>
                <w:szCs w:val="20"/>
              </w:rPr>
            </w:pPr>
            <w:r w:rsidRPr="00F626AB">
              <w:rPr>
                <w:sz w:val="20"/>
                <w:szCs w:val="20"/>
              </w:rPr>
              <w:t>0.07</w:t>
            </w:r>
          </w:p>
        </w:tc>
        <w:tc>
          <w:tcPr>
            <w:tcW w:w="868" w:type="pct"/>
          </w:tcPr>
          <w:p w:rsidR="00F2656B" w:rsidRPr="00F626AB" w:rsidRDefault="00F2656B" w:rsidP="00307775">
            <w:pPr>
              <w:pStyle w:val="ListParagraph"/>
              <w:ind w:left="0"/>
              <w:jc w:val="center"/>
              <w:rPr>
                <w:sz w:val="20"/>
                <w:szCs w:val="20"/>
              </w:rPr>
            </w:pPr>
            <w:r w:rsidRPr="00F626AB">
              <w:rPr>
                <w:sz w:val="20"/>
                <w:szCs w:val="20"/>
              </w:rPr>
              <w:t>9.38</w:t>
            </w:r>
          </w:p>
        </w:tc>
        <w:tc>
          <w:tcPr>
            <w:tcW w:w="1300" w:type="pct"/>
          </w:tcPr>
          <w:p w:rsidR="00F2656B" w:rsidRPr="00F626AB" w:rsidRDefault="00F2656B" w:rsidP="00307775">
            <w:pPr>
              <w:pStyle w:val="ListParagraph"/>
              <w:ind w:left="0"/>
              <w:jc w:val="center"/>
              <w:rPr>
                <w:sz w:val="20"/>
                <w:szCs w:val="20"/>
              </w:rPr>
            </w:pPr>
            <w:r w:rsidRPr="00F626AB">
              <w:rPr>
                <w:sz w:val="20"/>
                <w:szCs w:val="20"/>
              </w:rPr>
              <w:t>V</w:t>
            </w:r>
          </w:p>
        </w:tc>
      </w:tr>
      <w:tr w:rsidR="00F2656B" w:rsidRPr="00F626AB" w:rsidTr="00307775">
        <w:tc>
          <w:tcPr>
            <w:tcW w:w="651" w:type="pct"/>
            <w:tcBorders>
              <w:bottom w:val="single" w:sz="12" w:space="0" w:color="auto"/>
            </w:tcBorders>
          </w:tcPr>
          <w:p w:rsidR="00F2656B" w:rsidRPr="00F626AB" w:rsidRDefault="00F2656B" w:rsidP="00307775">
            <w:pPr>
              <w:pStyle w:val="ListParagraph"/>
              <w:ind w:left="0"/>
              <w:jc w:val="center"/>
              <w:rPr>
                <w:sz w:val="20"/>
                <w:szCs w:val="20"/>
              </w:rPr>
            </w:pPr>
            <w:r w:rsidRPr="00F626AB">
              <w:rPr>
                <w:sz w:val="20"/>
                <w:szCs w:val="20"/>
              </w:rPr>
              <w:t>40</w:t>
            </w:r>
          </w:p>
        </w:tc>
        <w:tc>
          <w:tcPr>
            <w:tcW w:w="972" w:type="pct"/>
            <w:tcBorders>
              <w:bottom w:val="single" w:sz="12" w:space="0" w:color="auto"/>
            </w:tcBorders>
          </w:tcPr>
          <w:p w:rsidR="00F2656B" w:rsidRPr="00F626AB" w:rsidRDefault="00F2656B" w:rsidP="00307775">
            <w:pPr>
              <w:pStyle w:val="ListParagraph"/>
              <w:ind w:left="0"/>
              <w:jc w:val="center"/>
              <w:rPr>
                <w:sz w:val="20"/>
                <w:szCs w:val="20"/>
              </w:rPr>
            </w:pPr>
            <w:r w:rsidRPr="00F626AB">
              <w:rPr>
                <w:sz w:val="20"/>
                <w:szCs w:val="20"/>
              </w:rPr>
              <w:t>0.04</w:t>
            </w:r>
          </w:p>
        </w:tc>
        <w:tc>
          <w:tcPr>
            <w:tcW w:w="1209" w:type="pct"/>
            <w:tcBorders>
              <w:bottom w:val="single" w:sz="12" w:space="0" w:color="auto"/>
            </w:tcBorders>
          </w:tcPr>
          <w:p w:rsidR="00F2656B" w:rsidRPr="00F626AB" w:rsidRDefault="00F2656B" w:rsidP="00307775">
            <w:pPr>
              <w:pStyle w:val="ListParagraph"/>
              <w:ind w:left="0"/>
              <w:jc w:val="center"/>
              <w:rPr>
                <w:sz w:val="20"/>
                <w:szCs w:val="20"/>
              </w:rPr>
            </w:pPr>
            <w:r w:rsidRPr="00F626AB">
              <w:rPr>
                <w:sz w:val="20"/>
                <w:szCs w:val="20"/>
              </w:rPr>
              <w:t>0.07</w:t>
            </w:r>
          </w:p>
        </w:tc>
        <w:tc>
          <w:tcPr>
            <w:tcW w:w="868" w:type="pct"/>
            <w:tcBorders>
              <w:bottom w:val="single" w:sz="12" w:space="0" w:color="auto"/>
            </w:tcBorders>
          </w:tcPr>
          <w:p w:rsidR="00F2656B" w:rsidRPr="00F626AB" w:rsidRDefault="00F2656B" w:rsidP="00307775">
            <w:pPr>
              <w:pStyle w:val="ListParagraph"/>
              <w:ind w:left="0"/>
              <w:jc w:val="center"/>
              <w:rPr>
                <w:sz w:val="20"/>
                <w:szCs w:val="20"/>
              </w:rPr>
            </w:pPr>
            <w:r w:rsidRPr="00F626AB">
              <w:rPr>
                <w:sz w:val="20"/>
                <w:szCs w:val="20"/>
              </w:rPr>
              <w:t>0.58</w:t>
            </w:r>
          </w:p>
        </w:tc>
        <w:tc>
          <w:tcPr>
            <w:tcW w:w="1300" w:type="pct"/>
            <w:tcBorders>
              <w:bottom w:val="single" w:sz="12" w:space="0" w:color="auto"/>
            </w:tcBorders>
          </w:tcPr>
          <w:p w:rsidR="00F2656B" w:rsidRPr="00F626AB" w:rsidRDefault="00F2656B" w:rsidP="00307775">
            <w:pPr>
              <w:pStyle w:val="ListParagraph"/>
              <w:ind w:left="0"/>
              <w:jc w:val="center"/>
              <w:rPr>
                <w:sz w:val="20"/>
                <w:szCs w:val="20"/>
              </w:rPr>
            </w:pPr>
            <w:r w:rsidRPr="00F626AB">
              <w:rPr>
                <w:sz w:val="20"/>
                <w:szCs w:val="20"/>
              </w:rPr>
              <w:t>X</w:t>
            </w:r>
          </w:p>
        </w:tc>
      </w:tr>
    </w:tbl>
    <w:p w:rsidR="00F2656B" w:rsidRPr="00F626AB" w:rsidRDefault="00F2656B" w:rsidP="00F2656B">
      <w:pPr>
        <w:rPr>
          <w:rFonts w:cs="Times New Roman"/>
          <w:sz w:val="20"/>
          <w:szCs w:val="20"/>
        </w:rPr>
      </w:pPr>
      <w:r w:rsidRPr="00F626AB">
        <w:rPr>
          <w:rFonts w:cs="Times New Roman"/>
          <w:sz w:val="20"/>
          <w:szCs w:val="20"/>
        </w:rPr>
        <w:t>Keterangan: tanda V = signifikan (t&gt;1.96); X = tidak signifikan</w:t>
      </w:r>
    </w:p>
    <w:p w:rsidR="00F2656B" w:rsidRPr="003C73F9" w:rsidRDefault="00F2656B" w:rsidP="00F2656B">
      <w:pPr>
        <w:rPr>
          <w:rFonts w:cs="Times New Roman"/>
          <w:sz w:val="22"/>
          <w:szCs w:val="22"/>
        </w:rPr>
      </w:pPr>
    </w:p>
    <w:p w:rsidR="00F2656B" w:rsidRDefault="00F2656B" w:rsidP="00F2656B">
      <w:pPr>
        <w:spacing w:line="360" w:lineRule="auto"/>
        <w:ind w:firstLine="567"/>
        <w:jc w:val="both"/>
        <w:rPr>
          <w:rFonts w:cs="Times New Roman"/>
          <w:sz w:val="22"/>
          <w:szCs w:val="22"/>
        </w:rPr>
      </w:pP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 xml:space="preserve">Dari tabel di atas, dapat terlihat bahwa nilai t pada item 40 tidak signfikan (t&lt;1.96). </w:t>
      </w:r>
      <w:r>
        <w:rPr>
          <w:rFonts w:cs="Times New Roman"/>
          <w:sz w:val="22"/>
          <w:szCs w:val="22"/>
        </w:rPr>
        <w:t>Dengan demikian item 40 akan dieliminasi</w:t>
      </w:r>
      <w:r w:rsidRPr="003C73F9">
        <w:rPr>
          <w:rFonts w:cs="Times New Roman"/>
          <w:sz w:val="22"/>
          <w:szCs w:val="22"/>
        </w:rPr>
        <w:t xml:space="preserve"> dan tidak ikut dianalisis dalam perhitungan skor faktor. Pada model pengukuran </w:t>
      </w:r>
      <w:r w:rsidRPr="003C73F9">
        <w:rPr>
          <w:rFonts w:cs="Times New Roman"/>
          <w:sz w:val="22"/>
          <w:szCs w:val="22"/>
        </w:rPr>
        <w:lastRenderedPageBreak/>
        <w:t>ini tidak terdapat item yang memiliki lebih dari lima kesalahan pengukuran yang berkorelasi dengan kesalahan pengukuran item lainnya.</w:t>
      </w:r>
    </w:p>
    <w:p w:rsidR="00F2656B" w:rsidRPr="003C73F9" w:rsidRDefault="00F2656B" w:rsidP="00F2656B">
      <w:pPr>
        <w:spacing w:line="360" w:lineRule="auto"/>
        <w:rPr>
          <w:rFonts w:cs="Times New Roman"/>
          <w:sz w:val="22"/>
          <w:szCs w:val="22"/>
        </w:rPr>
      </w:pPr>
    </w:p>
    <w:p w:rsidR="00F2656B" w:rsidRPr="003C73F9" w:rsidRDefault="00F2656B" w:rsidP="00F2656B">
      <w:pPr>
        <w:spacing w:line="360" w:lineRule="auto"/>
        <w:rPr>
          <w:rFonts w:cs="Times New Roman"/>
          <w:b/>
          <w:bCs/>
          <w:sz w:val="22"/>
          <w:szCs w:val="22"/>
        </w:rPr>
      </w:pPr>
      <w:r w:rsidRPr="003C73F9">
        <w:rPr>
          <w:rFonts w:cs="Times New Roman"/>
          <w:b/>
          <w:bCs/>
          <w:i/>
          <w:iCs/>
          <w:sz w:val="22"/>
          <w:szCs w:val="22"/>
        </w:rPr>
        <w:t>Openness</w:t>
      </w:r>
    </w:p>
    <w:p w:rsidR="00F2656B" w:rsidRPr="003C73F9" w:rsidRDefault="00F2656B" w:rsidP="00F2656B">
      <w:pPr>
        <w:spacing w:line="360" w:lineRule="auto"/>
        <w:jc w:val="both"/>
        <w:rPr>
          <w:rFonts w:cs="Times New Roman"/>
          <w:sz w:val="22"/>
          <w:szCs w:val="22"/>
        </w:rPr>
      </w:pPr>
      <w:r w:rsidRPr="003C73F9">
        <w:rPr>
          <w:rFonts w:cs="Times New Roman"/>
          <w:sz w:val="22"/>
          <w:szCs w:val="22"/>
        </w:rPr>
        <w:t xml:space="preserve">Penulis menguji apakah 8 item yang ada bersifat unidimensional artinya benar hanya mengukur openness. Dari hasil awal analisis CFA yang dilakukan model satu faktor ternyata tidak fit dengan </w:t>
      </w:r>
      <w:r w:rsidRPr="00DA5FF1">
        <w:rPr>
          <w:rFonts w:cs="Times New Roman"/>
          <w:i/>
          <w:iCs/>
          <w:sz w:val="22"/>
          <w:szCs w:val="22"/>
        </w:rPr>
        <w:t>chi-square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104</w:t>
      </w:r>
      <w:r>
        <w:rPr>
          <w:rFonts w:cs="Times New Roman"/>
          <w:sz w:val="22"/>
          <w:szCs w:val="22"/>
          <w:lang w:val="id-ID"/>
        </w:rPr>
        <w:t>,</w:t>
      </w:r>
      <w:r w:rsidRPr="003C73F9">
        <w:rPr>
          <w:rFonts w:cs="Times New Roman"/>
          <w:sz w:val="22"/>
          <w:szCs w:val="22"/>
        </w:rPr>
        <w:t>79, df</w:t>
      </w:r>
      <w:r>
        <w:rPr>
          <w:rFonts w:cs="Times New Roman"/>
          <w:sz w:val="22"/>
          <w:szCs w:val="22"/>
          <w:lang w:val="id-ID"/>
        </w:rPr>
        <w:t xml:space="preserve"> </w:t>
      </w:r>
      <w:r w:rsidRPr="003C73F9">
        <w:rPr>
          <w:rFonts w:cs="Times New Roman"/>
          <w:sz w:val="22"/>
          <w:szCs w:val="22"/>
        </w:rPr>
        <w:t>=</w:t>
      </w:r>
      <w:r>
        <w:rPr>
          <w:rFonts w:cs="Times New Roman"/>
          <w:sz w:val="22"/>
          <w:szCs w:val="22"/>
          <w:lang w:val="id-ID"/>
        </w:rPr>
        <w:t xml:space="preserve"> </w:t>
      </w:r>
      <w:r w:rsidRPr="003C73F9">
        <w:rPr>
          <w:rFonts w:cs="Times New Roman"/>
          <w:sz w:val="22"/>
          <w:szCs w:val="22"/>
        </w:rPr>
        <w:t xml:space="preserve">20, </w:t>
      </w:r>
      <w:r>
        <w:rPr>
          <w:rFonts w:cs="Times New Roman"/>
          <w:i/>
          <w:iCs/>
          <w:sz w:val="22"/>
          <w:szCs w:val="22"/>
          <w:lang w:val="id-ID"/>
        </w:rPr>
        <w:t>p</w:t>
      </w:r>
      <w:r w:rsidRPr="00DA5FF1">
        <w:rPr>
          <w:rFonts w:cs="Times New Roman"/>
          <w:i/>
          <w:iCs/>
          <w:sz w:val="22"/>
          <w:szCs w:val="22"/>
        </w:rPr>
        <w:t>-value</w:t>
      </w:r>
      <w:r>
        <w:rPr>
          <w:rFonts w:cs="Times New Roman"/>
          <w:i/>
          <w:iCs/>
          <w:sz w:val="22"/>
          <w:szCs w:val="22"/>
          <w:lang w:val="id-ID"/>
        </w:rPr>
        <w:t xml:space="preserve"> </w:t>
      </w:r>
      <w:r w:rsidRPr="003C73F9">
        <w:rPr>
          <w:rFonts w:cs="Times New Roman"/>
          <w:sz w:val="22"/>
          <w:szCs w:val="22"/>
        </w:rPr>
        <w:t>=</w:t>
      </w:r>
      <w:r>
        <w:rPr>
          <w:rFonts w:cs="Times New Roman"/>
          <w:sz w:val="22"/>
          <w:szCs w:val="22"/>
          <w:lang w:val="id-ID"/>
        </w:rPr>
        <w:t xml:space="preserve"> </w:t>
      </w:r>
      <w:r w:rsidRPr="003C73F9">
        <w:rPr>
          <w:rFonts w:cs="Times New Roman"/>
          <w:sz w:val="22"/>
          <w:szCs w:val="22"/>
        </w:rPr>
        <w:t>0</w:t>
      </w:r>
      <w:r>
        <w:rPr>
          <w:rFonts w:cs="Times New Roman"/>
          <w:sz w:val="22"/>
          <w:szCs w:val="22"/>
          <w:lang w:val="id-ID"/>
        </w:rPr>
        <w:t>,</w:t>
      </w:r>
      <w:r w:rsidRPr="003C73F9">
        <w:rPr>
          <w:rFonts w:cs="Times New Roman"/>
          <w:sz w:val="22"/>
          <w:szCs w:val="22"/>
        </w:rPr>
        <w:t>000</w:t>
      </w:r>
      <w:r>
        <w:rPr>
          <w:rFonts w:cs="Times New Roman"/>
          <w:sz w:val="22"/>
          <w:szCs w:val="22"/>
        </w:rPr>
        <w:t>00, RMSEA</w:t>
      </w:r>
      <w:r>
        <w:rPr>
          <w:rFonts w:cs="Times New Roman"/>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0</w:t>
      </w:r>
      <w:r>
        <w:rPr>
          <w:rFonts w:cs="Times New Roman"/>
          <w:sz w:val="22"/>
          <w:szCs w:val="22"/>
          <w:lang w:val="id-ID"/>
        </w:rPr>
        <w:t>,</w:t>
      </w:r>
      <w:r w:rsidRPr="003C73F9">
        <w:rPr>
          <w:rFonts w:cs="Times New Roman"/>
          <w:sz w:val="22"/>
          <w:szCs w:val="22"/>
        </w:rPr>
        <w:t xml:space="preserve">141. </w:t>
      </w: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Namun, setelah dilakukan modifikasi terhadap model, dimana kesalahan pengukuran pada beberapa item dibebaskan berkorelasi satu sama lainnya, maka diperoleh model fit seperti pada gambar dibawah ini.</w:t>
      </w:r>
    </w:p>
    <w:p w:rsidR="00F2656B" w:rsidRPr="003C73F9" w:rsidRDefault="00F2656B" w:rsidP="00F2656B">
      <w:pPr>
        <w:spacing w:line="360" w:lineRule="auto"/>
        <w:jc w:val="center"/>
        <w:rPr>
          <w:rFonts w:cs="Times New Roman"/>
          <w:sz w:val="22"/>
          <w:szCs w:val="22"/>
        </w:rPr>
      </w:pPr>
      <w:r w:rsidRPr="003C73F9">
        <w:rPr>
          <w:rFonts w:cs="Times New Roman"/>
          <w:noProof/>
          <w:sz w:val="22"/>
          <w:szCs w:val="22"/>
          <w:lang w:val="en-US" w:eastAsia="en-US" w:bidi="ar-SA"/>
        </w:rPr>
        <w:drawing>
          <wp:inline distT="0" distB="0" distL="0" distR="0">
            <wp:extent cx="3238500" cy="2714625"/>
            <wp:effectExtent l="0" t="0" r="0" b="9525"/>
            <wp:docPr id="1" name="Picture 1" descr="OPENESS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OPENESS215"/>
                    <pic:cNvPicPr>
                      <a:picLocks noChangeAspect="1" noChangeArrowheads="1"/>
                    </pic:cNvPicPr>
                  </pic:nvPicPr>
                  <pic:blipFill>
                    <a:blip r:embed="rId9">
                      <a:extLst>
                        <a:ext uri="{28A0092B-C50C-407E-A947-70E740481C1C}">
                          <a14:useLocalDpi xmlns:a14="http://schemas.microsoft.com/office/drawing/2010/main" val="0"/>
                        </a:ext>
                      </a:extLst>
                    </a:blip>
                    <a:srcRect l="12421" t="6577" r="9952" b="11771"/>
                    <a:stretch>
                      <a:fillRect/>
                    </a:stretch>
                  </pic:blipFill>
                  <pic:spPr bwMode="auto">
                    <a:xfrm>
                      <a:off x="0" y="0"/>
                      <a:ext cx="3238500" cy="2714625"/>
                    </a:xfrm>
                    <a:prstGeom prst="rect">
                      <a:avLst/>
                    </a:prstGeom>
                    <a:noFill/>
                    <a:ln>
                      <a:noFill/>
                    </a:ln>
                  </pic:spPr>
                </pic:pic>
              </a:graphicData>
            </a:graphic>
          </wp:inline>
        </w:drawing>
      </w: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t>Gambar 5</w:t>
      </w:r>
    </w:p>
    <w:p w:rsidR="00F2656B" w:rsidRPr="009A786B" w:rsidRDefault="00F2656B" w:rsidP="00F2656B">
      <w:pPr>
        <w:spacing w:line="360" w:lineRule="auto"/>
        <w:jc w:val="center"/>
        <w:rPr>
          <w:rFonts w:cs="Times New Roman"/>
          <w:i/>
          <w:iCs/>
          <w:sz w:val="22"/>
          <w:szCs w:val="22"/>
        </w:rPr>
      </w:pPr>
      <w:r w:rsidRPr="009A786B">
        <w:rPr>
          <w:rFonts w:cs="Times New Roman"/>
          <w:i/>
          <w:iCs/>
          <w:sz w:val="22"/>
          <w:szCs w:val="22"/>
        </w:rPr>
        <w:t>Hasil Analisis Faktor Konfirmatorik Openness</w:t>
      </w:r>
    </w:p>
    <w:p w:rsidR="00F2656B" w:rsidRPr="003C73F9" w:rsidRDefault="00F2656B" w:rsidP="00F2656B">
      <w:pPr>
        <w:spacing w:line="360" w:lineRule="auto"/>
        <w:jc w:val="center"/>
        <w:rPr>
          <w:rFonts w:cs="Times New Roman"/>
          <w:sz w:val="22"/>
          <w:szCs w:val="22"/>
        </w:rPr>
      </w:pP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 xml:space="preserve">Berdasarkan gambar di atas, diperoleh nilai </w:t>
      </w:r>
      <w:r w:rsidRPr="00C472F3">
        <w:rPr>
          <w:rFonts w:cs="Times New Roman"/>
          <w:i/>
          <w:iCs/>
          <w:sz w:val="22"/>
          <w:szCs w:val="22"/>
        </w:rPr>
        <w:t>chi-square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22</w:t>
      </w:r>
      <w:r>
        <w:rPr>
          <w:rFonts w:cs="Times New Roman"/>
          <w:sz w:val="22"/>
          <w:szCs w:val="22"/>
          <w:lang w:val="id-ID"/>
        </w:rPr>
        <w:t>,</w:t>
      </w:r>
      <w:r>
        <w:rPr>
          <w:rFonts w:cs="Times New Roman"/>
          <w:sz w:val="22"/>
          <w:szCs w:val="22"/>
        </w:rPr>
        <w:t>00, df</w:t>
      </w:r>
      <w:r>
        <w:rPr>
          <w:rFonts w:cs="Times New Roman"/>
          <w:sz w:val="22"/>
          <w:szCs w:val="22"/>
          <w:lang w:val="id-ID"/>
        </w:rPr>
        <w:t xml:space="preserve"> </w:t>
      </w:r>
      <w:r>
        <w:rPr>
          <w:rFonts w:cs="Times New Roman"/>
          <w:sz w:val="22"/>
          <w:szCs w:val="22"/>
        </w:rPr>
        <w:t xml:space="preserve">=14, </w:t>
      </w:r>
      <w:r>
        <w:rPr>
          <w:rFonts w:cs="Times New Roman"/>
          <w:i/>
          <w:iCs/>
          <w:sz w:val="22"/>
          <w:szCs w:val="22"/>
          <w:lang w:val="id-ID"/>
        </w:rPr>
        <w:t>p-</w:t>
      </w:r>
      <w:r w:rsidRPr="00C472F3">
        <w:rPr>
          <w:rFonts w:cs="Times New Roman"/>
          <w:i/>
          <w:iCs/>
          <w:sz w:val="22"/>
          <w:szCs w:val="22"/>
        </w:rPr>
        <w:t>value</w:t>
      </w:r>
      <w:r>
        <w:rPr>
          <w:rFonts w:cs="Times New Roman"/>
          <w:i/>
          <w:iCs/>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0</w:t>
      </w:r>
      <w:r>
        <w:rPr>
          <w:rFonts w:cs="Times New Roman"/>
          <w:sz w:val="22"/>
          <w:szCs w:val="22"/>
          <w:lang w:val="id-ID"/>
        </w:rPr>
        <w:t>,</w:t>
      </w:r>
      <w:r>
        <w:rPr>
          <w:rFonts w:cs="Times New Roman"/>
          <w:sz w:val="22"/>
          <w:szCs w:val="22"/>
        </w:rPr>
        <w:t>07855, RMSEA</w:t>
      </w:r>
      <w:r>
        <w:rPr>
          <w:rFonts w:cs="Times New Roman"/>
          <w:sz w:val="22"/>
          <w:szCs w:val="22"/>
          <w:lang w:val="id-ID"/>
        </w:rPr>
        <w:t xml:space="preserve"> </w:t>
      </w:r>
      <w:r>
        <w:rPr>
          <w:rFonts w:cs="Times New Roman"/>
          <w:sz w:val="22"/>
          <w:szCs w:val="22"/>
        </w:rPr>
        <w:t>=</w:t>
      </w:r>
      <w:r>
        <w:rPr>
          <w:rFonts w:cs="Times New Roman"/>
          <w:sz w:val="22"/>
          <w:szCs w:val="22"/>
          <w:lang w:val="id-ID"/>
        </w:rPr>
        <w:t xml:space="preserve"> </w:t>
      </w:r>
      <w:r>
        <w:rPr>
          <w:rFonts w:cs="Times New Roman"/>
          <w:sz w:val="22"/>
          <w:szCs w:val="22"/>
        </w:rPr>
        <w:t>0</w:t>
      </w:r>
      <w:r>
        <w:rPr>
          <w:rFonts w:cs="Times New Roman"/>
          <w:sz w:val="22"/>
          <w:szCs w:val="22"/>
          <w:lang w:val="id-ID"/>
        </w:rPr>
        <w:t>,</w:t>
      </w:r>
      <w:r w:rsidRPr="003C73F9">
        <w:rPr>
          <w:rFonts w:cs="Times New Roman"/>
          <w:sz w:val="22"/>
          <w:szCs w:val="22"/>
        </w:rPr>
        <w:t xml:space="preserve">052 maka dinyatakan bahwa model dengan satu faktor (unidimensional) dapat diterima dan seluruh item mengukur satu faktor saja yaitu </w:t>
      </w:r>
      <w:r w:rsidRPr="003C73F9">
        <w:rPr>
          <w:rFonts w:cs="Times New Roman"/>
          <w:i/>
          <w:iCs/>
          <w:sz w:val="22"/>
          <w:szCs w:val="22"/>
        </w:rPr>
        <w:t>openness</w:t>
      </w:r>
      <w:r w:rsidRPr="003C73F9">
        <w:rPr>
          <w:rFonts w:cs="Times New Roman"/>
          <w:sz w:val="22"/>
          <w:szCs w:val="22"/>
        </w:rPr>
        <w:t xml:space="preserve">. </w:t>
      </w: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Kemudian penulis melihat apakah item tersebut mengukur faktor yang hendak diukur secara signifikan dan sekaligus menentukan apakah item tersebut perlu di</w:t>
      </w:r>
      <w:r>
        <w:rPr>
          <w:rFonts w:cs="Times New Roman"/>
          <w:sz w:val="22"/>
          <w:szCs w:val="22"/>
        </w:rPr>
        <w:t>eliminasi</w:t>
      </w:r>
      <w:r w:rsidRPr="003C73F9">
        <w:rPr>
          <w:rFonts w:cs="Times New Roman"/>
          <w:sz w:val="22"/>
          <w:szCs w:val="22"/>
        </w:rPr>
        <w:t xml:space="preserve"> atau tidak. Dalam hal ini yang diuji adalah hipotesis nihil tentang koefisien muatan faktor dari item.</w:t>
      </w:r>
    </w:p>
    <w:p w:rsidR="00F2656B" w:rsidRPr="003C73F9" w:rsidRDefault="00F2656B" w:rsidP="00F2656B">
      <w:pPr>
        <w:spacing w:line="360" w:lineRule="auto"/>
        <w:ind w:firstLine="567"/>
        <w:jc w:val="both"/>
        <w:rPr>
          <w:rFonts w:cs="Times New Roman"/>
          <w:sz w:val="22"/>
          <w:szCs w:val="22"/>
        </w:rPr>
      </w:pPr>
    </w:p>
    <w:p w:rsidR="00F2656B" w:rsidRPr="003C73F9" w:rsidRDefault="00F2656B" w:rsidP="00F2656B">
      <w:pPr>
        <w:spacing w:line="360" w:lineRule="auto"/>
        <w:ind w:firstLine="567"/>
        <w:jc w:val="both"/>
        <w:rPr>
          <w:rFonts w:cs="Times New Roman"/>
          <w:sz w:val="22"/>
          <w:szCs w:val="22"/>
        </w:rPr>
      </w:pPr>
    </w:p>
    <w:p w:rsidR="00F2656B" w:rsidRDefault="00F2656B" w:rsidP="00F2656B">
      <w:pPr>
        <w:spacing w:line="360" w:lineRule="auto"/>
        <w:rPr>
          <w:rFonts w:cs="Times New Roman"/>
          <w:b/>
          <w:bCs/>
          <w:sz w:val="22"/>
          <w:szCs w:val="22"/>
        </w:rPr>
      </w:pPr>
    </w:p>
    <w:p w:rsidR="00F2656B" w:rsidRDefault="00F2656B" w:rsidP="00F2656B">
      <w:pPr>
        <w:spacing w:line="360" w:lineRule="auto"/>
        <w:rPr>
          <w:rFonts w:cs="Times New Roman"/>
          <w:b/>
          <w:bCs/>
          <w:sz w:val="22"/>
          <w:szCs w:val="22"/>
        </w:rPr>
      </w:pP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lastRenderedPageBreak/>
        <w:t>Tabel 5</w:t>
      </w:r>
    </w:p>
    <w:p w:rsidR="00F2656B" w:rsidRPr="009A786B" w:rsidRDefault="00F2656B" w:rsidP="00F2656B">
      <w:pPr>
        <w:spacing w:line="360" w:lineRule="auto"/>
        <w:jc w:val="center"/>
        <w:rPr>
          <w:rFonts w:cs="Times New Roman"/>
          <w:i/>
          <w:iCs/>
          <w:sz w:val="22"/>
          <w:szCs w:val="22"/>
        </w:rPr>
      </w:pPr>
      <w:r w:rsidRPr="009A786B">
        <w:rPr>
          <w:rFonts w:cs="Times New Roman"/>
          <w:i/>
          <w:iCs/>
          <w:sz w:val="22"/>
          <w:szCs w:val="22"/>
        </w:rPr>
        <w:t>Muatan Faktor Item Openness</w:t>
      </w:r>
    </w:p>
    <w:tbl>
      <w:tblPr>
        <w:tblW w:w="5000" w:type="pct"/>
        <w:jc w:val="center"/>
        <w:tblBorders>
          <w:top w:val="single" w:sz="4" w:space="0" w:color="auto"/>
          <w:bottom w:val="single" w:sz="4" w:space="0" w:color="auto"/>
        </w:tblBorders>
        <w:tblLook w:val="04A0" w:firstRow="1" w:lastRow="0" w:firstColumn="1" w:lastColumn="0" w:noHBand="0" w:noVBand="1"/>
      </w:tblPr>
      <w:tblGrid>
        <w:gridCol w:w="1291"/>
        <w:gridCol w:w="1748"/>
        <w:gridCol w:w="2274"/>
        <w:gridCol w:w="1436"/>
        <w:gridCol w:w="2611"/>
      </w:tblGrid>
      <w:tr w:rsidR="00F2656B" w:rsidRPr="00F626AB" w:rsidTr="00307775">
        <w:trPr>
          <w:jc w:val="center"/>
        </w:trPr>
        <w:tc>
          <w:tcPr>
            <w:tcW w:w="689"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Item</w:t>
            </w:r>
          </w:p>
        </w:tc>
        <w:tc>
          <w:tcPr>
            <w:tcW w:w="934"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Koefisien</w:t>
            </w:r>
          </w:p>
        </w:tc>
        <w:tc>
          <w:tcPr>
            <w:tcW w:w="1215"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Standard error</w:t>
            </w:r>
          </w:p>
        </w:tc>
        <w:tc>
          <w:tcPr>
            <w:tcW w:w="767"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T-value</w:t>
            </w:r>
          </w:p>
        </w:tc>
        <w:tc>
          <w:tcPr>
            <w:tcW w:w="1395" w:type="pct"/>
            <w:tcBorders>
              <w:top w:val="single" w:sz="12" w:space="0" w:color="auto"/>
              <w:bottom w:val="single" w:sz="12" w:space="0" w:color="auto"/>
            </w:tcBorders>
            <w:vAlign w:val="center"/>
          </w:tcPr>
          <w:p w:rsidR="00F2656B" w:rsidRPr="00F626AB" w:rsidRDefault="00F2656B" w:rsidP="00307775">
            <w:pPr>
              <w:jc w:val="center"/>
              <w:rPr>
                <w:rFonts w:cs="Times New Roman"/>
                <w:b/>
                <w:bCs/>
                <w:sz w:val="20"/>
                <w:szCs w:val="20"/>
              </w:rPr>
            </w:pPr>
            <w:r w:rsidRPr="00F626AB">
              <w:rPr>
                <w:rFonts w:cs="Times New Roman"/>
                <w:b/>
                <w:bCs/>
                <w:sz w:val="20"/>
                <w:szCs w:val="20"/>
              </w:rPr>
              <w:t>Signifikansi</w:t>
            </w:r>
          </w:p>
        </w:tc>
      </w:tr>
      <w:tr w:rsidR="00F2656B" w:rsidRPr="00F626AB" w:rsidTr="00307775">
        <w:trPr>
          <w:jc w:val="center"/>
        </w:trPr>
        <w:tc>
          <w:tcPr>
            <w:tcW w:w="689" w:type="pct"/>
            <w:tcBorders>
              <w:top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14</w:t>
            </w:r>
          </w:p>
        </w:tc>
        <w:tc>
          <w:tcPr>
            <w:tcW w:w="934" w:type="pct"/>
            <w:tcBorders>
              <w:top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0.55</w:t>
            </w:r>
          </w:p>
        </w:tc>
        <w:tc>
          <w:tcPr>
            <w:tcW w:w="1215" w:type="pct"/>
            <w:tcBorders>
              <w:top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tcBorders>
              <w:top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6.13</w:t>
            </w:r>
          </w:p>
        </w:tc>
        <w:tc>
          <w:tcPr>
            <w:tcW w:w="1395" w:type="pct"/>
            <w:tcBorders>
              <w:top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vAlign w:val="center"/>
          </w:tcPr>
          <w:p w:rsidR="00F2656B" w:rsidRPr="00F626AB" w:rsidRDefault="00F2656B" w:rsidP="00307775">
            <w:pPr>
              <w:jc w:val="center"/>
              <w:rPr>
                <w:rFonts w:cs="Times New Roman"/>
                <w:sz w:val="20"/>
                <w:szCs w:val="20"/>
              </w:rPr>
            </w:pPr>
            <w:r w:rsidRPr="00F626AB">
              <w:rPr>
                <w:rFonts w:cs="Times New Roman"/>
                <w:sz w:val="20"/>
                <w:szCs w:val="20"/>
              </w:rPr>
              <w:t>16</w:t>
            </w:r>
          </w:p>
        </w:tc>
        <w:tc>
          <w:tcPr>
            <w:tcW w:w="934" w:type="pct"/>
            <w:vAlign w:val="center"/>
          </w:tcPr>
          <w:p w:rsidR="00F2656B" w:rsidRPr="00F626AB" w:rsidRDefault="00F2656B" w:rsidP="00307775">
            <w:pPr>
              <w:jc w:val="center"/>
              <w:rPr>
                <w:rFonts w:cs="Times New Roman"/>
                <w:sz w:val="20"/>
                <w:szCs w:val="20"/>
              </w:rPr>
            </w:pPr>
            <w:r w:rsidRPr="00F626AB">
              <w:rPr>
                <w:rFonts w:cs="Times New Roman"/>
                <w:sz w:val="20"/>
                <w:szCs w:val="20"/>
              </w:rPr>
              <w:t>0.49</w:t>
            </w:r>
          </w:p>
        </w:tc>
        <w:tc>
          <w:tcPr>
            <w:tcW w:w="1215" w:type="pct"/>
            <w:vAlign w:val="center"/>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vAlign w:val="center"/>
          </w:tcPr>
          <w:p w:rsidR="00F2656B" w:rsidRPr="00F626AB" w:rsidRDefault="00F2656B" w:rsidP="00307775">
            <w:pPr>
              <w:jc w:val="center"/>
              <w:rPr>
                <w:rFonts w:cs="Times New Roman"/>
                <w:sz w:val="20"/>
                <w:szCs w:val="20"/>
              </w:rPr>
            </w:pPr>
            <w:r w:rsidRPr="00F626AB">
              <w:rPr>
                <w:rFonts w:cs="Times New Roman"/>
                <w:sz w:val="20"/>
                <w:szCs w:val="20"/>
              </w:rPr>
              <w:t>5.79</w:t>
            </w:r>
          </w:p>
        </w:tc>
        <w:tc>
          <w:tcPr>
            <w:tcW w:w="1395" w:type="pct"/>
            <w:vAlign w:val="center"/>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vAlign w:val="center"/>
          </w:tcPr>
          <w:p w:rsidR="00F2656B" w:rsidRPr="00F626AB" w:rsidRDefault="00F2656B" w:rsidP="00307775">
            <w:pPr>
              <w:jc w:val="center"/>
              <w:rPr>
                <w:rFonts w:cs="Times New Roman"/>
                <w:sz w:val="20"/>
                <w:szCs w:val="20"/>
              </w:rPr>
            </w:pPr>
            <w:r w:rsidRPr="00F626AB">
              <w:rPr>
                <w:rFonts w:cs="Times New Roman"/>
                <w:sz w:val="20"/>
                <w:szCs w:val="20"/>
              </w:rPr>
              <w:t>18</w:t>
            </w:r>
          </w:p>
        </w:tc>
        <w:tc>
          <w:tcPr>
            <w:tcW w:w="934" w:type="pct"/>
            <w:vAlign w:val="center"/>
          </w:tcPr>
          <w:p w:rsidR="00F2656B" w:rsidRPr="00F626AB" w:rsidRDefault="00F2656B" w:rsidP="00307775">
            <w:pPr>
              <w:jc w:val="center"/>
              <w:rPr>
                <w:rFonts w:cs="Times New Roman"/>
                <w:sz w:val="20"/>
                <w:szCs w:val="20"/>
              </w:rPr>
            </w:pPr>
            <w:r w:rsidRPr="00F626AB">
              <w:rPr>
                <w:rFonts w:cs="Times New Roman"/>
                <w:sz w:val="20"/>
                <w:szCs w:val="20"/>
              </w:rPr>
              <w:t>0.40</w:t>
            </w:r>
          </w:p>
        </w:tc>
        <w:tc>
          <w:tcPr>
            <w:tcW w:w="1215" w:type="pct"/>
            <w:vAlign w:val="center"/>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vAlign w:val="center"/>
          </w:tcPr>
          <w:p w:rsidR="00F2656B" w:rsidRPr="00F626AB" w:rsidRDefault="00F2656B" w:rsidP="00307775">
            <w:pPr>
              <w:jc w:val="center"/>
              <w:rPr>
                <w:rFonts w:cs="Times New Roman"/>
                <w:sz w:val="20"/>
                <w:szCs w:val="20"/>
              </w:rPr>
            </w:pPr>
            <w:r w:rsidRPr="00F626AB">
              <w:rPr>
                <w:rFonts w:cs="Times New Roman"/>
                <w:sz w:val="20"/>
                <w:szCs w:val="20"/>
              </w:rPr>
              <w:t>4.40</w:t>
            </w:r>
          </w:p>
        </w:tc>
        <w:tc>
          <w:tcPr>
            <w:tcW w:w="1395" w:type="pct"/>
            <w:vAlign w:val="center"/>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vAlign w:val="center"/>
          </w:tcPr>
          <w:p w:rsidR="00F2656B" w:rsidRPr="00F626AB" w:rsidRDefault="00F2656B" w:rsidP="00307775">
            <w:pPr>
              <w:jc w:val="center"/>
              <w:rPr>
                <w:rFonts w:cs="Times New Roman"/>
                <w:sz w:val="20"/>
                <w:szCs w:val="20"/>
              </w:rPr>
            </w:pPr>
            <w:r w:rsidRPr="00F626AB">
              <w:rPr>
                <w:rFonts w:cs="Times New Roman"/>
                <w:sz w:val="20"/>
                <w:szCs w:val="20"/>
              </w:rPr>
              <w:t>38</w:t>
            </w:r>
          </w:p>
        </w:tc>
        <w:tc>
          <w:tcPr>
            <w:tcW w:w="934" w:type="pct"/>
            <w:vAlign w:val="center"/>
          </w:tcPr>
          <w:p w:rsidR="00F2656B" w:rsidRPr="00F626AB" w:rsidRDefault="00F2656B" w:rsidP="00307775">
            <w:pPr>
              <w:jc w:val="center"/>
              <w:rPr>
                <w:rFonts w:cs="Times New Roman"/>
                <w:sz w:val="20"/>
                <w:szCs w:val="20"/>
              </w:rPr>
            </w:pPr>
            <w:r w:rsidRPr="00F626AB">
              <w:rPr>
                <w:rFonts w:cs="Times New Roman"/>
                <w:sz w:val="20"/>
                <w:szCs w:val="20"/>
              </w:rPr>
              <w:t>0.58</w:t>
            </w:r>
          </w:p>
        </w:tc>
        <w:tc>
          <w:tcPr>
            <w:tcW w:w="1215" w:type="pct"/>
            <w:vAlign w:val="center"/>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vAlign w:val="center"/>
          </w:tcPr>
          <w:p w:rsidR="00F2656B" w:rsidRPr="00F626AB" w:rsidRDefault="00F2656B" w:rsidP="00307775">
            <w:pPr>
              <w:jc w:val="center"/>
              <w:rPr>
                <w:rFonts w:cs="Times New Roman"/>
                <w:sz w:val="20"/>
                <w:szCs w:val="20"/>
              </w:rPr>
            </w:pPr>
            <w:r w:rsidRPr="00F626AB">
              <w:rPr>
                <w:rFonts w:cs="Times New Roman"/>
                <w:sz w:val="20"/>
                <w:szCs w:val="20"/>
              </w:rPr>
              <w:t>6.66</w:t>
            </w:r>
          </w:p>
        </w:tc>
        <w:tc>
          <w:tcPr>
            <w:tcW w:w="1395" w:type="pct"/>
            <w:vAlign w:val="center"/>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vAlign w:val="center"/>
          </w:tcPr>
          <w:p w:rsidR="00F2656B" w:rsidRPr="00F626AB" w:rsidRDefault="00F2656B" w:rsidP="00307775">
            <w:pPr>
              <w:jc w:val="center"/>
              <w:rPr>
                <w:rFonts w:cs="Times New Roman"/>
                <w:sz w:val="20"/>
                <w:szCs w:val="20"/>
              </w:rPr>
            </w:pPr>
            <w:r w:rsidRPr="00F626AB">
              <w:rPr>
                <w:rFonts w:cs="Times New Roman"/>
                <w:sz w:val="20"/>
                <w:szCs w:val="20"/>
              </w:rPr>
              <w:t>25</w:t>
            </w:r>
          </w:p>
        </w:tc>
        <w:tc>
          <w:tcPr>
            <w:tcW w:w="934" w:type="pct"/>
            <w:vAlign w:val="center"/>
          </w:tcPr>
          <w:p w:rsidR="00F2656B" w:rsidRPr="00F626AB" w:rsidRDefault="00F2656B" w:rsidP="00307775">
            <w:pPr>
              <w:jc w:val="center"/>
              <w:rPr>
                <w:rFonts w:cs="Times New Roman"/>
                <w:sz w:val="20"/>
                <w:szCs w:val="20"/>
              </w:rPr>
            </w:pPr>
            <w:r w:rsidRPr="00F626AB">
              <w:rPr>
                <w:rFonts w:cs="Times New Roman"/>
                <w:sz w:val="20"/>
                <w:szCs w:val="20"/>
              </w:rPr>
              <w:t>0.39</w:t>
            </w:r>
          </w:p>
        </w:tc>
        <w:tc>
          <w:tcPr>
            <w:tcW w:w="1215" w:type="pct"/>
            <w:vAlign w:val="center"/>
          </w:tcPr>
          <w:p w:rsidR="00F2656B" w:rsidRPr="00F626AB" w:rsidRDefault="00F2656B" w:rsidP="00307775">
            <w:pPr>
              <w:jc w:val="center"/>
              <w:rPr>
                <w:rFonts w:cs="Times New Roman"/>
                <w:sz w:val="20"/>
                <w:szCs w:val="20"/>
              </w:rPr>
            </w:pPr>
            <w:r w:rsidRPr="00F626AB">
              <w:rPr>
                <w:rFonts w:cs="Times New Roman"/>
                <w:sz w:val="20"/>
                <w:szCs w:val="20"/>
              </w:rPr>
              <w:t>0.08</w:t>
            </w:r>
          </w:p>
        </w:tc>
        <w:tc>
          <w:tcPr>
            <w:tcW w:w="767" w:type="pct"/>
            <w:vAlign w:val="center"/>
          </w:tcPr>
          <w:p w:rsidR="00F2656B" w:rsidRPr="00F626AB" w:rsidRDefault="00F2656B" w:rsidP="00307775">
            <w:pPr>
              <w:jc w:val="center"/>
              <w:rPr>
                <w:rFonts w:cs="Times New Roman"/>
                <w:sz w:val="20"/>
                <w:szCs w:val="20"/>
              </w:rPr>
            </w:pPr>
            <w:r w:rsidRPr="00F626AB">
              <w:rPr>
                <w:rFonts w:cs="Times New Roman"/>
                <w:sz w:val="20"/>
                <w:szCs w:val="20"/>
              </w:rPr>
              <w:t>4.63</w:t>
            </w:r>
          </w:p>
        </w:tc>
        <w:tc>
          <w:tcPr>
            <w:tcW w:w="1395" w:type="pct"/>
            <w:vAlign w:val="center"/>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vAlign w:val="center"/>
          </w:tcPr>
          <w:p w:rsidR="00F2656B" w:rsidRPr="00F626AB" w:rsidRDefault="00F2656B" w:rsidP="00307775">
            <w:pPr>
              <w:jc w:val="center"/>
              <w:rPr>
                <w:rFonts w:cs="Times New Roman"/>
                <w:sz w:val="20"/>
                <w:szCs w:val="20"/>
              </w:rPr>
            </w:pPr>
            <w:r w:rsidRPr="00F626AB">
              <w:rPr>
                <w:rFonts w:cs="Times New Roman"/>
                <w:sz w:val="20"/>
                <w:szCs w:val="20"/>
              </w:rPr>
              <w:t>27</w:t>
            </w:r>
          </w:p>
        </w:tc>
        <w:tc>
          <w:tcPr>
            <w:tcW w:w="934" w:type="pct"/>
            <w:vAlign w:val="center"/>
          </w:tcPr>
          <w:p w:rsidR="00F2656B" w:rsidRPr="00F626AB" w:rsidRDefault="00F2656B" w:rsidP="00307775">
            <w:pPr>
              <w:jc w:val="center"/>
              <w:rPr>
                <w:rFonts w:cs="Times New Roman"/>
                <w:sz w:val="20"/>
                <w:szCs w:val="20"/>
              </w:rPr>
            </w:pPr>
            <w:r w:rsidRPr="00F626AB">
              <w:rPr>
                <w:rFonts w:cs="Times New Roman"/>
                <w:sz w:val="20"/>
                <w:szCs w:val="20"/>
              </w:rPr>
              <w:t>0.28</w:t>
            </w:r>
          </w:p>
        </w:tc>
        <w:tc>
          <w:tcPr>
            <w:tcW w:w="1215" w:type="pct"/>
            <w:vAlign w:val="center"/>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vAlign w:val="center"/>
          </w:tcPr>
          <w:p w:rsidR="00F2656B" w:rsidRPr="00F626AB" w:rsidRDefault="00F2656B" w:rsidP="00307775">
            <w:pPr>
              <w:jc w:val="center"/>
              <w:rPr>
                <w:rFonts w:cs="Times New Roman"/>
                <w:sz w:val="20"/>
                <w:szCs w:val="20"/>
              </w:rPr>
            </w:pPr>
            <w:r w:rsidRPr="00F626AB">
              <w:rPr>
                <w:rFonts w:cs="Times New Roman"/>
                <w:sz w:val="20"/>
                <w:szCs w:val="20"/>
              </w:rPr>
              <w:t>3.13</w:t>
            </w:r>
          </w:p>
        </w:tc>
        <w:tc>
          <w:tcPr>
            <w:tcW w:w="1395" w:type="pct"/>
            <w:vAlign w:val="center"/>
          </w:tcPr>
          <w:p w:rsidR="00F2656B" w:rsidRPr="00F626AB" w:rsidRDefault="00F2656B" w:rsidP="00307775">
            <w:pPr>
              <w:jc w:val="center"/>
              <w:rPr>
                <w:rFonts w:cs="Times New Roman"/>
                <w:sz w:val="20"/>
                <w:szCs w:val="20"/>
              </w:rPr>
            </w:pPr>
            <w:r w:rsidRPr="00F626AB">
              <w:rPr>
                <w:rFonts w:cs="Times New Roman"/>
                <w:sz w:val="20"/>
                <w:szCs w:val="20"/>
              </w:rPr>
              <w:t>V</w:t>
            </w:r>
          </w:p>
        </w:tc>
      </w:tr>
      <w:tr w:rsidR="00F2656B" w:rsidRPr="00F626AB" w:rsidTr="00307775">
        <w:trPr>
          <w:jc w:val="center"/>
        </w:trPr>
        <w:tc>
          <w:tcPr>
            <w:tcW w:w="689" w:type="pct"/>
            <w:vAlign w:val="center"/>
          </w:tcPr>
          <w:p w:rsidR="00F2656B" w:rsidRPr="00F626AB" w:rsidRDefault="00F2656B" w:rsidP="00307775">
            <w:pPr>
              <w:jc w:val="center"/>
              <w:rPr>
                <w:rFonts w:cs="Times New Roman"/>
                <w:sz w:val="20"/>
                <w:szCs w:val="20"/>
              </w:rPr>
            </w:pPr>
            <w:r w:rsidRPr="00F626AB">
              <w:rPr>
                <w:rFonts w:cs="Times New Roman"/>
                <w:sz w:val="20"/>
                <w:szCs w:val="20"/>
              </w:rPr>
              <w:t>29</w:t>
            </w:r>
          </w:p>
        </w:tc>
        <w:tc>
          <w:tcPr>
            <w:tcW w:w="934" w:type="pct"/>
            <w:vAlign w:val="center"/>
          </w:tcPr>
          <w:p w:rsidR="00F2656B" w:rsidRPr="00F626AB" w:rsidRDefault="00F2656B" w:rsidP="00307775">
            <w:pPr>
              <w:jc w:val="center"/>
              <w:rPr>
                <w:rFonts w:cs="Times New Roman"/>
                <w:sz w:val="20"/>
                <w:szCs w:val="20"/>
              </w:rPr>
            </w:pPr>
            <w:r w:rsidRPr="00F626AB">
              <w:rPr>
                <w:rFonts w:cs="Times New Roman"/>
                <w:sz w:val="20"/>
                <w:szCs w:val="20"/>
              </w:rPr>
              <w:t>0.13</w:t>
            </w:r>
          </w:p>
        </w:tc>
        <w:tc>
          <w:tcPr>
            <w:tcW w:w="1215" w:type="pct"/>
            <w:vAlign w:val="center"/>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vAlign w:val="center"/>
          </w:tcPr>
          <w:p w:rsidR="00F2656B" w:rsidRPr="00F626AB" w:rsidRDefault="00F2656B" w:rsidP="00307775">
            <w:pPr>
              <w:jc w:val="center"/>
              <w:rPr>
                <w:rFonts w:cs="Times New Roman"/>
                <w:sz w:val="20"/>
                <w:szCs w:val="20"/>
              </w:rPr>
            </w:pPr>
            <w:r w:rsidRPr="00F626AB">
              <w:rPr>
                <w:rFonts w:cs="Times New Roman"/>
                <w:sz w:val="20"/>
                <w:szCs w:val="20"/>
              </w:rPr>
              <w:t>1.46</w:t>
            </w:r>
          </w:p>
        </w:tc>
        <w:tc>
          <w:tcPr>
            <w:tcW w:w="1395" w:type="pct"/>
            <w:vAlign w:val="center"/>
          </w:tcPr>
          <w:p w:rsidR="00F2656B" w:rsidRPr="00F626AB" w:rsidRDefault="00F2656B" w:rsidP="00307775">
            <w:pPr>
              <w:jc w:val="center"/>
              <w:rPr>
                <w:rFonts w:cs="Times New Roman"/>
                <w:sz w:val="20"/>
                <w:szCs w:val="20"/>
              </w:rPr>
            </w:pPr>
            <w:r w:rsidRPr="00F626AB">
              <w:rPr>
                <w:rFonts w:cs="Times New Roman"/>
                <w:sz w:val="20"/>
                <w:szCs w:val="20"/>
              </w:rPr>
              <w:t>X</w:t>
            </w:r>
          </w:p>
        </w:tc>
      </w:tr>
      <w:tr w:rsidR="00F2656B" w:rsidRPr="00F626AB" w:rsidTr="00307775">
        <w:trPr>
          <w:jc w:val="center"/>
        </w:trPr>
        <w:tc>
          <w:tcPr>
            <w:tcW w:w="689" w:type="pct"/>
            <w:tcBorders>
              <w:bottom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39</w:t>
            </w:r>
          </w:p>
        </w:tc>
        <w:tc>
          <w:tcPr>
            <w:tcW w:w="934" w:type="pct"/>
            <w:tcBorders>
              <w:bottom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0.21</w:t>
            </w:r>
          </w:p>
        </w:tc>
        <w:tc>
          <w:tcPr>
            <w:tcW w:w="1215" w:type="pct"/>
            <w:tcBorders>
              <w:bottom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0.09</w:t>
            </w:r>
          </w:p>
        </w:tc>
        <w:tc>
          <w:tcPr>
            <w:tcW w:w="767" w:type="pct"/>
            <w:tcBorders>
              <w:bottom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2.37</w:t>
            </w:r>
          </w:p>
        </w:tc>
        <w:tc>
          <w:tcPr>
            <w:tcW w:w="1395" w:type="pct"/>
            <w:tcBorders>
              <w:bottom w:val="single" w:sz="12" w:space="0" w:color="auto"/>
            </w:tcBorders>
            <w:vAlign w:val="center"/>
          </w:tcPr>
          <w:p w:rsidR="00F2656B" w:rsidRPr="00F626AB" w:rsidRDefault="00F2656B" w:rsidP="00307775">
            <w:pPr>
              <w:jc w:val="center"/>
              <w:rPr>
                <w:rFonts w:cs="Times New Roman"/>
                <w:sz w:val="20"/>
                <w:szCs w:val="20"/>
              </w:rPr>
            </w:pPr>
            <w:r w:rsidRPr="00F626AB">
              <w:rPr>
                <w:rFonts w:cs="Times New Roman"/>
                <w:sz w:val="20"/>
                <w:szCs w:val="20"/>
              </w:rPr>
              <w:t>V</w:t>
            </w:r>
          </w:p>
        </w:tc>
      </w:tr>
    </w:tbl>
    <w:p w:rsidR="00F2656B" w:rsidRPr="00F626AB" w:rsidRDefault="00F2656B" w:rsidP="00F2656B">
      <w:pPr>
        <w:rPr>
          <w:rFonts w:cs="Times New Roman"/>
          <w:sz w:val="20"/>
          <w:szCs w:val="20"/>
        </w:rPr>
      </w:pPr>
      <w:r w:rsidRPr="00F626AB">
        <w:rPr>
          <w:rFonts w:cs="Times New Roman"/>
          <w:sz w:val="20"/>
          <w:szCs w:val="20"/>
        </w:rPr>
        <w:t>Keterangan: tanda V = signifikan (t&gt;1.96); X = tidak signifikan</w:t>
      </w:r>
    </w:p>
    <w:p w:rsidR="00F2656B" w:rsidRPr="003C73F9" w:rsidRDefault="00F2656B" w:rsidP="00F2656B">
      <w:pPr>
        <w:spacing w:line="360" w:lineRule="auto"/>
        <w:ind w:firstLine="360"/>
        <w:jc w:val="both"/>
        <w:rPr>
          <w:rFonts w:cs="Times New Roman"/>
          <w:sz w:val="22"/>
          <w:szCs w:val="22"/>
        </w:rPr>
      </w:pPr>
    </w:p>
    <w:p w:rsidR="00F2656B" w:rsidRPr="003C73F9" w:rsidRDefault="00F2656B" w:rsidP="00F2656B">
      <w:pPr>
        <w:spacing w:line="360" w:lineRule="auto"/>
        <w:ind w:firstLine="567"/>
        <w:jc w:val="both"/>
        <w:rPr>
          <w:rFonts w:cs="Times New Roman"/>
          <w:sz w:val="22"/>
          <w:szCs w:val="22"/>
        </w:rPr>
      </w:pPr>
      <w:r w:rsidRPr="003C73F9">
        <w:rPr>
          <w:rFonts w:cs="Times New Roman"/>
          <w:sz w:val="22"/>
          <w:szCs w:val="22"/>
        </w:rPr>
        <w:t xml:space="preserve">Dari tabel di atas, dapat terlihat bahwa nilai t pada item 39 tidak signfikan (t&lt;1.96). </w:t>
      </w:r>
      <w:r>
        <w:rPr>
          <w:rFonts w:cs="Times New Roman"/>
          <w:sz w:val="22"/>
          <w:szCs w:val="22"/>
        </w:rPr>
        <w:t>Dengan demikian item 39 akan dieliminasi</w:t>
      </w:r>
      <w:r w:rsidRPr="003C73F9">
        <w:rPr>
          <w:rFonts w:cs="Times New Roman"/>
          <w:sz w:val="22"/>
          <w:szCs w:val="22"/>
        </w:rPr>
        <w:t xml:space="preserve"> dan tidak ikut dianalisis dalam perhitungan skor faktor. Pada model pengukuran ini tidak terdapat item yang memiliki lebih dari lima kesalahan pengukuran yang berkorelasi dengan kesalahan pengukuran item lainnya.</w:t>
      </w:r>
    </w:p>
    <w:p w:rsidR="00F2656B" w:rsidRPr="003C73F9" w:rsidRDefault="00F2656B" w:rsidP="00F2656B">
      <w:pPr>
        <w:spacing w:line="360" w:lineRule="auto"/>
        <w:jc w:val="both"/>
        <w:rPr>
          <w:rFonts w:cs="Times New Roman"/>
          <w:b/>
          <w:bCs/>
          <w:sz w:val="22"/>
          <w:szCs w:val="22"/>
        </w:rPr>
      </w:pP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t>DISKUSI</w:t>
      </w:r>
    </w:p>
    <w:p w:rsidR="00F2656B" w:rsidRPr="003C73F9" w:rsidRDefault="00F2656B" w:rsidP="00F2656B">
      <w:pPr>
        <w:spacing w:line="360" w:lineRule="auto"/>
        <w:jc w:val="both"/>
        <w:rPr>
          <w:rFonts w:cs="Times New Roman"/>
          <w:b/>
          <w:bCs/>
          <w:sz w:val="22"/>
          <w:szCs w:val="22"/>
        </w:rPr>
      </w:pPr>
    </w:p>
    <w:p w:rsidR="00F2656B" w:rsidRPr="003C73F9" w:rsidRDefault="00F2656B" w:rsidP="00F2656B">
      <w:pPr>
        <w:spacing w:line="360" w:lineRule="auto"/>
        <w:jc w:val="both"/>
        <w:rPr>
          <w:rFonts w:cs="Times New Roman"/>
          <w:sz w:val="22"/>
          <w:szCs w:val="22"/>
        </w:rPr>
      </w:pPr>
      <w:r w:rsidRPr="003C73F9">
        <w:rPr>
          <w:rFonts w:cs="Times New Roman"/>
          <w:sz w:val="22"/>
          <w:szCs w:val="22"/>
        </w:rPr>
        <w:t>Berdasarkan hasil uji konstruk terhadap instrumen</w:t>
      </w:r>
      <w:r w:rsidRPr="003C73F9">
        <w:rPr>
          <w:rFonts w:cs="Times New Roman"/>
          <w:i/>
          <w:iCs/>
          <w:sz w:val="22"/>
          <w:szCs w:val="22"/>
        </w:rPr>
        <w:t xml:space="preserve"> Neo Personality Inventory–Revised</w:t>
      </w:r>
      <w:r w:rsidRPr="003C73F9">
        <w:rPr>
          <w:rFonts w:cs="Times New Roman"/>
          <w:sz w:val="22"/>
          <w:szCs w:val="22"/>
        </w:rPr>
        <w:t xml:space="preserve"> dengan menggunakan pendekatan </w:t>
      </w:r>
      <w:r w:rsidRPr="003C73F9">
        <w:rPr>
          <w:rFonts w:cs="Times New Roman"/>
          <w:i/>
          <w:iCs/>
          <w:sz w:val="22"/>
          <w:szCs w:val="22"/>
        </w:rPr>
        <w:t>confirmatory factor analysis</w:t>
      </w:r>
      <w:r w:rsidRPr="003C73F9">
        <w:rPr>
          <w:rFonts w:cs="Times New Roman"/>
          <w:sz w:val="22"/>
          <w:szCs w:val="22"/>
        </w:rPr>
        <w:t xml:space="preserve"> mengungkapkan bahwa seluruh item bersifat unidimensional atau dengan kata lain hanya mengukur satu faktor saja, yakni tipe kepribadian </w:t>
      </w:r>
      <w:r w:rsidRPr="003C73F9">
        <w:rPr>
          <w:rFonts w:cs="Times New Roman"/>
          <w:i/>
          <w:iCs/>
          <w:sz w:val="22"/>
          <w:szCs w:val="22"/>
        </w:rPr>
        <w:t xml:space="preserve">big five </w:t>
      </w:r>
      <w:r w:rsidRPr="003C73F9">
        <w:rPr>
          <w:rFonts w:cs="Times New Roman"/>
          <w:sz w:val="22"/>
          <w:szCs w:val="22"/>
        </w:rPr>
        <w:t>(</w:t>
      </w:r>
      <w:r w:rsidRPr="003C73F9">
        <w:rPr>
          <w:rFonts w:cs="Times New Roman"/>
          <w:i/>
          <w:iCs/>
          <w:sz w:val="22"/>
          <w:szCs w:val="22"/>
        </w:rPr>
        <w:t>extraversion, agreeableness, neuroticism, openness, conscientiousness</w:t>
      </w:r>
      <w:r w:rsidRPr="003C73F9">
        <w:rPr>
          <w:rFonts w:cs="Times New Roman"/>
          <w:sz w:val="22"/>
          <w:szCs w:val="22"/>
        </w:rPr>
        <w:t xml:space="preserve">). Selain itu, dari lima subskala dalam </w:t>
      </w:r>
      <w:r w:rsidRPr="003C73F9">
        <w:rPr>
          <w:rFonts w:cs="Times New Roman"/>
          <w:i/>
          <w:iCs/>
          <w:sz w:val="22"/>
          <w:szCs w:val="22"/>
        </w:rPr>
        <w:t xml:space="preserve">Neo Personality Inventory–Revised </w:t>
      </w:r>
      <w:r w:rsidRPr="003C73F9">
        <w:rPr>
          <w:rFonts w:cs="Times New Roman"/>
          <w:sz w:val="22"/>
          <w:szCs w:val="22"/>
        </w:rPr>
        <w:t xml:space="preserve">yang diuji validitas konstruknya mencapai model fit hanya memerlukan modifikasi singkat walaupun ada satu subskala yang memiliki empat item yang tidak signifikan ketika diuji. </w:t>
      </w:r>
    </w:p>
    <w:p w:rsidR="00F2656B" w:rsidRPr="003C73F9" w:rsidRDefault="00F2656B" w:rsidP="00F2656B">
      <w:pPr>
        <w:jc w:val="both"/>
        <w:rPr>
          <w:rFonts w:cs="Times New Roman"/>
          <w:b/>
          <w:bCs/>
          <w:sz w:val="22"/>
          <w:szCs w:val="22"/>
        </w:rPr>
      </w:pPr>
    </w:p>
    <w:p w:rsidR="00F2656B" w:rsidRDefault="00F2656B" w:rsidP="00F2656B">
      <w:pPr>
        <w:spacing w:line="360" w:lineRule="auto"/>
        <w:jc w:val="center"/>
        <w:rPr>
          <w:rFonts w:cs="Times New Roman"/>
          <w:b/>
          <w:bCs/>
          <w:sz w:val="22"/>
          <w:szCs w:val="22"/>
        </w:rPr>
      </w:pPr>
    </w:p>
    <w:p w:rsidR="00F2656B" w:rsidRDefault="00F2656B" w:rsidP="00F2656B">
      <w:pPr>
        <w:spacing w:line="360" w:lineRule="auto"/>
        <w:jc w:val="center"/>
        <w:rPr>
          <w:rFonts w:cs="Times New Roman"/>
          <w:b/>
          <w:bCs/>
          <w:sz w:val="22"/>
          <w:szCs w:val="22"/>
        </w:rPr>
      </w:pPr>
    </w:p>
    <w:p w:rsidR="00F2656B" w:rsidRDefault="00F2656B" w:rsidP="00F2656B">
      <w:pPr>
        <w:spacing w:line="360" w:lineRule="auto"/>
        <w:rPr>
          <w:rFonts w:cs="Times New Roman"/>
          <w:b/>
          <w:bCs/>
          <w:sz w:val="22"/>
          <w:szCs w:val="22"/>
        </w:rPr>
      </w:pPr>
    </w:p>
    <w:p w:rsidR="00F2656B" w:rsidRDefault="00F2656B" w:rsidP="00F2656B">
      <w:pPr>
        <w:spacing w:line="360" w:lineRule="auto"/>
        <w:rPr>
          <w:rFonts w:cs="Times New Roman"/>
          <w:b/>
          <w:bCs/>
          <w:sz w:val="22"/>
          <w:szCs w:val="22"/>
        </w:rPr>
      </w:pPr>
    </w:p>
    <w:p w:rsidR="00F2656B" w:rsidRDefault="00F2656B" w:rsidP="00F2656B">
      <w:pPr>
        <w:spacing w:line="360" w:lineRule="auto"/>
        <w:rPr>
          <w:rFonts w:cs="Times New Roman"/>
          <w:b/>
          <w:bCs/>
          <w:sz w:val="22"/>
          <w:szCs w:val="22"/>
        </w:rPr>
      </w:pPr>
    </w:p>
    <w:p w:rsidR="00F2656B" w:rsidRDefault="00F2656B" w:rsidP="00F2656B">
      <w:pPr>
        <w:spacing w:line="360" w:lineRule="auto"/>
        <w:rPr>
          <w:rFonts w:cs="Times New Roman"/>
          <w:b/>
          <w:bCs/>
          <w:sz w:val="22"/>
          <w:szCs w:val="22"/>
        </w:rPr>
      </w:pPr>
    </w:p>
    <w:p w:rsidR="00F2656B" w:rsidRDefault="00F2656B" w:rsidP="00F2656B">
      <w:pPr>
        <w:spacing w:line="360" w:lineRule="auto"/>
        <w:rPr>
          <w:rFonts w:cs="Times New Roman"/>
          <w:b/>
          <w:bCs/>
          <w:sz w:val="22"/>
          <w:szCs w:val="22"/>
        </w:rPr>
      </w:pPr>
    </w:p>
    <w:p w:rsidR="00F2656B" w:rsidRDefault="00F2656B" w:rsidP="00F2656B">
      <w:pPr>
        <w:spacing w:line="360" w:lineRule="auto"/>
        <w:rPr>
          <w:rFonts w:cs="Times New Roman"/>
          <w:b/>
          <w:bCs/>
          <w:sz w:val="22"/>
          <w:szCs w:val="22"/>
        </w:rPr>
      </w:pPr>
    </w:p>
    <w:p w:rsidR="00F2656B" w:rsidRDefault="00F2656B" w:rsidP="00F2656B">
      <w:pPr>
        <w:spacing w:line="360" w:lineRule="auto"/>
        <w:rPr>
          <w:rFonts w:cs="Times New Roman"/>
          <w:b/>
          <w:bCs/>
          <w:sz w:val="22"/>
          <w:szCs w:val="22"/>
        </w:rPr>
      </w:pPr>
    </w:p>
    <w:p w:rsidR="00F2656B" w:rsidRDefault="00F2656B" w:rsidP="00F2656B">
      <w:pPr>
        <w:spacing w:line="360" w:lineRule="auto"/>
        <w:rPr>
          <w:rFonts w:cs="Times New Roman"/>
          <w:b/>
          <w:bCs/>
          <w:sz w:val="22"/>
          <w:szCs w:val="22"/>
        </w:rPr>
      </w:pPr>
    </w:p>
    <w:p w:rsidR="00F2656B" w:rsidRPr="003C73F9" w:rsidRDefault="00F2656B" w:rsidP="00F2656B">
      <w:pPr>
        <w:spacing w:line="360" w:lineRule="auto"/>
        <w:jc w:val="center"/>
        <w:rPr>
          <w:rFonts w:cs="Times New Roman"/>
          <w:b/>
          <w:bCs/>
          <w:sz w:val="22"/>
          <w:szCs w:val="22"/>
        </w:rPr>
      </w:pPr>
      <w:r w:rsidRPr="003C73F9">
        <w:rPr>
          <w:rFonts w:cs="Times New Roman"/>
          <w:b/>
          <w:bCs/>
          <w:sz w:val="22"/>
          <w:szCs w:val="22"/>
        </w:rPr>
        <w:lastRenderedPageBreak/>
        <w:t>DAFTAR PUSTAKA</w:t>
      </w:r>
    </w:p>
    <w:p w:rsidR="00F2656B" w:rsidRPr="003C73F9" w:rsidRDefault="00F2656B" w:rsidP="00F2656B">
      <w:pPr>
        <w:jc w:val="center"/>
        <w:rPr>
          <w:rFonts w:cs="Times New Roman"/>
          <w:b/>
          <w:bCs/>
          <w:sz w:val="22"/>
          <w:szCs w:val="22"/>
        </w:rPr>
      </w:pPr>
    </w:p>
    <w:p w:rsidR="00F2656B" w:rsidRPr="003C73F9" w:rsidRDefault="00F2656B" w:rsidP="00F2656B">
      <w:pPr>
        <w:ind w:left="567" w:hanging="567"/>
        <w:jc w:val="both"/>
        <w:rPr>
          <w:rFonts w:cs="Times New Roman"/>
          <w:sz w:val="22"/>
          <w:szCs w:val="22"/>
        </w:rPr>
      </w:pPr>
      <w:r w:rsidRPr="003C73F9">
        <w:rPr>
          <w:rFonts w:cs="Times New Roman"/>
          <w:sz w:val="22"/>
          <w:szCs w:val="22"/>
        </w:rPr>
        <w:t xml:space="preserve">Engel, J., Blackwell, &amp; Miniard. (2002). </w:t>
      </w:r>
      <w:r w:rsidRPr="003C73F9">
        <w:rPr>
          <w:rFonts w:cs="Times New Roman"/>
          <w:i/>
          <w:iCs/>
          <w:sz w:val="22"/>
          <w:szCs w:val="22"/>
        </w:rPr>
        <w:t>Perilaku konsumen jilid II</w:t>
      </w:r>
      <w:r w:rsidRPr="003C73F9">
        <w:rPr>
          <w:rFonts w:cs="Times New Roman"/>
          <w:sz w:val="22"/>
          <w:szCs w:val="22"/>
        </w:rPr>
        <w:t xml:space="preserve">. Tangerang: Binarupa Aksara Publisher. </w:t>
      </w:r>
    </w:p>
    <w:p w:rsidR="00F2656B" w:rsidRPr="003C73F9" w:rsidRDefault="00F2656B" w:rsidP="00F2656B">
      <w:pPr>
        <w:ind w:left="567" w:hanging="567"/>
        <w:jc w:val="both"/>
        <w:rPr>
          <w:rFonts w:cs="Times New Roman"/>
          <w:sz w:val="22"/>
          <w:szCs w:val="22"/>
        </w:rPr>
      </w:pPr>
      <w:r w:rsidRPr="003C73F9">
        <w:rPr>
          <w:rFonts w:cs="Times New Roman"/>
          <w:sz w:val="22"/>
          <w:szCs w:val="22"/>
        </w:rPr>
        <w:t xml:space="preserve">Feist, J., &amp; Feist, G. (2010). </w:t>
      </w:r>
      <w:r w:rsidRPr="003C73F9">
        <w:rPr>
          <w:rFonts w:cs="Times New Roman"/>
          <w:i/>
          <w:iCs/>
          <w:sz w:val="22"/>
          <w:szCs w:val="22"/>
        </w:rPr>
        <w:t>Teori kepribadian 2</w:t>
      </w:r>
      <w:r w:rsidRPr="003C73F9">
        <w:rPr>
          <w:rFonts w:cs="Times New Roman"/>
          <w:sz w:val="22"/>
          <w:szCs w:val="22"/>
        </w:rPr>
        <w:t>. Jakarta: Salemba Humanika</w:t>
      </w:r>
    </w:p>
    <w:p w:rsidR="00F2656B" w:rsidRPr="003C73F9" w:rsidRDefault="00F2656B" w:rsidP="00F2656B">
      <w:pPr>
        <w:ind w:left="567" w:hanging="567"/>
        <w:jc w:val="both"/>
        <w:rPr>
          <w:rFonts w:cs="Times New Roman"/>
          <w:sz w:val="22"/>
          <w:szCs w:val="22"/>
        </w:rPr>
      </w:pPr>
      <w:r w:rsidRPr="003C73F9">
        <w:rPr>
          <w:rFonts w:cs="Times New Roman"/>
          <w:sz w:val="22"/>
          <w:szCs w:val="22"/>
        </w:rPr>
        <w:t xml:space="preserve">Herabadi, Gisela. (2003). Buying impulses: A study on impulsive consumption. </w:t>
      </w:r>
      <w:r w:rsidRPr="003C73F9">
        <w:rPr>
          <w:rFonts w:cs="Times New Roman"/>
          <w:i/>
          <w:iCs/>
          <w:sz w:val="22"/>
          <w:szCs w:val="22"/>
        </w:rPr>
        <w:t>Doctoral thesis: Universiteit Nijmegen</w:t>
      </w:r>
      <w:r w:rsidRPr="003C73F9">
        <w:rPr>
          <w:rFonts w:cs="Times New Roman"/>
          <w:sz w:val="22"/>
          <w:szCs w:val="22"/>
        </w:rPr>
        <w:t>.</w:t>
      </w:r>
    </w:p>
    <w:p w:rsidR="00F2656B" w:rsidRDefault="00F2656B" w:rsidP="00F2656B">
      <w:pPr>
        <w:ind w:left="567" w:hanging="567"/>
        <w:jc w:val="both"/>
        <w:rPr>
          <w:rFonts w:cs="Times New Roman"/>
          <w:sz w:val="22"/>
          <w:szCs w:val="22"/>
        </w:rPr>
      </w:pPr>
      <w:r w:rsidRPr="003C73F9">
        <w:rPr>
          <w:rFonts w:cs="Times New Roman"/>
          <w:sz w:val="22"/>
          <w:szCs w:val="22"/>
        </w:rPr>
        <w:t>Joreskog, K.G. &amp; Sorbom, D. (1999). LISREL 8.70 for Windows (computer software).</w:t>
      </w:r>
    </w:p>
    <w:p w:rsidR="00F2656B" w:rsidRPr="00F626AB" w:rsidRDefault="00F2656B" w:rsidP="00F2656B">
      <w:pPr>
        <w:ind w:left="567" w:hanging="567"/>
        <w:jc w:val="both"/>
        <w:rPr>
          <w:rFonts w:cs="Times New Roman"/>
          <w:sz w:val="22"/>
          <w:szCs w:val="22"/>
        </w:rPr>
      </w:pPr>
      <w:r w:rsidRPr="003C73F9">
        <w:rPr>
          <w:rFonts w:cs="Times New Roman"/>
          <w:sz w:val="22"/>
          <w:szCs w:val="22"/>
        </w:rPr>
        <w:t xml:space="preserve">Majalah Kay: </w:t>
      </w:r>
      <w:r w:rsidRPr="003C73F9">
        <w:rPr>
          <w:rFonts w:cs="Times New Roman"/>
          <w:i/>
          <w:iCs/>
          <w:sz w:val="22"/>
          <w:szCs w:val="22"/>
        </w:rPr>
        <w:t>The real korean magazine</w:t>
      </w:r>
      <w:r w:rsidRPr="003C73F9">
        <w:rPr>
          <w:rFonts w:cs="Times New Roman"/>
          <w:sz w:val="22"/>
          <w:szCs w:val="22"/>
        </w:rPr>
        <w:t xml:space="preserve"> edisi 3, hal. 64 Februari 2013. </w:t>
      </w:r>
      <w:r w:rsidRPr="00F626AB">
        <w:rPr>
          <w:rFonts w:cs="Times New Roman"/>
          <w:sz w:val="22"/>
          <w:szCs w:val="22"/>
        </w:rPr>
        <w:t>http://english.chosun.com/site/data/html_dir/2012/02/07/2012020700892.html.</w:t>
      </w:r>
    </w:p>
    <w:p w:rsidR="00F2656B" w:rsidRPr="003C73F9" w:rsidRDefault="00F2656B" w:rsidP="00F2656B">
      <w:pPr>
        <w:ind w:left="567" w:hanging="567"/>
        <w:jc w:val="both"/>
        <w:rPr>
          <w:rFonts w:cs="Times New Roman"/>
          <w:sz w:val="22"/>
          <w:szCs w:val="22"/>
        </w:rPr>
      </w:pPr>
      <w:r w:rsidRPr="003C73F9">
        <w:rPr>
          <w:rFonts w:cs="Times New Roman"/>
          <w:sz w:val="22"/>
          <w:szCs w:val="22"/>
        </w:rPr>
        <w:t xml:space="preserve">Tracy, Mariska. (2012, November). Cerita seru di balik konser big bang alive tour 2012. </w:t>
      </w:r>
      <w:r w:rsidRPr="003C73F9">
        <w:rPr>
          <w:rFonts w:cs="Times New Roman"/>
          <w:i/>
          <w:iCs/>
          <w:sz w:val="22"/>
          <w:szCs w:val="22"/>
        </w:rPr>
        <w:t xml:space="preserve">Gadis Magazine (29), </w:t>
      </w:r>
      <w:r w:rsidRPr="003C73F9">
        <w:rPr>
          <w:rFonts w:cs="Times New Roman"/>
          <w:sz w:val="22"/>
          <w:szCs w:val="22"/>
        </w:rPr>
        <w:t>150-151. Femina Group. Jakarta: Gaya Favorit Press.</w:t>
      </w:r>
    </w:p>
    <w:p w:rsidR="00B65412" w:rsidRDefault="00F2656B" w:rsidP="00F2656B">
      <w:r w:rsidRPr="003C73F9">
        <w:rPr>
          <w:rFonts w:cs="Times New Roman"/>
          <w:sz w:val="22"/>
          <w:szCs w:val="22"/>
        </w:rPr>
        <w:t>Umar, Jahja. (2011). Bahan kuliah psikometri. UIN Jakarta. Tidak diterbitkan</w:t>
      </w:r>
    </w:p>
    <w:sectPr w:rsidR="00B65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8EC"/>
    <w:multiLevelType w:val="hybridMultilevel"/>
    <w:tmpl w:val="4A4C9A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6B"/>
    <w:rsid w:val="00B65412"/>
    <w:rsid w:val="00F26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E2E8"/>
  <w15:chartTrackingRefBased/>
  <w15:docId w15:val="{7130ABE2-E26B-4E27-AE3F-FED00047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56B"/>
    <w:pPr>
      <w:widowControl w:val="0"/>
      <w:suppressAutoHyphens/>
      <w:spacing w:after="0" w:line="240" w:lineRule="auto"/>
    </w:pPr>
    <w:rPr>
      <w:rFonts w:ascii="Times New Roman" w:eastAsia="SimSun" w:hAnsi="Times New Roman" w:cs="Mang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3377</Words>
  <Characters>19250</Characters>
  <Application>Microsoft Office Word</Application>
  <DocSecurity>0</DocSecurity>
  <Lines>160</Lines>
  <Paragraphs>45</Paragraphs>
  <ScaleCrop>false</ScaleCrop>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2018-09-25T05:00:00Z</dcterms:created>
  <dcterms:modified xsi:type="dcterms:W3CDTF">2018-09-25T05:02:00Z</dcterms:modified>
</cp:coreProperties>
</file>