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803DE" w14:textId="4E997A20" w:rsidR="002C47C1" w:rsidRDefault="00CF75BF">
      <w:pPr>
        <w:jc w:val="center"/>
        <w:rPr>
          <w:rFonts w:ascii="Arial Narrow" w:eastAsia="Arial Narrow" w:hAnsi="Arial Narrow" w:cs="Arial Narrow"/>
          <w:b/>
          <w:sz w:val="28"/>
          <w:szCs w:val="28"/>
        </w:rPr>
      </w:pPr>
      <w:r w:rsidRPr="00893242">
        <w:rPr>
          <w:rFonts w:ascii="Arial Narrow" w:eastAsia="Arial Narrow" w:hAnsi="Arial Narrow" w:cs="Arial Narrow"/>
          <w:b/>
          <w:sz w:val="28"/>
          <w:szCs w:val="28"/>
          <w:highlight w:val="green"/>
        </w:rPr>
        <w:t>The Examining</w:t>
      </w:r>
      <w:r w:rsidR="00F109CB" w:rsidRPr="00893242">
        <w:rPr>
          <w:rFonts w:ascii="Arial Narrow" w:eastAsia="Arial Narrow" w:hAnsi="Arial Narrow" w:cs="Arial Narrow"/>
          <w:b/>
          <w:sz w:val="28"/>
          <w:szCs w:val="28"/>
          <w:highlight w:val="green"/>
        </w:rPr>
        <w:t xml:space="preserve"> Validity and Reliability of the Prosocial Behavior Scale: Insights from an Indonesian Sample</w:t>
      </w:r>
    </w:p>
    <w:p w14:paraId="35A93CFB" w14:textId="77777777" w:rsidR="002C47C1" w:rsidRDefault="002C47C1">
      <w:pPr>
        <w:jc w:val="center"/>
        <w:rPr>
          <w:smallCaps/>
          <w:sz w:val="22"/>
          <w:szCs w:val="22"/>
        </w:rPr>
      </w:pPr>
    </w:p>
    <w:p w14:paraId="50F13215" w14:textId="77777777" w:rsidR="002C47C1" w:rsidRDefault="002C47C1">
      <w:pPr>
        <w:jc w:val="center"/>
        <w:rPr>
          <w:rFonts w:ascii="Lustria" w:eastAsia="Lustria" w:hAnsi="Lustria" w:cs="Lustria"/>
          <w:sz w:val="22"/>
          <w:szCs w:val="22"/>
        </w:rPr>
      </w:pPr>
    </w:p>
    <w:p w14:paraId="501B4351" w14:textId="77777777" w:rsidR="002C47C1" w:rsidRDefault="00F109CB">
      <w:pPr>
        <w:jc w:val="center"/>
        <w:rPr>
          <w:rFonts w:ascii="Arial Narrow" w:eastAsia="Arial Narrow" w:hAnsi="Arial Narrow" w:cs="Arial Narrow"/>
          <w:b/>
          <w:sz w:val="26"/>
          <w:szCs w:val="26"/>
        </w:rPr>
      </w:pPr>
      <w:r>
        <w:rPr>
          <w:rFonts w:ascii="Arial Narrow" w:eastAsia="Arial Narrow" w:hAnsi="Arial Narrow" w:cs="Arial Narrow"/>
          <w:b/>
          <w:sz w:val="26"/>
          <w:szCs w:val="26"/>
        </w:rPr>
        <w:t>Abstract</w:t>
      </w:r>
    </w:p>
    <w:p w14:paraId="40F265A6" w14:textId="77777777" w:rsidR="002C47C1" w:rsidRPr="00693240" w:rsidRDefault="002C47C1">
      <w:pPr>
        <w:jc w:val="center"/>
        <w:rPr>
          <w:rFonts w:ascii="Arial Narrow" w:eastAsia="Arial Narrow" w:hAnsi="Arial Narrow" w:cs="Arial Narrow"/>
          <w:b/>
          <w:sz w:val="22"/>
          <w:szCs w:val="22"/>
        </w:rPr>
      </w:pPr>
    </w:p>
    <w:p w14:paraId="5EDAE0E6" w14:textId="27307AFE" w:rsidR="002C47C1" w:rsidRDefault="002F650D">
      <w:pPr>
        <w:jc w:val="both"/>
        <w:rPr>
          <w:rFonts w:ascii="Lustria" w:eastAsia="Lustria" w:hAnsi="Lustria" w:cs="Lustria"/>
          <w:sz w:val="22"/>
          <w:szCs w:val="22"/>
        </w:rPr>
      </w:pPr>
      <w:r w:rsidRPr="002F650D">
        <w:rPr>
          <w:rFonts w:ascii="Lustria" w:eastAsia="Lustria" w:hAnsi="Lustria" w:cs="Lustria"/>
          <w:sz w:val="22"/>
          <w:szCs w:val="22"/>
          <w:highlight w:val="green"/>
        </w:rPr>
        <w:t xml:space="preserve">In the context of behavior, prosocial behavior is needed to maintain individual relationships with others. This behavior has existed among Islamic college students, who are known as </w:t>
      </w:r>
      <w:proofErr w:type="spellStart"/>
      <w:r w:rsidRPr="002F650D">
        <w:rPr>
          <w:rFonts w:ascii="Lustria" w:eastAsia="Lustria" w:hAnsi="Lustria" w:cs="Lustria"/>
          <w:sz w:val="22"/>
          <w:szCs w:val="22"/>
          <w:highlight w:val="green"/>
        </w:rPr>
        <w:t>Santri</w:t>
      </w:r>
      <w:proofErr w:type="spellEnd"/>
      <w:r w:rsidRPr="002F650D">
        <w:rPr>
          <w:rFonts w:ascii="Lustria" w:eastAsia="Lustria" w:hAnsi="Lustria" w:cs="Lustria"/>
          <w:sz w:val="22"/>
          <w:szCs w:val="22"/>
          <w:highlight w:val="green"/>
        </w:rPr>
        <w:t xml:space="preserve">. </w:t>
      </w:r>
      <w:proofErr w:type="spellStart"/>
      <w:r w:rsidRPr="002F650D">
        <w:rPr>
          <w:rFonts w:ascii="Lustria" w:eastAsia="Lustria" w:hAnsi="Lustria" w:cs="Lustria"/>
          <w:sz w:val="22"/>
          <w:szCs w:val="22"/>
          <w:highlight w:val="green"/>
        </w:rPr>
        <w:t>Santri</w:t>
      </w:r>
      <w:proofErr w:type="spellEnd"/>
      <w:r w:rsidRPr="002F650D">
        <w:rPr>
          <w:rFonts w:ascii="Lustria" w:eastAsia="Lustria" w:hAnsi="Lustria" w:cs="Lustria"/>
          <w:sz w:val="22"/>
          <w:szCs w:val="22"/>
          <w:highlight w:val="green"/>
        </w:rPr>
        <w:t xml:space="preserve">, as an adolescent, has the concept of establishing relationships through prosocial behavior. Therefore, a measuring instrument is needed to determine </w:t>
      </w:r>
      <w:proofErr w:type="spellStart"/>
      <w:r w:rsidRPr="002F650D">
        <w:rPr>
          <w:rFonts w:ascii="Lustria" w:eastAsia="Lustria" w:hAnsi="Lustria" w:cs="Lustria"/>
          <w:sz w:val="22"/>
          <w:szCs w:val="22"/>
          <w:highlight w:val="green"/>
        </w:rPr>
        <w:t>Santri's</w:t>
      </w:r>
      <w:proofErr w:type="spellEnd"/>
      <w:r w:rsidRPr="002F650D">
        <w:rPr>
          <w:rFonts w:ascii="Lustria" w:eastAsia="Lustria" w:hAnsi="Lustria" w:cs="Lustria"/>
          <w:sz w:val="22"/>
          <w:szCs w:val="22"/>
          <w:highlight w:val="green"/>
        </w:rPr>
        <w:t xml:space="preserve"> prosocial behavior. The </w:t>
      </w:r>
      <w:proofErr w:type="spellStart"/>
      <w:r w:rsidRPr="002F650D">
        <w:rPr>
          <w:rFonts w:ascii="Lustria" w:eastAsia="Lustria" w:hAnsi="Lustria" w:cs="Lustria"/>
          <w:sz w:val="22"/>
          <w:szCs w:val="22"/>
          <w:highlight w:val="green"/>
        </w:rPr>
        <w:t>Prosociality</w:t>
      </w:r>
      <w:proofErr w:type="spellEnd"/>
      <w:r w:rsidRPr="002F650D">
        <w:rPr>
          <w:rFonts w:ascii="Lustria" w:eastAsia="Lustria" w:hAnsi="Lustria" w:cs="Lustria"/>
          <w:sz w:val="22"/>
          <w:szCs w:val="22"/>
          <w:highlight w:val="green"/>
        </w:rPr>
        <w:t xml:space="preserve"> Scale is one of the popular instruments in measuring prosocial behavior, and it is essential to adapt and validate the instrument with the characteristics of the Indonesian sample, especially </w:t>
      </w:r>
      <w:proofErr w:type="spellStart"/>
      <w:r w:rsidRPr="002F650D">
        <w:rPr>
          <w:rFonts w:ascii="Lustria" w:eastAsia="Lustria" w:hAnsi="Lustria" w:cs="Lustria"/>
          <w:sz w:val="22"/>
          <w:szCs w:val="22"/>
          <w:highlight w:val="green"/>
        </w:rPr>
        <w:t>Santri</w:t>
      </w:r>
      <w:proofErr w:type="spellEnd"/>
      <w:r w:rsidRPr="002F650D">
        <w:rPr>
          <w:rFonts w:ascii="Lustria" w:eastAsia="Lustria" w:hAnsi="Lustria" w:cs="Lustria"/>
          <w:sz w:val="22"/>
          <w:szCs w:val="22"/>
          <w:highlight w:val="green"/>
        </w:rPr>
        <w:t>. This study presents evidence of validity and reliability using the Rating Scale Rasch Measurement Model. With a sample of 742, of which 424 (57.1%) were female and 318 (42.9%) were male. This instrument has met the criteria of good psychometrics according to the Rasch model in terms of reliability (0.82 - 0.99) and validity and fulfills the need for measurement invariance.</w:t>
      </w:r>
    </w:p>
    <w:p w14:paraId="1D74387B" w14:textId="77777777" w:rsidR="002F650D" w:rsidRDefault="002F650D">
      <w:pPr>
        <w:jc w:val="both"/>
        <w:rPr>
          <w:rFonts w:ascii="Lustria" w:eastAsia="Lustria" w:hAnsi="Lustria" w:cs="Lustria"/>
        </w:rPr>
      </w:pPr>
    </w:p>
    <w:p w14:paraId="0DF2AFF9" w14:textId="77777777" w:rsidR="002C47C1" w:rsidRPr="00693240" w:rsidRDefault="00F109CB">
      <w:pPr>
        <w:jc w:val="both"/>
        <w:rPr>
          <w:rFonts w:ascii="Lustria" w:eastAsia="Lustria" w:hAnsi="Lustria" w:cs="Lustria"/>
          <w:sz w:val="22"/>
          <w:szCs w:val="22"/>
        </w:rPr>
      </w:pPr>
      <w:r w:rsidRPr="00693240">
        <w:rPr>
          <w:rFonts w:ascii="Lustria" w:eastAsia="Lustria" w:hAnsi="Lustria" w:cs="Lustria"/>
          <w:sz w:val="22"/>
          <w:szCs w:val="22"/>
        </w:rPr>
        <w:t>Keywords:</w:t>
      </w:r>
    </w:p>
    <w:p w14:paraId="3255A3D2" w14:textId="77777777" w:rsidR="002C47C1" w:rsidRPr="00693240" w:rsidRDefault="00F109CB">
      <w:pPr>
        <w:jc w:val="both"/>
        <w:rPr>
          <w:rFonts w:ascii="Lustria" w:eastAsia="Lustria" w:hAnsi="Lustria" w:cs="Lustria"/>
          <w:i/>
          <w:sz w:val="22"/>
          <w:szCs w:val="22"/>
        </w:rPr>
      </w:pPr>
      <w:r w:rsidRPr="00693240">
        <w:rPr>
          <w:rFonts w:ascii="Lustria" w:eastAsia="Lustria" w:hAnsi="Lustria" w:cs="Lustria"/>
          <w:i/>
          <w:sz w:val="22"/>
          <w:szCs w:val="22"/>
        </w:rPr>
        <w:t>Prosocial Behavior, Adolescents, Rasch Model, Validation</w:t>
      </w:r>
    </w:p>
    <w:p w14:paraId="1A7A8A41" w14:textId="77777777" w:rsidR="002C47C1" w:rsidRDefault="002C47C1">
      <w:pPr>
        <w:spacing w:line="288" w:lineRule="auto"/>
        <w:ind w:firstLine="709"/>
        <w:jc w:val="both"/>
        <w:rPr>
          <w:sz w:val="18"/>
          <w:szCs w:val="18"/>
        </w:rPr>
      </w:pPr>
    </w:p>
    <w:p w14:paraId="6A16A6B8" w14:textId="77777777" w:rsidR="002C47C1" w:rsidRDefault="00F109CB">
      <w:pPr>
        <w:rPr>
          <w:rFonts w:ascii="Arial Narrow" w:eastAsia="Arial Narrow" w:hAnsi="Arial Narrow" w:cs="Arial Narrow"/>
          <w:b/>
          <w:sz w:val="26"/>
          <w:szCs w:val="26"/>
        </w:rPr>
      </w:pPr>
      <w:r>
        <w:rPr>
          <w:rFonts w:ascii="Arial Narrow" w:eastAsia="Arial Narrow" w:hAnsi="Arial Narrow" w:cs="Arial Narrow"/>
          <w:b/>
          <w:sz w:val="26"/>
          <w:szCs w:val="26"/>
        </w:rPr>
        <w:t>Introduction</w:t>
      </w:r>
    </w:p>
    <w:p w14:paraId="0206C926" w14:textId="777777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In Indonesia, Islam has been acculturated and transformed into a majority religion that </w:t>
      </w:r>
      <w:proofErr w:type="spellStart"/>
      <w:r>
        <w:rPr>
          <w:rFonts w:ascii="Lustria" w:eastAsia="Lustria" w:hAnsi="Lustria" w:cs="Lustria"/>
          <w:sz w:val="22"/>
          <w:szCs w:val="22"/>
        </w:rPr>
        <w:t>prioritises</w:t>
      </w:r>
      <w:proofErr w:type="spellEnd"/>
      <w:r>
        <w:rPr>
          <w:rFonts w:ascii="Lustria" w:eastAsia="Lustria" w:hAnsi="Lustria" w:cs="Lustria"/>
          <w:sz w:val="22"/>
          <w:szCs w:val="22"/>
        </w:rPr>
        <w:t xml:space="preserve"> interfaith harmony (Anwar, 2018), as well as respect for differences in ethnicity, culture, and language, </w:t>
      </w:r>
      <w:proofErr w:type="gramStart"/>
      <w:r>
        <w:rPr>
          <w:rFonts w:ascii="Lustria" w:eastAsia="Lustria" w:hAnsi="Lustria" w:cs="Lustria"/>
          <w:sz w:val="22"/>
          <w:szCs w:val="22"/>
        </w:rPr>
        <w:t>in order to</w:t>
      </w:r>
      <w:proofErr w:type="gramEnd"/>
      <w:r>
        <w:rPr>
          <w:rFonts w:ascii="Lustria" w:eastAsia="Lustria" w:hAnsi="Lustria" w:cs="Lustria"/>
          <w:sz w:val="22"/>
          <w:szCs w:val="22"/>
        </w:rPr>
        <w:t xml:space="preserve"> maintain an intact social order (Maate, 2017). With adherents reaching 229.62 million people, or around 87.2% of Indonesia's total population (</w:t>
      </w:r>
      <w:proofErr w:type="spellStart"/>
      <w:r>
        <w:rPr>
          <w:rFonts w:ascii="Lustria" w:eastAsia="Lustria" w:hAnsi="Lustria" w:cs="Lustria"/>
          <w:sz w:val="22"/>
          <w:szCs w:val="22"/>
        </w:rPr>
        <w:t>Mastuki</w:t>
      </w:r>
      <w:proofErr w:type="spellEnd"/>
      <w:r>
        <w:rPr>
          <w:rFonts w:ascii="Lustria" w:eastAsia="Lustria" w:hAnsi="Lustria" w:cs="Lustria"/>
          <w:sz w:val="22"/>
          <w:szCs w:val="22"/>
        </w:rPr>
        <w:t xml:space="preserve">, 2020), Islam provides guidance in education that </w:t>
      </w:r>
      <w:proofErr w:type="spellStart"/>
      <w:r>
        <w:rPr>
          <w:rFonts w:ascii="Lustria" w:eastAsia="Lustria" w:hAnsi="Lustria" w:cs="Lustria"/>
          <w:sz w:val="22"/>
          <w:szCs w:val="22"/>
        </w:rPr>
        <w:t>prioritises</w:t>
      </w:r>
      <w:proofErr w:type="spellEnd"/>
      <w:r>
        <w:rPr>
          <w:rFonts w:ascii="Lustria" w:eastAsia="Lustria" w:hAnsi="Lustria" w:cs="Lustria"/>
          <w:sz w:val="22"/>
          <w:szCs w:val="22"/>
        </w:rPr>
        <w:t xml:space="preserve"> religious values. This education is manifested in an institution called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is the oldest educational institution in Indonesia (Marzuki et al., 2020), which was adopted from the Hindu Buddhist educational tradition. Those who study in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are called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In fact, the root of the word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itself comes from the word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which is defined as a student, or earlier, Shastri, which is someone who has expertise in explaining the holy books of Hinduism (Islam &amp; Aziz, 2020). </w:t>
      </w:r>
    </w:p>
    <w:p w14:paraId="595F6449" w14:textId="0735B43F" w:rsidR="002C47C1" w:rsidRDefault="00F109CB">
      <w:pPr>
        <w:spacing w:line="288" w:lineRule="auto"/>
        <w:ind w:firstLine="709"/>
        <w:jc w:val="both"/>
        <w:rPr>
          <w:rFonts w:ascii="Lustria" w:eastAsia="Lustria" w:hAnsi="Lustria" w:cs="Lustria"/>
          <w:sz w:val="22"/>
          <w:szCs w:val="22"/>
        </w:rPr>
      </w:pP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cannot be separated from the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tradition and is the most important part of the survival of the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education pattern to this day (</w:t>
      </w:r>
      <w:proofErr w:type="spellStart"/>
      <w:r>
        <w:rPr>
          <w:rFonts w:ascii="Lustria" w:eastAsia="Lustria" w:hAnsi="Lustria" w:cs="Lustria"/>
          <w:sz w:val="22"/>
          <w:szCs w:val="22"/>
        </w:rPr>
        <w:t>Dhofier</w:t>
      </w:r>
      <w:proofErr w:type="spellEnd"/>
      <w:r>
        <w:rPr>
          <w:rFonts w:ascii="Lustria" w:eastAsia="Lustria" w:hAnsi="Lustria" w:cs="Lustria"/>
          <w:sz w:val="22"/>
          <w:szCs w:val="22"/>
        </w:rPr>
        <w:t xml:space="preserve">, 2011). The reason is that the relationship between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and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cannot fade just like that after the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finish their education in the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The relationship continues to be attached to the </w:t>
      </w:r>
      <w:proofErr w:type="spellStart"/>
      <w:r>
        <w:rPr>
          <w:rFonts w:ascii="Lustria" w:eastAsia="Lustria" w:hAnsi="Lustria" w:cs="Lustria"/>
          <w:sz w:val="22"/>
          <w:szCs w:val="22"/>
        </w:rPr>
        <w:t>santri's</w:t>
      </w:r>
      <w:proofErr w:type="spellEnd"/>
      <w:r>
        <w:rPr>
          <w:rFonts w:ascii="Lustria" w:eastAsia="Lustria" w:hAnsi="Lustria" w:cs="Lustria"/>
          <w:sz w:val="22"/>
          <w:szCs w:val="22"/>
        </w:rPr>
        <w:t xml:space="preserve"> lifetime. As a result,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that hone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to continue learning and provide benefits to society will continue to be a reference for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w:t>
      </w:r>
      <w:r w:rsidR="00837609">
        <w:rPr>
          <w:rFonts w:ascii="Lustria" w:eastAsia="Lustria" w:hAnsi="Lustria" w:cs="Lustria"/>
          <w:sz w:val="22"/>
          <w:szCs w:val="22"/>
        </w:rPr>
        <w:t>behavior</w:t>
      </w:r>
      <w:r>
        <w:rPr>
          <w:rFonts w:ascii="Lustria" w:eastAsia="Lustria" w:hAnsi="Lustria" w:cs="Lustria"/>
          <w:sz w:val="22"/>
          <w:szCs w:val="22"/>
        </w:rPr>
        <w:t xml:space="preserve"> throughout their lives (Baso, 2012). </w:t>
      </w:r>
    </w:p>
    <w:p w14:paraId="3B97282D" w14:textId="6055F2BE"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In terms of psychological characteristics,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show a higher meaning of life, life optimism, and prosocial </w:t>
      </w:r>
      <w:r w:rsidR="00837609">
        <w:rPr>
          <w:rFonts w:ascii="Lustria" w:eastAsia="Lustria" w:hAnsi="Lustria" w:cs="Lustria"/>
          <w:sz w:val="22"/>
          <w:szCs w:val="22"/>
        </w:rPr>
        <w:t>behavior</w:t>
      </w:r>
      <w:r>
        <w:rPr>
          <w:rFonts w:ascii="Lustria" w:eastAsia="Lustria" w:hAnsi="Lustria" w:cs="Lustria"/>
          <w:sz w:val="22"/>
          <w:szCs w:val="22"/>
        </w:rPr>
        <w:t xml:space="preserve"> than those who are not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are also able to adapt to any condition, thinking that the suffering that comes to them is considered wisdom to continue to be optimistic in looking at life </w:t>
      </w:r>
      <w:r>
        <w:rPr>
          <w:rFonts w:ascii="Lustria" w:eastAsia="Lustria" w:hAnsi="Lustria" w:cs="Lustria"/>
          <w:sz w:val="22"/>
          <w:szCs w:val="22"/>
        </w:rPr>
        <w:lastRenderedPageBreak/>
        <w:t>(</w:t>
      </w:r>
      <w:proofErr w:type="spellStart"/>
      <w:r>
        <w:rPr>
          <w:rFonts w:ascii="Lustria" w:eastAsia="Lustria" w:hAnsi="Lustria" w:cs="Lustria"/>
          <w:sz w:val="22"/>
          <w:szCs w:val="22"/>
        </w:rPr>
        <w:t>Nashori</w:t>
      </w:r>
      <w:proofErr w:type="spellEnd"/>
      <w:r>
        <w:rPr>
          <w:rFonts w:ascii="Lustria" w:eastAsia="Lustria" w:hAnsi="Lustria" w:cs="Lustria"/>
          <w:sz w:val="22"/>
          <w:szCs w:val="22"/>
        </w:rPr>
        <w:t xml:space="preserve">, 2011). </w:t>
      </w:r>
      <w:proofErr w:type="spellStart"/>
      <w:r>
        <w:rPr>
          <w:rFonts w:ascii="Lustria" w:eastAsia="Lustria" w:hAnsi="Lustria" w:cs="Lustria"/>
          <w:sz w:val="22"/>
          <w:szCs w:val="22"/>
        </w:rPr>
        <w:t>Santri's</w:t>
      </w:r>
      <w:proofErr w:type="spellEnd"/>
      <w:r>
        <w:rPr>
          <w:rFonts w:ascii="Lustria" w:eastAsia="Lustria" w:hAnsi="Lustria" w:cs="Lustria"/>
          <w:sz w:val="22"/>
          <w:szCs w:val="22"/>
        </w:rPr>
        <w:t xml:space="preserve"> character cannot be separated from their participation in the independence of the Republic of Indonesia. One of them is the formation of Laskar </w:t>
      </w:r>
      <w:proofErr w:type="spellStart"/>
      <w:r>
        <w:rPr>
          <w:rFonts w:ascii="Lustria" w:eastAsia="Lustria" w:hAnsi="Lustria" w:cs="Lustria"/>
          <w:sz w:val="22"/>
          <w:szCs w:val="22"/>
        </w:rPr>
        <w:t>Hizbullah</w:t>
      </w:r>
      <w:proofErr w:type="spellEnd"/>
      <w:r>
        <w:rPr>
          <w:rFonts w:ascii="Lustria" w:eastAsia="Lustria" w:hAnsi="Lustria" w:cs="Lustria"/>
          <w:sz w:val="22"/>
          <w:szCs w:val="22"/>
        </w:rPr>
        <w:t xml:space="preserve"> in 1943, when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became part of the Laskar. And now, Laskar </w:t>
      </w:r>
      <w:proofErr w:type="spellStart"/>
      <w:r>
        <w:rPr>
          <w:rFonts w:ascii="Lustria" w:eastAsia="Lustria" w:hAnsi="Lustria" w:cs="Lustria"/>
          <w:sz w:val="22"/>
          <w:szCs w:val="22"/>
        </w:rPr>
        <w:t>Hizbullah</w:t>
      </w:r>
      <w:proofErr w:type="spellEnd"/>
      <w:r>
        <w:rPr>
          <w:rFonts w:ascii="Lustria" w:eastAsia="Lustria" w:hAnsi="Lustria" w:cs="Lustria"/>
          <w:sz w:val="22"/>
          <w:szCs w:val="22"/>
        </w:rPr>
        <w:t xml:space="preserve"> and Laskar </w:t>
      </w:r>
      <w:proofErr w:type="spellStart"/>
      <w:r>
        <w:rPr>
          <w:rFonts w:ascii="Lustria" w:eastAsia="Lustria" w:hAnsi="Lustria" w:cs="Lustria"/>
          <w:sz w:val="22"/>
          <w:szCs w:val="22"/>
        </w:rPr>
        <w:t>Pembela</w:t>
      </w:r>
      <w:proofErr w:type="spellEnd"/>
      <w:r>
        <w:rPr>
          <w:rFonts w:ascii="Lustria" w:eastAsia="Lustria" w:hAnsi="Lustria" w:cs="Lustria"/>
          <w:sz w:val="22"/>
          <w:szCs w:val="22"/>
        </w:rPr>
        <w:t xml:space="preserve"> Tanah Air are the forerunners of BKR and TKR, which are the first military institutions in Indonesia (Zuhri, 2013). The attitude of defending the homeland and sacrificing and </w:t>
      </w:r>
      <w:proofErr w:type="spellStart"/>
      <w:r>
        <w:rPr>
          <w:rFonts w:ascii="Lustria" w:eastAsia="Lustria" w:hAnsi="Lustria" w:cs="Lustria"/>
          <w:sz w:val="22"/>
          <w:szCs w:val="22"/>
        </w:rPr>
        <w:t>prioritising</w:t>
      </w:r>
      <w:proofErr w:type="spellEnd"/>
      <w:r>
        <w:rPr>
          <w:rFonts w:ascii="Lustria" w:eastAsia="Lustria" w:hAnsi="Lustria" w:cs="Lustria"/>
          <w:sz w:val="22"/>
          <w:szCs w:val="22"/>
        </w:rPr>
        <w:t xml:space="preserve"> the interests of the community selflessly is one of the characteristics of social </w:t>
      </w:r>
      <w:r w:rsidR="00837609">
        <w:rPr>
          <w:rFonts w:ascii="Lustria" w:eastAsia="Lustria" w:hAnsi="Lustria" w:cs="Lustria"/>
          <w:sz w:val="22"/>
          <w:szCs w:val="22"/>
        </w:rPr>
        <w:t>behavior</w:t>
      </w:r>
      <w:r>
        <w:rPr>
          <w:rFonts w:ascii="Lustria" w:eastAsia="Lustria" w:hAnsi="Lustria" w:cs="Lustria"/>
          <w:sz w:val="22"/>
          <w:szCs w:val="22"/>
        </w:rPr>
        <w:t xml:space="preserve"> (Wittek &amp; </w:t>
      </w:r>
      <w:proofErr w:type="spellStart"/>
      <w:r>
        <w:rPr>
          <w:rFonts w:ascii="Lustria" w:eastAsia="Lustria" w:hAnsi="Lustria" w:cs="Lustria"/>
          <w:sz w:val="22"/>
          <w:szCs w:val="22"/>
        </w:rPr>
        <w:t>Bekkers</w:t>
      </w:r>
      <w:proofErr w:type="spellEnd"/>
      <w:r>
        <w:rPr>
          <w:rFonts w:ascii="Lustria" w:eastAsia="Lustria" w:hAnsi="Lustria" w:cs="Lustria"/>
          <w:sz w:val="22"/>
          <w:szCs w:val="22"/>
        </w:rPr>
        <w:t>, 2015).</w:t>
      </w:r>
    </w:p>
    <w:p w14:paraId="30ED2728" w14:textId="7D8A02D2"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Prosocial </w:t>
      </w:r>
      <w:r w:rsidR="00837609">
        <w:rPr>
          <w:rFonts w:ascii="Lustria" w:eastAsia="Lustria" w:hAnsi="Lustria" w:cs="Lustria"/>
          <w:sz w:val="22"/>
          <w:szCs w:val="22"/>
        </w:rPr>
        <w:t>behavior</w:t>
      </w:r>
      <w:r>
        <w:rPr>
          <w:rFonts w:ascii="Lustria" w:eastAsia="Lustria" w:hAnsi="Lustria" w:cs="Lustria"/>
          <w:sz w:val="22"/>
          <w:szCs w:val="22"/>
        </w:rPr>
        <w:t xml:space="preserve"> in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cannot be separated from Islamic principles. Islam as a religion </w:t>
      </w:r>
      <w:proofErr w:type="spellStart"/>
      <w:r>
        <w:rPr>
          <w:rFonts w:ascii="Lustria" w:eastAsia="Lustria" w:hAnsi="Lustria" w:cs="Lustria"/>
          <w:sz w:val="22"/>
          <w:szCs w:val="22"/>
        </w:rPr>
        <w:t>emphasises</w:t>
      </w:r>
      <w:proofErr w:type="spellEnd"/>
      <w:r>
        <w:rPr>
          <w:rFonts w:ascii="Lustria" w:eastAsia="Lustria" w:hAnsi="Lustria" w:cs="Lustria"/>
          <w:sz w:val="22"/>
          <w:szCs w:val="22"/>
        </w:rPr>
        <w:t xml:space="preserve"> the teaching to help and </w:t>
      </w:r>
      <w:proofErr w:type="gramStart"/>
      <w:r>
        <w:rPr>
          <w:rFonts w:ascii="Lustria" w:eastAsia="Lustria" w:hAnsi="Lustria" w:cs="Lustria"/>
          <w:sz w:val="22"/>
          <w:szCs w:val="22"/>
        </w:rPr>
        <w:t>provide assistance to</w:t>
      </w:r>
      <w:proofErr w:type="gramEnd"/>
      <w:r>
        <w:rPr>
          <w:rFonts w:ascii="Lustria" w:eastAsia="Lustria" w:hAnsi="Lustria" w:cs="Lustria"/>
          <w:sz w:val="22"/>
          <w:szCs w:val="22"/>
        </w:rPr>
        <w:t xml:space="preserve"> others without expecting anything in return (Abdel-Khalek, 2013), more generally, Islam teaches compassion (Hanafi, 2001). </w:t>
      </w:r>
      <w:proofErr w:type="spellStart"/>
      <w:r>
        <w:rPr>
          <w:rFonts w:ascii="Lustria" w:eastAsia="Lustria" w:hAnsi="Lustria" w:cs="Lustria"/>
          <w:sz w:val="22"/>
          <w:szCs w:val="22"/>
        </w:rPr>
        <w:t>herefore</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santi</w:t>
      </w:r>
      <w:proofErr w:type="spellEnd"/>
      <w:r>
        <w:rPr>
          <w:rFonts w:ascii="Lustria" w:eastAsia="Lustria" w:hAnsi="Lustria" w:cs="Lustria"/>
          <w:sz w:val="22"/>
          <w:szCs w:val="22"/>
        </w:rPr>
        <w:t xml:space="preserve"> </w:t>
      </w:r>
      <w:r w:rsidR="00837609">
        <w:rPr>
          <w:rFonts w:ascii="Lustria" w:eastAsia="Lustria" w:hAnsi="Lustria" w:cs="Lustria"/>
          <w:sz w:val="22"/>
          <w:szCs w:val="22"/>
        </w:rPr>
        <w:t>behavior</w:t>
      </w:r>
      <w:r>
        <w:rPr>
          <w:rFonts w:ascii="Lustria" w:eastAsia="Lustria" w:hAnsi="Lustria" w:cs="Lustria"/>
          <w:sz w:val="22"/>
          <w:szCs w:val="22"/>
        </w:rPr>
        <w:t xml:space="preserve"> is very close to social </w:t>
      </w:r>
      <w:r w:rsidR="00837609">
        <w:rPr>
          <w:rFonts w:ascii="Lustria" w:eastAsia="Lustria" w:hAnsi="Lustria" w:cs="Lustria"/>
          <w:sz w:val="22"/>
          <w:szCs w:val="22"/>
        </w:rPr>
        <w:t>behavior</w:t>
      </w:r>
      <w:r>
        <w:rPr>
          <w:rFonts w:ascii="Lustria" w:eastAsia="Lustria" w:hAnsi="Lustria" w:cs="Lustria"/>
          <w:sz w:val="22"/>
          <w:szCs w:val="22"/>
        </w:rPr>
        <w:t xml:space="preserve"> (Iffan, 2019). The concept of prosocial </w:t>
      </w:r>
      <w:r w:rsidR="00837609">
        <w:rPr>
          <w:rFonts w:ascii="Lustria" w:eastAsia="Lustria" w:hAnsi="Lustria" w:cs="Lustria"/>
          <w:sz w:val="22"/>
          <w:szCs w:val="22"/>
        </w:rPr>
        <w:t>behavior</w:t>
      </w:r>
      <w:r>
        <w:rPr>
          <w:rFonts w:ascii="Lustria" w:eastAsia="Lustria" w:hAnsi="Lustria" w:cs="Lustria"/>
          <w:sz w:val="22"/>
          <w:szCs w:val="22"/>
        </w:rPr>
        <w:t xml:space="preserve"> covers a wide range of things, not limited to helping, sharing, entertaining, contributing, or offering services to someone else, but all things that are intended to benefit others. The study of prosocial </w:t>
      </w:r>
      <w:r w:rsidR="00837609">
        <w:rPr>
          <w:rFonts w:ascii="Lustria" w:eastAsia="Lustria" w:hAnsi="Lustria" w:cs="Lustria"/>
          <w:sz w:val="22"/>
          <w:szCs w:val="22"/>
        </w:rPr>
        <w:t>behavior</w:t>
      </w:r>
      <w:r>
        <w:rPr>
          <w:rFonts w:ascii="Lustria" w:eastAsia="Lustria" w:hAnsi="Lustria" w:cs="Lustria"/>
          <w:sz w:val="22"/>
          <w:szCs w:val="22"/>
        </w:rPr>
        <w:t xml:space="preserve"> not only examines the factors that contribute to the </w:t>
      </w:r>
      <w:r w:rsidR="00837609">
        <w:rPr>
          <w:rFonts w:ascii="Lustria" w:eastAsia="Lustria" w:hAnsi="Lustria" w:cs="Lustria"/>
          <w:sz w:val="22"/>
          <w:szCs w:val="22"/>
        </w:rPr>
        <w:t>behavior</w:t>
      </w:r>
      <w:r>
        <w:rPr>
          <w:rFonts w:ascii="Lustria" w:eastAsia="Lustria" w:hAnsi="Lustria" w:cs="Lustria"/>
          <w:sz w:val="22"/>
          <w:szCs w:val="22"/>
        </w:rPr>
        <w:t xml:space="preserve"> but also looks at its impact (Dovidio &amp; Banfield, 2015). Meanwhile, measurements of prosocial </w:t>
      </w:r>
      <w:r w:rsidR="00837609">
        <w:rPr>
          <w:rFonts w:ascii="Lustria" w:eastAsia="Lustria" w:hAnsi="Lustria" w:cs="Lustria"/>
          <w:sz w:val="22"/>
          <w:szCs w:val="22"/>
        </w:rPr>
        <w:t>behavior</w:t>
      </w:r>
      <w:r>
        <w:rPr>
          <w:rFonts w:ascii="Lustria" w:eastAsia="Lustria" w:hAnsi="Lustria" w:cs="Lustria"/>
          <w:sz w:val="22"/>
          <w:szCs w:val="22"/>
        </w:rPr>
        <w:t xml:space="preserve"> in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are not found in Indonesia or other countries. If it is not said to be a measurement, only Rosset (2016) research wants to explain the differences in the prosocial </w:t>
      </w:r>
      <w:r w:rsidR="00837609">
        <w:rPr>
          <w:rFonts w:ascii="Lustria" w:eastAsia="Lustria" w:hAnsi="Lustria" w:cs="Lustria"/>
          <w:sz w:val="22"/>
          <w:szCs w:val="22"/>
        </w:rPr>
        <w:t>behavior</w:t>
      </w:r>
      <w:r>
        <w:rPr>
          <w:rFonts w:ascii="Lustria" w:eastAsia="Lustria" w:hAnsi="Lustria" w:cs="Lustria"/>
          <w:sz w:val="22"/>
          <w:szCs w:val="22"/>
        </w:rPr>
        <w:t xml:space="preserve"> of </w:t>
      </w:r>
      <w:proofErr w:type="spellStart"/>
      <w:r>
        <w:rPr>
          <w:rFonts w:ascii="Lustria" w:eastAsia="Lustria" w:hAnsi="Lustria" w:cs="Lustria"/>
          <w:sz w:val="22"/>
          <w:szCs w:val="22"/>
        </w:rPr>
        <w:t>antri</w:t>
      </w:r>
      <w:proofErr w:type="spellEnd"/>
      <w:r>
        <w:rPr>
          <w:rFonts w:ascii="Lustria" w:eastAsia="Lustria" w:hAnsi="Lustria" w:cs="Lustria"/>
          <w:sz w:val="22"/>
          <w:szCs w:val="22"/>
        </w:rPr>
        <w:t xml:space="preserve">. Even then, it only relies on the t-test in its analysis. In fact, measuring the prosocial </w:t>
      </w:r>
      <w:r w:rsidR="00837609">
        <w:rPr>
          <w:rFonts w:ascii="Lustria" w:eastAsia="Lustria" w:hAnsi="Lustria" w:cs="Lustria"/>
          <w:sz w:val="22"/>
          <w:szCs w:val="22"/>
        </w:rPr>
        <w:t>behavior</w:t>
      </w:r>
      <w:r>
        <w:rPr>
          <w:rFonts w:ascii="Lustria" w:eastAsia="Lustria" w:hAnsi="Lustria" w:cs="Lustria"/>
          <w:sz w:val="22"/>
          <w:szCs w:val="22"/>
        </w:rPr>
        <w:t xml:space="preserve"> of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is important because prosocial </w:t>
      </w:r>
      <w:r w:rsidR="00837609">
        <w:rPr>
          <w:rFonts w:ascii="Lustria" w:eastAsia="Lustria" w:hAnsi="Lustria" w:cs="Lustria"/>
          <w:sz w:val="22"/>
          <w:szCs w:val="22"/>
        </w:rPr>
        <w:t>behavior</w:t>
      </w:r>
      <w:r>
        <w:rPr>
          <w:rFonts w:ascii="Lustria" w:eastAsia="Lustria" w:hAnsi="Lustria" w:cs="Lustria"/>
          <w:sz w:val="22"/>
          <w:szCs w:val="22"/>
        </w:rPr>
        <w:t xml:space="preserve"> is a key aspect of the social and moral development of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(Sabiq, 2012). </w:t>
      </w:r>
    </w:p>
    <w:p w14:paraId="1503F716" w14:textId="0973E1DA" w:rsidR="002C47C1" w:rsidRDefault="00F109CB">
      <w:pPr>
        <w:spacing w:line="288" w:lineRule="auto"/>
        <w:ind w:firstLine="709"/>
        <w:jc w:val="both"/>
        <w:rPr>
          <w:rFonts w:ascii="Lustria" w:eastAsia="Lustria" w:hAnsi="Lustria" w:cs="Lustria"/>
          <w:sz w:val="22"/>
          <w:szCs w:val="22"/>
        </w:rPr>
      </w:pP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as students in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or religious education institutions, must have positive characters, morals, and values within themselves. In this case,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or religious education institutions, have an obligation to form individuals with noble character and integrity (Huda et al., 2023). Prosocial </w:t>
      </w:r>
      <w:r w:rsidR="00837609">
        <w:rPr>
          <w:rFonts w:ascii="Lustria" w:eastAsia="Lustria" w:hAnsi="Lustria" w:cs="Lustria"/>
          <w:sz w:val="22"/>
          <w:szCs w:val="22"/>
        </w:rPr>
        <w:t>behavior</w:t>
      </w:r>
      <w:r>
        <w:rPr>
          <w:rFonts w:ascii="Lustria" w:eastAsia="Lustria" w:hAnsi="Lustria" w:cs="Lustria"/>
          <w:sz w:val="22"/>
          <w:szCs w:val="22"/>
        </w:rPr>
        <w:t>s, such as empathy, caring, cooperation, and helping others, are an important part of forming good character and strong morals (</w:t>
      </w:r>
      <w:proofErr w:type="spellStart"/>
      <w:r>
        <w:rPr>
          <w:rFonts w:ascii="Lustria" w:eastAsia="Lustria" w:hAnsi="Lustria" w:cs="Lustria"/>
          <w:sz w:val="22"/>
          <w:szCs w:val="22"/>
        </w:rPr>
        <w:t>Baldassarri</w:t>
      </w:r>
      <w:proofErr w:type="spellEnd"/>
      <w:r>
        <w:rPr>
          <w:rFonts w:ascii="Lustria" w:eastAsia="Lustria" w:hAnsi="Lustria" w:cs="Lustria"/>
          <w:sz w:val="22"/>
          <w:szCs w:val="22"/>
        </w:rPr>
        <w:t xml:space="preserve"> &amp; Abascal, 2020). In addition, prosocial </w:t>
      </w:r>
      <w:r w:rsidR="00837609">
        <w:rPr>
          <w:rFonts w:ascii="Lustria" w:eastAsia="Lustria" w:hAnsi="Lustria" w:cs="Lustria"/>
          <w:sz w:val="22"/>
          <w:szCs w:val="22"/>
        </w:rPr>
        <w:t>behavior</w:t>
      </w:r>
      <w:r>
        <w:rPr>
          <w:rFonts w:ascii="Lustria" w:eastAsia="Lustria" w:hAnsi="Lustria" w:cs="Lustria"/>
          <w:sz w:val="22"/>
          <w:szCs w:val="22"/>
        </w:rPr>
        <w:t xml:space="preserve"> can help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understand the importance of contributing to society and the surrounding environment. It teaches one to be an active and positive member of the community and helps in building good relationships with others. Prosocial </w:t>
      </w:r>
      <w:r w:rsidR="00837609">
        <w:rPr>
          <w:rFonts w:ascii="Lustria" w:eastAsia="Lustria" w:hAnsi="Lustria" w:cs="Lustria"/>
          <w:sz w:val="22"/>
          <w:szCs w:val="22"/>
        </w:rPr>
        <w:t>behavior</w:t>
      </w:r>
      <w:r>
        <w:rPr>
          <w:rFonts w:ascii="Lustria" w:eastAsia="Lustria" w:hAnsi="Lustria" w:cs="Lustria"/>
          <w:sz w:val="22"/>
          <w:szCs w:val="22"/>
        </w:rPr>
        <w:t xml:space="preserve"> teaches the importance of listening, respecting the views of others, and helping in situations that require the individual's own support (Barr &amp; Higgins-D’Alessandro, 2007).</w:t>
      </w:r>
    </w:p>
    <w:p w14:paraId="542ABA64" w14:textId="33835CAB"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In its development, prosocial </w:t>
      </w:r>
      <w:r w:rsidR="00837609">
        <w:rPr>
          <w:rFonts w:ascii="Lustria" w:eastAsia="Lustria" w:hAnsi="Lustria" w:cs="Lustria"/>
          <w:sz w:val="22"/>
          <w:szCs w:val="22"/>
        </w:rPr>
        <w:t>behavior</w:t>
      </w:r>
      <w:r>
        <w:rPr>
          <w:rFonts w:ascii="Lustria" w:eastAsia="Lustria" w:hAnsi="Lustria" w:cs="Lustria"/>
          <w:sz w:val="22"/>
          <w:szCs w:val="22"/>
        </w:rPr>
        <w:t xml:space="preserve"> in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can prepare them for a better adulthood. For example, the social and emotional skills gained through prosocial </w:t>
      </w:r>
      <w:r w:rsidR="00837609">
        <w:rPr>
          <w:rFonts w:ascii="Lustria" w:eastAsia="Lustria" w:hAnsi="Lustria" w:cs="Lustria"/>
          <w:sz w:val="22"/>
          <w:szCs w:val="22"/>
        </w:rPr>
        <w:t>behavior</w:t>
      </w:r>
      <w:r>
        <w:rPr>
          <w:rFonts w:ascii="Lustria" w:eastAsia="Lustria" w:hAnsi="Lustria" w:cs="Lustria"/>
          <w:sz w:val="22"/>
          <w:szCs w:val="22"/>
        </w:rPr>
        <w:t xml:space="preserve"> will help them overcome social challenges and cooperate in various environments later in life (</w:t>
      </w:r>
      <w:proofErr w:type="spellStart"/>
      <w:r>
        <w:rPr>
          <w:rFonts w:ascii="Lustria" w:eastAsia="Lustria" w:hAnsi="Lustria" w:cs="Lustria"/>
          <w:sz w:val="22"/>
          <w:szCs w:val="22"/>
        </w:rPr>
        <w:t>Akelaitis</w:t>
      </w:r>
      <w:proofErr w:type="spellEnd"/>
      <w:r>
        <w:rPr>
          <w:rFonts w:ascii="Lustria" w:eastAsia="Lustria" w:hAnsi="Lustria" w:cs="Lustria"/>
          <w:sz w:val="22"/>
          <w:szCs w:val="22"/>
        </w:rPr>
        <w:t xml:space="preserve"> &amp; </w:t>
      </w:r>
      <w:proofErr w:type="spellStart"/>
      <w:r>
        <w:rPr>
          <w:rFonts w:ascii="Lustria" w:eastAsia="Lustria" w:hAnsi="Lustria" w:cs="Lustria"/>
          <w:sz w:val="22"/>
          <w:szCs w:val="22"/>
        </w:rPr>
        <w:t>Lisinskiene</w:t>
      </w:r>
      <w:proofErr w:type="spellEnd"/>
      <w:r>
        <w:rPr>
          <w:rFonts w:ascii="Lustria" w:eastAsia="Lustria" w:hAnsi="Lustria" w:cs="Lustria"/>
          <w:sz w:val="22"/>
          <w:szCs w:val="22"/>
        </w:rPr>
        <w:t xml:space="preserve">, 2018; Brownell, 2013; Kaltwasser et al., 2017). Prosocial </w:t>
      </w:r>
      <w:r w:rsidR="00837609">
        <w:rPr>
          <w:rFonts w:ascii="Lustria" w:eastAsia="Lustria" w:hAnsi="Lustria" w:cs="Lustria"/>
          <w:sz w:val="22"/>
          <w:szCs w:val="22"/>
        </w:rPr>
        <w:t>behavior</w:t>
      </w:r>
      <w:r>
        <w:rPr>
          <w:rFonts w:ascii="Lustria" w:eastAsia="Lustria" w:hAnsi="Lustria" w:cs="Lustria"/>
          <w:sz w:val="22"/>
          <w:szCs w:val="22"/>
        </w:rPr>
        <w:t xml:space="preserve"> in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can also help them build understanding and tolerance for differences and diversity and promote inclusiveness in their social environment (</w:t>
      </w:r>
      <w:proofErr w:type="spellStart"/>
      <w:r>
        <w:rPr>
          <w:rFonts w:ascii="Lustria" w:eastAsia="Lustria" w:hAnsi="Lustria" w:cs="Lustria"/>
          <w:sz w:val="22"/>
          <w:szCs w:val="22"/>
        </w:rPr>
        <w:t>Baldassarri</w:t>
      </w:r>
      <w:proofErr w:type="spellEnd"/>
      <w:r>
        <w:rPr>
          <w:rFonts w:ascii="Lustria" w:eastAsia="Lustria" w:hAnsi="Lustria" w:cs="Lustria"/>
          <w:sz w:val="22"/>
          <w:szCs w:val="22"/>
        </w:rPr>
        <w:t xml:space="preserve"> &amp; Abascal, 2020). Due to the importance of prosocial </w:t>
      </w:r>
      <w:r w:rsidR="00837609">
        <w:rPr>
          <w:rFonts w:ascii="Lustria" w:eastAsia="Lustria" w:hAnsi="Lustria" w:cs="Lustria"/>
          <w:sz w:val="22"/>
          <w:szCs w:val="22"/>
        </w:rPr>
        <w:t>behavior</w:t>
      </w:r>
      <w:r>
        <w:rPr>
          <w:rFonts w:ascii="Lustria" w:eastAsia="Lustria" w:hAnsi="Lustria" w:cs="Lustria"/>
          <w:sz w:val="22"/>
          <w:szCs w:val="22"/>
        </w:rPr>
        <w:t xml:space="preserve"> in </w:t>
      </w:r>
      <w:proofErr w:type="spellStart"/>
      <w:r>
        <w:rPr>
          <w:rFonts w:ascii="Lustria" w:eastAsia="Lustria" w:hAnsi="Lustria" w:cs="Lustria"/>
          <w:sz w:val="22"/>
          <w:szCs w:val="22"/>
        </w:rPr>
        <w:t>Santri</w:t>
      </w:r>
      <w:proofErr w:type="spellEnd"/>
      <w:r>
        <w:rPr>
          <w:rFonts w:ascii="Lustria" w:eastAsia="Lustria" w:hAnsi="Lustria" w:cs="Lustria"/>
          <w:sz w:val="22"/>
          <w:szCs w:val="22"/>
        </w:rPr>
        <w:t>, it is expected that they get holistic self-development so that they can grow into balanced and quality individuals.</w:t>
      </w:r>
    </w:p>
    <w:p w14:paraId="063D7F66" w14:textId="6C20753A" w:rsidR="002C47C1" w:rsidRDefault="00F109CB">
      <w:pPr>
        <w:spacing w:line="288" w:lineRule="auto"/>
        <w:ind w:firstLine="709"/>
        <w:jc w:val="both"/>
        <w:rPr>
          <w:rFonts w:ascii="Lustria" w:eastAsia="Lustria" w:hAnsi="Lustria" w:cs="Lustria"/>
          <w:sz w:val="22"/>
          <w:szCs w:val="22"/>
        </w:rPr>
      </w:pP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in Indonesia today are adolescents, whose development is strongly influenced by their surroundings and try to influence their environment. Prosocial behavior in adolescents, defined as </w:t>
      </w:r>
      <w:r>
        <w:rPr>
          <w:rFonts w:ascii="Lustria" w:eastAsia="Lustria" w:hAnsi="Lustria" w:cs="Lustria"/>
          <w:sz w:val="22"/>
          <w:szCs w:val="22"/>
        </w:rPr>
        <w:lastRenderedPageBreak/>
        <w:t>voluntary actions meant to benefit others (Eisenberg et al., 2006) has been associated with several kinds of positive results, such as strong interpersonal bonds, academic achievement, and high self-esteem (</w:t>
      </w:r>
      <w:proofErr w:type="spellStart"/>
      <w:r>
        <w:rPr>
          <w:rFonts w:ascii="Lustria" w:eastAsia="Lustria" w:hAnsi="Lustria" w:cs="Lustria"/>
          <w:sz w:val="22"/>
          <w:szCs w:val="22"/>
        </w:rPr>
        <w:t>Laible</w:t>
      </w:r>
      <w:proofErr w:type="spellEnd"/>
      <w:r>
        <w:rPr>
          <w:rFonts w:ascii="Lustria" w:eastAsia="Lustria" w:hAnsi="Lustria" w:cs="Lustria"/>
          <w:sz w:val="22"/>
          <w:szCs w:val="22"/>
        </w:rPr>
        <w:t xml:space="preserve"> et al., 2004; Padilla-Walker &amp; Carlo, 2014; Wentzel, 1993). Few longitudinal studies have looked at changes in prosocial behavior across a broad age range in adolescence, </w:t>
      </w:r>
      <w:proofErr w:type="gramStart"/>
      <w:r>
        <w:rPr>
          <w:rFonts w:ascii="Lustria" w:eastAsia="Lustria" w:hAnsi="Lustria" w:cs="Lustria"/>
          <w:sz w:val="22"/>
          <w:szCs w:val="22"/>
        </w:rPr>
        <w:t>despite the fact that</w:t>
      </w:r>
      <w:proofErr w:type="gramEnd"/>
      <w:r>
        <w:rPr>
          <w:rFonts w:ascii="Lustria" w:eastAsia="Lustria" w:hAnsi="Lustria" w:cs="Lustria"/>
          <w:sz w:val="22"/>
          <w:szCs w:val="22"/>
        </w:rPr>
        <w:t xml:space="preserve"> prosocial development has long been studied and general age-related increases have been reported from infancy through early adulthood (Crocetti &amp; Rubini, 2017; Eisenberg &amp; Fabes, 1998). Examples of these studies include Carlo (2015) and Luengo </w:t>
      </w:r>
      <w:proofErr w:type="spellStart"/>
      <w:r>
        <w:rPr>
          <w:rFonts w:ascii="Lustria" w:eastAsia="Lustria" w:hAnsi="Lustria" w:cs="Lustria"/>
          <w:sz w:val="22"/>
          <w:szCs w:val="22"/>
        </w:rPr>
        <w:t>Kanacri</w:t>
      </w:r>
      <w:proofErr w:type="spellEnd"/>
      <w:r>
        <w:rPr>
          <w:rFonts w:ascii="Lustria" w:eastAsia="Lustria" w:hAnsi="Lustria" w:cs="Lustria"/>
          <w:sz w:val="22"/>
          <w:szCs w:val="22"/>
        </w:rPr>
        <w:t xml:space="preserve"> (2013).</w:t>
      </w:r>
    </w:p>
    <w:p w14:paraId="004D2335" w14:textId="010D0005"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However, </w:t>
      </w:r>
      <w:r w:rsidR="00837609">
        <w:rPr>
          <w:rFonts w:ascii="Lustria" w:eastAsia="Lustria" w:hAnsi="Lustria" w:cs="Lustria"/>
          <w:sz w:val="22"/>
          <w:szCs w:val="22"/>
        </w:rPr>
        <w:t>a</w:t>
      </w:r>
      <w:r>
        <w:rPr>
          <w:rFonts w:ascii="Lustria" w:eastAsia="Lustria" w:hAnsi="Lustria" w:cs="Lustria"/>
          <w:sz w:val="22"/>
          <w:szCs w:val="22"/>
        </w:rPr>
        <w:t xml:space="preserve">dolescence brings about a variety of behavioral, cognitive, and physical changes that affect social functioning. First, adolescents may be able to participate in a greater range of prosocial activities due to their increased physical maturity and level of autonomy (Fabes et al., 1999; Padilla-Walker &amp; Carlo, 2014). Second, improvements in perspective taking (Van der Graaff et al., 2014, for example) might help people engage in prosocial conduct by facilitating higher-order moral thinking (Blasi, 1980; Eisenberg et al., 2006). Third, as social competence rises, so does the frequency of peer interactions and interest in close, romantic relationships (Steinberg &amp; Morris, 2001). </w:t>
      </w:r>
    </w:p>
    <w:p w14:paraId="2A4C4FBE" w14:textId="51321E57" w:rsidR="002C47C1" w:rsidRDefault="00F109CB">
      <w:pPr>
        <w:spacing w:line="288" w:lineRule="auto"/>
        <w:ind w:firstLine="709"/>
        <w:jc w:val="both"/>
        <w:rPr>
          <w:rFonts w:ascii="Lustria" w:eastAsia="Lustria" w:hAnsi="Lustria" w:cs="Lustria"/>
          <w:sz w:val="22"/>
          <w:szCs w:val="22"/>
        </w:rPr>
      </w:pPr>
      <w:r w:rsidRPr="00837609">
        <w:rPr>
          <w:rFonts w:ascii="Lustria" w:eastAsia="Lustria" w:hAnsi="Lustria" w:cs="Lustria"/>
          <w:sz w:val="22"/>
          <w:szCs w:val="22"/>
          <w:highlight w:val="green"/>
        </w:rPr>
        <w:t xml:space="preserve">At this stage, measurement instruments for </w:t>
      </w:r>
      <w:proofErr w:type="spellStart"/>
      <w:r w:rsidRPr="00837609">
        <w:rPr>
          <w:rFonts w:ascii="Lustria" w:eastAsia="Lustria" w:hAnsi="Lustria" w:cs="Lustria"/>
          <w:sz w:val="22"/>
          <w:szCs w:val="22"/>
          <w:highlight w:val="green"/>
        </w:rPr>
        <w:t>Santri</w:t>
      </w:r>
      <w:proofErr w:type="spellEnd"/>
      <w:r w:rsidRPr="00837609">
        <w:rPr>
          <w:rFonts w:ascii="Lustria" w:eastAsia="Lustria" w:hAnsi="Lustria" w:cs="Lustria"/>
          <w:sz w:val="22"/>
          <w:szCs w:val="22"/>
          <w:highlight w:val="green"/>
        </w:rPr>
        <w:t xml:space="preserve"> as adolescents </w:t>
      </w:r>
      <w:r w:rsidR="00837609" w:rsidRPr="00837609">
        <w:rPr>
          <w:rFonts w:ascii="Lustria" w:eastAsia="Lustria" w:hAnsi="Lustria" w:cs="Lustria"/>
          <w:sz w:val="22"/>
          <w:szCs w:val="22"/>
          <w:highlight w:val="green"/>
        </w:rPr>
        <w:t>is warranted</w:t>
      </w:r>
      <w:r w:rsidRPr="00837609">
        <w:rPr>
          <w:rFonts w:ascii="Lustria" w:eastAsia="Lustria" w:hAnsi="Lustria" w:cs="Lustria"/>
          <w:sz w:val="22"/>
          <w:szCs w:val="22"/>
          <w:highlight w:val="green"/>
        </w:rPr>
        <w:t xml:space="preserve">. One of the reputable instruments for measuring prosocial </w:t>
      </w:r>
      <w:r w:rsidR="00837609" w:rsidRPr="00837609">
        <w:rPr>
          <w:rFonts w:ascii="Lustria" w:eastAsia="Lustria" w:hAnsi="Lustria" w:cs="Lustria"/>
          <w:sz w:val="22"/>
          <w:szCs w:val="22"/>
          <w:highlight w:val="green"/>
        </w:rPr>
        <w:t>behavior</w:t>
      </w:r>
      <w:r w:rsidRPr="00837609">
        <w:rPr>
          <w:rFonts w:ascii="Lustria" w:eastAsia="Lustria" w:hAnsi="Lustria" w:cs="Lustria"/>
          <w:sz w:val="22"/>
          <w:szCs w:val="22"/>
          <w:highlight w:val="green"/>
        </w:rPr>
        <w:t xml:space="preserve"> is the </w:t>
      </w:r>
      <w:proofErr w:type="spellStart"/>
      <w:r w:rsidRPr="00837609">
        <w:rPr>
          <w:rFonts w:ascii="Lustria" w:eastAsia="Lustria" w:hAnsi="Lustria" w:cs="Lustria"/>
          <w:sz w:val="22"/>
          <w:szCs w:val="22"/>
          <w:highlight w:val="green"/>
        </w:rPr>
        <w:t>APBAScale</w:t>
      </w:r>
      <w:proofErr w:type="spellEnd"/>
      <w:r w:rsidRPr="00837609">
        <w:rPr>
          <w:rFonts w:ascii="Lustria" w:eastAsia="Lustria" w:hAnsi="Lustria" w:cs="Lustria"/>
          <w:sz w:val="22"/>
          <w:szCs w:val="22"/>
          <w:highlight w:val="green"/>
        </w:rPr>
        <w:t xml:space="preserve"> developed by Caprara et al (2005). The instrument certainly be translated into Indonesian</w:t>
      </w:r>
      <w:r>
        <w:rPr>
          <w:rFonts w:ascii="Lustria" w:eastAsia="Lustria" w:hAnsi="Lustria" w:cs="Lustria"/>
          <w:sz w:val="22"/>
          <w:szCs w:val="22"/>
        </w:rPr>
        <w:t xml:space="preserve">. Given the increasing need for an accurate and reliable instrument as well as the unavoidable diversity of cultures, languages, and races, instrument adaptation is common. Like the adult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w:t>
      </w:r>
      <w:r w:rsidR="00837609">
        <w:rPr>
          <w:rFonts w:ascii="Lustria" w:eastAsia="Lustria" w:hAnsi="Lustria" w:cs="Lustria"/>
          <w:sz w:val="22"/>
          <w:szCs w:val="22"/>
        </w:rPr>
        <w:t>behavior</w:t>
      </w:r>
      <w:r>
        <w:rPr>
          <w:rFonts w:ascii="Lustria" w:eastAsia="Lustria" w:hAnsi="Lustria" w:cs="Lustria"/>
          <w:sz w:val="22"/>
          <w:szCs w:val="22"/>
        </w:rPr>
        <w:t xml:space="preserve"> instrument, which aims to integrate Indonesian conditions with Italian culture despite the instrument's Italian origins and development. However, the necessity for instrument adaptation cannot be guaranteed to produce accurate and reliable results. </w:t>
      </w:r>
      <w:proofErr w:type="gramStart"/>
      <w:r>
        <w:rPr>
          <w:rFonts w:ascii="Lustria" w:eastAsia="Lustria" w:hAnsi="Lustria" w:cs="Lustria"/>
          <w:sz w:val="22"/>
          <w:szCs w:val="22"/>
        </w:rPr>
        <w:t>In order to</w:t>
      </w:r>
      <w:proofErr w:type="gramEnd"/>
      <w:r>
        <w:rPr>
          <w:rFonts w:ascii="Lustria" w:eastAsia="Lustria" w:hAnsi="Lustria" w:cs="Lustria"/>
          <w:sz w:val="22"/>
          <w:szCs w:val="22"/>
        </w:rPr>
        <w:t xml:space="preserve"> create two equal instruments, the proper procedures must be followed, one of which is adhering to the International Test Commission's (ITC) recommendations for the cross-cultural translation and adaptation of psychological instruments.</w:t>
      </w:r>
    </w:p>
    <w:p w14:paraId="4C9BFB4C" w14:textId="7485513D"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In addition, the Indonesian version of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was determined to be trustworthy and to meet the goodness of fit index criteria after being modified and subjected to confirmatory factor analysis using a sample of university students (</w:t>
      </w:r>
      <w:proofErr w:type="spellStart"/>
      <w:r>
        <w:rPr>
          <w:rFonts w:ascii="Lustria" w:eastAsia="Lustria" w:hAnsi="Lustria" w:cs="Lustria"/>
          <w:sz w:val="22"/>
          <w:szCs w:val="22"/>
        </w:rPr>
        <w:t>Sefianmi</w:t>
      </w:r>
      <w:proofErr w:type="spellEnd"/>
      <w:r>
        <w:rPr>
          <w:rFonts w:ascii="Lustria" w:eastAsia="Lustria" w:hAnsi="Lustria" w:cs="Lustria"/>
          <w:sz w:val="22"/>
          <w:szCs w:val="22"/>
        </w:rPr>
        <w:t xml:space="preserve"> et al., 2023). </w:t>
      </w:r>
      <w:r w:rsidRPr="007C07CE">
        <w:rPr>
          <w:rFonts w:ascii="Lustria" w:eastAsia="Lustria" w:hAnsi="Lustria" w:cs="Lustria"/>
          <w:sz w:val="22"/>
          <w:szCs w:val="22"/>
          <w:highlight w:val="green"/>
        </w:rPr>
        <w:t xml:space="preserve">However, we found that there was no explanation of the method of testing the results of the adaptation of the measuring instrument. </w:t>
      </w:r>
      <w:proofErr w:type="spellStart"/>
      <w:r w:rsidRPr="007C07CE">
        <w:rPr>
          <w:rFonts w:ascii="Lustria" w:eastAsia="Lustria" w:hAnsi="Lustria" w:cs="Lustria"/>
          <w:sz w:val="22"/>
          <w:szCs w:val="22"/>
          <w:highlight w:val="green"/>
        </w:rPr>
        <w:t>Sefianmi</w:t>
      </w:r>
      <w:proofErr w:type="spellEnd"/>
      <w:r w:rsidRPr="007C07CE">
        <w:rPr>
          <w:rFonts w:ascii="Lustria" w:eastAsia="Lustria" w:hAnsi="Lustria" w:cs="Lustria"/>
          <w:sz w:val="22"/>
          <w:szCs w:val="22"/>
          <w:highlight w:val="green"/>
        </w:rPr>
        <w:t xml:space="preserve"> et al (2023) only lists the use of the confirmatory factor analysis method without explaining the shortcomings of the method when used on categorical or ordinal data. As a result, bias will occur in the resulting score because confirmatory factor analysis treats categorical data as if it were a continuum (Cai, 2010).</w:t>
      </w:r>
    </w:p>
    <w:p w14:paraId="17048195" w14:textId="59174C66"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One psychometric method that is qualified to test the validity and reliability of a scale or instrument is the Rasch Mode (Rasch, 1960). </w:t>
      </w:r>
      <w:r w:rsidR="007C07CE" w:rsidRPr="007C07CE">
        <w:rPr>
          <w:rFonts w:ascii="Lustria" w:eastAsia="Lustria" w:hAnsi="Lustria" w:cs="Lustria"/>
          <w:sz w:val="22"/>
          <w:szCs w:val="22"/>
          <w:highlight w:val="green"/>
        </w:rPr>
        <w:t xml:space="preserve">The advantage of this method is when individuals and items can be compared on the same straight line on the logit scale </w:t>
      </w:r>
      <w:r w:rsidRPr="007C07CE">
        <w:rPr>
          <w:rFonts w:ascii="Lustria" w:eastAsia="Lustria" w:hAnsi="Lustria" w:cs="Lustria"/>
          <w:sz w:val="22"/>
          <w:szCs w:val="22"/>
          <w:highlight w:val="green"/>
        </w:rPr>
        <w:t>(Andrich &amp; Marais, 2019).</w:t>
      </w:r>
      <w:r>
        <w:rPr>
          <w:rFonts w:ascii="Lustria" w:eastAsia="Lustria" w:hAnsi="Lustria" w:cs="Lustria"/>
          <w:sz w:val="22"/>
          <w:szCs w:val="22"/>
        </w:rPr>
        <w:t xml:space="preserve"> Thus, individuals and items can be compared starting from the difficulty level of the item and the individual's ability to </w:t>
      </w:r>
      <w:r>
        <w:rPr>
          <w:rFonts w:ascii="Lustria" w:eastAsia="Lustria" w:hAnsi="Lustria" w:cs="Lustria"/>
          <w:sz w:val="22"/>
          <w:szCs w:val="22"/>
        </w:rPr>
        <w:lastRenderedPageBreak/>
        <w:t xml:space="preserve">respond to the item (Hayat et al., 2021), as well as the concept of objective specification, where item calibration is not tied to the person and the estimated person score is not tied to the </w:t>
      </w:r>
      <w:proofErr w:type="gramStart"/>
      <w:r>
        <w:rPr>
          <w:rFonts w:ascii="Lustria" w:eastAsia="Lustria" w:hAnsi="Lustria" w:cs="Lustria"/>
          <w:sz w:val="22"/>
          <w:szCs w:val="22"/>
        </w:rPr>
        <w:t>item  (</w:t>
      </w:r>
      <w:proofErr w:type="gramEnd"/>
      <w:r>
        <w:rPr>
          <w:rFonts w:ascii="Lustria" w:eastAsia="Lustria" w:hAnsi="Lustria" w:cs="Lustria"/>
          <w:sz w:val="22"/>
          <w:szCs w:val="22"/>
        </w:rPr>
        <w:t>Bond &amp; Fox, 2015).</w:t>
      </w:r>
    </w:p>
    <w:p w14:paraId="22EBE4FB" w14:textId="1D09FD87" w:rsidR="002C47C1" w:rsidRDefault="00F109CB" w:rsidP="009458C1">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Thus, the existence of good methods in testing instruments and the importance of measuring prosocial </w:t>
      </w:r>
      <w:r w:rsidR="00837609">
        <w:rPr>
          <w:rFonts w:ascii="Lustria" w:eastAsia="Lustria" w:hAnsi="Lustria" w:cs="Lustria"/>
          <w:sz w:val="22"/>
          <w:szCs w:val="22"/>
        </w:rPr>
        <w:t>behavior</w:t>
      </w:r>
      <w:r>
        <w:rPr>
          <w:rFonts w:ascii="Lustria" w:eastAsia="Lustria" w:hAnsi="Lustria" w:cs="Lustria"/>
          <w:sz w:val="22"/>
          <w:szCs w:val="22"/>
        </w:rPr>
        <w:t xml:space="preserve"> in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not only provide individual benefits but also encourage the formation of a better </w:t>
      </w:r>
      <w:proofErr w:type="gramStart"/>
      <w:r>
        <w:rPr>
          <w:rFonts w:ascii="Lustria" w:eastAsia="Lustria" w:hAnsi="Lustria" w:cs="Lustria"/>
          <w:sz w:val="22"/>
          <w:szCs w:val="22"/>
        </w:rPr>
        <w:t>society as a whole</w:t>
      </w:r>
      <w:proofErr w:type="gramEnd"/>
      <w:r w:rsidR="009458C1">
        <w:rPr>
          <w:rFonts w:ascii="Lustria" w:eastAsia="Lustria" w:hAnsi="Lustria" w:cs="Lustria"/>
          <w:sz w:val="22"/>
          <w:szCs w:val="22"/>
        </w:rPr>
        <w:t>.</w:t>
      </w:r>
    </w:p>
    <w:p w14:paraId="4EBC3F55" w14:textId="77777777" w:rsidR="002C47C1" w:rsidRDefault="002C47C1">
      <w:pPr>
        <w:spacing w:line="288" w:lineRule="auto"/>
        <w:jc w:val="both"/>
        <w:rPr>
          <w:smallCaps/>
        </w:rPr>
      </w:pPr>
    </w:p>
    <w:p w14:paraId="26D68B07" w14:textId="77777777" w:rsidR="002C47C1" w:rsidRDefault="00F109CB">
      <w:pPr>
        <w:spacing w:line="288" w:lineRule="auto"/>
        <w:jc w:val="both"/>
        <w:rPr>
          <w:rFonts w:ascii="Arial Narrow" w:eastAsia="Arial Narrow" w:hAnsi="Arial Narrow" w:cs="Arial Narrow"/>
          <w:b/>
          <w:sz w:val="26"/>
          <w:szCs w:val="26"/>
        </w:rPr>
      </w:pPr>
      <w:r>
        <w:rPr>
          <w:rFonts w:ascii="Arial Narrow" w:eastAsia="Arial Narrow" w:hAnsi="Arial Narrow" w:cs="Arial Narrow"/>
          <w:b/>
          <w:sz w:val="26"/>
          <w:szCs w:val="26"/>
        </w:rPr>
        <w:t>Literature Review</w:t>
      </w:r>
    </w:p>
    <w:p w14:paraId="0FA05BA5" w14:textId="484B43A7" w:rsidR="002C47C1" w:rsidRDefault="00F109CB">
      <w:pPr>
        <w:spacing w:line="288" w:lineRule="auto"/>
        <w:jc w:val="both"/>
        <w:rPr>
          <w:rFonts w:ascii="Lustria" w:eastAsia="Lustria" w:hAnsi="Lustria" w:cs="Lustria"/>
          <w:b/>
          <w:sz w:val="22"/>
          <w:szCs w:val="22"/>
        </w:rPr>
      </w:pPr>
      <w:r>
        <w:rPr>
          <w:rFonts w:ascii="Lustria" w:eastAsia="Lustria" w:hAnsi="Lustria" w:cs="Lustria"/>
          <w:b/>
          <w:sz w:val="22"/>
          <w:szCs w:val="22"/>
        </w:rPr>
        <w:t xml:space="preserve">Defining and measuring Prosocial </w:t>
      </w:r>
      <w:r w:rsidR="00837609">
        <w:rPr>
          <w:rFonts w:ascii="Lustria" w:eastAsia="Lustria" w:hAnsi="Lustria" w:cs="Lustria"/>
          <w:b/>
          <w:sz w:val="22"/>
          <w:szCs w:val="22"/>
        </w:rPr>
        <w:t>behavior</w:t>
      </w:r>
    </w:p>
    <w:p w14:paraId="13F9BB09" w14:textId="0D8B9DF8"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Prosocial </w:t>
      </w:r>
      <w:r w:rsidR="00837609">
        <w:rPr>
          <w:rFonts w:ascii="Lustria" w:eastAsia="Lustria" w:hAnsi="Lustria" w:cs="Lustria"/>
          <w:sz w:val="22"/>
          <w:szCs w:val="22"/>
        </w:rPr>
        <w:t>behavior</w:t>
      </w:r>
      <w:r>
        <w:rPr>
          <w:rFonts w:ascii="Lustria" w:eastAsia="Lustria" w:hAnsi="Lustria" w:cs="Lustria"/>
          <w:sz w:val="22"/>
          <w:szCs w:val="22"/>
        </w:rPr>
        <w:t xml:space="preserve"> is any action or pattern of </w:t>
      </w:r>
      <w:r w:rsidR="00837609">
        <w:rPr>
          <w:rFonts w:ascii="Lustria" w:eastAsia="Lustria" w:hAnsi="Lustria" w:cs="Lustria"/>
          <w:sz w:val="22"/>
          <w:szCs w:val="22"/>
        </w:rPr>
        <w:t>behavior</w:t>
      </w:r>
      <w:r>
        <w:rPr>
          <w:rFonts w:ascii="Lustria" w:eastAsia="Lustria" w:hAnsi="Lustria" w:cs="Lustria"/>
          <w:sz w:val="22"/>
          <w:szCs w:val="22"/>
        </w:rPr>
        <w:t xml:space="preserve"> that seeks to improve the welfare of others or the general population. In positive psychology, prosocial activity is seen as the </w:t>
      </w:r>
      <w:proofErr w:type="gramStart"/>
      <w:r>
        <w:rPr>
          <w:rFonts w:ascii="Lustria" w:eastAsia="Lustria" w:hAnsi="Lustria" w:cs="Lustria"/>
          <w:sz w:val="22"/>
          <w:szCs w:val="22"/>
        </w:rPr>
        <w:t>polar opposite</w:t>
      </w:r>
      <w:proofErr w:type="gramEnd"/>
      <w:r>
        <w:rPr>
          <w:rFonts w:ascii="Lustria" w:eastAsia="Lustria" w:hAnsi="Lustria" w:cs="Lustria"/>
          <w:sz w:val="22"/>
          <w:szCs w:val="22"/>
        </w:rPr>
        <w:t xml:space="preserve"> of hostile </w:t>
      </w:r>
      <w:r w:rsidR="00837609">
        <w:rPr>
          <w:rFonts w:ascii="Lustria" w:eastAsia="Lustria" w:hAnsi="Lustria" w:cs="Lustria"/>
          <w:sz w:val="22"/>
          <w:szCs w:val="22"/>
        </w:rPr>
        <w:t>behavior</w:t>
      </w:r>
      <w:r>
        <w:rPr>
          <w:rFonts w:ascii="Lustria" w:eastAsia="Lustria" w:hAnsi="Lustria" w:cs="Lustria"/>
          <w:sz w:val="22"/>
          <w:szCs w:val="22"/>
        </w:rPr>
        <w:t xml:space="preserve"> (Malonda et al., 2019). This is </w:t>
      </w:r>
      <w:proofErr w:type="gramStart"/>
      <w:r>
        <w:rPr>
          <w:rFonts w:ascii="Lustria" w:eastAsia="Lustria" w:hAnsi="Lustria" w:cs="Lustria"/>
          <w:sz w:val="22"/>
          <w:szCs w:val="22"/>
        </w:rPr>
        <w:t>due to the fact that</w:t>
      </w:r>
      <w:proofErr w:type="gramEnd"/>
      <w:r>
        <w:rPr>
          <w:rFonts w:ascii="Lustria" w:eastAsia="Lustria" w:hAnsi="Lustria" w:cs="Lustria"/>
          <w:sz w:val="22"/>
          <w:szCs w:val="22"/>
        </w:rPr>
        <w:t xml:space="preserve"> aggressive conduct is distinguished by </w:t>
      </w:r>
      <w:r w:rsidR="00837609">
        <w:rPr>
          <w:rFonts w:ascii="Lustria" w:eastAsia="Lustria" w:hAnsi="Lustria" w:cs="Lustria"/>
          <w:sz w:val="22"/>
          <w:szCs w:val="22"/>
        </w:rPr>
        <w:t>behavior</w:t>
      </w:r>
      <w:r>
        <w:rPr>
          <w:rFonts w:ascii="Lustria" w:eastAsia="Lustria" w:hAnsi="Lustria" w:cs="Lustria"/>
          <w:sz w:val="22"/>
          <w:szCs w:val="22"/>
        </w:rPr>
        <w:t xml:space="preserve">s that are harmful, hostile, and self-serving, whereas prosocial </w:t>
      </w:r>
      <w:r w:rsidR="00837609">
        <w:rPr>
          <w:rFonts w:ascii="Lustria" w:eastAsia="Lustria" w:hAnsi="Lustria" w:cs="Lustria"/>
          <w:sz w:val="22"/>
          <w:szCs w:val="22"/>
        </w:rPr>
        <w:t>behavior</w:t>
      </w:r>
      <w:r>
        <w:rPr>
          <w:rFonts w:ascii="Lustria" w:eastAsia="Lustria" w:hAnsi="Lustria" w:cs="Lustria"/>
          <w:sz w:val="22"/>
          <w:szCs w:val="22"/>
        </w:rPr>
        <w:t xml:space="preserve"> comprises actions that are beneficial, cooperative, and caring towards others. </w:t>
      </w:r>
    </w:p>
    <w:p w14:paraId="6E890C27" w14:textId="1A20A878"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Furthermore, prosocial action is typically described as voluntary, implying that people engage in it of their own free will and without any outside pressure or force (Lam, 2012). Prosocial </w:t>
      </w:r>
      <w:r w:rsidR="00837609">
        <w:rPr>
          <w:rFonts w:ascii="Lustria" w:eastAsia="Lustria" w:hAnsi="Lustria" w:cs="Lustria"/>
          <w:sz w:val="22"/>
          <w:szCs w:val="22"/>
        </w:rPr>
        <w:t>behavior</w:t>
      </w:r>
      <w:r>
        <w:rPr>
          <w:rFonts w:ascii="Lustria" w:eastAsia="Lustria" w:hAnsi="Lustria" w:cs="Lustria"/>
          <w:sz w:val="22"/>
          <w:szCs w:val="22"/>
        </w:rPr>
        <w:t xml:space="preserve"> is motivated by a real desire to assist others rather than by self-interest, the expectation of reward, or public recognition. Although there isn't a single definition that is accepted worldwide, prosocial </w:t>
      </w:r>
      <w:r w:rsidR="00837609">
        <w:rPr>
          <w:rFonts w:ascii="Lustria" w:eastAsia="Lustria" w:hAnsi="Lustria" w:cs="Lustria"/>
          <w:sz w:val="22"/>
          <w:szCs w:val="22"/>
        </w:rPr>
        <w:t>behavior</w:t>
      </w:r>
      <w:r>
        <w:rPr>
          <w:rFonts w:ascii="Lustria" w:eastAsia="Lustria" w:hAnsi="Lustria" w:cs="Lustria"/>
          <w:sz w:val="22"/>
          <w:szCs w:val="22"/>
        </w:rPr>
        <w:t xml:space="preserve"> is typically understood to be </w:t>
      </w:r>
      <w:r w:rsidR="00837609">
        <w:rPr>
          <w:rFonts w:ascii="Lustria" w:eastAsia="Lustria" w:hAnsi="Lustria" w:cs="Lustria"/>
          <w:sz w:val="22"/>
          <w:szCs w:val="22"/>
        </w:rPr>
        <w:t>behavior</w:t>
      </w:r>
      <w:r>
        <w:rPr>
          <w:rFonts w:ascii="Lustria" w:eastAsia="Lustria" w:hAnsi="Lustria" w:cs="Lustria"/>
          <w:sz w:val="22"/>
          <w:szCs w:val="22"/>
        </w:rPr>
        <w:t xml:space="preserve"> that is intended to help others without expecting anything in return or for one's own benefit. One can see these </w:t>
      </w:r>
      <w:r w:rsidR="00837609">
        <w:rPr>
          <w:rFonts w:ascii="Lustria" w:eastAsia="Lustria" w:hAnsi="Lustria" w:cs="Lustria"/>
          <w:sz w:val="22"/>
          <w:szCs w:val="22"/>
        </w:rPr>
        <w:t>behavior</w:t>
      </w:r>
      <w:r>
        <w:rPr>
          <w:rFonts w:ascii="Lustria" w:eastAsia="Lustria" w:hAnsi="Lustria" w:cs="Lustria"/>
          <w:sz w:val="22"/>
          <w:szCs w:val="22"/>
        </w:rPr>
        <w:t>s in a variety of contexts, such as those of families, friendships, communities, and even society at large (Eisenberg et al., 2010).</w:t>
      </w:r>
    </w:p>
    <w:p w14:paraId="1AA423BD" w14:textId="6AC9B2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One instrument that measures prosocial behavior is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developed </w:t>
      </w:r>
      <w:r w:rsidRPr="00767604">
        <w:rPr>
          <w:rFonts w:ascii="Lustria" w:eastAsia="Lustria" w:hAnsi="Lustria" w:cs="Lustria"/>
          <w:sz w:val="22"/>
          <w:szCs w:val="22"/>
          <w:highlight w:val="green"/>
        </w:rPr>
        <w:t xml:space="preserve">by Caprara </w:t>
      </w:r>
      <w:r w:rsidR="00767604" w:rsidRPr="00767604">
        <w:rPr>
          <w:rFonts w:ascii="Lustria" w:eastAsia="Lustria" w:hAnsi="Lustria" w:cs="Lustria"/>
          <w:sz w:val="22"/>
          <w:szCs w:val="22"/>
          <w:highlight w:val="green"/>
        </w:rPr>
        <w:t>(</w:t>
      </w:r>
      <w:r w:rsidRPr="00767604">
        <w:rPr>
          <w:rFonts w:ascii="Lustria" w:eastAsia="Lustria" w:hAnsi="Lustria" w:cs="Lustria"/>
          <w:sz w:val="22"/>
          <w:szCs w:val="22"/>
          <w:highlight w:val="green"/>
        </w:rPr>
        <w:t>2005) among Italian sample</w:t>
      </w:r>
      <w:r>
        <w:rPr>
          <w:rFonts w:ascii="Lustria" w:eastAsia="Lustria" w:hAnsi="Lustria" w:cs="Lustria"/>
          <w:sz w:val="22"/>
          <w:szCs w:val="22"/>
        </w:rPr>
        <w:t xml:space="preserve">. Each of the four dimensions of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will have four items, making a total of 16 items in this instrument.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is a widely used scale for measuring adult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w:t>
      </w:r>
      <w:r w:rsidR="00767604">
        <w:rPr>
          <w:rFonts w:ascii="Lustria" w:eastAsia="Lustria" w:hAnsi="Lustria" w:cs="Lustria"/>
          <w:sz w:val="22"/>
          <w:szCs w:val="22"/>
        </w:rPr>
        <w:t xml:space="preserve"> </w:t>
      </w:r>
      <w:r>
        <w:rPr>
          <w:rFonts w:ascii="Lustria" w:eastAsia="Lustria" w:hAnsi="Lustria" w:cs="Lustria"/>
          <w:sz w:val="22"/>
          <w:szCs w:val="22"/>
        </w:rPr>
        <w:t xml:space="preserve">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is a self-report measure that assesses an individual's prosocial behavior. Participants rate the truth of each statement on a five-point Likert scale using the following options: never/nearly never true, rarely true, sometimes true, frequently true, and almost always/always true for each of the measure's 16 items. Without concentrating on </w:t>
      </w:r>
      <w:proofErr w:type="gramStart"/>
      <w:r>
        <w:rPr>
          <w:rFonts w:ascii="Lustria" w:eastAsia="Lustria" w:hAnsi="Lustria" w:cs="Lustria"/>
          <w:sz w:val="22"/>
          <w:szCs w:val="22"/>
        </w:rPr>
        <w:t>particular prosocial</w:t>
      </w:r>
      <w:proofErr w:type="gramEnd"/>
      <w:r>
        <w:rPr>
          <w:rFonts w:ascii="Lustria" w:eastAsia="Lustria" w:hAnsi="Lustria" w:cs="Lustria"/>
          <w:sz w:val="22"/>
          <w:szCs w:val="22"/>
        </w:rPr>
        <w:t xml:space="preserve"> </w:t>
      </w:r>
      <w:r w:rsidR="00837609">
        <w:rPr>
          <w:rFonts w:ascii="Lustria" w:eastAsia="Lustria" w:hAnsi="Lustria" w:cs="Lustria"/>
          <w:sz w:val="22"/>
          <w:szCs w:val="22"/>
        </w:rPr>
        <w:t>behavior</w:t>
      </w:r>
      <w:r>
        <w:rPr>
          <w:rFonts w:ascii="Lustria" w:eastAsia="Lustria" w:hAnsi="Lustria" w:cs="Lustria"/>
          <w:sz w:val="22"/>
          <w:szCs w:val="22"/>
        </w:rPr>
        <w:t xml:space="preserve"> patterns, the scale evaluates adults' general prosocial </w:t>
      </w:r>
      <w:r w:rsidR="00837609">
        <w:rPr>
          <w:rFonts w:ascii="Lustria" w:eastAsia="Lustria" w:hAnsi="Lustria" w:cs="Lustria"/>
          <w:sz w:val="22"/>
          <w:szCs w:val="22"/>
        </w:rPr>
        <w:t>behavior</w:t>
      </w:r>
      <w:r>
        <w:rPr>
          <w:rFonts w:ascii="Lustria" w:eastAsia="Lustria" w:hAnsi="Lustria" w:cs="Lustria"/>
          <w:sz w:val="22"/>
          <w:szCs w:val="22"/>
        </w:rPr>
        <w:t xml:space="preserve">. The scale's components are intended to capture various prosocial </w:t>
      </w:r>
      <w:r w:rsidR="00837609">
        <w:rPr>
          <w:rFonts w:ascii="Lustria" w:eastAsia="Lustria" w:hAnsi="Lustria" w:cs="Lustria"/>
          <w:sz w:val="22"/>
          <w:szCs w:val="22"/>
        </w:rPr>
        <w:t>behavior</w:t>
      </w:r>
      <w:r>
        <w:rPr>
          <w:rFonts w:ascii="Lustria" w:eastAsia="Lustria" w:hAnsi="Lustria" w:cs="Lustria"/>
          <w:sz w:val="22"/>
          <w:szCs w:val="22"/>
        </w:rPr>
        <w:t xml:space="preserve">s, including empathy and sympathetic reactions as well as sharing, helping, and caring </w:t>
      </w:r>
      <w:r w:rsidR="00837609">
        <w:rPr>
          <w:rFonts w:ascii="Lustria" w:eastAsia="Lustria" w:hAnsi="Lustria" w:cs="Lustria"/>
          <w:sz w:val="22"/>
          <w:szCs w:val="22"/>
        </w:rPr>
        <w:t>behavior</w:t>
      </w:r>
      <w:r>
        <w:rPr>
          <w:rFonts w:ascii="Lustria" w:eastAsia="Lustria" w:hAnsi="Lustria" w:cs="Lustria"/>
          <w:sz w:val="22"/>
          <w:szCs w:val="22"/>
        </w:rPr>
        <w:t>s (Martí-Vilar et al., 2020).</w:t>
      </w:r>
    </w:p>
    <w:p w14:paraId="25FBCEF9" w14:textId="2211B8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For several reasons,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differs from other prosocial measures.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as we know, evaluates prosocial </w:t>
      </w:r>
      <w:r w:rsidR="00837609">
        <w:rPr>
          <w:rFonts w:ascii="Lustria" w:eastAsia="Lustria" w:hAnsi="Lustria" w:cs="Lustria"/>
          <w:sz w:val="22"/>
          <w:szCs w:val="22"/>
        </w:rPr>
        <w:t>behavior</w:t>
      </w:r>
      <w:r>
        <w:rPr>
          <w:rFonts w:ascii="Lustria" w:eastAsia="Lustria" w:hAnsi="Lustria" w:cs="Lustria"/>
          <w:sz w:val="22"/>
          <w:szCs w:val="22"/>
        </w:rPr>
        <w:t xml:space="preserve"> in adults, while additional measures may be </w:t>
      </w:r>
      <w:proofErr w:type="spellStart"/>
      <w:r>
        <w:rPr>
          <w:rFonts w:ascii="Lustria" w:eastAsia="Lustria" w:hAnsi="Lustria" w:cs="Lustria"/>
          <w:sz w:val="22"/>
          <w:szCs w:val="22"/>
        </w:rPr>
        <w:t>customised</w:t>
      </w:r>
      <w:proofErr w:type="spellEnd"/>
      <w:r>
        <w:rPr>
          <w:rFonts w:ascii="Lustria" w:eastAsia="Lustria" w:hAnsi="Lustria" w:cs="Lustria"/>
          <w:sz w:val="22"/>
          <w:szCs w:val="22"/>
        </w:rPr>
        <w:t xml:space="preserve"> to children or adolescents (Zhan et al., 2023). Furthermore,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evaluates prosocial </w:t>
      </w:r>
      <w:r w:rsidR="00837609">
        <w:rPr>
          <w:rFonts w:ascii="Lustria" w:eastAsia="Lustria" w:hAnsi="Lustria" w:cs="Lustria"/>
          <w:sz w:val="22"/>
          <w:szCs w:val="22"/>
        </w:rPr>
        <w:t>behavior</w:t>
      </w:r>
      <w:r>
        <w:rPr>
          <w:rFonts w:ascii="Lustria" w:eastAsia="Lustria" w:hAnsi="Lustria" w:cs="Lustria"/>
          <w:sz w:val="22"/>
          <w:szCs w:val="22"/>
        </w:rPr>
        <w:t xml:space="preserve"> in general rather than </w:t>
      </w:r>
      <w:proofErr w:type="spellStart"/>
      <w:r>
        <w:rPr>
          <w:rFonts w:ascii="Lustria" w:eastAsia="Lustria" w:hAnsi="Lustria" w:cs="Lustria"/>
          <w:sz w:val="22"/>
          <w:szCs w:val="22"/>
        </w:rPr>
        <w:t>emphasising</w:t>
      </w:r>
      <w:proofErr w:type="spellEnd"/>
      <w:r>
        <w:rPr>
          <w:rFonts w:ascii="Lustria" w:eastAsia="Lustria" w:hAnsi="Lustria" w:cs="Lustria"/>
          <w:sz w:val="22"/>
          <w:szCs w:val="22"/>
        </w:rPr>
        <w:t xml:space="preserve"> specific prosocial </w:t>
      </w:r>
      <w:r w:rsidR="00837609">
        <w:rPr>
          <w:rFonts w:ascii="Lustria" w:eastAsia="Lustria" w:hAnsi="Lustria" w:cs="Lustria"/>
          <w:sz w:val="22"/>
          <w:szCs w:val="22"/>
        </w:rPr>
        <w:t>behavior</w:t>
      </w:r>
      <w:r>
        <w:rPr>
          <w:rFonts w:ascii="Lustria" w:eastAsia="Lustria" w:hAnsi="Lustria" w:cs="Lustria"/>
          <w:sz w:val="22"/>
          <w:szCs w:val="22"/>
        </w:rPr>
        <w:t xml:space="preserve"> classifications (Luengo </w:t>
      </w:r>
      <w:proofErr w:type="spellStart"/>
      <w:r>
        <w:rPr>
          <w:rFonts w:ascii="Lustria" w:eastAsia="Lustria" w:hAnsi="Lustria" w:cs="Lustria"/>
          <w:sz w:val="22"/>
          <w:szCs w:val="22"/>
        </w:rPr>
        <w:t>Kanacri</w:t>
      </w:r>
      <w:proofErr w:type="spellEnd"/>
      <w:r>
        <w:rPr>
          <w:rFonts w:ascii="Lustria" w:eastAsia="Lustria" w:hAnsi="Lustria" w:cs="Lustria"/>
          <w:sz w:val="22"/>
          <w:szCs w:val="22"/>
        </w:rPr>
        <w:t xml:space="preserve"> et al., 2021; Martí-Vilar et al., 2020), and the overall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has strong reliability and validity </w:t>
      </w:r>
      <w:r>
        <w:rPr>
          <w:rFonts w:ascii="Lustria" w:eastAsia="Lustria" w:hAnsi="Lustria" w:cs="Lustria"/>
          <w:sz w:val="22"/>
          <w:szCs w:val="22"/>
        </w:rPr>
        <w:lastRenderedPageBreak/>
        <w:t xml:space="preserve">and has been used in numerous studies across various countries (Luengo </w:t>
      </w:r>
      <w:proofErr w:type="spellStart"/>
      <w:r>
        <w:rPr>
          <w:rFonts w:ascii="Lustria" w:eastAsia="Lustria" w:hAnsi="Lustria" w:cs="Lustria"/>
          <w:sz w:val="22"/>
          <w:szCs w:val="22"/>
        </w:rPr>
        <w:t>Kanacri</w:t>
      </w:r>
      <w:proofErr w:type="spellEnd"/>
      <w:r>
        <w:rPr>
          <w:rFonts w:ascii="Lustria" w:eastAsia="Lustria" w:hAnsi="Lustria" w:cs="Lustria"/>
          <w:sz w:val="22"/>
          <w:szCs w:val="22"/>
        </w:rPr>
        <w:t xml:space="preserve"> et al., 2021; Zhan et al., 2023). There is some proof that the take care of Scale's usefulness varies among cultures. For instance, a research investigation conducted in Italy and Spain discovered that the Spanish version of the scale showed appropriate model fit in both the Spanish and Italian groups, and the results duplicated the instrument's adequacy reported in the Italian sample (Martínez-</w:t>
      </w:r>
      <w:proofErr w:type="spellStart"/>
      <w:r>
        <w:rPr>
          <w:rFonts w:ascii="Lustria" w:eastAsia="Lustria" w:hAnsi="Lustria" w:cs="Lustria"/>
          <w:sz w:val="22"/>
          <w:szCs w:val="22"/>
        </w:rPr>
        <w:t>Pampliega</w:t>
      </w:r>
      <w:proofErr w:type="spellEnd"/>
      <w:r>
        <w:rPr>
          <w:rFonts w:ascii="Lustria" w:eastAsia="Lustria" w:hAnsi="Lustria" w:cs="Lustria"/>
          <w:sz w:val="22"/>
          <w:szCs w:val="22"/>
        </w:rPr>
        <w:t xml:space="preserve"> et al., 2018).</w:t>
      </w:r>
    </w:p>
    <w:p w14:paraId="483FDA9B" w14:textId="77777777" w:rsidR="002C47C1" w:rsidRDefault="002C47C1">
      <w:pPr>
        <w:spacing w:line="288" w:lineRule="auto"/>
        <w:ind w:firstLine="709"/>
        <w:jc w:val="both"/>
        <w:rPr>
          <w:rFonts w:ascii="Lustria" w:eastAsia="Lustria" w:hAnsi="Lustria" w:cs="Lustria"/>
          <w:sz w:val="22"/>
          <w:szCs w:val="22"/>
        </w:rPr>
      </w:pPr>
    </w:p>
    <w:p w14:paraId="1647BF35" w14:textId="77777777" w:rsidR="002C47C1" w:rsidRDefault="00F109CB">
      <w:pPr>
        <w:spacing w:line="288" w:lineRule="auto"/>
        <w:jc w:val="both"/>
        <w:rPr>
          <w:rFonts w:ascii="Arial Narrow" w:eastAsia="Arial Narrow" w:hAnsi="Arial Narrow" w:cs="Arial Narrow"/>
          <w:b/>
          <w:sz w:val="26"/>
          <w:szCs w:val="26"/>
        </w:rPr>
      </w:pPr>
      <w:r>
        <w:rPr>
          <w:rFonts w:ascii="Arial Narrow" w:eastAsia="Arial Narrow" w:hAnsi="Arial Narrow" w:cs="Arial Narrow"/>
          <w:b/>
          <w:sz w:val="26"/>
          <w:szCs w:val="26"/>
        </w:rPr>
        <w:t>Methods</w:t>
      </w:r>
    </w:p>
    <w:p w14:paraId="597F179D" w14:textId="77777777" w:rsidR="002C47C1" w:rsidRDefault="00F109CB">
      <w:pPr>
        <w:spacing w:line="288" w:lineRule="auto"/>
        <w:jc w:val="both"/>
        <w:rPr>
          <w:rFonts w:ascii="Lustria" w:eastAsia="Lustria" w:hAnsi="Lustria" w:cs="Lustria"/>
          <w:b/>
          <w:sz w:val="22"/>
          <w:szCs w:val="22"/>
        </w:rPr>
      </w:pPr>
      <w:r>
        <w:rPr>
          <w:rFonts w:ascii="Lustria" w:eastAsia="Lustria" w:hAnsi="Lustria" w:cs="Lustria"/>
          <w:b/>
          <w:sz w:val="22"/>
          <w:szCs w:val="22"/>
        </w:rPr>
        <w:t>Procedure</w:t>
      </w:r>
    </w:p>
    <w:p w14:paraId="7BB9C72F" w14:textId="777777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An online survey was conducted using a Google form, to which 742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responded. According to APA guidelines on research ethics, the researcher adhered to ethical standards when using the non-probability sampling technique. Before the poll was performed, all respondents were made aware that their participation was completely voluntary. Additionally, if they believed there was an irregularity in the survey administration, respondents had the option of stopping the survey in the process. Respondents received notice that any personal information they unintentionally provided </w:t>
      </w:r>
      <w:proofErr w:type="gramStart"/>
      <w:r>
        <w:rPr>
          <w:rFonts w:ascii="Lustria" w:eastAsia="Lustria" w:hAnsi="Lustria" w:cs="Lustria"/>
          <w:sz w:val="22"/>
          <w:szCs w:val="22"/>
        </w:rPr>
        <w:t>in the course of</w:t>
      </w:r>
      <w:proofErr w:type="gramEnd"/>
      <w:r>
        <w:rPr>
          <w:rFonts w:ascii="Lustria" w:eastAsia="Lustria" w:hAnsi="Lustria" w:cs="Lustria"/>
          <w:sz w:val="22"/>
          <w:szCs w:val="22"/>
        </w:rPr>
        <w:t xml:space="preserve"> the survey would be kept private, and all identifying information that may be used to link them to particular personal data was anonymized.</w:t>
      </w:r>
    </w:p>
    <w:p w14:paraId="211B5E85" w14:textId="77777777" w:rsidR="002C47C1" w:rsidRDefault="002C47C1">
      <w:pPr>
        <w:spacing w:line="288" w:lineRule="auto"/>
        <w:ind w:firstLine="709"/>
        <w:jc w:val="both"/>
        <w:rPr>
          <w:rFonts w:ascii="Lustria" w:eastAsia="Lustria" w:hAnsi="Lustria" w:cs="Lustria"/>
          <w:sz w:val="22"/>
          <w:szCs w:val="22"/>
        </w:rPr>
      </w:pPr>
    </w:p>
    <w:p w14:paraId="3205E551" w14:textId="77777777" w:rsidR="002C47C1" w:rsidRDefault="00F109CB">
      <w:pPr>
        <w:spacing w:line="288" w:lineRule="auto"/>
        <w:jc w:val="both"/>
        <w:rPr>
          <w:rFonts w:ascii="Lustria" w:eastAsia="Lustria" w:hAnsi="Lustria" w:cs="Lustria"/>
          <w:b/>
          <w:sz w:val="22"/>
          <w:szCs w:val="22"/>
        </w:rPr>
      </w:pPr>
      <w:r>
        <w:rPr>
          <w:rFonts w:ascii="Lustria" w:eastAsia="Lustria" w:hAnsi="Lustria" w:cs="Lustria"/>
          <w:b/>
          <w:sz w:val="22"/>
          <w:szCs w:val="22"/>
        </w:rPr>
        <w:t>Respondents</w:t>
      </w:r>
    </w:p>
    <w:p w14:paraId="273B1577" w14:textId="777777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t xml:space="preserve">Several categories were created from the 742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that completed the poll. 424 (57.1%)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from the gender category were female as </w:t>
      </w:r>
      <w:proofErr w:type="spellStart"/>
      <w:r>
        <w:rPr>
          <w:rFonts w:ascii="Lustria" w:eastAsia="Lustria" w:hAnsi="Lustria" w:cs="Lustria"/>
          <w:sz w:val="22"/>
          <w:szCs w:val="22"/>
        </w:rPr>
        <w:t>santriawati</w:t>
      </w:r>
      <w:proofErr w:type="spellEnd"/>
      <w:r>
        <w:rPr>
          <w:rFonts w:ascii="Lustria" w:eastAsia="Lustria" w:hAnsi="Lustria" w:cs="Lustria"/>
          <w:sz w:val="22"/>
          <w:szCs w:val="22"/>
        </w:rPr>
        <w:t xml:space="preserve">, and 318 (42.9%) were male as </w:t>
      </w:r>
      <w:proofErr w:type="spellStart"/>
      <w:r>
        <w:rPr>
          <w:rFonts w:ascii="Lustria" w:eastAsia="Lustria" w:hAnsi="Lustria" w:cs="Lustria"/>
          <w:sz w:val="22"/>
          <w:szCs w:val="22"/>
        </w:rPr>
        <w:t>santriawan</w:t>
      </w:r>
      <w:proofErr w:type="spellEnd"/>
      <w:r>
        <w:rPr>
          <w:rFonts w:ascii="Lustria" w:eastAsia="Lustria" w:hAnsi="Lustria" w:cs="Lustria"/>
          <w:sz w:val="22"/>
          <w:szCs w:val="22"/>
        </w:rPr>
        <w:t>. The mean age of the study sample was 16.96 (SD = 1.34).</w:t>
      </w:r>
    </w:p>
    <w:p w14:paraId="20B3432F" w14:textId="77777777" w:rsidR="002C47C1" w:rsidRDefault="002C47C1">
      <w:pPr>
        <w:spacing w:line="288" w:lineRule="auto"/>
        <w:ind w:firstLine="709"/>
        <w:jc w:val="both"/>
        <w:rPr>
          <w:rFonts w:ascii="Lustria" w:eastAsia="Lustria" w:hAnsi="Lustria" w:cs="Lustria"/>
          <w:sz w:val="22"/>
          <w:szCs w:val="22"/>
        </w:rPr>
      </w:pPr>
    </w:p>
    <w:p w14:paraId="18252A75" w14:textId="77777777" w:rsidR="002C47C1" w:rsidRDefault="00F109CB">
      <w:pPr>
        <w:spacing w:line="288" w:lineRule="auto"/>
        <w:jc w:val="both"/>
        <w:rPr>
          <w:rFonts w:ascii="Lustria" w:eastAsia="Lustria" w:hAnsi="Lustria" w:cs="Lustria"/>
          <w:b/>
          <w:sz w:val="22"/>
          <w:szCs w:val="22"/>
        </w:rPr>
      </w:pPr>
      <w:r>
        <w:rPr>
          <w:rFonts w:ascii="Lustria" w:eastAsia="Lustria" w:hAnsi="Lustria" w:cs="Lustria"/>
          <w:b/>
          <w:sz w:val="22"/>
          <w:szCs w:val="22"/>
        </w:rPr>
        <w:t>Measurement</w:t>
      </w:r>
    </w:p>
    <w:p w14:paraId="64DA8FD0" w14:textId="5DB27FC3" w:rsidR="002C47C1" w:rsidRDefault="00F109CB">
      <w:pPr>
        <w:spacing w:line="288" w:lineRule="auto"/>
        <w:ind w:firstLine="709"/>
        <w:jc w:val="both"/>
        <w:rPr>
          <w:rFonts w:ascii="Lustria" w:eastAsia="Lustria" w:hAnsi="Lustria" w:cs="Lustria"/>
          <w:sz w:val="22"/>
          <w:szCs w:val="22"/>
        </w:rPr>
      </w:pPr>
      <w:r w:rsidRPr="003D02DC">
        <w:rPr>
          <w:rFonts w:ascii="Lustria" w:eastAsia="Lustria" w:hAnsi="Lustria" w:cs="Lustria"/>
          <w:sz w:val="22"/>
          <w:szCs w:val="22"/>
        </w:rPr>
        <w:t xml:space="preserve">In this study, the </w:t>
      </w:r>
      <w:proofErr w:type="spellStart"/>
      <w:r w:rsidRPr="003D02DC">
        <w:rPr>
          <w:rFonts w:ascii="Lustria" w:eastAsia="Lustria" w:hAnsi="Lustria" w:cs="Lustria"/>
          <w:sz w:val="22"/>
          <w:szCs w:val="22"/>
        </w:rPr>
        <w:t>Prosociality</w:t>
      </w:r>
      <w:proofErr w:type="spellEnd"/>
      <w:r w:rsidRPr="003D02DC">
        <w:rPr>
          <w:rFonts w:ascii="Lustria" w:eastAsia="Lustria" w:hAnsi="Lustria" w:cs="Lustria"/>
          <w:sz w:val="22"/>
          <w:szCs w:val="22"/>
        </w:rPr>
        <w:t xml:space="preserve"> Scale—a tool for measuring </w:t>
      </w:r>
      <w:proofErr w:type="spellStart"/>
      <w:r w:rsidRPr="003D02DC">
        <w:rPr>
          <w:rFonts w:ascii="Lustria" w:eastAsia="Lustria" w:hAnsi="Lustria" w:cs="Lustria"/>
          <w:sz w:val="22"/>
          <w:szCs w:val="22"/>
        </w:rPr>
        <w:t>prosociality</w:t>
      </w:r>
      <w:proofErr w:type="spellEnd"/>
      <w:r w:rsidRPr="003D02DC">
        <w:rPr>
          <w:rFonts w:ascii="Lustria" w:eastAsia="Lustria" w:hAnsi="Lustria" w:cs="Lustria"/>
          <w:sz w:val="22"/>
          <w:szCs w:val="22"/>
        </w:rPr>
        <w:t xml:space="preserve">—was the object of validation. This 16-item scale was created by Caprara (2005), </w:t>
      </w:r>
      <w:commentRangeStart w:id="0"/>
      <w:r w:rsidRPr="003D02DC">
        <w:rPr>
          <w:rFonts w:ascii="Lustria" w:eastAsia="Lustria" w:hAnsi="Lustria" w:cs="Lustria"/>
          <w:sz w:val="22"/>
          <w:szCs w:val="22"/>
        </w:rPr>
        <w:t xml:space="preserve">and includes three dimensions—helping, sharing, taking care of </w:t>
      </w:r>
      <w:proofErr w:type="gramStart"/>
      <w:r w:rsidRPr="003D02DC">
        <w:rPr>
          <w:rFonts w:ascii="Lustria" w:eastAsia="Lustria" w:hAnsi="Lustria" w:cs="Lustria"/>
          <w:sz w:val="22"/>
          <w:szCs w:val="22"/>
        </w:rPr>
        <w:t xml:space="preserve">others </w:t>
      </w:r>
      <w:r w:rsidR="0069659B" w:rsidRPr="003D02DC">
        <w:rPr>
          <w:rFonts w:ascii="Lustria" w:eastAsia="Lustria" w:hAnsi="Lustria" w:cs="Lustria"/>
          <w:sz w:val="22"/>
          <w:szCs w:val="22"/>
        </w:rPr>
        <w:t>.</w:t>
      </w:r>
      <w:proofErr w:type="gramEnd"/>
      <w:r w:rsidR="0069659B" w:rsidRPr="003D02DC">
        <w:rPr>
          <w:rFonts w:ascii="Lustria" w:eastAsia="Lustria" w:hAnsi="Lustria" w:cs="Lustria"/>
          <w:sz w:val="22"/>
          <w:szCs w:val="22"/>
        </w:rPr>
        <w:t xml:space="preserve"> </w:t>
      </w:r>
      <w:r w:rsidRPr="003D02DC">
        <w:rPr>
          <w:rFonts w:ascii="Lustria" w:eastAsia="Lustria" w:hAnsi="Lustria" w:cs="Lustria"/>
          <w:sz w:val="22"/>
          <w:szCs w:val="22"/>
        </w:rPr>
        <w:t xml:space="preserve"> </w:t>
      </w:r>
      <w:commentRangeEnd w:id="0"/>
      <w:r w:rsidRPr="003D02DC">
        <w:commentReference w:id="0"/>
      </w:r>
      <w:r w:rsidRPr="003D02DC">
        <w:rPr>
          <w:rFonts w:ascii="Lustria" w:eastAsia="Lustria" w:hAnsi="Lustria" w:cs="Lustria"/>
          <w:sz w:val="22"/>
          <w:szCs w:val="22"/>
        </w:rPr>
        <w:t>While</w:t>
      </w:r>
      <w:r>
        <w:rPr>
          <w:rFonts w:ascii="Lustria" w:eastAsia="Lustria" w:hAnsi="Lustria" w:cs="Lustria"/>
          <w:sz w:val="22"/>
          <w:szCs w:val="22"/>
        </w:rPr>
        <w:t xml:space="preserve"> the empathy component is still up for debate as to whether it should be included in the prosocial framework, the first three dimensions are characteristic of the measuring of prosocial conduct. </w:t>
      </w:r>
      <w:proofErr w:type="gramStart"/>
      <w:r>
        <w:rPr>
          <w:rFonts w:ascii="Lustria" w:eastAsia="Lustria" w:hAnsi="Lustria" w:cs="Lustria"/>
          <w:sz w:val="22"/>
          <w:szCs w:val="22"/>
        </w:rPr>
        <w:t>Due to the fact that</w:t>
      </w:r>
      <w:proofErr w:type="gramEnd"/>
      <w:r>
        <w:rPr>
          <w:rFonts w:ascii="Lustria" w:eastAsia="Lustria" w:hAnsi="Lustria" w:cs="Lustria"/>
          <w:sz w:val="22"/>
          <w:szCs w:val="22"/>
        </w:rPr>
        <w:t xml:space="preserve"> an individual's empathic motivations or dispositions are not only a correlate of their desire to act </w:t>
      </w:r>
      <w:proofErr w:type="spellStart"/>
      <w:r>
        <w:rPr>
          <w:rFonts w:ascii="Lustria" w:eastAsia="Lustria" w:hAnsi="Lustria" w:cs="Lustria"/>
          <w:sz w:val="22"/>
          <w:szCs w:val="22"/>
        </w:rPr>
        <w:t>prosocially</w:t>
      </w:r>
      <w:proofErr w:type="spellEnd"/>
      <w:r>
        <w:rPr>
          <w:rFonts w:ascii="Lustria" w:eastAsia="Lustria" w:hAnsi="Lustria" w:cs="Lustria"/>
          <w:sz w:val="22"/>
          <w:szCs w:val="22"/>
        </w:rPr>
        <w:t xml:space="preserve">, but rather a fundamental component of that tendency (Eisenberg &amp; Fabes, 1998) this is the case. But it's not implausible that </w:t>
      </w:r>
      <w:proofErr w:type="gramStart"/>
      <w:r>
        <w:rPr>
          <w:rFonts w:ascii="Lustria" w:eastAsia="Lustria" w:hAnsi="Lustria" w:cs="Lustria"/>
          <w:sz w:val="22"/>
          <w:szCs w:val="22"/>
        </w:rPr>
        <w:t>a number of</w:t>
      </w:r>
      <w:proofErr w:type="gramEnd"/>
      <w:r>
        <w:rPr>
          <w:rFonts w:ascii="Lustria" w:eastAsia="Lustria" w:hAnsi="Lustria" w:cs="Lustria"/>
          <w:sz w:val="22"/>
          <w:szCs w:val="22"/>
        </w:rPr>
        <w:t xml:space="preserve"> components may eventually come together to build the framework of empathy. As we know, </w:t>
      </w:r>
      <w:proofErr w:type="spellStart"/>
      <w:r>
        <w:rPr>
          <w:rFonts w:ascii="Lustria" w:eastAsia="Lustria" w:hAnsi="Lustria" w:cs="Lustria"/>
          <w:sz w:val="22"/>
          <w:szCs w:val="22"/>
        </w:rPr>
        <w:t>Capara's</w:t>
      </w:r>
      <w:proofErr w:type="spellEnd"/>
      <w:r>
        <w:rPr>
          <w:rFonts w:ascii="Lustria" w:eastAsia="Lustria" w:hAnsi="Lustria" w:cs="Lustria"/>
          <w:sz w:val="22"/>
          <w:szCs w:val="22"/>
        </w:rPr>
        <w:t xml:space="preserve"> prosocial behavior has been updated, so we still use four dimensions to further ensure prosocial behavior in accordance with Eisenberg's (1995) theory, which are helping, sharing, taking care of others (caring) and empathy. One point (strongly disagree) to four points (strongly agree) are used on a Likert-type scale for each topic.</w:t>
      </w:r>
    </w:p>
    <w:p w14:paraId="2FCBF914" w14:textId="77777777" w:rsidR="002C47C1" w:rsidRDefault="002C47C1">
      <w:pPr>
        <w:spacing w:line="288" w:lineRule="auto"/>
        <w:ind w:firstLine="709"/>
        <w:jc w:val="both"/>
        <w:rPr>
          <w:rFonts w:ascii="Lustria" w:eastAsia="Lustria" w:hAnsi="Lustria" w:cs="Lustria"/>
          <w:sz w:val="22"/>
          <w:szCs w:val="22"/>
        </w:rPr>
      </w:pPr>
    </w:p>
    <w:p w14:paraId="3F1F37ED" w14:textId="77777777" w:rsidR="002C47C1" w:rsidRDefault="00F109CB">
      <w:pPr>
        <w:spacing w:line="288" w:lineRule="auto"/>
        <w:jc w:val="both"/>
        <w:rPr>
          <w:rFonts w:ascii="Lustria" w:eastAsia="Lustria" w:hAnsi="Lustria" w:cs="Lustria"/>
          <w:b/>
          <w:sz w:val="22"/>
          <w:szCs w:val="22"/>
        </w:rPr>
      </w:pPr>
      <w:r>
        <w:rPr>
          <w:rFonts w:ascii="Lustria" w:eastAsia="Lustria" w:hAnsi="Lustria" w:cs="Lustria"/>
          <w:b/>
          <w:sz w:val="22"/>
          <w:szCs w:val="22"/>
        </w:rPr>
        <w:t>Translation Procedure</w:t>
      </w:r>
    </w:p>
    <w:p w14:paraId="2BB159C3" w14:textId="777777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lastRenderedPageBreak/>
        <w:t xml:space="preserve">The Indonesian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refers to the guidelines of the International Test Commission regarding the translation and adaptation procedures of the test. First, two researchers who </w:t>
      </w:r>
      <w:proofErr w:type="gramStart"/>
      <w:r>
        <w:rPr>
          <w:rFonts w:ascii="Lustria" w:eastAsia="Lustria" w:hAnsi="Lustria" w:cs="Lustria"/>
          <w:sz w:val="22"/>
          <w:szCs w:val="22"/>
        </w:rPr>
        <w:t>have an understanding of</w:t>
      </w:r>
      <w:proofErr w:type="gramEnd"/>
      <w:r>
        <w:rPr>
          <w:rFonts w:ascii="Lustria" w:eastAsia="Lustria" w:hAnsi="Lustria" w:cs="Lustria"/>
          <w:sz w:val="22"/>
          <w:szCs w:val="22"/>
        </w:rPr>
        <w:t xml:space="preserve"> and fluency in English and Indonesia have translated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into Indonesian. Then, the translation results were discussed through a group discussion forum to discuss misunderstandings in translation, and </w:t>
      </w:r>
      <w:proofErr w:type="gramStart"/>
      <w:r>
        <w:rPr>
          <w:rFonts w:ascii="Lustria" w:eastAsia="Lustria" w:hAnsi="Lustria" w:cs="Lustria"/>
          <w:sz w:val="22"/>
          <w:szCs w:val="22"/>
        </w:rPr>
        <w:t>a number of</w:t>
      </w:r>
      <w:proofErr w:type="gramEnd"/>
      <w:r>
        <w:rPr>
          <w:rFonts w:ascii="Lustria" w:eastAsia="Lustria" w:hAnsi="Lustria" w:cs="Lustria"/>
          <w:sz w:val="22"/>
          <w:szCs w:val="22"/>
        </w:rPr>
        <w:t xml:space="preserve"> language modifications were made at this stage. Secondly, translations into English were done back from the result to compare with the original version. The re-translation is done by professional linguists and psychologists. Finally, a discussion group forum was held to evaluate factor and items that had been translated into Indonesian. The reviewers involved, ranging from forum members to translators, are holders of doctoral degrees and professionals from </w:t>
      </w:r>
      <w:proofErr w:type="gramStart"/>
      <w:r>
        <w:rPr>
          <w:rFonts w:ascii="Lustria" w:eastAsia="Lustria" w:hAnsi="Lustria" w:cs="Lustria"/>
          <w:sz w:val="22"/>
          <w:szCs w:val="22"/>
        </w:rPr>
        <w:t>a number of</w:t>
      </w:r>
      <w:proofErr w:type="gramEnd"/>
      <w:r>
        <w:rPr>
          <w:rFonts w:ascii="Lustria" w:eastAsia="Lustria" w:hAnsi="Lustria" w:cs="Lustria"/>
          <w:sz w:val="22"/>
          <w:szCs w:val="22"/>
        </w:rPr>
        <w:t xml:space="preserve"> universities located in Indonesia. From the result of the translation, the Indonesian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has a total of 16 items, which are divided into four items to helping (item 1, 3, 6 and 7), four to sharing (item 2, 9, 11 and 14), four to caring (item 4, 10, 13, and 14), and four to empathy (item 5, 8, 12, and 16)</w:t>
      </w:r>
    </w:p>
    <w:p w14:paraId="4DCD5F70" w14:textId="77777777" w:rsidR="002C47C1" w:rsidRDefault="002C47C1">
      <w:pPr>
        <w:spacing w:line="288" w:lineRule="auto"/>
        <w:ind w:firstLine="709"/>
        <w:jc w:val="both"/>
        <w:rPr>
          <w:rFonts w:ascii="Lustria" w:eastAsia="Lustria" w:hAnsi="Lustria" w:cs="Lustria"/>
          <w:sz w:val="22"/>
          <w:szCs w:val="22"/>
        </w:rPr>
      </w:pPr>
    </w:p>
    <w:p w14:paraId="5AD31E1B" w14:textId="013BB384" w:rsidR="002C47C1" w:rsidRDefault="00F109CB">
      <w:pPr>
        <w:spacing w:line="288" w:lineRule="auto"/>
        <w:jc w:val="both"/>
        <w:rPr>
          <w:rFonts w:ascii="Lustria" w:eastAsia="Lustria" w:hAnsi="Lustria" w:cs="Lustria"/>
          <w:b/>
          <w:sz w:val="22"/>
          <w:szCs w:val="22"/>
        </w:rPr>
      </w:pPr>
      <w:r>
        <w:rPr>
          <w:rFonts w:ascii="Lustria" w:eastAsia="Lustria" w:hAnsi="Lustria" w:cs="Lustria"/>
          <w:b/>
          <w:sz w:val="22"/>
          <w:szCs w:val="22"/>
        </w:rPr>
        <w:t>Statistical analysis</w:t>
      </w:r>
    </w:p>
    <w:p w14:paraId="6A6270F8" w14:textId="545CF6CA" w:rsidR="006A11F3" w:rsidRPr="003D02DC" w:rsidRDefault="006A11F3">
      <w:pPr>
        <w:spacing w:line="288" w:lineRule="auto"/>
        <w:jc w:val="both"/>
        <w:rPr>
          <w:rFonts w:ascii="Lustria" w:eastAsia="Lustria" w:hAnsi="Lustria" w:cs="Lustria"/>
          <w:b/>
          <w:sz w:val="22"/>
          <w:szCs w:val="22"/>
        </w:rPr>
      </w:pPr>
      <w:r w:rsidRPr="003D02DC">
        <w:rPr>
          <w:rFonts w:ascii="Lustria" w:eastAsia="Lustria" w:hAnsi="Lustria" w:cs="Lustria"/>
          <w:b/>
          <w:i/>
          <w:iCs/>
          <w:sz w:val="22"/>
          <w:szCs w:val="22"/>
        </w:rPr>
        <w:t>Confirmatory Factor Analysis</w:t>
      </w:r>
    </w:p>
    <w:p w14:paraId="7DAF9BE5" w14:textId="77777777" w:rsidR="00FE2B71" w:rsidRPr="003D02DC" w:rsidRDefault="00FE2B71" w:rsidP="00FE2B71">
      <w:pPr>
        <w:spacing w:line="288" w:lineRule="auto"/>
        <w:ind w:firstLine="720"/>
        <w:jc w:val="both"/>
        <w:rPr>
          <w:rFonts w:ascii="Lustria" w:eastAsia="Lustria" w:hAnsi="Lustria" w:cs="Lustria"/>
          <w:sz w:val="22"/>
          <w:szCs w:val="22"/>
        </w:rPr>
      </w:pPr>
      <w:r w:rsidRPr="003D02DC">
        <w:rPr>
          <w:rFonts w:ascii="Lustria" w:eastAsia="Lustria" w:hAnsi="Lustria" w:cs="Lustria"/>
          <w:bCs/>
          <w:sz w:val="22"/>
          <w:szCs w:val="22"/>
        </w:rPr>
        <w:t xml:space="preserve">The CFA model ascertains the relationships between the observable and latent variables. One kind of structural equation model is CFA, which offers an effective way to test various hypotheses regarding a number of measurable variables </w:t>
      </w:r>
      <w:r w:rsidR="0069659B" w:rsidRPr="003D02DC">
        <w:rPr>
          <w:rFonts w:ascii="Lustria" w:eastAsia="Lustria" w:hAnsi="Lustria" w:cs="Lustria"/>
          <w:bCs/>
          <w:sz w:val="22"/>
          <w:szCs w:val="22"/>
        </w:rPr>
        <w:fldChar w:fldCharType="begin" w:fldLock="1"/>
      </w:r>
      <w:r w:rsidR="0065093D" w:rsidRPr="003D02DC">
        <w:rPr>
          <w:rFonts w:ascii="Lustria" w:eastAsia="Lustria" w:hAnsi="Lustria" w:cs="Lustria"/>
          <w:bCs/>
          <w:sz w:val="22"/>
          <w:szCs w:val="22"/>
        </w:rPr>
        <w:instrText>ADDIN CSL_CITATION {"citationItems":[{"id":"ITEM-1","itemData":{"DOI":"10.1037/1082-989X.9.4.466","ISSN":"1082-989X (Print)","PMID":"15598100","abstract":"Confirmatory factor analysis (CFA) is widely used for examining hypothesized  relations among ordinal variables (e.g., Likert-type items). A theoretically appropriate method fits the CFA model to polychoric correlations using either weighted least squares (WLS) or robust WLS. Importantly, this approach assumes that a continuous, normal latent process determines each observed variable. The extent to which violations of this assumption undermine CFA estimation is not well-known. In this article, the authors empirically study this issue using a computer simulation study. The results suggest that estimation of polychoric correlations is robust to modest violations of underlying normality. Further, WLS performed adequately only at the largest sample size but led to substantial estimation difficulties with smaller samples. Finally, robust WLS performed well across all conditions.","author":[{"dropping-particle":"","family":"Flora","given":"David B","non-dropping-particle":"","parse-names":false,"suffix":""},{"dropping-particle":"","family":"Curran","given":"Patrick J","non-dropping-particle":"","parse-names":false,"suffix":""}],"container-title":"Psychological methods","id":"ITEM-1","issue":"4","issued":{"date-parts":[["2004","12"]]},"language":"eng","page":"466-491","publisher-place":"United States","title":"An empirical evaluation of alternative methods of estimation for confirmatory  factor analysis with ordinal data.","type":"article-journal","volume":"9"},"uris":["http://www.mendeley.com/documents/?uuid=c74c4670-c324-4b18-b977-5fbeeeffcfe2"]}],"mendeley":{"formattedCitation":"(Flora &amp; Curran, 2004)","plainTextFormattedCitation":"(Flora &amp; Curran, 2004)","previouslyFormattedCitation":"(Flora &amp; Curran, 2004)"},"properties":{"noteIndex":0},"schema":"https://github.com/citation-style-language/schema/raw/master/csl-citation.json"}</w:instrText>
      </w:r>
      <w:r w:rsidR="0069659B" w:rsidRPr="003D02DC">
        <w:rPr>
          <w:rFonts w:ascii="Lustria" w:eastAsia="Lustria" w:hAnsi="Lustria" w:cs="Lustria"/>
          <w:bCs/>
          <w:sz w:val="22"/>
          <w:szCs w:val="22"/>
        </w:rPr>
        <w:fldChar w:fldCharType="separate"/>
      </w:r>
      <w:r w:rsidR="0069659B" w:rsidRPr="003D02DC">
        <w:rPr>
          <w:rFonts w:ascii="Lustria" w:eastAsia="Lustria" w:hAnsi="Lustria" w:cs="Lustria"/>
          <w:bCs/>
          <w:noProof/>
          <w:sz w:val="22"/>
          <w:szCs w:val="22"/>
        </w:rPr>
        <w:t>(Flora &amp; Curran, 2004)</w:t>
      </w:r>
      <w:r w:rsidR="0069659B" w:rsidRPr="003D02DC">
        <w:rPr>
          <w:rFonts w:ascii="Lustria" w:eastAsia="Lustria" w:hAnsi="Lustria" w:cs="Lustria"/>
          <w:bCs/>
          <w:sz w:val="22"/>
          <w:szCs w:val="22"/>
        </w:rPr>
        <w:fldChar w:fldCharType="end"/>
      </w:r>
      <w:r w:rsidR="0069659B" w:rsidRPr="003D02DC">
        <w:rPr>
          <w:rFonts w:ascii="Lustria" w:eastAsia="Lustria" w:hAnsi="Lustria" w:cs="Lustria"/>
          <w:bCs/>
          <w:sz w:val="22"/>
          <w:szCs w:val="22"/>
        </w:rPr>
        <w:t xml:space="preserve">. </w:t>
      </w:r>
      <w:r w:rsidRPr="003D02DC">
        <w:rPr>
          <w:rFonts w:ascii="Lustria" w:eastAsia="Lustria" w:hAnsi="Lustria" w:cs="Lustria"/>
          <w:bCs/>
          <w:sz w:val="22"/>
          <w:szCs w:val="22"/>
        </w:rPr>
        <w:t xml:space="preserve">n this study, we want to analyze the structural validity of the prosocial behavior instrument, which consists of four dimensions, namely, helping, sharing, taking care of others (caring), and empathy. The first test was conducted by establishing a unidimensional model, then testing with four dimensions and testing with a higher-order factor model. The analysis used </w:t>
      </w:r>
      <w:proofErr w:type="spellStart"/>
      <w:r w:rsidRPr="003D02DC">
        <w:rPr>
          <w:rFonts w:ascii="Lustria" w:eastAsia="Lustria" w:hAnsi="Lustria" w:cs="Lustria"/>
          <w:bCs/>
          <w:sz w:val="22"/>
          <w:szCs w:val="22"/>
        </w:rPr>
        <w:t>Mplus</w:t>
      </w:r>
      <w:proofErr w:type="spellEnd"/>
      <w:r w:rsidRPr="003D02DC">
        <w:rPr>
          <w:rFonts w:ascii="Lustria" w:eastAsia="Lustria" w:hAnsi="Lustria" w:cs="Lustria"/>
          <w:bCs/>
          <w:sz w:val="22"/>
          <w:szCs w:val="22"/>
        </w:rPr>
        <w:t xml:space="preserve"> 8.4 software</w:t>
      </w:r>
      <w:r w:rsidR="0065093D" w:rsidRPr="003D02DC">
        <w:rPr>
          <w:rFonts w:ascii="Lustria" w:eastAsia="Lustria" w:hAnsi="Lustria" w:cs="Lustria"/>
          <w:sz w:val="22"/>
          <w:szCs w:val="22"/>
        </w:rPr>
        <w:t xml:space="preserve"> </w:t>
      </w:r>
      <w:r w:rsidR="0065093D" w:rsidRPr="003D02DC">
        <w:rPr>
          <w:rFonts w:ascii="Lustria" w:eastAsia="Lustria" w:hAnsi="Lustria" w:cs="Lustria"/>
          <w:sz w:val="22"/>
          <w:szCs w:val="22"/>
        </w:rPr>
        <w:fldChar w:fldCharType="begin" w:fldLock="1"/>
      </w:r>
      <w:r w:rsidR="0065093D" w:rsidRPr="003D02DC">
        <w:rPr>
          <w:rFonts w:ascii="Lustria" w:eastAsia="Lustria" w:hAnsi="Lustria" w:cs="Lustria"/>
          <w:sz w:val="22"/>
          <w:szCs w:val="22"/>
        </w:rPr>
        <w:instrText>ADDIN CSL_CITATION {"citationItems":[{"id":"ITEM-1","itemData":{"ISBN":"9780957260306","ISSN":"1600-0447","PMID":"21564034","author":[{"dropping-particle":"","family":"Muthen","given":"Linda. K.","non-dropping-particle":"","parse-names":false,"suffix":""},{"dropping-particle":"","family":"Muthen","given":"Bengt","non-dropping-particle":"","parse-names":false,"suffix":""}],"container-title":"Muthén &amp; Muthén","edition":"8","id":"ITEM-1","issued":{"date-parts":[["2017"]]},"publisher-place":"Los Angeles","title":"MPlus, Statistical Analysis With Latent Variables user's guide","type":"book"},"uris":["http://www.mendeley.com/documents/?uuid=b0fc842b-fbba-41ce-bfd0-f8986e1adfce"]}],"mendeley":{"formattedCitation":"(Muthen &amp; Muthen, 2017)","plainTextFormattedCitation":"(Muthen &amp; Muthen, 2017)","previouslyFormattedCitation":"(Muthen &amp; Muthen, 2017)"},"properties":{"noteIndex":0},"schema":"https://github.com/citation-style-language/schema/raw/master/csl-citation.json"}</w:instrText>
      </w:r>
      <w:r w:rsidR="0065093D" w:rsidRPr="003D02DC">
        <w:rPr>
          <w:rFonts w:ascii="Lustria" w:eastAsia="Lustria" w:hAnsi="Lustria" w:cs="Lustria"/>
          <w:sz w:val="22"/>
          <w:szCs w:val="22"/>
        </w:rPr>
        <w:fldChar w:fldCharType="separate"/>
      </w:r>
      <w:r w:rsidR="0065093D" w:rsidRPr="003D02DC">
        <w:rPr>
          <w:rFonts w:ascii="Lustria" w:eastAsia="Lustria" w:hAnsi="Lustria" w:cs="Lustria"/>
          <w:noProof/>
          <w:sz w:val="22"/>
          <w:szCs w:val="22"/>
        </w:rPr>
        <w:t>(Muthen &amp; Muthen, 2017)</w:t>
      </w:r>
      <w:r w:rsidR="0065093D" w:rsidRPr="003D02DC">
        <w:rPr>
          <w:rFonts w:ascii="Lustria" w:eastAsia="Lustria" w:hAnsi="Lustria" w:cs="Lustria"/>
          <w:sz w:val="22"/>
          <w:szCs w:val="22"/>
        </w:rPr>
        <w:fldChar w:fldCharType="end"/>
      </w:r>
      <w:r w:rsidR="0065093D" w:rsidRPr="003D02DC">
        <w:rPr>
          <w:rFonts w:ascii="Lustria" w:eastAsia="Lustria" w:hAnsi="Lustria" w:cs="Lustria"/>
          <w:sz w:val="22"/>
          <w:szCs w:val="22"/>
        </w:rPr>
        <w:t xml:space="preserve">, </w:t>
      </w:r>
      <w:r w:rsidRPr="003D02DC">
        <w:rPr>
          <w:rFonts w:ascii="Lustria" w:eastAsia="Lustria" w:hAnsi="Lustria" w:cs="Lustria"/>
          <w:sz w:val="22"/>
          <w:szCs w:val="22"/>
        </w:rPr>
        <w:t xml:space="preserve"> where the estimators we use are the weighted least squares mean estimator and the variance corrected estimator.</w:t>
      </w:r>
    </w:p>
    <w:p w14:paraId="3ADD7378" w14:textId="33DB9C41" w:rsidR="0065093D" w:rsidRDefault="00FE2B71" w:rsidP="00FE2B71">
      <w:pPr>
        <w:spacing w:line="288" w:lineRule="auto"/>
        <w:ind w:firstLine="720"/>
        <w:jc w:val="both"/>
        <w:rPr>
          <w:rFonts w:ascii="Lustria" w:eastAsia="Lustria" w:hAnsi="Lustria" w:cs="Lustria"/>
          <w:sz w:val="22"/>
          <w:szCs w:val="22"/>
        </w:rPr>
      </w:pPr>
      <w:r w:rsidRPr="003D02DC">
        <w:rPr>
          <w:rFonts w:ascii="Lustria" w:eastAsia="Lustria" w:hAnsi="Lustria" w:cs="Lustria"/>
          <w:sz w:val="22"/>
          <w:szCs w:val="22"/>
        </w:rPr>
        <w:t xml:space="preserve">This study employed </w:t>
      </w:r>
      <w:proofErr w:type="gramStart"/>
      <w:r w:rsidRPr="003D02DC">
        <w:rPr>
          <w:rFonts w:ascii="Lustria" w:eastAsia="Lustria" w:hAnsi="Lustria" w:cs="Lustria"/>
          <w:sz w:val="22"/>
          <w:szCs w:val="22"/>
        </w:rPr>
        <w:t>a number of</w:t>
      </w:r>
      <w:proofErr w:type="gramEnd"/>
      <w:r w:rsidRPr="003D02DC">
        <w:rPr>
          <w:rFonts w:ascii="Lustria" w:eastAsia="Lustria" w:hAnsi="Lustria" w:cs="Lustria"/>
          <w:sz w:val="22"/>
          <w:szCs w:val="22"/>
        </w:rPr>
        <w:t xml:space="preserve"> goodness-of-fit indices to evaluate the adequacy of the proposed models. The individual model was assessed using the chi-square test, and the degree to which the model did not fit well in comparison to a perfect model was estimated using the standardized root mean squared residual (SRMR) and the root mean square error of approximation (RMSEA</w:t>
      </w:r>
      <w:r w:rsidR="0065093D" w:rsidRPr="003D02DC">
        <w:rPr>
          <w:rFonts w:ascii="Lustria" w:eastAsia="Lustria" w:hAnsi="Lustria" w:cs="Lustria"/>
          <w:sz w:val="22"/>
          <w:szCs w:val="22"/>
        </w:rPr>
        <w:t xml:space="preserve">) </w:t>
      </w:r>
      <w:r w:rsidR="0065093D" w:rsidRPr="003D02DC">
        <w:rPr>
          <w:rFonts w:ascii="Lustria" w:eastAsia="Lustria" w:hAnsi="Lustria" w:cs="Lustria"/>
          <w:sz w:val="22"/>
          <w:szCs w:val="22"/>
        </w:rPr>
        <w:fldChar w:fldCharType="begin" w:fldLock="1"/>
      </w:r>
      <w:r w:rsidR="0065093D" w:rsidRPr="003D02DC">
        <w:rPr>
          <w:rFonts w:ascii="Lustria" w:eastAsia="Lustria" w:hAnsi="Lustria" w:cs="Lustria"/>
          <w:sz w:val="22"/>
          <w:szCs w:val="22"/>
        </w:rPr>
        <w:instrText>ADDIN CSL_CITATION {"citationItems":[{"id":"ITEM-1","itemData":{"abstract":"This article is concerned with measures of fit of a model. Two types of error involved in fitting a model are considered. The first is error of approximation which involves the fit of the model, with optimally chosen but unknown parameter values, to the population covariance matrix. The second is overall error which involves the fit of the model, with parameter values estimated from the sample, to the population covariance matrix. Measures of the two types of error are proposed and point and interval estimates of the measures are suggested. These measures take the number of parameters in the model into account in order to avoid penalizing parsimonious models. Practical difficulties associated with the usual tests of exact fit or a model are discussed and a test of â€œclose fitâ€ of a model is suggested.","author":[{"dropping-particle":"","family":"Browne","given":"Michael W","non-dropping-particle":"","parse-names":false,"suffix":""},{"dropping-particle":"","family":"Cudeck","given":"Robert","non-dropping-particle":"","parse-names":false,"suffix":""}],"container-title":"Sociological Methods &amp;amp; Research","id":"ITEM-1","issue":"2","issued":{"date-parts":[["1993"]]},"page":"230-258","title":"Alternative Ways of Assessing Model Fit","type":"article-journal","volume":"21"},"uris":["http://www.mendeley.com/documents/?uuid=d14c03ab-644c-4af5-ac0d-86aa027e904c"]}],"mendeley":{"formattedCitation":"(Browne &amp; Cudeck, 1993)","plainTextFormattedCitation":"(Browne &amp; Cudeck, 1993)","previouslyFormattedCitation":"(Browne &amp; Cudeck, 1993)"},"properties":{"noteIndex":0},"schema":"https://github.com/citation-style-language/schema/raw/master/csl-citation.json"}</w:instrText>
      </w:r>
      <w:r w:rsidR="0065093D" w:rsidRPr="003D02DC">
        <w:rPr>
          <w:rFonts w:ascii="Lustria" w:eastAsia="Lustria" w:hAnsi="Lustria" w:cs="Lustria"/>
          <w:sz w:val="22"/>
          <w:szCs w:val="22"/>
        </w:rPr>
        <w:fldChar w:fldCharType="separate"/>
      </w:r>
      <w:r w:rsidR="0065093D" w:rsidRPr="003D02DC">
        <w:rPr>
          <w:rFonts w:ascii="Lustria" w:eastAsia="Lustria" w:hAnsi="Lustria" w:cs="Lustria"/>
          <w:noProof/>
          <w:sz w:val="22"/>
          <w:szCs w:val="22"/>
        </w:rPr>
        <w:t>(Browne &amp; Cudeck, 1993)</w:t>
      </w:r>
      <w:r w:rsidR="0065093D" w:rsidRPr="003D02DC">
        <w:rPr>
          <w:rFonts w:ascii="Lustria" w:eastAsia="Lustria" w:hAnsi="Lustria" w:cs="Lustria"/>
          <w:sz w:val="22"/>
          <w:szCs w:val="22"/>
        </w:rPr>
        <w:fldChar w:fldCharType="end"/>
      </w:r>
      <w:r w:rsidR="0065093D" w:rsidRPr="003D02DC">
        <w:rPr>
          <w:rFonts w:ascii="Lustria" w:eastAsia="Lustria" w:hAnsi="Lustria" w:cs="Lustria"/>
          <w:sz w:val="22"/>
          <w:szCs w:val="22"/>
        </w:rPr>
        <w:t xml:space="preserve">. </w:t>
      </w:r>
      <w:proofErr w:type="spellStart"/>
      <w:r w:rsidRPr="003D02DC">
        <w:rPr>
          <w:rFonts w:ascii="Lustria" w:eastAsia="Lustria" w:hAnsi="Lustria" w:cs="Lustria"/>
          <w:sz w:val="22"/>
          <w:szCs w:val="22"/>
        </w:rPr>
        <w:t>reater</w:t>
      </w:r>
      <w:proofErr w:type="spellEnd"/>
      <w:r w:rsidRPr="003D02DC">
        <w:rPr>
          <w:rFonts w:ascii="Lustria" w:eastAsia="Lustria" w:hAnsi="Lustria" w:cs="Lustria"/>
          <w:sz w:val="22"/>
          <w:szCs w:val="22"/>
        </w:rPr>
        <w:t xml:space="preserve"> misspecification is associated with larger values; an RMSEA value of less than 0.05 is thought to be indicative of a model that fits adequately, and smaller SRMR values are linked to models that fit better; scores of less than 0.05 are thought to be indicative of a good fit </w:t>
      </w:r>
      <w:r w:rsidR="0065093D" w:rsidRPr="003D02DC">
        <w:rPr>
          <w:rFonts w:ascii="Lustria" w:eastAsia="Lustria" w:hAnsi="Lustria" w:cs="Lustria"/>
          <w:sz w:val="22"/>
          <w:szCs w:val="22"/>
        </w:rPr>
        <w:fldChar w:fldCharType="begin" w:fldLock="1"/>
      </w:r>
      <w:r w:rsidR="0065093D" w:rsidRPr="003D02DC">
        <w:rPr>
          <w:rFonts w:ascii="Lustria" w:eastAsia="Lustria" w:hAnsi="Lustria" w:cs="Lustria"/>
          <w:sz w:val="22"/>
          <w:szCs w:val="22"/>
        </w:rPr>
        <w:instrText>ADDIN CSL_CITATION {"citationItems":[{"id":"ITEM-1","itemData":{"DOI":"10.1080/00273171.2014.911075","ISSN":"0027-3171","author":[{"dropping-particle":"","family":"Maydeu-Olivares","given":"Alberto","non-dropping-particle":"","parse-names":false,"suffix":""},{"dropping-particle":"","family":"Joe","given":"Harry","non-dropping-particle":"","parse-names":false,"suffix":""}],"container-title":"Multivariate Behavioral Research","id":"ITEM-1","issue":"4","issued":{"date-parts":[["2014","7","4"]]},"note":"doi: 10.1080/00273171.2014.911075","page":"305-328","publisher":"Routledge","title":"Assessing Approximate Fit in Categorical Data Analysis","type":"article-journal","volume":"49"},"uris":["http://www.mendeley.com/documents/?uuid=83314379-0507-4f77-93a4-787d9efae93d"]}],"mendeley":{"formattedCitation":"(Maydeu-Olivares &amp; Joe, 2014)","plainTextFormattedCitation":"(Maydeu-Olivares &amp; Joe, 2014)","previouslyFormattedCitation":"(Maydeu-Olivares &amp; Joe, 2014)"},"properties":{"noteIndex":0},"schema":"https://github.com/citation-style-language/schema/raw/master/csl-citation.json"}</w:instrText>
      </w:r>
      <w:r w:rsidR="0065093D" w:rsidRPr="003D02DC">
        <w:rPr>
          <w:rFonts w:ascii="Lustria" w:eastAsia="Lustria" w:hAnsi="Lustria" w:cs="Lustria"/>
          <w:sz w:val="22"/>
          <w:szCs w:val="22"/>
        </w:rPr>
        <w:fldChar w:fldCharType="separate"/>
      </w:r>
      <w:r w:rsidR="0065093D" w:rsidRPr="003D02DC">
        <w:rPr>
          <w:rFonts w:ascii="Lustria" w:eastAsia="Lustria" w:hAnsi="Lustria" w:cs="Lustria"/>
          <w:noProof/>
          <w:sz w:val="22"/>
          <w:szCs w:val="22"/>
        </w:rPr>
        <w:t>(Maydeu-Olivares &amp; Joe, 2014)</w:t>
      </w:r>
      <w:r w:rsidR="0065093D" w:rsidRPr="003D02DC">
        <w:rPr>
          <w:rFonts w:ascii="Lustria" w:eastAsia="Lustria" w:hAnsi="Lustria" w:cs="Lustria"/>
          <w:sz w:val="22"/>
          <w:szCs w:val="22"/>
        </w:rPr>
        <w:fldChar w:fldCharType="end"/>
      </w:r>
      <w:r w:rsidR="0065093D" w:rsidRPr="003D02DC">
        <w:rPr>
          <w:rFonts w:ascii="Lustria" w:eastAsia="Lustria" w:hAnsi="Lustria" w:cs="Lustria"/>
          <w:sz w:val="22"/>
          <w:szCs w:val="22"/>
        </w:rPr>
        <w:t xml:space="preserve">. Lastly, the comparative fit index (CFI) </w:t>
      </w:r>
      <w:r w:rsidR="0065093D" w:rsidRPr="003D02DC">
        <w:rPr>
          <w:rFonts w:ascii="Lustria" w:eastAsia="Lustria" w:hAnsi="Lustria" w:cs="Lustria"/>
          <w:sz w:val="22"/>
          <w:szCs w:val="22"/>
        </w:rPr>
        <w:fldChar w:fldCharType="begin" w:fldLock="1"/>
      </w:r>
      <w:r w:rsidR="00432D2C" w:rsidRPr="003D02DC">
        <w:rPr>
          <w:rFonts w:ascii="Lustria" w:eastAsia="Lustria" w:hAnsi="Lustria" w:cs="Lustria"/>
          <w:sz w:val="22"/>
          <w:szCs w:val="22"/>
        </w:rPr>
        <w:instrText>ADDIN CSL_CITATION {"citationItems":[{"id":"ITEM-1","itemData":{"DOI":"10.1037/0033-2909.107.2.238","ISBN":"1939-1455(Electronic),0033-2909(Print)","abstract":"Normed and nonnormed fit indexes are frequently used as adjuncts to chi-square statistics for evaluating the fit of a structural model. A drawback of existing indexes is that they estimate no known population parameters. A new coefficient is proposed to summarize the relative reduction in the noncentrality parameters of 2 nested models. Two estimators of the coefficient yield new normed (CFIN) and nonnormed (FIN) fit indexes. CFIN avoids the underestimation of fit often noted in small samples for P. M. Bentler and D. G. Bonett's (see record 1981-06898-001) normed fit index (NFIN). FIN is a linear function of Bentler and Bonett's nonnormed fit index (NNFIN) that avoids the extreme underestimation and overestimation often found in NNFIN. Asymptotically, CFIN, FIN, NFIN, and a new index developed by K. A. Bollen (1989) are equivalent measures of comparative fit, whereas NNFIN measures relative fit by comparing noncentrality per degree of freedom. All of the indexes are generalized to permit use of Wald and Lagrange multiplier statistics. An example illustrates the behavior of these indexes under conditions of correct specification and misspecification. The new fit indexes perform very well at all sample sizes. (PsycINFO Database Record (c) 2016 APA, all rights reserved)","author":[{"dropping-particle":"","family":"Bentler","given":"P M","non-dropping-particle":"","parse-names":false,"suffix":""}],"container-title":"Psychological Bulletin","id":"ITEM-1","issue":"2","issued":{"date-parts":[["1990"]]},"page":"238-246","publisher":"American Psychological Association","publisher-place":"US","title":"Comparative fit indexes in structural models.","type":"article","volume":"107"},"uris":["http://www.mendeley.com/documents/?uuid=c9161cd8-7181-4801-b778-26dc322640e4"]}],"mendeley":{"formattedCitation":"(Bentler, 1990)","plainTextFormattedCitation":"(Bentler, 1990)","previouslyFormattedCitation":"(Bentler, 1990)"},"properties":{"noteIndex":0},"schema":"https://github.com/citation-style-language/schema/raw/master/csl-citation.json"}</w:instrText>
      </w:r>
      <w:r w:rsidR="0065093D" w:rsidRPr="003D02DC">
        <w:rPr>
          <w:rFonts w:ascii="Lustria" w:eastAsia="Lustria" w:hAnsi="Lustria" w:cs="Lustria"/>
          <w:sz w:val="22"/>
          <w:szCs w:val="22"/>
        </w:rPr>
        <w:fldChar w:fldCharType="separate"/>
      </w:r>
      <w:r w:rsidR="0065093D" w:rsidRPr="003D02DC">
        <w:rPr>
          <w:rFonts w:ascii="Lustria" w:eastAsia="Lustria" w:hAnsi="Lustria" w:cs="Lustria"/>
          <w:noProof/>
          <w:sz w:val="22"/>
          <w:szCs w:val="22"/>
        </w:rPr>
        <w:t>(Bentler, 1990)</w:t>
      </w:r>
      <w:r w:rsidR="0065093D" w:rsidRPr="003D02DC">
        <w:rPr>
          <w:rFonts w:ascii="Lustria" w:eastAsia="Lustria" w:hAnsi="Lustria" w:cs="Lustria"/>
          <w:sz w:val="22"/>
          <w:szCs w:val="22"/>
        </w:rPr>
        <w:fldChar w:fldCharType="end"/>
      </w:r>
      <w:r w:rsidR="0065093D" w:rsidRPr="003D02DC">
        <w:rPr>
          <w:rFonts w:ascii="Lustria" w:eastAsia="Lustria" w:hAnsi="Lustria" w:cs="Lustria"/>
          <w:sz w:val="22"/>
          <w:szCs w:val="22"/>
        </w:rPr>
        <w:t xml:space="preserve"> </w:t>
      </w:r>
      <w:r w:rsidRPr="003D02DC">
        <w:rPr>
          <w:rFonts w:ascii="Lustria" w:eastAsia="Lustria" w:hAnsi="Lustria" w:cs="Lustria"/>
          <w:sz w:val="22"/>
          <w:szCs w:val="22"/>
        </w:rPr>
        <w:t xml:space="preserve">was also used as an incremental fit index </w:t>
      </w:r>
      <w:proofErr w:type="spellStart"/>
      <w:r w:rsidRPr="003D02DC">
        <w:rPr>
          <w:rFonts w:ascii="Lustria" w:eastAsia="Lustria" w:hAnsi="Lustria" w:cs="Lustria"/>
          <w:sz w:val="22"/>
          <w:szCs w:val="22"/>
        </w:rPr>
        <w:t>index</w:t>
      </w:r>
      <w:proofErr w:type="spellEnd"/>
      <w:r w:rsidRPr="003D02DC">
        <w:rPr>
          <w:rFonts w:ascii="Lustria" w:eastAsia="Lustria" w:hAnsi="Lustria" w:cs="Lustria"/>
          <w:sz w:val="22"/>
          <w:szCs w:val="22"/>
        </w:rPr>
        <w:t xml:space="preserve">. The fit between the given model and a null model could be compared thanks to the CFI. A CFI score of 0.90 is typically seen as indicative of an appropriate model </w:t>
      </w:r>
      <w:r w:rsidR="00432D2C" w:rsidRPr="003D02DC">
        <w:rPr>
          <w:rFonts w:ascii="Lustria" w:eastAsia="Lustria" w:hAnsi="Lustria" w:cs="Lustria"/>
          <w:sz w:val="22"/>
          <w:szCs w:val="22"/>
        </w:rPr>
        <w:fldChar w:fldCharType="begin" w:fldLock="1"/>
      </w:r>
      <w:r w:rsidR="00935370" w:rsidRPr="003D02DC">
        <w:rPr>
          <w:rFonts w:ascii="Lustria" w:eastAsia="Lustria" w:hAnsi="Lustria" w:cs="Lustria"/>
          <w:sz w:val="22"/>
          <w:szCs w:val="22"/>
        </w:rPr>
        <w:instrText>ADDIN CSL_CITATION {"citationItems":[{"id":"ITEM-1","itemData":{"DOI":"10.1080/10705519909540118","ISSN":"10705511","abstract":"This article examines the adequacy of the \"rules of thumb\" conventional cutoff criteria and several new alternatives for various fit indexes used to evaluate model fit in practice. Using a 2-index presentation strategy, which includes using the maximum likelihood (ML)-based standardized root mean squared residual (SRMR) and supplementing it with either Tucker-Lewis Index (TLI), Bollen's (1989) Fit Index (BL89), Relative Noncentrality Index (RNI), Comparative Fit Index (CFI), Gamma Hat, Mc- Donald's Centrality Index (Mc), or root mean squared error of approximation (RMSEA), various combinations of cutoff values from selected ranges of cutoff criteria for the ML-based SRMR and a given supplemental fit index were used to calculate rejection rates for various types of true-population and misspecified models; that is, models with misspecified factor covariance(s) and models with misspecified factor loading(s). The results suggest that, for the ML method, a cutoff value close to .95 for TLI, BL89, CFI, RNI, and Gamma Hat; a cutoff value close to .90 for Mc; a cutoff value close to .08 for SRMR; and a cutoff value close to .06 for RMSEA are needed before we can conclude that there is a relatively good fit between the hypothesized model and the observed data. Furthermore, the 2-index presentation strategy is required to reject reasonable proportions of various types of true-population and misspecified models. Finally, using the proposed cutoff criteria, the ML-based TLI, Mc, and RMSEA tend to overreject true-population models at small sample size and thus are less preferable when sample size is small. © 1999, Lawrence Erlbaum Associates, Inc.","author":[{"dropping-particle":"","family":"Hu","given":"","non-dropping-particle":"","parse-names":false,"suffix":""},{"dropping-particle":"","family":"Bentler","given":"Peter M.","non-dropping-particle":"","parse-names":false,"suffix":""}],"container-title":"Structural Equation Modeling","id":"ITEM-1","issue":"1","issued":{"date-parts":[["1999"]]},"page":"1-55","title":"Cutoff criteria for fit indexes in covariance structure analysis: Conventional criteria versus new alternatives","type":"article-journal","volume":"6"},"uris":["http://www.mendeley.com/documents/?uuid=59586043-de72-4817-aa49-9b3d25458629"]}],"mendeley":{"formattedCitation":"(Hu &amp; Bentler, 1999)","plainTextFormattedCitation":"(Hu &amp; Bentler, 1999)","previouslyFormattedCitation":"(Hu &amp; Bentler, 1999)"},"properties":{"noteIndex":0},"schema":"https://github.com/citation-style-language/schema/raw/master/csl-citation.json"}</w:instrText>
      </w:r>
      <w:r w:rsidR="00432D2C" w:rsidRPr="003D02DC">
        <w:rPr>
          <w:rFonts w:ascii="Lustria" w:eastAsia="Lustria" w:hAnsi="Lustria" w:cs="Lustria"/>
          <w:sz w:val="22"/>
          <w:szCs w:val="22"/>
        </w:rPr>
        <w:fldChar w:fldCharType="separate"/>
      </w:r>
      <w:r w:rsidR="00432D2C" w:rsidRPr="003D02DC">
        <w:rPr>
          <w:rFonts w:ascii="Lustria" w:eastAsia="Lustria" w:hAnsi="Lustria" w:cs="Lustria"/>
          <w:noProof/>
          <w:sz w:val="22"/>
          <w:szCs w:val="22"/>
        </w:rPr>
        <w:t>(Hu &amp; Bentler, 1999)</w:t>
      </w:r>
      <w:r w:rsidR="00432D2C" w:rsidRPr="003D02DC">
        <w:rPr>
          <w:rFonts w:ascii="Lustria" w:eastAsia="Lustria" w:hAnsi="Lustria" w:cs="Lustria"/>
          <w:sz w:val="22"/>
          <w:szCs w:val="22"/>
        </w:rPr>
        <w:fldChar w:fldCharType="end"/>
      </w:r>
      <w:r w:rsidR="0065093D" w:rsidRPr="003D02DC">
        <w:rPr>
          <w:rFonts w:ascii="Lustria" w:eastAsia="Lustria" w:hAnsi="Lustria" w:cs="Lustria"/>
          <w:sz w:val="22"/>
          <w:szCs w:val="22"/>
        </w:rPr>
        <w:t>.</w:t>
      </w:r>
    </w:p>
    <w:p w14:paraId="78E30D75" w14:textId="77777777" w:rsidR="0065093D" w:rsidRPr="0069659B" w:rsidRDefault="0065093D">
      <w:pPr>
        <w:spacing w:line="288" w:lineRule="auto"/>
        <w:jc w:val="both"/>
        <w:rPr>
          <w:rFonts w:ascii="Lustria" w:eastAsia="Lustria" w:hAnsi="Lustria" w:cs="Lustria"/>
          <w:bCs/>
          <w:sz w:val="22"/>
          <w:szCs w:val="22"/>
        </w:rPr>
      </w:pPr>
    </w:p>
    <w:p w14:paraId="0D74956D" w14:textId="33CA6B90" w:rsidR="006A11F3" w:rsidRPr="006A11F3" w:rsidRDefault="006A11F3">
      <w:pPr>
        <w:spacing w:line="288" w:lineRule="auto"/>
        <w:jc w:val="both"/>
        <w:rPr>
          <w:rFonts w:ascii="Lustria" w:eastAsia="Lustria" w:hAnsi="Lustria" w:cs="Lustria"/>
          <w:b/>
          <w:i/>
          <w:iCs/>
          <w:sz w:val="22"/>
          <w:szCs w:val="22"/>
        </w:rPr>
      </w:pPr>
      <w:r w:rsidRPr="006A11F3">
        <w:rPr>
          <w:rFonts w:ascii="Lustria" w:eastAsia="Lustria" w:hAnsi="Lustria" w:cs="Lustria"/>
          <w:b/>
          <w:i/>
          <w:iCs/>
          <w:sz w:val="22"/>
          <w:szCs w:val="22"/>
        </w:rPr>
        <w:t>The Rasch Model</w:t>
      </w:r>
    </w:p>
    <w:p w14:paraId="7036EA84" w14:textId="77777777" w:rsidR="002C47C1" w:rsidRDefault="00F109CB">
      <w:pPr>
        <w:spacing w:line="288" w:lineRule="auto"/>
        <w:ind w:firstLine="709"/>
        <w:jc w:val="both"/>
        <w:rPr>
          <w:rFonts w:ascii="Lustria" w:eastAsia="Lustria" w:hAnsi="Lustria" w:cs="Lustria"/>
          <w:sz w:val="22"/>
          <w:szCs w:val="22"/>
        </w:rPr>
      </w:pPr>
      <w:r>
        <w:rPr>
          <w:rFonts w:ascii="Lustria" w:eastAsia="Lustria" w:hAnsi="Lustria" w:cs="Lustria"/>
          <w:sz w:val="22"/>
          <w:szCs w:val="22"/>
        </w:rPr>
        <w:lastRenderedPageBreak/>
        <w:t xml:space="preserve">The Rasch Model (Rasch, 1960) is a model that determines the probability of the response to each item based on the individual's level of the latent construct (i.e., the </w:t>
      </w:r>
      <w:proofErr w:type="spellStart"/>
      <w:r>
        <w:rPr>
          <w:rFonts w:ascii="Lustria" w:eastAsia="Lustria" w:hAnsi="Lustria" w:cs="Lustria"/>
          <w:sz w:val="22"/>
          <w:szCs w:val="22"/>
        </w:rPr>
        <w:t>santri's</w:t>
      </w:r>
      <w:proofErr w:type="spellEnd"/>
      <w:r>
        <w:rPr>
          <w:rFonts w:ascii="Lustria" w:eastAsia="Lustria" w:hAnsi="Lustria" w:cs="Lustria"/>
          <w:sz w:val="22"/>
          <w:szCs w:val="22"/>
        </w:rPr>
        <w:t xml:space="preserve"> prosocial level) and the item's level of difficulty. The model can be described as:</w:t>
      </w:r>
    </w:p>
    <w:p w14:paraId="05CFBBB3" w14:textId="77777777" w:rsidR="002C47C1" w:rsidRDefault="002C47C1">
      <w:pPr>
        <w:spacing w:line="288" w:lineRule="auto"/>
        <w:jc w:val="center"/>
        <w:rPr>
          <w:rFonts w:ascii="Lustria" w:eastAsia="Lustria" w:hAnsi="Lustria" w:cs="Lustria"/>
          <w:sz w:val="22"/>
          <w:szCs w:val="22"/>
        </w:rPr>
      </w:pPr>
    </w:p>
    <w:p w14:paraId="0D606B51" w14:textId="77777777" w:rsidR="002C47C1" w:rsidRDefault="00F109CB">
      <w:pPr>
        <w:jc w:val="center"/>
        <w:rPr>
          <w:rFonts w:ascii="Cambria Math" w:eastAsia="Cambria Math" w:hAnsi="Cambria Math" w:cs="Cambria Math"/>
          <w:sz w:val="22"/>
          <w:szCs w:val="22"/>
        </w:rPr>
      </w:pPr>
      <w:bookmarkStart w:id="1" w:name="_gjdgxs" w:colFirst="0" w:colLast="0"/>
      <w:bookmarkEnd w:id="1"/>
      <m:oMathPara>
        <m:oMath>
          <m:r>
            <w:rPr>
              <w:rFonts w:ascii="Cambria Math" w:eastAsia="Cambria Math" w:hAnsi="Cambria Math" w:cs="Cambria Math"/>
              <w:sz w:val="22"/>
              <w:szCs w:val="22"/>
            </w:rPr>
            <m:t>P</m:t>
          </m:r>
          <m:d>
            <m:dPr>
              <m:ctrlPr>
                <w:rPr>
                  <w:rFonts w:ascii="Cambria Math" w:eastAsia="Cambria Math" w:hAnsi="Cambria Math" w:cs="Cambria Math"/>
                  <w:sz w:val="22"/>
                  <w:szCs w:val="22"/>
                </w:rPr>
              </m:ctrlPr>
            </m:d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X</m:t>
                  </m:r>
                </m:e>
                <m:sub>
                  <m:r>
                    <w:rPr>
                      <w:rFonts w:ascii="Cambria Math" w:eastAsia="Cambria Math" w:hAnsi="Cambria Math" w:cs="Cambria Math"/>
                      <w:sz w:val="22"/>
                      <w:szCs w:val="22"/>
                    </w:rPr>
                    <m:t>pi</m:t>
                  </m:r>
                </m:sub>
              </m:sSub>
              <m:r>
                <w:rPr>
                  <w:rFonts w:ascii="Cambria Math" w:eastAsia="Cambria Math" w:hAnsi="Cambria Math" w:cs="Cambria Math"/>
                  <w:sz w:val="22"/>
                  <w:szCs w:val="22"/>
                </w:rPr>
                <m:t>=1</m:t>
              </m:r>
            </m:e>
          </m:d>
          <m:r>
            <w:rPr>
              <w:rFonts w:ascii="Cambria Math" w:eastAsia="Cambria Math" w:hAnsi="Cambria Math" w:cs="Cambria Math"/>
              <w:sz w:val="22"/>
              <w:szCs w:val="22"/>
            </w:rPr>
            <m:t>=</m:t>
          </m:r>
          <m:f>
            <m:fPr>
              <m:ctrlPr>
                <w:rPr>
                  <w:rFonts w:ascii="Cambria Math" w:eastAsia="Cambria Math" w:hAnsi="Cambria Math" w:cs="Cambria Math"/>
                  <w:sz w:val="22"/>
                  <w:szCs w:val="22"/>
                </w:rPr>
              </m:ctrlPr>
            </m:fPr>
            <m:num>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e</m:t>
                  </m:r>
                </m:e>
                <m:sup>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β</m:t>
                      </m:r>
                    </m:e>
                    <m:sub>
                      <m:r>
                        <w:rPr>
                          <w:rFonts w:ascii="Cambria Math" w:eastAsia="Cambria Math" w:hAnsi="Cambria Math" w:cs="Cambria Math"/>
                          <w:sz w:val="22"/>
                          <w:szCs w:val="22"/>
                        </w:rPr>
                        <m:t>p</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δ</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up>
              </m:sSup>
            </m:num>
            <m:den>
              <m:r>
                <w:rPr>
                  <w:rFonts w:ascii="Cambria Math" w:eastAsia="Cambria Math" w:hAnsi="Cambria Math" w:cs="Cambria Math"/>
                  <w:sz w:val="22"/>
                  <w:szCs w:val="22"/>
                </w:rPr>
                <m:t>1+</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e</m:t>
                  </m:r>
                </m:e>
                <m:sup>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β</m:t>
                      </m:r>
                    </m:e>
                    <m:sub>
                      <m:r>
                        <w:rPr>
                          <w:rFonts w:ascii="Cambria Math" w:eastAsia="Cambria Math" w:hAnsi="Cambria Math" w:cs="Cambria Math"/>
                          <w:sz w:val="22"/>
                          <w:szCs w:val="22"/>
                        </w:rPr>
                        <m:t>p</m:t>
                      </m:r>
                    </m:sub>
                  </m:sSub>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δ</m:t>
                      </m:r>
                    </m:e>
                    <m:sub>
                      <m:r>
                        <w:rPr>
                          <w:rFonts w:ascii="Cambria Math" w:eastAsia="Cambria Math" w:hAnsi="Cambria Math" w:cs="Cambria Math"/>
                          <w:sz w:val="22"/>
                          <w:szCs w:val="22"/>
                        </w:rPr>
                        <m:t>i</m:t>
                      </m:r>
                    </m:sub>
                  </m:sSub>
                  <m:r>
                    <w:rPr>
                      <w:rFonts w:ascii="Cambria Math" w:eastAsia="Cambria Math" w:hAnsi="Cambria Math" w:cs="Cambria Math"/>
                      <w:sz w:val="22"/>
                      <w:szCs w:val="22"/>
                    </w:rPr>
                    <m:t>)</m:t>
                  </m:r>
                </m:sup>
              </m:sSup>
            </m:den>
          </m:f>
        </m:oMath>
      </m:oMathPara>
    </w:p>
    <w:p w14:paraId="4701B920" w14:textId="77777777" w:rsidR="002C47C1" w:rsidRDefault="002C47C1">
      <w:pPr>
        <w:spacing w:line="288" w:lineRule="auto"/>
        <w:jc w:val="center"/>
        <w:rPr>
          <w:rFonts w:ascii="Lustria" w:eastAsia="Lustria" w:hAnsi="Lustria" w:cs="Lustria"/>
          <w:sz w:val="22"/>
          <w:szCs w:val="22"/>
        </w:rPr>
      </w:pPr>
    </w:p>
    <w:p w14:paraId="2827CB08" w14:textId="1A78AE32" w:rsidR="002C47C1" w:rsidRDefault="00F109CB">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Where </w:t>
      </w:r>
      <m:oMath>
        <m:sSub>
          <m:sSubPr>
            <m:ctrlPr>
              <w:rPr>
                <w:rFonts w:ascii="Cambria Math" w:eastAsia="Cambria Math" w:hAnsi="Cambria Math" w:cs="Cambria Math"/>
                <w:sz w:val="22"/>
                <w:szCs w:val="22"/>
              </w:rPr>
            </m:ctrlPr>
          </m:sSubPr>
          <m:e>
            <m:r>
              <w:rPr>
                <w:rFonts w:ascii="Cambria Math" w:hAnsi="Cambria Math"/>
              </w:rPr>
              <m:t>β</m:t>
            </m:r>
          </m:e>
          <m:sub>
            <m:r>
              <w:rPr>
                <w:rFonts w:ascii="Cambria Math" w:eastAsia="Cambria Math" w:hAnsi="Cambria Math" w:cs="Cambria Math"/>
                <w:sz w:val="22"/>
                <w:szCs w:val="22"/>
              </w:rPr>
              <m:t>p</m:t>
            </m:r>
          </m:sub>
        </m:sSub>
      </m:oMath>
      <w:r>
        <w:rPr>
          <w:rFonts w:ascii="Lustria" w:eastAsia="Lustria" w:hAnsi="Lustria" w:cs="Lustria"/>
          <w:sz w:val="22"/>
          <w:szCs w:val="22"/>
        </w:rPr>
        <w:t xml:space="preserve"> denotes the prosocial latent concept level and </w:t>
      </w:r>
      <m:oMath>
        <m:sSub>
          <m:sSubPr>
            <m:ctrlPr>
              <w:rPr>
                <w:rFonts w:ascii="Cambria Math" w:eastAsia="Cambria Math" w:hAnsi="Cambria Math" w:cs="Cambria Math"/>
                <w:sz w:val="22"/>
                <w:szCs w:val="22"/>
              </w:rPr>
            </m:ctrlPr>
          </m:sSubPr>
          <m:e>
            <m:r>
              <w:rPr>
                <w:rFonts w:ascii="Cambria Math" w:hAnsi="Cambria Math"/>
              </w:rPr>
              <m:t>δ</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m:t>
        </m:r>
      </m:oMath>
      <w:r>
        <w:rPr>
          <w:rFonts w:ascii="Lustria" w:eastAsia="Lustria" w:hAnsi="Lustria" w:cs="Lustria"/>
          <w:sz w:val="22"/>
          <w:szCs w:val="22"/>
        </w:rPr>
        <w:t xml:space="preserve">denotes the item difficulty level. Therefore, it may be said that if students can exhibit prosocial activity, </w:t>
      </w:r>
      <m:oMath>
        <m:sSub>
          <m:sSubPr>
            <m:ctrlPr>
              <w:rPr>
                <w:rFonts w:ascii="Cambria Math" w:eastAsia="Cambria Math" w:hAnsi="Cambria Math" w:cs="Cambria Math"/>
                <w:sz w:val="22"/>
                <w:szCs w:val="22"/>
              </w:rPr>
            </m:ctrlPr>
          </m:sSubPr>
          <m:e>
            <m:r>
              <w:rPr>
                <w:rFonts w:ascii="Cambria Math" w:hAnsi="Cambria Math"/>
              </w:rPr>
              <m:t>δ</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m:t>
        </m:r>
      </m:oMath>
      <w:r>
        <w:rPr>
          <w:rFonts w:ascii="Lustria" w:eastAsia="Lustria" w:hAnsi="Lustria" w:cs="Lustria"/>
          <w:sz w:val="22"/>
          <w:szCs w:val="22"/>
        </w:rPr>
        <w:t xml:space="preserve">provides an estimate of the rise in prosocial </w:t>
      </w:r>
      <w:r w:rsidR="00837609">
        <w:rPr>
          <w:rFonts w:ascii="Lustria" w:eastAsia="Lustria" w:hAnsi="Lustria" w:cs="Lustria"/>
          <w:sz w:val="22"/>
          <w:szCs w:val="22"/>
        </w:rPr>
        <w:t>behavior</w:t>
      </w:r>
      <w:r>
        <w:rPr>
          <w:rFonts w:ascii="Lustria" w:eastAsia="Lustria" w:hAnsi="Lustria" w:cs="Lustria"/>
          <w:sz w:val="22"/>
          <w:szCs w:val="22"/>
        </w:rPr>
        <w:t xml:space="preserve">. Initially merely dichotomous, the Rasch Model </w:t>
      </w:r>
      <w:proofErr w:type="gramStart"/>
      <w:r>
        <w:rPr>
          <w:rFonts w:ascii="Lustria" w:eastAsia="Lustria" w:hAnsi="Lustria" w:cs="Lustria"/>
          <w:sz w:val="22"/>
          <w:szCs w:val="22"/>
        </w:rPr>
        <w:t>undergone</w:t>
      </w:r>
      <w:proofErr w:type="gramEnd"/>
      <w:r>
        <w:rPr>
          <w:rFonts w:ascii="Lustria" w:eastAsia="Lustria" w:hAnsi="Lustria" w:cs="Lustria"/>
          <w:sz w:val="22"/>
          <w:szCs w:val="22"/>
        </w:rPr>
        <w:t xml:space="preserve"> development into a polytomous model, which started with the Rating Scale Model (Andrich, 1978).  The function of the rating scale model was as follows:</w:t>
      </w:r>
    </w:p>
    <w:p w14:paraId="19A4B38C" w14:textId="77777777" w:rsidR="002C47C1" w:rsidRDefault="002C47C1">
      <w:pPr>
        <w:spacing w:line="288" w:lineRule="auto"/>
        <w:jc w:val="both"/>
        <w:rPr>
          <w:rFonts w:ascii="Lustria" w:eastAsia="Lustria" w:hAnsi="Lustria" w:cs="Lustria"/>
          <w:sz w:val="22"/>
          <w:szCs w:val="22"/>
        </w:rPr>
      </w:pPr>
    </w:p>
    <w:p w14:paraId="5E88B9D4" w14:textId="1631F3BB" w:rsidR="002C47C1" w:rsidRPr="0065093D" w:rsidRDefault="00F456A3">
      <w:pPr>
        <w:jc w:val="center"/>
        <w:rPr>
          <w:rFonts w:ascii="Cambria Math" w:eastAsia="Cambria Math" w:hAnsi="Cambria Math" w:cs="Cambria Math"/>
          <w:sz w:val="18"/>
          <w:szCs w:val="18"/>
        </w:rPr>
      </w:pPr>
      <m:oMathPara>
        <m:oMath>
          <m:r>
            <w:rPr>
              <w:rFonts w:ascii="Cambria Math" w:eastAsia="Cambria Math" w:hAnsi="Cambria Math" w:cs="Cambria Math"/>
              <w:sz w:val="18"/>
              <w:szCs w:val="18"/>
              <w:highlight w:val="green"/>
            </w:rPr>
            <m:t>log</m:t>
          </m:r>
          <m:r>
            <w:rPr>
              <w:rFonts w:ascii="Cambria Math" w:hAnsi="Cambria Math"/>
              <w:sz w:val="18"/>
              <w:szCs w:val="18"/>
              <w:highlight w:val="green"/>
            </w:rPr>
            <m:t xml:space="preserve"> </m:t>
          </m:r>
          <m:r>
            <w:rPr>
              <w:rFonts w:ascii="Cambria Math" w:eastAsia="Cambria Math" w:hAnsi="Cambria Math" w:cs="Cambria Math"/>
              <w:sz w:val="18"/>
              <w:szCs w:val="18"/>
              <w:highlight w:val="green"/>
            </w:rPr>
            <m:t>(</m:t>
          </m:r>
          <m:sSub>
            <m:sSubPr>
              <m:ctrlPr>
                <w:rPr>
                  <w:rFonts w:ascii="Cambria Math" w:eastAsia="Cambria Math" w:hAnsi="Cambria Math" w:cs="Cambria Math"/>
                  <w:sz w:val="18"/>
                  <w:szCs w:val="18"/>
                  <w:highlight w:val="green"/>
                </w:rPr>
              </m:ctrlPr>
            </m:sSubPr>
            <m:e>
              <m:r>
                <w:rPr>
                  <w:rFonts w:ascii="Cambria Math" w:eastAsia="Cambria Math" w:hAnsi="Cambria Math" w:cs="Cambria Math"/>
                  <w:sz w:val="18"/>
                  <w:szCs w:val="18"/>
                  <w:highlight w:val="green"/>
                </w:rPr>
                <m:t>P</m:t>
              </m:r>
            </m:e>
            <m:sub>
              <m:r>
                <w:rPr>
                  <w:rFonts w:ascii="Cambria Math" w:eastAsia="Cambria Math" w:hAnsi="Cambria Math" w:cs="Cambria Math"/>
                  <w:sz w:val="18"/>
                  <w:szCs w:val="18"/>
                  <w:highlight w:val="green"/>
                </w:rPr>
                <m:t>nik</m:t>
              </m:r>
            </m:sub>
          </m:sSub>
          <m:r>
            <w:rPr>
              <w:rFonts w:ascii="Cambria Math" w:eastAsia="Cambria Math" w:hAnsi="Cambria Math" w:cs="Cambria Math"/>
              <w:sz w:val="18"/>
              <w:szCs w:val="18"/>
              <w:highlight w:val="green"/>
            </w:rPr>
            <m:t>/</m:t>
          </m:r>
          <m:sSub>
            <m:sSubPr>
              <m:ctrlPr>
                <w:rPr>
                  <w:rFonts w:ascii="Cambria Math" w:eastAsia="Cambria Math" w:hAnsi="Cambria Math" w:cs="Cambria Math"/>
                  <w:sz w:val="18"/>
                  <w:szCs w:val="18"/>
                  <w:highlight w:val="green"/>
                </w:rPr>
              </m:ctrlPr>
            </m:sSubPr>
            <m:e>
              <m:r>
                <w:rPr>
                  <w:rFonts w:ascii="Cambria Math" w:eastAsia="Cambria Math" w:hAnsi="Cambria Math" w:cs="Cambria Math"/>
                  <w:sz w:val="18"/>
                  <w:szCs w:val="18"/>
                  <w:highlight w:val="green"/>
                </w:rPr>
                <m:t>P</m:t>
              </m:r>
            </m:e>
            <m:sub>
              <m:r>
                <w:rPr>
                  <w:rFonts w:ascii="Cambria Math" w:eastAsia="Cambria Math" w:hAnsi="Cambria Math" w:cs="Cambria Math"/>
                  <w:sz w:val="18"/>
                  <w:szCs w:val="18"/>
                  <w:highlight w:val="green"/>
                </w:rPr>
                <m:t>ni (k-1)</m:t>
              </m:r>
            </m:sub>
          </m:sSub>
          <m:r>
            <w:rPr>
              <w:rFonts w:ascii="Cambria Math" w:eastAsia="Cambria Math" w:hAnsi="Cambria Math" w:cs="Cambria Math"/>
              <w:sz w:val="18"/>
              <w:szCs w:val="18"/>
              <w:highlight w:val="green"/>
            </w:rPr>
            <m:t>)</m:t>
          </m:r>
          <m:r>
            <w:rPr>
              <w:rFonts w:ascii="Cambria Math" w:hAnsi="Cambria Math"/>
              <w:sz w:val="18"/>
              <w:szCs w:val="18"/>
              <w:highlight w:val="green"/>
            </w:rPr>
            <m:t xml:space="preserve"> </m:t>
          </m:r>
          <m:r>
            <w:rPr>
              <w:rFonts w:ascii="Cambria Math" w:eastAsia="Cambria Math" w:hAnsi="Cambria Math" w:cs="Cambria Math"/>
              <w:sz w:val="18"/>
              <w:szCs w:val="18"/>
              <w:highlight w:val="green"/>
            </w:rPr>
            <m:t xml:space="preserve">= </m:t>
          </m:r>
          <m:sSub>
            <m:sSubPr>
              <m:ctrlPr>
                <w:rPr>
                  <w:rFonts w:ascii="Cambria Math" w:eastAsia="Cambria Math" w:hAnsi="Cambria Math" w:cs="Cambria Math"/>
                  <w:sz w:val="18"/>
                  <w:szCs w:val="18"/>
                  <w:highlight w:val="green"/>
                </w:rPr>
              </m:ctrlPr>
            </m:sSubPr>
            <m:e>
              <m:r>
                <w:rPr>
                  <w:rFonts w:ascii="Cambria Math" w:eastAsia="Cambria Math" w:hAnsi="Cambria Math" w:cs="Cambria Math"/>
                  <w:sz w:val="18"/>
                  <w:szCs w:val="18"/>
                  <w:highlight w:val="green"/>
                </w:rPr>
                <m:t>B</m:t>
              </m:r>
            </m:e>
            <m:sub>
              <m:r>
                <w:rPr>
                  <w:rFonts w:ascii="Cambria Math" w:eastAsia="Cambria Math" w:hAnsi="Cambria Math" w:cs="Cambria Math"/>
                  <w:sz w:val="18"/>
                  <w:szCs w:val="18"/>
                  <w:highlight w:val="green"/>
                </w:rPr>
                <m:t>n</m:t>
              </m:r>
            </m:sub>
          </m:sSub>
          <m:r>
            <w:rPr>
              <w:rFonts w:ascii="Cambria Math" w:eastAsia="Cambria Math" w:hAnsi="Cambria Math" w:cs="Cambria Math"/>
              <w:sz w:val="18"/>
              <w:szCs w:val="18"/>
              <w:highlight w:val="green"/>
            </w:rPr>
            <m:t>+</m:t>
          </m:r>
          <m:sSub>
            <m:sSubPr>
              <m:ctrlPr>
                <w:rPr>
                  <w:rFonts w:ascii="Cambria Math" w:eastAsia="Cambria Math" w:hAnsi="Cambria Math" w:cs="Cambria Math"/>
                  <w:sz w:val="18"/>
                  <w:szCs w:val="18"/>
                  <w:highlight w:val="green"/>
                </w:rPr>
              </m:ctrlPr>
            </m:sSubPr>
            <m:e>
              <m:r>
                <w:rPr>
                  <w:rFonts w:ascii="Cambria Math" w:eastAsia="Cambria Math" w:hAnsi="Cambria Math" w:cs="Cambria Math"/>
                  <w:sz w:val="18"/>
                  <w:szCs w:val="18"/>
                  <w:highlight w:val="green"/>
                </w:rPr>
                <m:t>D</m:t>
              </m:r>
            </m:e>
            <m:sub>
              <m:r>
                <w:rPr>
                  <w:rFonts w:ascii="Cambria Math" w:eastAsia="Cambria Math" w:hAnsi="Cambria Math" w:cs="Cambria Math"/>
                  <w:sz w:val="18"/>
                  <w:szCs w:val="18"/>
                  <w:highlight w:val="green"/>
                </w:rPr>
                <m:t>i</m:t>
              </m:r>
            </m:sub>
          </m:sSub>
          <m:r>
            <w:rPr>
              <w:rFonts w:ascii="Cambria Math" w:eastAsia="Cambria Math" w:hAnsi="Cambria Math" w:cs="Cambria Math"/>
              <w:sz w:val="18"/>
              <w:szCs w:val="18"/>
              <w:highlight w:val="green"/>
            </w:rPr>
            <m:t>+</m:t>
          </m:r>
          <m:sSub>
            <m:sSubPr>
              <m:ctrlPr>
                <w:rPr>
                  <w:rFonts w:ascii="Cambria Math" w:eastAsia="Cambria Math" w:hAnsi="Cambria Math" w:cs="Cambria Math"/>
                  <w:sz w:val="18"/>
                  <w:szCs w:val="18"/>
                  <w:highlight w:val="green"/>
                </w:rPr>
              </m:ctrlPr>
            </m:sSubPr>
            <m:e>
              <m:r>
                <w:rPr>
                  <w:rFonts w:ascii="Cambria Math" w:eastAsia="Cambria Math" w:hAnsi="Cambria Math" w:cs="Cambria Math"/>
                  <w:sz w:val="18"/>
                  <w:szCs w:val="18"/>
                  <w:highlight w:val="green"/>
                </w:rPr>
                <m:t>F</m:t>
              </m:r>
            </m:e>
            <m:sub>
              <m:r>
                <w:rPr>
                  <w:rFonts w:ascii="Cambria Math" w:eastAsia="Cambria Math" w:hAnsi="Cambria Math" w:cs="Cambria Math"/>
                  <w:sz w:val="18"/>
                  <w:szCs w:val="18"/>
                  <w:highlight w:val="green"/>
                </w:rPr>
                <m:t>k</m:t>
              </m:r>
            </m:sub>
          </m:sSub>
        </m:oMath>
      </m:oMathPara>
    </w:p>
    <w:p w14:paraId="3E4DEE28" w14:textId="77777777" w:rsidR="002C47C1" w:rsidRDefault="002C47C1">
      <w:pPr>
        <w:spacing w:line="288" w:lineRule="auto"/>
        <w:jc w:val="center"/>
        <w:rPr>
          <w:rFonts w:ascii="Lustria" w:eastAsia="Lustria" w:hAnsi="Lustria" w:cs="Lustria"/>
          <w:sz w:val="22"/>
          <w:szCs w:val="22"/>
        </w:rPr>
      </w:pPr>
    </w:p>
    <w:p w14:paraId="4EB63CD6" w14:textId="77777777" w:rsidR="002C47C1" w:rsidRDefault="00000000">
      <w:pPr>
        <w:spacing w:line="288" w:lineRule="auto"/>
        <w:ind w:firstLine="720"/>
        <w:jc w:val="both"/>
        <w:rPr>
          <w:rFonts w:ascii="Lustria" w:eastAsia="Lustria" w:hAnsi="Lustria" w:cs="Lustria"/>
          <w:sz w:val="22"/>
          <w:szCs w:val="22"/>
        </w:rPr>
      </w:pP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P</m:t>
            </m:r>
          </m:e>
          <m:sub>
            <m:r>
              <w:rPr>
                <w:rFonts w:ascii="Cambria Math" w:eastAsia="Cambria Math" w:hAnsi="Cambria Math" w:cs="Cambria Math"/>
                <w:sz w:val="22"/>
                <w:szCs w:val="22"/>
              </w:rPr>
              <m:t>ni (k-1)</m:t>
            </m:r>
          </m:sub>
        </m:sSub>
        <m:r>
          <w:rPr>
            <w:rFonts w:ascii="Cambria Math" w:eastAsia="Cambria Math" w:hAnsi="Cambria Math" w:cs="Cambria Math"/>
            <w:sz w:val="22"/>
            <w:szCs w:val="22"/>
          </w:rPr>
          <m:t xml:space="preserve"> </m:t>
        </m:r>
      </m:oMath>
      <w:r w:rsidR="00F109CB">
        <w:rPr>
          <w:rFonts w:ascii="Lustria" w:eastAsia="Lustria" w:hAnsi="Lustria" w:cs="Lustria"/>
          <w:sz w:val="22"/>
          <w:szCs w:val="22"/>
        </w:rPr>
        <w:t xml:space="preserve">is the probability for </w:t>
      </w:r>
      <w:r w:rsidR="00F109CB">
        <w:rPr>
          <w:rFonts w:ascii="Lustria" w:eastAsia="Lustria" w:hAnsi="Lustria" w:cs="Lustria"/>
          <w:i/>
          <w:sz w:val="22"/>
          <w:szCs w:val="22"/>
        </w:rPr>
        <w:t>n</w:t>
      </w:r>
      <w:r w:rsidR="00F109CB">
        <w:rPr>
          <w:rFonts w:ascii="Lustria" w:eastAsia="Lustria" w:hAnsi="Lustria" w:cs="Lustria"/>
          <w:sz w:val="22"/>
          <w:szCs w:val="22"/>
        </w:rPr>
        <w:t xml:space="preserve"> person to select the (</w:t>
      </w:r>
      <w:r w:rsidR="00F109CB">
        <w:rPr>
          <w:rFonts w:ascii="Lustria" w:eastAsia="Lustria" w:hAnsi="Lustria" w:cs="Lustria"/>
          <w:i/>
          <w:sz w:val="22"/>
          <w:szCs w:val="22"/>
        </w:rPr>
        <w:t>k - 1</w:t>
      </w:r>
      <w:r w:rsidR="00F109CB">
        <w:rPr>
          <w:rFonts w:ascii="Lustria" w:eastAsia="Lustria" w:hAnsi="Lustria" w:cs="Lustria"/>
          <w:sz w:val="22"/>
          <w:szCs w:val="22"/>
        </w:rPr>
        <w:t xml:space="preserve">) category, and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P</m:t>
            </m:r>
          </m:e>
          <m:sub>
            <m:r>
              <w:rPr>
                <w:rFonts w:ascii="Cambria Math" w:eastAsia="Cambria Math" w:hAnsi="Cambria Math" w:cs="Cambria Math"/>
                <w:sz w:val="22"/>
                <w:szCs w:val="22"/>
              </w:rPr>
              <m:t>nik</m:t>
            </m:r>
          </m:sub>
        </m:sSub>
        <m:r>
          <w:rPr>
            <w:rFonts w:ascii="Cambria Math" w:eastAsia="Cambria Math" w:hAnsi="Cambria Math" w:cs="Cambria Math"/>
            <w:sz w:val="22"/>
            <w:szCs w:val="22"/>
          </w:rPr>
          <m:t xml:space="preserve"> </m:t>
        </m:r>
      </m:oMath>
      <w:r w:rsidR="00F109CB">
        <w:rPr>
          <w:rFonts w:ascii="Lustria" w:eastAsia="Lustria" w:hAnsi="Lustria" w:cs="Lustria"/>
          <w:sz w:val="22"/>
          <w:szCs w:val="22"/>
        </w:rPr>
        <w:t xml:space="preserve">is the likelihood that </w:t>
      </w:r>
      <w:r w:rsidR="00F109CB">
        <w:rPr>
          <w:rFonts w:ascii="Lustria" w:eastAsia="Lustria" w:hAnsi="Lustria" w:cs="Lustria"/>
          <w:i/>
          <w:sz w:val="22"/>
          <w:szCs w:val="22"/>
        </w:rPr>
        <w:t>n</w:t>
      </w:r>
      <w:r w:rsidR="00F109CB">
        <w:rPr>
          <w:rFonts w:ascii="Lustria" w:eastAsia="Lustria" w:hAnsi="Lustria" w:cs="Lustria"/>
          <w:sz w:val="22"/>
          <w:szCs w:val="22"/>
        </w:rPr>
        <w:t xml:space="preserve"> person would complete item </w:t>
      </w:r>
      <w:proofErr w:type="spellStart"/>
      <w:r w:rsidR="00F109CB">
        <w:rPr>
          <w:rFonts w:ascii="Lustria" w:eastAsia="Lustria" w:hAnsi="Lustria" w:cs="Lustria"/>
          <w:i/>
          <w:sz w:val="22"/>
          <w:szCs w:val="22"/>
        </w:rPr>
        <w:t>i</w:t>
      </w:r>
      <w:proofErr w:type="spellEnd"/>
      <w:r w:rsidR="00F109CB">
        <w:rPr>
          <w:rFonts w:ascii="Lustria" w:eastAsia="Lustria" w:hAnsi="Lustria" w:cs="Lustria"/>
          <w:sz w:val="22"/>
          <w:szCs w:val="22"/>
        </w:rPr>
        <w:t xml:space="preserve"> in category </w:t>
      </w:r>
      <w:r w:rsidR="00F109CB">
        <w:rPr>
          <w:rFonts w:ascii="Lustria" w:eastAsia="Lustria" w:hAnsi="Lustria" w:cs="Lustria"/>
          <w:i/>
          <w:sz w:val="22"/>
          <w:szCs w:val="22"/>
        </w:rPr>
        <w:t>k</w:t>
      </w:r>
      <w:r w:rsidR="00F109CB">
        <w:rPr>
          <w:rFonts w:ascii="Lustria" w:eastAsia="Lustria" w:hAnsi="Lustria" w:cs="Lustria"/>
          <w:sz w:val="22"/>
          <w:szCs w:val="22"/>
        </w:rPr>
        <w:t xml:space="preserve">. In the meantime,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D</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m:t>
        </m:r>
      </m:oMath>
      <w:r w:rsidR="00F109CB">
        <w:rPr>
          <w:rFonts w:ascii="Lustria" w:eastAsia="Lustria" w:hAnsi="Lustria" w:cs="Lustria"/>
          <w:sz w:val="22"/>
          <w:szCs w:val="22"/>
        </w:rPr>
        <w:t xml:space="preserve">denotes the item's degree of difficulty (assuming that, in the statement of agreement, the respondent's difficulty is the difficulty of agreeing with the statement), and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B</m:t>
            </m:r>
          </m:e>
          <m:sub>
            <m:r>
              <w:rPr>
                <w:rFonts w:ascii="Cambria Math" w:eastAsia="Cambria Math" w:hAnsi="Cambria Math" w:cs="Cambria Math"/>
                <w:sz w:val="22"/>
                <w:szCs w:val="22"/>
              </w:rPr>
              <m:t>n</m:t>
            </m:r>
          </m:sub>
        </m:sSub>
      </m:oMath>
      <w:r w:rsidR="00F109CB">
        <w:rPr>
          <w:rFonts w:ascii="Lustria" w:eastAsia="Lustria" w:hAnsi="Lustria" w:cs="Lustria"/>
          <w:sz w:val="22"/>
          <w:szCs w:val="22"/>
        </w:rPr>
        <w:t xml:space="preserve"> level denotes the ability of the n-th individual. The likelihood that category </w:t>
      </w:r>
      <w:r w:rsidR="00F109CB">
        <w:rPr>
          <w:rFonts w:ascii="Lustria" w:eastAsia="Lustria" w:hAnsi="Lustria" w:cs="Lustria"/>
          <w:i/>
          <w:sz w:val="22"/>
          <w:szCs w:val="22"/>
        </w:rPr>
        <w:t xml:space="preserve">k </w:t>
      </w:r>
      <w:r w:rsidR="00F109CB">
        <w:rPr>
          <w:rFonts w:ascii="Lustria" w:eastAsia="Lustria" w:hAnsi="Lustria" w:cs="Lustria"/>
          <w:sz w:val="22"/>
          <w:szCs w:val="22"/>
        </w:rPr>
        <w:t xml:space="preserve">will be chosen based on category </w:t>
      </w:r>
      <w:r w:rsidR="00F109CB">
        <w:rPr>
          <w:rFonts w:ascii="Lustria" w:eastAsia="Lustria" w:hAnsi="Lustria" w:cs="Lustria"/>
          <w:i/>
          <w:sz w:val="22"/>
          <w:szCs w:val="22"/>
        </w:rPr>
        <w:t>k - 1</w:t>
      </w:r>
      <w:r w:rsidR="00F109CB">
        <w:rPr>
          <w:rFonts w:ascii="Lustria" w:eastAsia="Lustria" w:hAnsi="Lustria" w:cs="Lustria"/>
          <w:sz w:val="22"/>
          <w:szCs w:val="22"/>
        </w:rPr>
        <w:t xml:space="preserve"> is thus represented by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m:t>
            </m:r>
          </m:e>
          <m:sub>
            <m:r>
              <w:rPr>
                <w:rFonts w:ascii="Cambria Math" w:eastAsia="Cambria Math" w:hAnsi="Cambria Math" w:cs="Cambria Math"/>
                <w:sz w:val="22"/>
                <w:szCs w:val="22"/>
              </w:rPr>
              <m:t>k</m:t>
            </m:r>
          </m:sub>
        </m:sSub>
      </m:oMath>
      <w:r w:rsidR="00F109CB">
        <w:rPr>
          <w:rFonts w:ascii="Lustria" w:eastAsia="Lustria" w:hAnsi="Lustria" w:cs="Lustria"/>
          <w:sz w:val="22"/>
          <w:szCs w:val="22"/>
        </w:rPr>
        <w:t xml:space="preserve">. A logit scale or log odds ratio is used to express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D</m:t>
            </m:r>
          </m:e>
          <m:sub>
            <m:r>
              <w:rPr>
                <w:rFonts w:ascii="Cambria Math" w:eastAsia="Cambria Math" w:hAnsi="Cambria Math" w:cs="Cambria Math"/>
                <w:sz w:val="22"/>
                <w:szCs w:val="22"/>
              </w:rPr>
              <m:t>i</m:t>
            </m:r>
          </m:sub>
        </m:sSub>
        <m:r>
          <w:rPr>
            <w:rFonts w:ascii="Cambria Math" w:eastAsia="Cambria Math" w:hAnsi="Cambria Math" w:cs="Cambria Math"/>
            <w:sz w:val="22"/>
            <w:szCs w:val="22"/>
          </w:rPr>
          <m:t xml:space="preserve"> </m:t>
        </m:r>
      </m:oMath>
      <w:r w:rsidR="00F109CB">
        <w:rPr>
          <w:rFonts w:ascii="Lustria" w:eastAsia="Lustria" w:hAnsi="Lustria" w:cs="Lustria"/>
          <w:sz w:val="22"/>
          <w:szCs w:val="22"/>
        </w:rPr>
        <w:t xml:space="preserve">and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B</m:t>
            </m:r>
          </m:e>
          <m:sub>
            <m:r>
              <w:rPr>
                <w:rFonts w:ascii="Cambria Math" w:eastAsia="Cambria Math" w:hAnsi="Cambria Math" w:cs="Cambria Math"/>
                <w:sz w:val="22"/>
                <w:szCs w:val="22"/>
              </w:rPr>
              <m:t>n</m:t>
            </m:r>
          </m:sub>
        </m:sSub>
      </m:oMath>
      <w:r w:rsidR="00F109CB">
        <w:rPr>
          <w:rFonts w:ascii="Lustria" w:eastAsia="Lustria" w:hAnsi="Lustria" w:cs="Lustria"/>
          <w:sz w:val="22"/>
          <w:szCs w:val="22"/>
        </w:rPr>
        <w:t xml:space="preserve"> (Linacre, 2006).</w:t>
      </w:r>
    </w:p>
    <w:p w14:paraId="42586E0C" w14:textId="47664E8F" w:rsidR="002C47C1" w:rsidRDefault="00F109CB" w:rsidP="00FB7BC2">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Because the RSM matches the instrument with the Likert format and the identical response category for every item, it will be used in this investigation. RSM will identify the item's placement at the difficulty level and the person's location at the trait level in its analysis (Wright &amp; Masters, 1982). In addition, RSM still has assumptions that must be met, specifically, </w:t>
      </w:r>
      <w:proofErr w:type="spellStart"/>
      <w:r>
        <w:rPr>
          <w:rFonts w:ascii="Lustria" w:eastAsia="Lustria" w:hAnsi="Lustria" w:cs="Lustria"/>
          <w:sz w:val="22"/>
          <w:szCs w:val="22"/>
        </w:rPr>
        <w:t>unidimensionality</w:t>
      </w:r>
      <w:proofErr w:type="spellEnd"/>
      <w:r>
        <w:rPr>
          <w:rFonts w:ascii="Lustria" w:eastAsia="Lustria" w:hAnsi="Lustria" w:cs="Lustria"/>
          <w:sz w:val="22"/>
          <w:szCs w:val="22"/>
        </w:rPr>
        <w:t xml:space="preserve">, parallel item characteristic curves, and local independence (Mair, 2018). </w:t>
      </w:r>
      <w:r w:rsidR="00FB7BC2" w:rsidRPr="00FB7BC2">
        <w:rPr>
          <w:rFonts w:ascii="Lustria" w:eastAsia="Lustria" w:hAnsi="Lustria" w:cs="Lustria"/>
          <w:sz w:val="22"/>
          <w:szCs w:val="22"/>
        </w:rPr>
        <w:t xml:space="preserve">Based on the Rating Scale Model, validity tests were carried out using </w:t>
      </w:r>
      <w:proofErr w:type="spellStart"/>
      <w:r w:rsidR="00FB7BC2" w:rsidRPr="00FB7BC2">
        <w:rPr>
          <w:rFonts w:ascii="Lustria" w:eastAsia="Lustria" w:hAnsi="Lustria" w:cs="Lustria"/>
          <w:sz w:val="22"/>
          <w:szCs w:val="22"/>
        </w:rPr>
        <w:t>Winteps</w:t>
      </w:r>
      <w:proofErr w:type="spellEnd"/>
      <w:r w:rsidR="00FB7BC2" w:rsidRPr="00FB7BC2">
        <w:rPr>
          <w:rFonts w:ascii="Lustria" w:eastAsia="Lustria" w:hAnsi="Lustria" w:cs="Lustria"/>
          <w:sz w:val="22"/>
          <w:szCs w:val="22"/>
        </w:rPr>
        <w:t xml:space="preserve"> 3.63. </w:t>
      </w:r>
    </w:p>
    <w:p w14:paraId="17BB0E17" w14:textId="77777777" w:rsidR="00935370" w:rsidRDefault="00935370" w:rsidP="00935370">
      <w:pPr>
        <w:spacing w:line="288" w:lineRule="auto"/>
        <w:ind w:firstLine="720"/>
        <w:jc w:val="both"/>
        <w:rPr>
          <w:sz w:val="20"/>
          <w:szCs w:val="20"/>
        </w:rPr>
      </w:pPr>
    </w:p>
    <w:p w14:paraId="5582AC02" w14:textId="77777777" w:rsidR="002C47C1" w:rsidRDefault="00F109CB">
      <w:pPr>
        <w:spacing w:line="288" w:lineRule="auto"/>
        <w:jc w:val="both"/>
        <w:rPr>
          <w:rFonts w:ascii="Arial Narrow" w:eastAsia="Arial Narrow" w:hAnsi="Arial Narrow" w:cs="Arial Narrow"/>
          <w:b/>
          <w:sz w:val="26"/>
          <w:szCs w:val="26"/>
        </w:rPr>
      </w:pPr>
      <w:commentRangeStart w:id="2"/>
      <w:r>
        <w:rPr>
          <w:rFonts w:ascii="Arial Narrow" w:eastAsia="Arial Narrow" w:hAnsi="Arial Narrow" w:cs="Arial Narrow"/>
          <w:b/>
          <w:sz w:val="26"/>
          <w:szCs w:val="26"/>
        </w:rPr>
        <w:t>Result and Discussion</w:t>
      </w:r>
      <w:commentRangeEnd w:id="2"/>
      <w:r>
        <w:commentReference w:id="2"/>
      </w:r>
    </w:p>
    <w:p w14:paraId="01A55899" w14:textId="4F7950CF" w:rsidR="00935370" w:rsidRPr="003D02DC" w:rsidRDefault="00935370">
      <w:pPr>
        <w:spacing w:line="288" w:lineRule="auto"/>
        <w:jc w:val="both"/>
        <w:rPr>
          <w:rFonts w:ascii="Lustria" w:eastAsia="Lustria" w:hAnsi="Lustria" w:cs="Lustria"/>
          <w:b/>
          <w:sz w:val="22"/>
          <w:szCs w:val="22"/>
        </w:rPr>
      </w:pPr>
      <w:r w:rsidRPr="003D02DC">
        <w:rPr>
          <w:rFonts w:ascii="Lustria" w:eastAsia="Lustria" w:hAnsi="Lustria" w:cs="Lustria"/>
          <w:b/>
          <w:sz w:val="22"/>
          <w:szCs w:val="22"/>
        </w:rPr>
        <w:t>Confirmatory Factor Analysis</w:t>
      </w:r>
    </w:p>
    <w:p w14:paraId="6B89CB6E" w14:textId="5F68B362" w:rsidR="00BA114E" w:rsidRPr="003D02DC" w:rsidRDefault="00055909" w:rsidP="00055909">
      <w:pPr>
        <w:autoSpaceDE w:val="0"/>
        <w:autoSpaceDN w:val="0"/>
        <w:adjustRightInd w:val="0"/>
        <w:spacing w:line="276" w:lineRule="auto"/>
        <w:ind w:firstLine="720"/>
        <w:jc w:val="both"/>
        <w:rPr>
          <w:rFonts w:ascii="Lustria" w:hAnsi="Lustria" w:cs="AdvOTde236c8a"/>
          <w:sz w:val="22"/>
          <w:szCs w:val="22"/>
          <w:lang w:val="en-ID"/>
        </w:rPr>
      </w:pPr>
      <w:r w:rsidRPr="003D02DC">
        <w:rPr>
          <w:rFonts w:ascii="Lustria" w:eastAsia="Lustria" w:hAnsi="Lustria" w:cs="Lustria"/>
          <w:bCs/>
          <w:sz w:val="22"/>
          <w:szCs w:val="22"/>
        </w:rPr>
        <w:t xml:space="preserve">Using the entire sample, the fit indices of the four-dimensional, higher-order factor, and unidimensional models were compared. The CFA results showed that the unidimensional model reasonably fit the data [χ2 (90) = 202.281, p &lt; 0.001; RMSEA = 0.041 (90% CI = 0.033 -0.049), CFI = 0.941, SRMR = 0.052], compared to four dimensions model [χ2 (97) = 474.157, p &lt; 0.001; RMSEA = 0.072 (90% CI = 0.066 -0.079), CFI = 0.802, SRMR = 0.072] and the higher order factor model [χ2 (100) = 520.836, p &lt; 0.001; RMSEA = 0.075 (90% CI = 0.069  0.082), CFI = 0.779, SRMR = 0.074]. Hence, this result indicates that </w:t>
      </w:r>
      <w:r w:rsidRPr="003D02DC">
        <w:rPr>
          <w:rFonts w:ascii="Lustria" w:eastAsia="Lustria" w:hAnsi="Lustria" w:cs="Lustria"/>
          <w:bCs/>
          <w:sz w:val="22"/>
          <w:szCs w:val="22"/>
        </w:rPr>
        <w:lastRenderedPageBreak/>
        <w:t>a unidimensional model is more appropriate for this study sample. All items have significant loadings in the range of 0.147 - 0.602, of which item number 1 needs special attention due to its small factor loadings.</w:t>
      </w:r>
    </w:p>
    <w:p w14:paraId="7188EB4C" w14:textId="23324D6E" w:rsidR="00BA114E" w:rsidRPr="003D02DC" w:rsidRDefault="00BA114E" w:rsidP="00BA114E">
      <w:pPr>
        <w:autoSpaceDE w:val="0"/>
        <w:autoSpaceDN w:val="0"/>
        <w:adjustRightInd w:val="0"/>
        <w:spacing w:line="276" w:lineRule="auto"/>
        <w:jc w:val="both"/>
        <w:rPr>
          <w:rFonts w:ascii="Lustria" w:hAnsi="Lustria" w:cs="AdvOTde236c8a"/>
          <w:b/>
          <w:bCs/>
          <w:sz w:val="22"/>
          <w:szCs w:val="22"/>
          <w:lang w:val="en-ID"/>
        </w:rPr>
      </w:pPr>
      <w:r w:rsidRPr="003D02DC">
        <w:rPr>
          <w:rFonts w:ascii="Lustria" w:hAnsi="Lustria" w:cs="AdvOTde236c8a"/>
          <w:b/>
          <w:bCs/>
          <w:sz w:val="22"/>
          <w:szCs w:val="22"/>
          <w:lang w:val="en-ID"/>
        </w:rPr>
        <w:t>Dimensionality</w:t>
      </w:r>
    </w:p>
    <w:p w14:paraId="50F0F96C" w14:textId="40E0A58F" w:rsidR="00E053B2" w:rsidRPr="003D02DC" w:rsidRDefault="00055909" w:rsidP="00055909">
      <w:pPr>
        <w:autoSpaceDE w:val="0"/>
        <w:autoSpaceDN w:val="0"/>
        <w:adjustRightInd w:val="0"/>
        <w:spacing w:line="276" w:lineRule="auto"/>
        <w:ind w:firstLine="720"/>
        <w:jc w:val="both"/>
        <w:rPr>
          <w:rFonts w:ascii="Lustria" w:eastAsia="Lustria" w:hAnsi="Lustria" w:cs="Lustria"/>
          <w:bCs/>
          <w:sz w:val="22"/>
          <w:szCs w:val="22"/>
        </w:rPr>
      </w:pPr>
      <w:r w:rsidRPr="003D02DC">
        <w:rPr>
          <w:rFonts w:ascii="Lustria" w:eastAsia="Lustria" w:hAnsi="Lustria" w:cs="Lustria"/>
          <w:bCs/>
          <w:sz w:val="22"/>
          <w:szCs w:val="22"/>
        </w:rPr>
        <w:t xml:space="preserve">PCAR was utilized to examine the measuring instrument's </w:t>
      </w:r>
      <w:proofErr w:type="spellStart"/>
      <w:r w:rsidRPr="003D02DC">
        <w:rPr>
          <w:rFonts w:ascii="Lustria" w:eastAsia="Lustria" w:hAnsi="Lustria" w:cs="Lustria"/>
          <w:bCs/>
          <w:sz w:val="22"/>
          <w:szCs w:val="22"/>
        </w:rPr>
        <w:t>unidimensionality</w:t>
      </w:r>
      <w:proofErr w:type="spellEnd"/>
      <w:r w:rsidRPr="003D02DC">
        <w:rPr>
          <w:rFonts w:ascii="Lustria" w:eastAsia="Lustria" w:hAnsi="Lustria" w:cs="Lustria"/>
          <w:bCs/>
          <w:sz w:val="22"/>
          <w:szCs w:val="22"/>
        </w:rPr>
        <w:t xml:space="preserve"> assumption (Chou &amp; Wang, 2010; Smith, 2002). The prosocial instrument's measurement model turned out to be unidimensional. As a result, the analysis's findings verified that the </w:t>
      </w:r>
      <w:proofErr w:type="spellStart"/>
      <w:r w:rsidRPr="003D02DC">
        <w:rPr>
          <w:rFonts w:ascii="Lustria" w:eastAsia="Lustria" w:hAnsi="Lustria" w:cs="Lustria"/>
          <w:bCs/>
          <w:sz w:val="22"/>
          <w:szCs w:val="22"/>
        </w:rPr>
        <w:t>unidimensionality</w:t>
      </w:r>
      <w:proofErr w:type="spellEnd"/>
      <w:r w:rsidRPr="003D02DC">
        <w:rPr>
          <w:rFonts w:ascii="Lustria" w:eastAsia="Lustria" w:hAnsi="Lustria" w:cs="Lustria"/>
          <w:bCs/>
          <w:sz w:val="22"/>
          <w:szCs w:val="22"/>
        </w:rPr>
        <w:t xml:space="preserve"> requirement of the Rasch RSM had been satisfied and that more research was warranted. Based on PCAR, a test is considered to measure a dimension only if the measure's minimal variance explained is greater than 30% (Linacre, 1998). The test used here demonstrated </w:t>
      </w:r>
      <w:proofErr w:type="spellStart"/>
      <w:r w:rsidRPr="003D02DC">
        <w:rPr>
          <w:rFonts w:ascii="Lustria" w:eastAsia="Lustria" w:hAnsi="Lustria" w:cs="Lustria"/>
          <w:bCs/>
          <w:sz w:val="22"/>
          <w:szCs w:val="22"/>
        </w:rPr>
        <w:t>unidimensionality</w:t>
      </w:r>
      <w:proofErr w:type="spellEnd"/>
      <w:r w:rsidRPr="003D02DC">
        <w:rPr>
          <w:rFonts w:ascii="Lustria" w:eastAsia="Lustria" w:hAnsi="Lustria" w:cs="Lustria"/>
          <w:bCs/>
          <w:sz w:val="22"/>
          <w:szCs w:val="22"/>
        </w:rPr>
        <w:t>, as evidenced by values greater than 38.5% (16.0 in eigenvalues unit) of the variance explained by the measure. This conclusion is consistent with the findings regarding the factor structure after the CFA analysis.</w:t>
      </w:r>
    </w:p>
    <w:p w14:paraId="0039ADBC" w14:textId="6C625E52" w:rsidR="00E053B2" w:rsidRPr="003D02DC" w:rsidRDefault="00E053B2" w:rsidP="00E053B2">
      <w:pPr>
        <w:autoSpaceDE w:val="0"/>
        <w:autoSpaceDN w:val="0"/>
        <w:adjustRightInd w:val="0"/>
        <w:spacing w:line="276" w:lineRule="auto"/>
        <w:jc w:val="both"/>
        <w:rPr>
          <w:rFonts w:ascii="Lustria" w:eastAsia="Lustria" w:hAnsi="Lustria" w:cs="Lustria"/>
          <w:b/>
          <w:sz w:val="22"/>
          <w:szCs w:val="22"/>
        </w:rPr>
      </w:pPr>
      <w:r w:rsidRPr="003D02DC">
        <w:rPr>
          <w:rFonts w:ascii="Lustria" w:eastAsia="Lustria" w:hAnsi="Lustria" w:cs="Lustria"/>
          <w:b/>
          <w:sz w:val="22"/>
          <w:szCs w:val="22"/>
        </w:rPr>
        <w:t>Local Independe</w:t>
      </w:r>
      <w:r w:rsidR="00135C1F" w:rsidRPr="003D02DC">
        <w:rPr>
          <w:rFonts w:ascii="Lustria" w:eastAsia="Lustria" w:hAnsi="Lustria" w:cs="Lustria"/>
          <w:b/>
          <w:sz w:val="22"/>
          <w:szCs w:val="22"/>
        </w:rPr>
        <w:t>n</w:t>
      </w:r>
      <w:r w:rsidRPr="003D02DC">
        <w:rPr>
          <w:rFonts w:ascii="Lustria" w:eastAsia="Lustria" w:hAnsi="Lustria" w:cs="Lustria"/>
          <w:b/>
          <w:sz w:val="22"/>
          <w:szCs w:val="22"/>
        </w:rPr>
        <w:t>ce</w:t>
      </w:r>
    </w:p>
    <w:p w14:paraId="02A5CFC4" w14:textId="007CA7B1" w:rsidR="00693240" w:rsidRPr="003D02DC" w:rsidRDefault="00055909" w:rsidP="00055909">
      <w:pPr>
        <w:autoSpaceDE w:val="0"/>
        <w:autoSpaceDN w:val="0"/>
        <w:adjustRightInd w:val="0"/>
        <w:spacing w:line="276" w:lineRule="auto"/>
        <w:ind w:firstLine="720"/>
        <w:jc w:val="both"/>
        <w:rPr>
          <w:rFonts w:ascii="Lustria" w:eastAsia="Lustria" w:hAnsi="Lustria" w:cs="Lustria"/>
          <w:bCs/>
          <w:sz w:val="22"/>
          <w:szCs w:val="22"/>
        </w:rPr>
      </w:pPr>
      <w:r w:rsidRPr="003D02DC">
        <w:rPr>
          <w:rFonts w:ascii="Lustria" w:eastAsia="Lustria" w:hAnsi="Lustria" w:cs="Lustria"/>
          <w:bCs/>
          <w:sz w:val="22"/>
          <w:szCs w:val="22"/>
        </w:rPr>
        <w:t xml:space="preserve">Local independence is the basis of the Rasch RSM. For an examinee or examinees at a certain competence level, local independence refers to the ability of one item's performance to stand alone from another item's performance (Mair, 2018). The assumption of local independence was examined using the Q3 statistic (Yen, 1984) once it was established that the </w:t>
      </w:r>
      <w:proofErr w:type="spellStart"/>
      <w:r w:rsidRPr="003D02DC">
        <w:rPr>
          <w:rFonts w:ascii="Lustria" w:eastAsia="Lustria" w:hAnsi="Lustria" w:cs="Lustria"/>
          <w:bCs/>
          <w:sz w:val="22"/>
          <w:szCs w:val="22"/>
        </w:rPr>
        <w:t>unidimensionality</w:t>
      </w:r>
      <w:proofErr w:type="spellEnd"/>
      <w:r w:rsidRPr="003D02DC">
        <w:rPr>
          <w:rFonts w:ascii="Lustria" w:eastAsia="Lustria" w:hAnsi="Lustria" w:cs="Lustria"/>
          <w:bCs/>
          <w:sz w:val="22"/>
          <w:szCs w:val="22"/>
        </w:rPr>
        <w:t xml:space="preserve"> assumption had been satisfied. No items showed signs of local dependence when analyzed using the Q3 statistic index criteria, which state that the raw residual correlation between pairs of items is never &gt; 0.30 (Christensen et al., 2017; Das Nair et al., 2011). Items 9 and 11, both at 0.23, which is less than 0.30, had the highest raw residual correlations. From the report as mentioned above, the research assumption of local independence has been met</w:t>
      </w:r>
      <w:r w:rsidR="00135C1F" w:rsidRPr="003D02DC">
        <w:rPr>
          <w:rFonts w:ascii="Lustria" w:eastAsia="Lustria" w:hAnsi="Lustria" w:cs="Lustria"/>
          <w:bCs/>
          <w:sz w:val="22"/>
          <w:szCs w:val="22"/>
        </w:rPr>
        <w:t>.</w:t>
      </w:r>
    </w:p>
    <w:p w14:paraId="24E4CF7E" w14:textId="77777777" w:rsidR="00693240" w:rsidRPr="003D02DC" w:rsidRDefault="00693240" w:rsidP="00A7632D">
      <w:pPr>
        <w:autoSpaceDE w:val="0"/>
        <w:autoSpaceDN w:val="0"/>
        <w:adjustRightInd w:val="0"/>
        <w:rPr>
          <w:rFonts w:ascii="Lustria" w:eastAsia="Lustria" w:hAnsi="Lustria" w:cs="Lustria"/>
          <w:bCs/>
          <w:sz w:val="22"/>
          <w:szCs w:val="22"/>
        </w:rPr>
      </w:pPr>
    </w:p>
    <w:p w14:paraId="422E4949" w14:textId="0783113E" w:rsidR="00A22D22" w:rsidRPr="003D02DC" w:rsidRDefault="00A22D22" w:rsidP="00A7632D">
      <w:pPr>
        <w:autoSpaceDE w:val="0"/>
        <w:autoSpaceDN w:val="0"/>
        <w:adjustRightInd w:val="0"/>
        <w:rPr>
          <w:rFonts w:ascii="Lustria" w:eastAsia="Lustria" w:hAnsi="Lustria" w:cs="Lustria"/>
          <w:b/>
          <w:sz w:val="22"/>
          <w:szCs w:val="22"/>
        </w:rPr>
      </w:pPr>
      <w:r w:rsidRPr="003D02DC">
        <w:rPr>
          <w:rFonts w:ascii="Lustria" w:eastAsia="Lustria" w:hAnsi="Lustria" w:cs="Lustria"/>
          <w:b/>
          <w:sz w:val="22"/>
          <w:szCs w:val="22"/>
        </w:rPr>
        <w:t>Item Fit</w:t>
      </w:r>
    </w:p>
    <w:p w14:paraId="1E26DB70" w14:textId="77777777" w:rsidR="00055909" w:rsidRPr="003D02DC" w:rsidRDefault="00055909" w:rsidP="00055909">
      <w:pPr>
        <w:autoSpaceDE w:val="0"/>
        <w:autoSpaceDN w:val="0"/>
        <w:adjustRightInd w:val="0"/>
        <w:spacing w:line="276" w:lineRule="auto"/>
        <w:ind w:firstLine="720"/>
        <w:jc w:val="both"/>
        <w:rPr>
          <w:rFonts w:ascii="Lustria" w:eastAsia="Lustria" w:hAnsi="Lustria" w:cs="Lustria"/>
          <w:bCs/>
          <w:sz w:val="22"/>
          <w:szCs w:val="22"/>
        </w:rPr>
      </w:pPr>
      <w:r w:rsidRPr="003D02DC">
        <w:rPr>
          <w:rFonts w:ascii="Lustria" w:eastAsia="Lustria" w:hAnsi="Lustria" w:cs="Lustria"/>
          <w:bCs/>
          <w:sz w:val="22"/>
          <w:szCs w:val="22"/>
        </w:rPr>
        <w:t xml:space="preserve">To ascertain how well each item helps to create a single common construct as proof of scale </w:t>
      </w:r>
      <w:proofErr w:type="spellStart"/>
      <w:r w:rsidRPr="003D02DC">
        <w:rPr>
          <w:rFonts w:ascii="Lustria" w:eastAsia="Lustria" w:hAnsi="Lustria" w:cs="Lustria"/>
          <w:bCs/>
          <w:sz w:val="22"/>
          <w:szCs w:val="22"/>
        </w:rPr>
        <w:t>unidimensionality</w:t>
      </w:r>
      <w:proofErr w:type="spellEnd"/>
      <w:r w:rsidRPr="003D02DC">
        <w:rPr>
          <w:rFonts w:ascii="Lustria" w:eastAsia="Lustria" w:hAnsi="Lustria" w:cs="Lustria"/>
          <w:bCs/>
          <w:sz w:val="22"/>
          <w:szCs w:val="22"/>
        </w:rPr>
        <w:t xml:space="preserve">, item fit metrics like infit and outfit MNSQ statistics can also be adopted. Rasch RSM requirements say that an outfit or infit MNSQ value of 1 is desirable, while values between 0.5 and 1.5 work well for measurement (Andrich &amp; Marais, 2019; Bond &amp; Fox, 2015). </w:t>
      </w:r>
      <w:proofErr w:type="gramStart"/>
      <w:r w:rsidRPr="003D02DC">
        <w:rPr>
          <w:rFonts w:ascii="Lustria" w:eastAsia="Lustria" w:hAnsi="Lustria" w:cs="Lustria"/>
          <w:bCs/>
          <w:sz w:val="22"/>
          <w:szCs w:val="22"/>
        </w:rPr>
        <w:t>Through the use of</w:t>
      </w:r>
      <w:proofErr w:type="gramEnd"/>
      <w:r w:rsidRPr="003D02DC">
        <w:rPr>
          <w:rFonts w:ascii="Lustria" w:eastAsia="Lustria" w:hAnsi="Lustria" w:cs="Lustria"/>
          <w:bCs/>
          <w:sz w:val="22"/>
          <w:szCs w:val="22"/>
        </w:rPr>
        <w:t xml:space="preserve"> infit and outfit MNSQ data, it was determined that all 16 items on the prosocial instrument were within the permissible range of 0.5–1.5. Furthermore, the prosocial instrument's point measure correlation range, as presented in Table 1, was 0.43 to 0.61, meaning that every item had changed in the same direction (Bond &amp; Fox, 2015). This outcome provided more support for the Rasch RSM's conclusions in this investigation. Rasch item-fit statistics generally confirmed the </w:t>
      </w:r>
      <w:proofErr w:type="spellStart"/>
      <w:r w:rsidRPr="003D02DC">
        <w:rPr>
          <w:rFonts w:ascii="Lustria" w:eastAsia="Lustria" w:hAnsi="Lustria" w:cs="Lustria"/>
          <w:bCs/>
          <w:sz w:val="22"/>
          <w:szCs w:val="22"/>
        </w:rPr>
        <w:t>unidimensionality</w:t>
      </w:r>
      <w:proofErr w:type="spellEnd"/>
      <w:r w:rsidRPr="003D02DC">
        <w:rPr>
          <w:rFonts w:ascii="Lustria" w:eastAsia="Lustria" w:hAnsi="Lustria" w:cs="Lustria"/>
          <w:bCs/>
          <w:sz w:val="22"/>
          <w:szCs w:val="22"/>
        </w:rPr>
        <w:t xml:space="preserve"> of the prosocial instrument scale.</w:t>
      </w:r>
    </w:p>
    <w:p w14:paraId="25D88EEC" w14:textId="7BD7BAD1" w:rsidR="003E1C65" w:rsidRPr="003D02DC" w:rsidRDefault="00B94677" w:rsidP="00055909">
      <w:pPr>
        <w:autoSpaceDE w:val="0"/>
        <w:autoSpaceDN w:val="0"/>
        <w:adjustRightInd w:val="0"/>
        <w:spacing w:line="276" w:lineRule="auto"/>
        <w:jc w:val="both"/>
        <w:rPr>
          <w:rFonts w:ascii="Lustria" w:eastAsia="Lustria" w:hAnsi="Lustria" w:cs="Lustria"/>
          <w:b/>
          <w:sz w:val="22"/>
          <w:szCs w:val="22"/>
        </w:rPr>
      </w:pPr>
      <w:r w:rsidRPr="003D02DC">
        <w:rPr>
          <w:rFonts w:ascii="Lustria" w:eastAsia="Lustria" w:hAnsi="Lustria" w:cs="Lustria"/>
          <w:b/>
          <w:sz w:val="22"/>
          <w:szCs w:val="22"/>
        </w:rPr>
        <w:t>Rating Scale Diagnostic</w:t>
      </w:r>
    </w:p>
    <w:p w14:paraId="2FDD709B" w14:textId="737A8B31" w:rsidR="003E1C65" w:rsidRDefault="00055909" w:rsidP="00055909">
      <w:pPr>
        <w:autoSpaceDE w:val="0"/>
        <w:autoSpaceDN w:val="0"/>
        <w:adjustRightInd w:val="0"/>
        <w:spacing w:line="276" w:lineRule="auto"/>
        <w:ind w:firstLine="720"/>
        <w:jc w:val="both"/>
        <w:rPr>
          <w:rFonts w:ascii="Lustria" w:eastAsia="Lustria" w:hAnsi="Lustria" w:cs="Lustria"/>
          <w:sz w:val="22"/>
          <w:szCs w:val="22"/>
        </w:rPr>
      </w:pPr>
      <w:r w:rsidRPr="003D02DC">
        <w:rPr>
          <w:rFonts w:ascii="Lustria" w:eastAsia="Lustria" w:hAnsi="Lustria" w:cs="Lustria"/>
          <w:sz w:val="22"/>
          <w:szCs w:val="22"/>
        </w:rPr>
        <w:t xml:space="preserve">In the step order description (see Table 2), it is revealed that the average participant who chooses order one on this scale is estimated to be –3.14, which means that the average ability increases as the order increases or can be interpreted from negative to positive. In addition, the threshold between points 1 and 2 is -1.82, for points 2 and 3 is –0.47, and for points 3 and 4 is 2.36. So, the scale threshold increases </w:t>
      </w:r>
      <w:r w:rsidRPr="003D02DC">
        <w:rPr>
          <w:rFonts w:ascii="Lustria" w:eastAsia="Lustria" w:hAnsi="Lustria" w:cs="Lustria"/>
          <w:sz w:val="22"/>
          <w:szCs w:val="22"/>
        </w:rPr>
        <w:lastRenderedPageBreak/>
        <w:t xml:space="preserve">as each scale point increases, </w:t>
      </w:r>
      <w:proofErr w:type="gramStart"/>
      <w:r w:rsidRPr="003D02DC">
        <w:rPr>
          <w:rFonts w:ascii="Lustria" w:eastAsia="Lustria" w:hAnsi="Lustria" w:cs="Lustria"/>
          <w:sz w:val="22"/>
          <w:szCs w:val="22"/>
        </w:rPr>
        <w:t>and also</w:t>
      </w:r>
      <w:proofErr w:type="gramEnd"/>
      <w:r w:rsidRPr="003D02DC">
        <w:rPr>
          <w:rFonts w:ascii="Lustria" w:eastAsia="Lustria" w:hAnsi="Lustria" w:cs="Lustria"/>
          <w:sz w:val="22"/>
          <w:szCs w:val="22"/>
        </w:rPr>
        <w:t xml:space="preserve"> from negative to positive. There was no step disorder on this scale, indicating that the four-point scale used in the </w:t>
      </w:r>
      <w:proofErr w:type="spellStart"/>
      <w:r w:rsidRPr="003D02DC">
        <w:rPr>
          <w:rFonts w:ascii="Lustria" w:eastAsia="Lustria" w:hAnsi="Lustria" w:cs="Lustria"/>
          <w:sz w:val="22"/>
          <w:szCs w:val="22"/>
        </w:rPr>
        <w:t>prosociality</w:t>
      </w:r>
      <w:proofErr w:type="spellEnd"/>
      <w:r w:rsidRPr="003D02DC">
        <w:rPr>
          <w:rFonts w:ascii="Lustria" w:eastAsia="Lustria" w:hAnsi="Lustria" w:cs="Lustria"/>
          <w:sz w:val="22"/>
          <w:szCs w:val="22"/>
        </w:rPr>
        <w:t xml:space="preserve"> scale was functioning at the same response level as intended by the test developers. The category answer function of the prosocial instrument is represented graphically in Figure 1 by the results of the scale analysis. The suggested pattern is depicted in the graph, where the most likely response for each ability level at each scale competency is linked. Overall, the analysis showed that the rating scale performed as intended.</w:t>
      </w:r>
    </w:p>
    <w:p w14:paraId="3F3AB908" w14:textId="77777777" w:rsidR="00055909" w:rsidRPr="003E1C65" w:rsidRDefault="00055909" w:rsidP="003E1C65">
      <w:pPr>
        <w:autoSpaceDE w:val="0"/>
        <w:autoSpaceDN w:val="0"/>
        <w:adjustRightInd w:val="0"/>
        <w:spacing w:line="276" w:lineRule="auto"/>
        <w:jc w:val="both"/>
        <w:rPr>
          <w:rFonts w:ascii="Lustria" w:eastAsia="Lustria" w:hAnsi="Lustria" w:cs="Lustria"/>
          <w:b/>
          <w:sz w:val="22"/>
          <w:szCs w:val="22"/>
        </w:rPr>
      </w:pPr>
    </w:p>
    <w:p w14:paraId="5D35F91D" w14:textId="77777777" w:rsidR="003E1C65" w:rsidRDefault="003E1C65" w:rsidP="003E1C65">
      <w:pPr>
        <w:spacing w:line="288" w:lineRule="auto"/>
        <w:jc w:val="center"/>
        <w:rPr>
          <w:rFonts w:ascii="Lustria" w:eastAsia="Lustria" w:hAnsi="Lustria" w:cs="Lustria"/>
          <w:b/>
          <w:sz w:val="22"/>
          <w:szCs w:val="22"/>
        </w:rPr>
      </w:pPr>
      <w:r>
        <w:rPr>
          <w:rFonts w:ascii="Lustria" w:eastAsia="Lustria" w:hAnsi="Lustria" w:cs="Lustria"/>
          <w:b/>
          <w:sz w:val="22"/>
          <w:szCs w:val="22"/>
        </w:rPr>
        <w:t xml:space="preserve">Table 1. </w:t>
      </w:r>
      <w:r>
        <w:rPr>
          <w:rFonts w:ascii="Lustria" w:eastAsia="Lustria" w:hAnsi="Lustria" w:cs="Lustria"/>
          <w:sz w:val="22"/>
          <w:szCs w:val="22"/>
        </w:rPr>
        <w:t>Item Fit Measure</w:t>
      </w:r>
    </w:p>
    <w:tbl>
      <w:tblPr>
        <w:tblStyle w:val="a"/>
        <w:tblpPr w:leftFromText="180" w:rightFromText="180" w:vertAnchor="text" w:tblpY="1"/>
        <w:tblOverlap w:val="never"/>
        <w:tblW w:w="915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381"/>
        <w:gridCol w:w="1488"/>
        <w:gridCol w:w="1322"/>
        <w:gridCol w:w="1322"/>
        <w:gridCol w:w="1322"/>
        <w:gridCol w:w="1322"/>
      </w:tblGrid>
      <w:tr w:rsidR="003E1C65" w14:paraId="1F2E24FC" w14:textId="77777777" w:rsidTr="003E1C6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000000"/>
            </w:tcBorders>
            <w:shd w:val="clear" w:color="auto" w:fill="auto"/>
          </w:tcPr>
          <w:p w14:paraId="7AA2B1DC" w14:textId="77777777" w:rsidR="003E1C65" w:rsidRDefault="003E1C65" w:rsidP="00496C27">
            <w:pPr>
              <w:spacing w:before="60"/>
              <w:rPr>
                <w:rFonts w:ascii="Lustria" w:eastAsia="Lustria" w:hAnsi="Lustria" w:cs="Lustria"/>
                <w:sz w:val="22"/>
                <w:szCs w:val="22"/>
              </w:rPr>
            </w:pPr>
            <w:r>
              <w:rPr>
                <w:rFonts w:ascii="Lustria" w:eastAsia="Lustria" w:hAnsi="Lustria" w:cs="Lustria"/>
                <w:sz w:val="22"/>
                <w:szCs w:val="22"/>
              </w:rPr>
              <w:t>Item</w:t>
            </w:r>
          </w:p>
        </w:tc>
        <w:tc>
          <w:tcPr>
            <w:tcW w:w="1488" w:type="dxa"/>
            <w:tcBorders>
              <w:top w:val="single" w:sz="4" w:space="0" w:color="000000"/>
            </w:tcBorders>
            <w:shd w:val="clear" w:color="auto" w:fill="auto"/>
          </w:tcPr>
          <w:p w14:paraId="4E8E4D71" w14:textId="77777777" w:rsidR="003E1C65" w:rsidRDefault="003E1C65" w:rsidP="00496C27">
            <w:pPr>
              <w:spacing w:before="60"/>
              <w:jc w:val="center"/>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Measure</w:t>
            </w:r>
          </w:p>
        </w:tc>
        <w:tc>
          <w:tcPr>
            <w:tcW w:w="1322" w:type="dxa"/>
            <w:tcBorders>
              <w:top w:val="single" w:sz="4" w:space="0" w:color="000000"/>
            </w:tcBorders>
            <w:shd w:val="clear" w:color="auto" w:fill="auto"/>
          </w:tcPr>
          <w:p w14:paraId="443DC017" w14:textId="77777777" w:rsidR="003E1C65" w:rsidRDefault="003E1C65" w:rsidP="00496C27">
            <w:pPr>
              <w:spacing w:before="60"/>
              <w:jc w:val="center"/>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SE</w:t>
            </w:r>
          </w:p>
        </w:tc>
        <w:tc>
          <w:tcPr>
            <w:tcW w:w="1322" w:type="dxa"/>
            <w:tcBorders>
              <w:top w:val="single" w:sz="4" w:space="0" w:color="000000"/>
            </w:tcBorders>
            <w:shd w:val="clear" w:color="auto" w:fill="auto"/>
          </w:tcPr>
          <w:p w14:paraId="0FFF1C9B" w14:textId="77777777" w:rsidR="003E1C65" w:rsidRDefault="003E1C65" w:rsidP="00496C27">
            <w:pPr>
              <w:spacing w:before="60"/>
              <w:jc w:val="center"/>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Infit</w:t>
            </w:r>
          </w:p>
        </w:tc>
        <w:tc>
          <w:tcPr>
            <w:tcW w:w="1322" w:type="dxa"/>
            <w:tcBorders>
              <w:top w:val="single" w:sz="4" w:space="0" w:color="000000"/>
            </w:tcBorders>
            <w:shd w:val="clear" w:color="auto" w:fill="auto"/>
          </w:tcPr>
          <w:p w14:paraId="48F92F83" w14:textId="77777777" w:rsidR="003E1C65" w:rsidRDefault="003E1C65" w:rsidP="00496C27">
            <w:pPr>
              <w:spacing w:before="60"/>
              <w:jc w:val="center"/>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Outfit</w:t>
            </w:r>
          </w:p>
        </w:tc>
        <w:tc>
          <w:tcPr>
            <w:tcW w:w="1322" w:type="dxa"/>
            <w:tcBorders>
              <w:top w:val="single" w:sz="4" w:space="0" w:color="000000"/>
            </w:tcBorders>
            <w:shd w:val="clear" w:color="auto" w:fill="auto"/>
          </w:tcPr>
          <w:p w14:paraId="1AA0A031" w14:textId="77777777" w:rsidR="003E1C65" w:rsidRDefault="003E1C65" w:rsidP="00496C27">
            <w:pPr>
              <w:spacing w:before="60"/>
              <w:jc w:val="center"/>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Rpm</w:t>
            </w:r>
          </w:p>
        </w:tc>
      </w:tr>
      <w:tr w:rsidR="003E1C65" w14:paraId="77B64F94"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000000"/>
              <w:left w:val="nil"/>
              <w:bottom w:val="nil"/>
              <w:right w:val="nil"/>
            </w:tcBorders>
            <w:shd w:val="clear" w:color="auto" w:fill="auto"/>
          </w:tcPr>
          <w:p w14:paraId="484D9F54"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w:t>
            </w:r>
          </w:p>
        </w:tc>
        <w:tc>
          <w:tcPr>
            <w:tcW w:w="1488" w:type="dxa"/>
            <w:tcBorders>
              <w:top w:val="nil"/>
              <w:left w:val="nil"/>
              <w:bottom w:val="nil"/>
              <w:right w:val="nil"/>
            </w:tcBorders>
            <w:shd w:val="clear" w:color="auto" w:fill="auto"/>
          </w:tcPr>
          <w:p w14:paraId="64E633C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1.55</w:t>
            </w:r>
          </w:p>
        </w:tc>
        <w:tc>
          <w:tcPr>
            <w:tcW w:w="1322" w:type="dxa"/>
            <w:tcBorders>
              <w:top w:val="nil"/>
              <w:left w:val="nil"/>
              <w:bottom w:val="nil"/>
              <w:right w:val="nil"/>
            </w:tcBorders>
            <w:shd w:val="clear" w:color="auto" w:fill="auto"/>
          </w:tcPr>
          <w:p w14:paraId="6E5E3AF4"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0.05</w:t>
            </w:r>
          </w:p>
        </w:tc>
        <w:tc>
          <w:tcPr>
            <w:tcW w:w="1322" w:type="dxa"/>
            <w:tcBorders>
              <w:top w:val="nil"/>
              <w:left w:val="nil"/>
              <w:bottom w:val="nil"/>
              <w:right w:val="nil"/>
            </w:tcBorders>
            <w:shd w:val="clear" w:color="auto" w:fill="auto"/>
          </w:tcPr>
          <w:p w14:paraId="300889AB"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1.28</w:t>
            </w:r>
          </w:p>
        </w:tc>
        <w:tc>
          <w:tcPr>
            <w:tcW w:w="1322" w:type="dxa"/>
            <w:tcBorders>
              <w:top w:val="nil"/>
              <w:left w:val="nil"/>
              <w:bottom w:val="nil"/>
              <w:right w:val="nil"/>
            </w:tcBorders>
            <w:shd w:val="clear" w:color="auto" w:fill="auto"/>
          </w:tcPr>
          <w:p w14:paraId="529635AB"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1.31</w:t>
            </w:r>
          </w:p>
        </w:tc>
        <w:tc>
          <w:tcPr>
            <w:tcW w:w="1322" w:type="dxa"/>
            <w:tcBorders>
              <w:top w:val="nil"/>
              <w:left w:val="nil"/>
              <w:bottom w:val="nil"/>
              <w:right w:val="nil"/>
            </w:tcBorders>
            <w:shd w:val="clear" w:color="auto" w:fill="auto"/>
          </w:tcPr>
          <w:p w14:paraId="6795C513"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0.43</w:t>
            </w:r>
          </w:p>
        </w:tc>
      </w:tr>
      <w:tr w:rsidR="003E1C65" w14:paraId="0B7817D9"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2817CD43"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2</w:t>
            </w:r>
          </w:p>
        </w:tc>
        <w:tc>
          <w:tcPr>
            <w:tcW w:w="1488" w:type="dxa"/>
            <w:tcBorders>
              <w:top w:val="nil"/>
              <w:left w:val="nil"/>
              <w:bottom w:val="nil"/>
              <w:right w:val="nil"/>
            </w:tcBorders>
            <w:shd w:val="clear" w:color="auto" w:fill="auto"/>
          </w:tcPr>
          <w:p w14:paraId="342A5DC8"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-0.05</w:t>
            </w:r>
          </w:p>
        </w:tc>
        <w:tc>
          <w:tcPr>
            <w:tcW w:w="1322" w:type="dxa"/>
            <w:tcBorders>
              <w:top w:val="nil"/>
              <w:left w:val="nil"/>
              <w:bottom w:val="nil"/>
              <w:right w:val="nil"/>
            </w:tcBorders>
            <w:shd w:val="clear" w:color="auto" w:fill="auto"/>
          </w:tcPr>
          <w:p w14:paraId="585C7E59"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6F67FB1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0.77</w:t>
            </w:r>
          </w:p>
        </w:tc>
        <w:tc>
          <w:tcPr>
            <w:tcW w:w="1322" w:type="dxa"/>
            <w:tcBorders>
              <w:top w:val="nil"/>
              <w:left w:val="nil"/>
              <w:bottom w:val="nil"/>
              <w:right w:val="nil"/>
            </w:tcBorders>
            <w:shd w:val="clear" w:color="auto" w:fill="auto"/>
          </w:tcPr>
          <w:p w14:paraId="03197F2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0.76</w:t>
            </w:r>
          </w:p>
        </w:tc>
        <w:tc>
          <w:tcPr>
            <w:tcW w:w="1322" w:type="dxa"/>
            <w:tcBorders>
              <w:top w:val="nil"/>
              <w:left w:val="nil"/>
              <w:bottom w:val="nil"/>
              <w:right w:val="nil"/>
            </w:tcBorders>
            <w:shd w:val="clear" w:color="auto" w:fill="auto"/>
          </w:tcPr>
          <w:p w14:paraId="042E9E35"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0.60</w:t>
            </w:r>
          </w:p>
        </w:tc>
      </w:tr>
      <w:tr w:rsidR="003E1C65" w14:paraId="21A3EB9C"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193799F8"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3</w:t>
            </w:r>
          </w:p>
        </w:tc>
        <w:tc>
          <w:tcPr>
            <w:tcW w:w="1488" w:type="dxa"/>
            <w:tcBorders>
              <w:top w:val="nil"/>
              <w:left w:val="nil"/>
              <w:bottom w:val="nil"/>
              <w:right w:val="nil"/>
            </w:tcBorders>
            <w:shd w:val="clear" w:color="auto" w:fill="auto"/>
          </w:tcPr>
          <w:p w14:paraId="051A87E2"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0.48</w:t>
            </w:r>
          </w:p>
        </w:tc>
        <w:tc>
          <w:tcPr>
            <w:tcW w:w="1322" w:type="dxa"/>
            <w:tcBorders>
              <w:top w:val="nil"/>
              <w:left w:val="nil"/>
              <w:bottom w:val="nil"/>
              <w:right w:val="nil"/>
            </w:tcBorders>
            <w:shd w:val="clear" w:color="auto" w:fill="auto"/>
          </w:tcPr>
          <w:p w14:paraId="65DB8BF1"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32948826"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0.96</w:t>
            </w:r>
          </w:p>
        </w:tc>
        <w:tc>
          <w:tcPr>
            <w:tcW w:w="1322" w:type="dxa"/>
            <w:tcBorders>
              <w:top w:val="nil"/>
              <w:left w:val="nil"/>
              <w:bottom w:val="nil"/>
              <w:right w:val="nil"/>
            </w:tcBorders>
            <w:shd w:val="clear" w:color="auto" w:fill="auto"/>
          </w:tcPr>
          <w:p w14:paraId="0737ED5B"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0.94</w:t>
            </w:r>
          </w:p>
        </w:tc>
        <w:tc>
          <w:tcPr>
            <w:tcW w:w="1322" w:type="dxa"/>
            <w:tcBorders>
              <w:top w:val="nil"/>
              <w:left w:val="nil"/>
              <w:bottom w:val="nil"/>
              <w:right w:val="nil"/>
            </w:tcBorders>
            <w:shd w:val="clear" w:color="auto" w:fill="auto"/>
          </w:tcPr>
          <w:p w14:paraId="07995D7B"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0.51</w:t>
            </w:r>
          </w:p>
        </w:tc>
      </w:tr>
      <w:tr w:rsidR="003E1C65" w14:paraId="19D22C4F"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289294CB"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4</w:t>
            </w:r>
          </w:p>
        </w:tc>
        <w:tc>
          <w:tcPr>
            <w:tcW w:w="1488" w:type="dxa"/>
            <w:tcBorders>
              <w:top w:val="nil"/>
              <w:left w:val="nil"/>
              <w:bottom w:val="nil"/>
              <w:right w:val="nil"/>
            </w:tcBorders>
            <w:shd w:val="clear" w:color="auto" w:fill="auto"/>
          </w:tcPr>
          <w:p w14:paraId="1A62F069"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1.29</w:t>
            </w:r>
          </w:p>
        </w:tc>
        <w:tc>
          <w:tcPr>
            <w:tcW w:w="1322" w:type="dxa"/>
            <w:tcBorders>
              <w:top w:val="nil"/>
              <w:left w:val="nil"/>
              <w:bottom w:val="nil"/>
              <w:right w:val="nil"/>
            </w:tcBorders>
            <w:shd w:val="clear" w:color="auto" w:fill="auto"/>
          </w:tcPr>
          <w:p w14:paraId="60ADBC9E"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0429D663"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1.01</w:t>
            </w:r>
          </w:p>
        </w:tc>
        <w:tc>
          <w:tcPr>
            <w:tcW w:w="1322" w:type="dxa"/>
            <w:tcBorders>
              <w:top w:val="nil"/>
              <w:left w:val="nil"/>
              <w:bottom w:val="nil"/>
              <w:right w:val="nil"/>
            </w:tcBorders>
            <w:shd w:val="clear" w:color="auto" w:fill="auto"/>
          </w:tcPr>
          <w:p w14:paraId="54125766"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1.04</w:t>
            </w:r>
          </w:p>
        </w:tc>
        <w:tc>
          <w:tcPr>
            <w:tcW w:w="1322" w:type="dxa"/>
            <w:tcBorders>
              <w:top w:val="nil"/>
              <w:left w:val="nil"/>
              <w:bottom w:val="nil"/>
              <w:right w:val="nil"/>
            </w:tcBorders>
            <w:shd w:val="clear" w:color="auto" w:fill="auto"/>
          </w:tcPr>
          <w:p w14:paraId="5EAFD02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0.50</w:t>
            </w:r>
          </w:p>
        </w:tc>
      </w:tr>
      <w:tr w:rsidR="003E1C65" w14:paraId="3AF2701D"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2EFAA3FF"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5</w:t>
            </w:r>
          </w:p>
        </w:tc>
        <w:tc>
          <w:tcPr>
            <w:tcW w:w="1488" w:type="dxa"/>
            <w:tcBorders>
              <w:top w:val="nil"/>
              <w:left w:val="nil"/>
              <w:bottom w:val="nil"/>
              <w:right w:val="nil"/>
            </w:tcBorders>
            <w:shd w:val="clear" w:color="auto" w:fill="auto"/>
          </w:tcPr>
          <w:p w14:paraId="60724A8C"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0.81</w:t>
            </w:r>
          </w:p>
        </w:tc>
        <w:tc>
          <w:tcPr>
            <w:tcW w:w="1322" w:type="dxa"/>
            <w:tcBorders>
              <w:top w:val="nil"/>
              <w:left w:val="nil"/>
              <w:bottom w:val="nil"/>
              <w:right w:val="nil"/>
            </w:tcBorders>
            <w:shd w:val="clear" w:color="auto" w:fill="auto"/>
          </w:tcPr>
          <w:p w14:paraId="1BA2BFB1"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4DA0B32E"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1.06</w:t>
            </w:r>
          </w:p>
        </w:tc>
        <w:tc>
          <w:tcPr>
            <w:tcW w:w="1322" w:type="dxa"/>
            <w:tcBorders>
              <w:top w:val="nil"/>
              <w:left w:val="nil"/>
              <w:bottom w:val="nil"/>
              <w:right w:val="nil"/>
            </w:tcBorders>
            <w:shd w:val="clear" w:color="auto" w:fill="auto"/>
          </w:tcPr>
          <w:p w14:paraId="2906C94C"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1.10</w:t>
            </w:r>
          </w:p>
        </w:tc>
        <w:tc>
          <w:tcPr>
            <w:tcW w:w="1322" w:type="dxa"/>
            <w:tcBorders>
              <w:top w:val="nil"/>
              <w:left w:val="nil"/>
              <w:bottom w:val="nil"/>
              <w:right w:val="nil"/>
            </w:tcBorders>
            <w:shd w:val="clear" w:color="auto" w:fill="auto"/>
          </w:tcPr>
          <w:p w14:paraId="04653D6F"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0.53</w:t>
            </w:r>
          </w:p>
        </w:tc>
      </w:tr>
      <w:tr w:rsidR="003E1C65" w14:paraId="3CF9A08B"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01C3E97F"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6</w:t>
            </w:r>
          </w:p>
        </w:tc>
        <w:tc>
          <w:tcPr>
            <w:tcW w:w="1488" w:type="dxa"/>
            <w:tcBorders>
              <w:top w:val="nil"/>
              <w:left w:val="nil"/>
              <w:bottom w:val="nil"/>
              <w:right w:val="nil"/>
            </w:tcBorders>
            <w:shd w:val="clear" w:color="auto" w:fill="auto"/>
          </w:tcPr>
          <w:p w14:paraId="53E16243"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0.67</w:t>
            </w:r>
          </w:p>
        </w:tc>
        <w:tc>
          <w:tcPr>
            <w:tcW w:w="1322" w:type="dxa"/>
            <w:tcBorders>
              <w:top w:val="nil"/>
              <w:left w:val="nil"/>
              <w:bottom w:val="nil"/>
              <w:right w:val="nil"/>
            </w:tcBorders>
            <w:shd w:val="clear" w:color="auto" w:fill="auto"/>
          </w:tcPr>
          <w:p w14:paraId="088375DE"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364D81BE"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0.92</w:t>
            </w:r>
          </w:p>
        </w:tc>
        <w:tc>
          <w:tcPr>
            <w:tcW w:w="1322" w:type="dxa"/>
            <w:tcBorders>
              <w:top w:val="nil"/>
              <w:left w:val="nil"/>
              <w:bottom w:val="nil"/>
              <w:right w:val="nil"/>
            </w:tcBorders>
            <w:shd w:val="clear" w:color="auto" w:fill="auto"/>
          </w:tcPr>
          <w:p w14:paraId="5677236C"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0.94</w:t>
            </w:r>
          </w:p>
        </w:tc>
        <w:tc>
          <w:tcPr>
            <w:tcW w:w="1322" w:type="dxa"/>
            <w:tcBorders>
              <w:top w:val="nil"/>
              <w:left w:val="nil"/>
              <w:bottom w:val="nil"/>
              <w:right w:val="nil"/>
            </w:tcBorders>
            <w:shd w:val="clear" w:color="auto" w:fill="auto"/>
          </w:tcPr>
          <w:p w14:paraId="3396D86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0.57</w:t>
            </w:r>
          </w:p>
        </w:tc>
      </w:tr>
      <w:tr w:rsidR="003E1C65" w14:paraId="51E5511A"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4F90D142"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7</w:t>
            </w:r>
          </w:p>
        </w:tc>
        <w:tc>
          <w:tcPr>
            <w:tcW w:w="1488" w:type="dxa"/>
            <w:tcBorders>
              <w:top w:val="nil"/>
              <w:left w:val="nil"/>
              <w:bottom w:val="nil"/>
              <w:right w:val="nil"/>
            </w:tcBorders>
            <w:shd w:val="clear" w:color="auto" w:fill="auto"/>
          </w:tcPr>
          <w:p w14:paraId="01B8A5E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0.35</w:t>
            </w:r>
          </w:p>
        </w:tc>
        <w:tc>
          <w:tcPr>
            <w:tcW w:w="1322" w:type="dxa"/>
            <w:tcBorders>
              <w:top w:val="nil"/>
              <w:left w:val="nil"/>
              <w:bottom w:val="nil"/>
              <w:right w:val="nil"/>
            </w:tcBorders>
            <w:shd w:val="clear" w:color="auto" w:fill="auto"/>
          </w:tcPr>
          <w:p w14:paraId="23C02E23"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1EB6AB31"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0.93</w:t>
            </w:r>
          </w:p>
        </w:tc>
        <w:tc>
          <w:tcPr>
            <w:tcW w:w="1322" w:type="dxa"/>
            <w:tcBorders>
              <w:top w:val="nil"/>
              <w:left w:val="nil"/>
              <w:bottom w:val="nil"/>
              <w:right w:val="nil"/>
            </w:tcBorders>
            <w:shd w:val="clear" w:color="auto" w:fill="auto"/>
          </w:tcPr>
          <w:p w14:paraId="60D2434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0.93</w:t>
            </w:r>
          </w:p>
        </w:tc>
        <w:tc>
          <w:tcPr>
            <w:tcW w:w="1322" w:type="dxa"/>
            <w:tcBorders>
              <w:top w:val="nil"/>
              <w:left w:val="nil"/>
              <w:bottom w:val="nil"/>
              <w:right w:val="nil"/>
            </w:tcBorders>
            <w:shd w:val="clear" w:color="auto" w:fill="auto"/>
          </w:tcPr>
          <w:p w14:paraId="7D6CCC44"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0.52</w:t>
            </w:r>
          </w:p>
        </w:tc>
      </w:tr>
      <w:tr w:rsidR="003E1C65" w14:paraId="48906261"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65652AC9"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8</w:t>
            </w:r>
          </w:p>
        </w:tc>
        <w:tc>
          <w:tcPr>
            <w:tcW w:w="1488" w:type="dxa"/>
            <w:tcBorders>
              <w:top w:val="nil"/>
              <w:left w:val="nil"/>
              <w:bottom w:val="nil"/>
              <w:right w:val="nil"/>
            </w:tcBorders>
            <w:shd w:val="clear" w:color="auto" w:fill="auto"/>
          </w:tcPr>
          <w:p w14:paraId="752740C6"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0.05</w:t>
            </w:r>
          </w:p>
        </w:tc>
        <w:tc>
          <w:tcPr>
            <w:tcW w:w="1322" w:type="dxa"/>
            <w:tcBorders>
              <w:top w:val="nil"/>
              <w:left w:val="nil"/>
              <w:bottom w:val="nil"/>
              <w:right w:val="nil"/>
            </w:tcBorders>
            <w:shd w:val="clear" w:color="auto" w:fill="auto"/>
          </w:tcPr>
          <w:p w14:paraId="7DECF16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05F4DD0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0.89</w:t>
            </w:r>
          </w:p>
        </w:tc>
        <w:tc>
          <w:tcPr>
            <w:tcW w:w="1322" w:type="dxa"/>
            <w:tcBorders>
              <w:top w:val="nil"/>
              <w:left w:val="nil"/>
              <w:bottom w:val="nil"/>
              <w:right w:val="nil"/>
            </w:tcBorders>
            <w:shd w:val="clear" w:color="auto" w:fill="auto"/>
          </w:tcPr>
          <w:p w14:paraId="1DD0E1D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0.87</w:t>
            </w:r>
          </w:p>
        </w:tc>
        <w:tc>
          <w:tcPr>
            <w:tcW w:w="1322" w:type="dxa"/>
            <w:tcBorders>
              <w:top w:val="nil"/>
              <w:left w:val="nil"/>
              <w:bottom w:val="nil"/>
              <w:right w:val="nil"/>
            </w:tcBorders>
            <w:shd w:val="clear" w:color="auto" w:fill="auto"/>
          </w:tcPr>
          <w:p w14:paraId="7175A037"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0.61</w:t>
            </w:r>
          </w:p>
        </w:tc>
      </w:tr>
      <w:tr w:rsidR="003E1C65" w14:paraId="5FDAFC1C"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661AFB94"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9</w:t>
            </w:r>
          </w:p>
        </w:tc>
        <w:tc>
          <w:tcPr>
            <w:tcW w:w="1488" w:type="dxa"/>
            <w:tcBorders>
              <w:top w:val="nil"/>
              <w:left w:val="nil"/>
              <w:bottom w:val="nil"/>
              <w:right w:val="nil"/>
            </w:tcBorders>
            <w:shd w:val="clear" w:color="auto" w:fill="auto"/>
          </w:tcPr>
          <w:p w14:paraId="34323C86"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-0.46</w:t>
            </w:r>
          </w:p>
        </w:tc>
        <w:tc>
          <w:tcPr>
            <w:tcW w:w="1322" w:type="dxa"/>
            <w:tcBorders>
              <w:top w:val="nil"/>
              <w:left w:val="nil"/>
              <w:bottom w:val="nil"/>
              <w:right w:val="nil"/>
            </w:tcBorders>
            <w:shd w:val="clear" w:color="auto" w:fill="auto"/>
          </w:tcPr>
          <w:p w14:paraId="0648BFC4"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2FF188F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0.94</w:t>
            </w:r>
          </w:p>
        </w:tc>
        <w:tc>
          <w:tcPr>
            <w:tcW w:w="1322" w:type="dxa"/>
            <w:tcBorders>
              <w:top w:val="nil"/>
              <w:left w:val="nil"/>
              <w:bottom w:val="nil"/>
              <w:right w:val="nil"/>
            </w:tcBorders>
            <w:shd w:val="clear" w:color="auto" w:fill="auto"/>
          </w:tcPr>
          <w:p w14:paraId="601F24A5"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0.91</w:t>
            </w:r>
          </w:p>
        </w:tc>
        <w:tc>
          <w:tcPr>
            <w:tcW w:w="1322" w:type="dxa"/>
            <w:tcBorders>
              <w:top w:val="nil"/>
              <w:left w:val="nil"/>
              <w:bottom w:val="nil"/>
              <w:right w:val="nil"/>
            </w:tcBorders>
            <w:shd w:val="clear" w:color="auto" w:fill="auto"/>
          </w:tcPr>
          <w:p w14:paraId="25CDB665"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0.52</w:t>
            </w:r>
          </w:p>
        </w:tc>
      </w:tr>
      <w:tr w:rsidR="003E1C65" w14:paraId="5F2A3B5A"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6F069995"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10</w:t>
            </w:r>
          </w:p>
        </w:tc>
        <w:tc>
          <w:tcPr>
            <w:tcW w:w="1488" w:type="dxa"/>
            <w:tcBorders>
              <w:top w:val="nil"/>
              <w:left w:val="nil"/>
              <w:bottom w:val="nil"/>
              <w:right w:val="nil"/>
            </w:tcBorders>
            <w:shd w:val="clear" w:color="auto" w:fill="auto"/>
          </w:tcPr>
          <w:p w14:paraId="6B3EDA0B"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-1.35</w:t>
            </w:r>
          </w:p>
        </w:tc>
        <w:tc>
          <w:tcPr>
            <w:tcW w:w="1322" w:type="dxa"/>
            <w:tcBorders>
              <w:top w:val="nil"/>
              <w:left w:val="nil"/>
              <w:bottom w:val="nil"/>
              <w:right w:val="nil"/>
            </w:tcBorders>
            <w:shd w:val="clear" w:color="auto" w:fill="auto"/>
          </w:tcPr>
          <w:p w14:paraId="653FCE02"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0.07</w:t>
            </w:r>
          </w:p>
        </w:tc>
        <w:tc>
          <w:tcPr>
            <w:tcW w:w="1322" w:type="dxa"/>
            <w:tcBorders>
              <w:top w:val="nil"/>
              <w:left w:val="nil"/>
              <w:bottom w:val="nil"/>
              <w:right w:val="nil"/>
            </w:tcBorders>
            <w:shd w:val="clear" w:color="auto" w:fill="auto"/>
          </w:tcPr>
          <w:p w14:paraId="5BCEFFDC"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1.30</w:t>
            </w:r>
          </w:p>
        </w:tc>
        <w:tc>
          <w:tcPr>
            <w:tcW w:w="1322" w:type="dxa"/>
            <w:tcBorders>
              <w:top w:val="nil"/>
              <w:left w:val="nil"/>
              <w:bottom w:val="nil"/>
              <w:right w:val="nil"/>
            </w:tcBorders>
            <w:shd w:val="clear" w:color="auto" w:fill="auto"/>
          </w:tcPr>
          <w:p w14:paraId="2F3A92A9"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1.22</w:t>
            </w:r>
          </w:p>
        </w:tc>
        <w:tc>
          <w:tcPr>
            <w:tcW w:w="1322" w:type="dxa"/>
            <w:tcBorders>
              <w:top w:val="nil"/>
              <w:left w:val="nil"/>
              <w:bottom w:val="nil"/>
              <w:right w:val="nil"/>
            </w:tcBorders>
            <w:shd w:val="clear" w:color="auto" w:fill="auto"/>
          </w:tcPr>
          <w:p w14:paraId="75191AE8"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0.43</w:t>
            </w:r>
          </w:p>
        </w:tc>
      </w:tr>
      <w:tr w:rsidR="003E1C65" w14:paraId="65738051"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7233DC4F"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11</w:t>
            </w:r>
          </w:p>
        </w:tc>
        <w:tc>
          <w:tcPr>
            <w:tcW w:w="1488" w:type="dxa"/>
            <w:tcBorders>
              <w:top w:val="nil"/>
              <w:left w:val="nil"/>
              <w:bottom w:val="nil"/>
              <w:right w:val="nil"/>
            </w:tcBorders>
            <w:shd w:val="clear" w:color="auto" w:fill="auto"/>
          </w:tcPr>
          <w:p w14:paraId="4A97C32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-0.93</w:t>
            </w:r>
          </w:p>
        </w:tc>
        <w:tc>
          <w:tcPr>
            <w:tcW w:w="1322" w:type="dxa"/>
            <w:tcBorders>
              <w:top w:val="nil"/>
              <w:left w:val="nil"/>
              <w:bottom w:val="nil"/>
              <w:right w:val="nil"/>
            </w:tcBorders>
            <w:shd w:val="clear" w:color="auto" w:fill="auto"/>
          </w:tcPr>
          <w:p w14:paraId="3B25895A"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0.07</w:t>
            </w:r>
          </w:p>
        </w:tc>
        <w:tc>
          <w:tcPr>
            <w:tcW w:w="1322" w:type="dxa"/>
            <w:tcBorders>
              <w:top w:val="nil"/>
              <w:left w:val="nil"/>
              <w:bottom w:val="nil"/>
              <w:right w:val="nil"/>
            </w:tcBorders>
            <w:shd w:val="clear" w:color="auto" w:fill="auto"/>
          </w:tcPr>
          <w:p w14:paraId="2A131CA9"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0.91</w:t>
            </w:r>
          </w:p>
        </w:tc>
        <w:tc>
          <w:tcPr>
            <w:tcW w:w="1322" w:type="dxa"/>
            <w:tcBorders>
              <w:top w:val="nil"/>
              <w:left w:val="nil"/>
              <w:bottom w:val="nil"/>
              <w:right w:val="nil"/>
            </w:tcBorders>
            <w:shd w:val="clear" w:color="auto" w:fill="auto"/>
          </w:tcPr>
          <w:p w14:paraId="3A3F4681"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0.84</w:t>
            </w:r>
          </w:p>
        </w:tc>
        <w:tc>
          <w:tcPr>
            <w:tcW w:w="1322" w:type="dxa"/>
            <w:tcBorders>
              <w:top w:val="nil"/>
              <w:left w:val="nil"/>
              <w:bottom w:val="nil"/>
              <w:right w:val="nil"/>
            </w:tcBorders>
            <w:shd w:val="clear" w:color="auto" w:fill="auto"/>
          </w:tcPr>
          <w:p w14:paraId="288084C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0.53</w:t>
            </w:r>
          </w:p>
        </w:tc>
      </w:tr>
      <w:tr w:rsidR="003E1C65" w14:paraId="443D4203"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1B0E8715"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12</w:t>
            </w:r>
          </w:p>
        </w:tc>
        <w:tc>
          <w:tcPr>
            <w:tcW w:w="1488" w:type="dxa"/>
            <w:tcBorders>
              <w:top w:val="nil"/>
              <w:left w:val="nil"/>
              <w:bottom w:val="nil"/>
              <w:right w:val="nil"/>
            </w:tcBorders>
            <w:shd w:val="clear" w:color="auto" w:fill="auto"/>
          </w:tcPr>
          <w:p w14:paraId="1760FA7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0.36</w:t>
            </w:r>
          </w:p>
        </w:tc>
        <w:tc>
          <w:tcPr>
            <w:tcW w:w="1322" w:type="dxa"/>
            <w:tcBorders>
              <w:top w:val="nil"/>
              <w:left w:val="nil"/>
              <w:bottom w:val="nil"/>
              <w:right w:val="nil"/>
            </w:tcBorders>
            <w:shd w:val="clear" w:color="auto" w:fill="auto"/>
          </w:tcPr>
          <w:p w14:paraId="7E744AF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4E6BD87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1.15</w:t>
            </w:r>
          </w:p>
        </w:tc>
        <w:tc>
          <w:tcPr>
            <w:tcW w:w="1322" w:type="dxa"/>
            <w:tcBorders>
              <w:top w:val="nil"/>
              <w:left w:val="nil"/>
              <w:bottom w:val="nil"/>
              <w:right w:val="nil"/>
            </w:tcBorders>
            <w:shd w:val="clear" w:color="auto" w:fill="auto"/>
          </w:tcPr>
          <w:p w14:paraId="1A5D24A1"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1.15</w:t>
            </w:r>
          </w:p>
        </w:tc>
        <w:tc>
          <w:tcPr>
            <w:tcW w:w="1322" w:type="dxa"/>
            <w:tcBorders>
              <w:top w:val="nil"/>
              <w:left w:val="nil"/>
              <w:bottom w:val="nil"/>
              <w:right w:val="nil"/>
            </w:tcBorders>
            <w:shd w:val="clear" w:color="auto" w:fill="auto"/>
          </w:tcPr>
          <w:p w14:paraId="0252F994"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0.53</w:t>
            </w:r>
          </w:p>
        </w:tc>
      </w:tr>
      <w:tr w:rsidR="003E1C65" w14:paraId="2642FC37"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7D1A3D1D"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13</w:t>
            </w:r>
          </w:p>
        </w:tc>
        <w:tc>
          <w:tcPr>
            <w:tcW w:w="1488" w:type="dxa"/>
            <w:tcBorders>
              <w:top w:val="nil"/>
              <w:left w:val="nil"/>
              <w:bottom w:val="nil"/>
              <w:right w:val="nil"/>
            </w:tcBorders>
            <w:shd w:val="clear" w:color="auto" w:fill="auto"/>
          </w:tcPr>
          <w:p w14:paraId="72A77213"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-0.29</w:t>
            </w:r>
          </w:p>
        </w:tc>
        <w:tc>
          <w:tcPr>
            <w:tcW w:w="1322" w:type="dxa"/>
            <w:tcBorders>
              <w:top w:val="nil"/>
              <w:left w:val="nil"/>
              <w:bottom w:val="nil"/>
              <w:right w:val="nil"/>
            </w:tcBorders>
            <w:shd w:val="clear" w:color="auto" w:fill="auto"/>
          </w:tcPr>
          <w:p w14:paraId="1CD03C83"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nil"/>
              <w:right w:val="nil"/>
            </w:tcBorders>
            <w:shd w:val="clear" w:color="auto" w:fill="auto"/>
          </w:tcPr>
          <w:p w14:paraId="7BAE3FEF"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0.97</w:t>
            </w:r>
          </w:p>
        </w:tc>
        <w:tc>
          <w:tcPr>
            <w:tcW w:w="1322" w:type="dxa"/>
            <w:tcBorders>
              <w:top w:val="nil"/>
              <w:left w:val="nil"/>
              <w:bottom w:val="nil"/>
              <w:right w:val="nil"/>
            </w:tcBorders>
            <w:shd w:val="clear" w:color="auto" w:fill="auto"/>
          </w:tcPr>
          <w:p w14:paraId="66D7A590"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0.94</w:t>
            </w:r>
          </w:p>
        </w:tc>
        <w:tc>
          <w:tcPr>
            <w:tcW w:w="1322" w:type="dxa"/>
            <w:tcBorders>
              <w:top w:val="nil"/>
              <w:left w:val="nil"/>
              <w:bottom w:val="nil"/>
              <w:right w:val="nil"/>
            </w:tcBorders>
            <w:shd w:val="clear" w:color="auto" w:fill="auto"/>
          </w:tcPr>
          <w:p w14:paraId="79F77B52"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0.55</w:t>
            </w:r>
          </w:p>
        </w:tc>
      </w:tr>
      <w:tr w:rsidR="003E1C65" w14:paraId="50DF0AC3"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72D29488"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14</w:t>
            </w:r>
          </w:p>
        </w:tc>
        <w:tc>
          <w:tcPr>
            <w:tcW w:w="1488" w:type="dxa"/>
            <w:tcBorders>
              <w:top w:val="nil"/>
              <w:left w:val="nil"/>
              <w:bottom w:val="nil"/>
              <w:right w:val="nil"/>
            </w:tcBorders>
            <w:shd w:val="clear" w:color="auto" w:fill="auto"/>
          </w:tcPr>
          <w:p w14:paraId="13991B59"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-0.83</w:t>
            </w:r>
          </w:p>
        </w:tc>
        <w:tc>
          <w:tcPr>
            <w:tcW w:w="1322" w:type="dxa"/>
            <w:tcBorders>
              <w:top w:val="nil"/>
              <w:left w:val="nil"/>
              <w:bottom w:val="nil"/>
              <w:right w:val="nil"/>
            </w:tcBorders>
            <w:shd w:val="clear" w:color="auto" w:fill="auto"/>
          </w:tcPr>
          <w:p w14:paraId="73BAD535"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0.07</w:t>
            </w:r>
          </w:p>
        </w:tc>
        <w:tc>
          <w:tcPr>
            <w:tcW w:w="1322" w:type="dxa"/>
            <w:tcBorders>
              <w:top w:val="nil"/>
              <w:left w:val="nil"/>
              <w:bottom w:val="nil"/>
              <w:right w:val="nil"/>
            </w:tcBorders>
            <w:shd w:val="clear" w:color="auto" w:fill="auto"/>
          </w:tcPr>
          <w:p w14:paraId="61925514"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1.05</w:t>
            </w:r>
          </w:p>
        </w:tc>
        <w:tc>
          <w:tcPr>
            <w:tcW w:w="1322" w:type="dxa"/>
            <w:tcBorders>
              <w:top w:val="nil"/>
              <w:left w:val="nil"/>
              <w:bottom w:val="nil"/>
              <w:right w:val="nil"/>
            </w:tcBorders>
            <w:shd w:val="clear" w:color="auto" w:fill="auto"/>
          </w:tcPr>
          <w:p w14:paraId="45D6BFCD"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1.00</w:t>
            </w:r>
          </w:p>
        </w:tc>
        <w:tc>
          <w:tcPr>
            <w:tcW w:w="1322" w:type="dxa"/>
            <w:tcBorders>
              <w:top w:val="nil"/>
              <w:left w:val="nil"/>
              <w:bottom w:val="nil"/>
              <w:right w:val="nil"/>
            </w:tcBorders>
            <w:shd w:val="clear" w:color="auto" w:fill="auto"/>
          </w:tcPr>
          <w:p w14:paraId="5A88E5A6"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0.52</w:t>
            </w:r>
          </w:p>
        </w:tc>
      </w:tr>
      <w:tr w:rsidR="003E1C65" w14:paraId="0220EFFF"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nil"/>
              <w:right w:val="nil"/>
            </w:tcBorders>
            <w:shd w:val="clear" w:color="auto" w:fill="auto"/>
          </w:tcPr>
          <w:p w14:paraId="17ACC58A"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15</w:t>
            </w:r>
          </w:p>
        </w:tc>
        <w:tc>
          <w:tcPr>
            <w:tcW w:w="1488" w:type="dxa"/>
            <w:tcBorders>
              <w:top w:val="nil"/>
              <w:left w:val="nil"/>
              <w:bottom w:val="nil"/>
              <w:right w:val="nil"/>
            </w:tcBorders>
            <w:shd w:val="clear" w:color="auto" w:fill="auto"/>
          </w:tcPr>
          <w:p w14:paraId="5A230BC8"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-1.20</w:t>
            </w:r>
          </w:p>
        </w:tc>
        <w:tc>
          <w:tcPr>
            <w:tcW w:w="1322" w:type="dxa"/>
            <w:tcBorders>
              <w:top w:val="nil"/>
              <w:left w:val="nil"/>
              <w:bottom w:val="nil"/>
              <w:right w:val="nil"/>
            </w:tcBorders>
            <w:shd w:val="clear" w:color="auto" w:fill="auto"/>
          </w:tcPr>
          <w:p w14:paraId="0D87F0E5"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0.07</w:t>
            </w:r>
          </w:p>
        </w:tc>
        <w:tc>
          <w:tcPr>
            <w:tcW w:w="1322" w:type="dxa"/>
            <w:tcBorders>
              <w:top w:val="nil"/>
              <w:left w:val="nil"/>
              <w:bottom w:val="nil"/>
              <w:right w:val="nil"/>
            </w:tcBorders>
            <w:shd w:val="clear" w:color="auto" w:fill="auto"/>
          </w:tcPr>
          <w:p w14:paraId="3331309F"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1.05</w:t>
            </w:r>
          </w:p>
        </w:tc>
        <w:tc>
          <w:tcPr>
            <w:tcW w:w="1322" w:type="dxa"/>
            <w:tcBorders>
              <w:top w:val="nil"/>
              <w:left w:val="nil"/>
              <w:bottom w:val="nil"/>
              <w:right w:val="nil"/>
            </w:tcBorders>
            <w:shd w:val="clear" w:color="auto" w:fill="auto"/>
          </w:tcPr>
          <w:p w14:paraId="01231CC8"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0.98</w:t>
            </w:r>
          </w:p>
        </w:tc>
        <w:tc>
          <w:tcPr>
            <w:tcW w:w="1322" w:type="dxa"/>
            <w:tcBorders>
              <w:top w:val="nil"/>
              <w:left w:val="nil"/>
              <w:bottom w:val="nil"/>
              <w:right w:val="nil"/>
            </w:tcBorders>
            <w:shd w:val="clear" w:color="auto" w:fill="auto"/>
          </w:tcPr>
          <w:p w14:paraId="3B13D00A"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0.50</w:t>
            </w:r>
          </w:p>
        </w:tc>
      </w:tr>
      <w:tr w:rsidR="003E1C65" w14:paraId="50CC8D8E" w14:textId="77777777" w:rsidTr="003E1C65">
        <w:trPr>
          <w:trHeight w:val="309"/>
        </w:trPr>
        <w:tc>
          <w:tcPr>
            <w:cnfStyle w:val="001000000000" w:firstRow="0" w:lastRow="0" w:firstColumn="1" w:lastColumn="0" w:oddVBand="0" w:evenVBand="0" w:oddHBand="0" w:evenHBand="0" w:firstRowFirstColumn="0" w:firstRowLastColumn="0" w:lastRowFirstColumn="0" w:lastRowLastColumn="0"/>
            <w:tcW w:w="2381" w:type="dxa"/>
            <w:tcBorders>
              <w:top w:val="nil"/>
              <w:left w:val="nil"/>
              <w:bottom w:val="single" w:sz="4" w:space="0" w:color="000000"/>
              <w:right w:val="nil"/>
            </w:tcBorders>
            <w:shd w:val="clear" w:color="auto" w:fill="auto"/>
          </w:tcPr>
          <w:p w14:paraId="44A3B8D7" w14:textId="77777777" w:rsidR="003E1C65" w:rsidRDefault="003E1C65" w:rsidP="00496C27">
            <w:pPr>
              <w:spacing w:before="60"/>
              <w:rPr>
                <w:rFonts w:ascii="Lustria" w:eastAsia="Lustria" w:hAnsi="Lustria" w:cs="Lustria"/>
                <w:sz w:val="22"/>
                <w:szCs w:val="22"/>
              </w:rPr>
            </w:pPr>
            <w:r>
              <w:rPr>
                <w:rFonts w:ascii="Lustria" w:eastAsia="Lustria" w:hAnsi="Lustria" w:cs="Lustria"/>
                <w:b w:val="0"/>
                <w:sz w:val="22"/>
                <w:szCs w:val="22"/>
              </w:rPr>
              <w:t>Item 16</w:t>
            </w:r>
          </w:p>
        </w:tc>
        <w:tc>
          <w:tcPr>
            <w:tcW w:w="1488" w:type="dxa"/>
            <w:tcBorders>
              <w:top w:val="nil"/>
              <w:left w:val="nil"/>
              <w:bottom w:val="single" w:sz="4" w:space="0" w:color="000000"/>
              <w:right w:val="nil"/>
            </w:tcBorders>
            <w:shd w:val="clear" w:color="auto" w:fill="auto"/>
          </w:tcPr>
          <w:p w14:paraId="57F6FA94"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-0.44</w:t>
            </w:r>
          </w:p>
        </w:tc>
        <w:tc>
          <w:tcPr>
            <w:tcW w:w="1322" w:type="dxa"/>
            <w:tcBorders>
              <w:top w:val="nil"/>
              <w:left w:val="nil"/>
              <w:bottom w:val="single" w:sz="4" w:space="0" w:color="000000"/>
              <w:right w:val="nil"/>
            </w:tcBorders>
            <w:shd w:val="clear" w:color="auto" w:fill="auto"/>
          </w:tcPr>
          <w:p w14:paraId="38F7F4E1"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0.06</w:t>
            </w:r>
          </w:p>
        </w:tc>
        <w:tc>
          <w:tcPr>
            <w:tcW w:w="1322" w:type="dxa"/>
            <w:tcBorders>
              <w:top w:val="nil"/>
              <w:left w:val="nil"/>
              <w:bottom w:val="single" w:sz="4" w:space="0" w:color="000000"/>
              <w:right w:val="nil"/>
            </w:tcBorders>
            <w:shd w:val="clear" w:color="auto" w:fill="auto"/>
          </w:tcPr>
          <w:p w14:paraId="1B7A31E9"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1.03</w:t>
            </w:r>
          </w:p>
        </w:tc>
        <w:tc>
          <w:tcPr>
            <w:tcW w:w="1322" w:type="dxa"/>
            <w:tcBorders>
              <w:top w:val="nil"/>
              <w:left w:val="nil"/>
              <w:bottom w:val="single" w:sz="4" w:space="0" w:color="000000"/>
              <w:right w:val="nil"/>
            </w:tcBorders>
            <w:shd w:val="clear" w:color="auto" w:fill="auto"/>
          </w:tcPr>
          <w:p w14:paraId="39D966C6"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0.99</w:t>
            </w:r>
          </w:p>
        </w:tc>
        <w:tc>
          <w:tcPr>
            <w:tcW w:w="1322" w:type="dxa"/>
            <w:tcBorders>
              <w:top w:val="nil"/>
              <w:left w:val="nil"/>
              <w:bottom w:val="single" w:sz="4" w:space="0" w:color="000000"/>
              <w:right w:val="nil"/>
            </w:tcBorders>
            <w:shd w:val="clear" w:color="auto" w:fill="auto"/>
          </w:tcPr>
          <w:p w14:paraId="64489D6F" w14:textId="77777777" w:rsidR="003E1C65" w:rsidRDefault="003E1C65" w:rsidP="00496C27">
            <w:pPr>
              <w:spacing w:before="60"/>
              <w:jc w:val="center"/>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0.54</w:t>
            </w:r>
          </w:p>
        </w:tc>
      </w:tr>
    </w:tbl>
    <w:p w14:paraId="4253DDA7" w14:textId="436B7836" w:rsidR="00772492" w:rsidRDefault="00772492" w:rsidP="00772492">
      <w:pPr>
        <w:autoSpaceDE w:val="0"/>
        <w:autoSpaceDN w:val="0"/>
        <w:adjustRightInd w:val="0"/>
        <w:spacing w:line="276" w:lineRule="auto"/>
        <w:jc w:val="both"/>
        <w:rPr>
          <w:rFonts w:ascii="Lustria" w:eastAsia="Lustria" w:hAnsi="Lustria" w:cs="Lustria"/>
          <w:b/>
          <w:sz w:val="22"/>
          <w:szCs w:val="22"/>
        </w:rPr>
      </w:pPr>
    </w:p>
    <w:p w14:paraId="5C737670" w14:textId="78539369" w:rsidR="003E1C65" w:rsidRDefault="003E1C65" w:rsidP="003E1C65">
      <w:pPr>
        <w:spacing w:line="288" w:lineRule="auto"/>
        <w:jc w:val="center"/>
        <w:rPr>
          <w:rFonts w:ascii="Lustria" w:eastAsia="Lustria" w:hAnsi="Lustria" w:cs="Lustria"/>
          <w:sz w:val="22"/>
          <w:szCs w:val="22"/>
        </w:rPr>
      </w:pPr>
      <w:r>
        <w:rPr>
          <w:rFonts w:ascii="Lustria" w:eastAsia="Lustria" w:hAnsi="Lustria" w:cs="Lustria"/>
          <w:b/>
          <w:sz w:val="22"/>
          <w:szCs w:val="22"/>
        </w:rPr>
        <w:t>Table 2.</w:t>
      </w:r>
      <w:r>
        <w:rPr>
          <w:rFonts w:ascii="Lustria" w:eastAsia="Lustria" w:hAnsi="Lustria" w:cs="Lustria"/>
          <w:sz w:val="22"/>
          <w:szCs w:val="22"/>
        </w:rPr>
        <w:t xml:space="preserve"> Category </w:t>
      </w:r>
      <w:proofErr w:type="spellStart"/>
      <w:r>
        <w:rPr>
          <w:rFonts w:ascii="Lustria" w:eastAsia="Lustria" w:hAnsi="Lustria" w:cs="Lustria"/>
          <w:sz w:val="22"/>
          <w:szCs w:val="22"/>
        </w:rPr>
        <w:t>Stucture</w:t>
      </w:r>
      <w:proofErr w:type="spellEnd"/>
    </w:p>
    <w:tbl>
      <w:tblPr>
        <w:tblStyle w:val="a0"/>
        <w:tblW w:w="93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820"/>
        <w:gridCol w:w="1820"/>
        <w:gridCol w:w="1220"/>
        <w:gridCol w:w="1397"/>
        <w:gridCol w:w="1361"/>
        <w:gridCol w:w="1732"/>
      </w:tblGrid>
      <w:tr w:rsidR="00695EB9" w14:paraId="746A82CD" w14:textId="77777777" w:rsidTr="00695EB9">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820" w:type="dxa"/>
            <w:tcBorders>
              <w:top w:val="single" w:sz="4" w:space="0" w:color="000000"/>
              <w:bottom w:val="single" w:sz="4" w:space="0" w:color="000000"/>
            </w:tcBorders>
          </w:tcPr>
          <w:p w14:paraId="2F1EFB55" w14:textId="428BFF8D" w:rsidR="00695EB9" w:rsidRDefault="00695EB9" w:rsidP="00496C27">
            <w:pPr>
              <w:jc w:val="both"/>
              <w:rPr>
                <w:rFonts w:ascii="Lustria" w:eastAsia="Lustria" w:hAnsi="Lustria" w:cs="Lustria"/>
                <w:sz w:val="22"/>
                <w:szCs w:val="22"/>
              </w:rPr>
            </w:pPr>
            <w:r>
              <w:rPr>
                <w:rFonts w:ascii="Lustria" w:eastAsia="Lustria" w:hAnsi="Lustria" w:cs="Lustria"/>
                <w:sz w:val="22"/>
                <w:szCs w:val="22"/>
              </w:rPr>
              <w:t>Responses</w:t>
            </w:r>
          </w:p>
        </w:tc>
        <w:tc>
          <w:tcPr>
            <w:tcW w:w="1820" w:type="dxa"/>
            <w:tcBorders>
              <w:top w:val="single" w:sz="4" w:space="0" w:color="000000"/>
              <w:bottom w:val="single" w:sz="4" w:space="0" w:color="000000"/>
            </w:tcBorders>
          </w:tcPr>
          <w:p w14:paraId="3985AEEA" w14:textId="07003C89" w:rsidR="00695EB9" w:rsidRDefault="00695EB9" w:rsidP="00496C27">
            <w:pPr>
              <w:jc w:val="both"/>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Category Score</w:t>
            </w:r>
          </w:p>
        </w:tc>
        <w:tc>
          <w:tcPr>
            <w:tcW w:w="1220" w:type="dxa"/>
            <w:tcBorders>
              <w:top w:val="single" w:sz="4" w:space="0" w:color="000000"/>
              <w:bottom w:val="single" w:sz="4" w:space="0" w:color="000000"/>
            </w:tcBorders>
          </w:tcPr>
          <w:p w14:paraId="589419BA" w14:textId="77777777" w:rsidR="00695EB9" w:rsidRDefault="00695EB9" w:rsidP="00496C27">
            <w:pPr>
              <w:jc w:val="both"/>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Measure</w:t>
            </w:r>
          </w:p>
        </w:tc>
        <w:tc>
          <w:tcPr>
            <w:tcW w:w="1397" w:type="dxa"/>
            <w:tcBorders>
              <w:top w:val="single" w:sz="4" w:space="0" w:color="000000"/>
              <w:bottom w:val="single" w:sz="4" w:space="0" w:color="000000"/>
            </w:tcBorders>
          </w:tcPr>
          <w:p w14:paraId="44ABE2CA" w14:textId="77777777" w:rsidR="00695EB9" w:rsidRDefault="00695EB9" w:rsidP="00496C27">
            <w:pPr>
              <w:jc w:val="both"/>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Infit MNSQ</w:t>
            </w:r>
          </w:p>
        </w:tc>
        <w:tc>
          <w:tcPr>
            <w:tcW w:w="1361" w:type="dxa"/>
            <w:tcBorders>
              <w:top w:val="single" w:sz="4" w:space="0" w:color="000000"/>
              <w:bottom w:val="single" w:sz="4" w:space="0" w:color="000000"/>
            </w:tcBorders>
          </w:tcPr>
          <w:p w14:paraId="112840A5" w14:textId="77777777" w:rsidR="00695EB9" w:rsidRDefault="00695EB9" w:rsidP="00496C27">
            <w:pPr>
              <w:jc w:val="both"/>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Outfit MNSQ</w:t>
            </w:r>
          </w:p>
        </w:tc>
        <w:tc>
          <w:tcPr>
            <w:tcW w:w="1732" w:type="dxa"/>
            <w:tcBorders>
              <w:top w:val="single" w:sz="4" w:space="0" w:color="000000"/>
              <w:bottom w:val="single" w:sz="4" w:space="0" w:color="000000"/>
            </w:tcBorders>
          </w:tcPr>
          <w:p w14:paraId="5044A493" w14:textId="77777777" w:rsidR="00695EB9" w:rsidRDefault="00695EB9" w:rsidP="00496C27">
            <w:pPr>
              <w:jc w:val="both"/>
              <w:cnfStyle w:val="100000000000" w:firstRow="1"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Andrich threshold</w:t>
            </w:r>
          </w:p>
        </w:tc>
      </w:tr>
      <w:tr w:rsidR="00695EB9" w14:paraId="438A6268" w14:textId="77777777" w:rsidTr="00695EB9">
        <w:trPr>
          <w:trHeight w:val="353"/>
        </w:trPr>
        <w:tc>
          <w:tcPr>
            <w:cnfStyle w:val="001000000000" w:firstRow="0" w:lastRow="0" w:firstColumn="1" w:lastColumn="0" w:oddVBand="0" w:evenVBand="0" w:oddHBand="0" w:evenHBand="0" w:firstRowFirstColumn="0" w:firstRowLastColumn="0" w:lastRowFirstColumn="0" w:lastRowLastColumn="0"/>
            <w:tcW w:w="1820" w:type="dxa"/>
            <w:tcBorders>
              <w:top w:val="single" w:sz="4" w:space="0" w:color="000000"/>
            </w:tcBorders>
          </w:tcPr>
          <w:p w14:paraId="62CFFBB9" w14:textId="6D4C8562" w:rsidR="00695EB9" w:rsidRDefault="00695EB9" w:rsidP="00496C27">
            <w:pPr>
              <w:jc w:val="both"/>
              <w:rPr>
                <w:rFonts w:ascii="Lustria" w:eastAsia="Lustria" w:hAnsi="Lustria" w:cs="Lustria"/>
                <w:sz w:val="22"/>
                <w:szCs w:val="22"/>
              </w:rPr>
            </w:pPr>
            <w:r>
              <w:rPr>
                <w:rFonts w:ascii="Lustria" w:eastAsia="Lustria" w:hAnsi="Lustria" w:cs="Lustria"/>
                <w:sz w:val="22"/>
                <w:szCs w:val="22"/>
              </w:rPr>
              <w:t>Strongly Disagree</w:t>
            </w:r>
          </w:p>
        </w:tc>
        <w:tc>
          <w:tcPr>
            <w:tcW w:w="1820" w:type="dxa"/>
            <w:tcBorders>
              <w:top w:val="single" w:sz="4" w:space="0" w:color="000000"/>
            </w:tcBorders>
          </w:tcPr>
          <w:p w14:paraId="3528E5CA" w14:textId="529CC21F"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w:t>
            </w:r>
          </w:p>
        </w:tc>
        <w:tc>
          <w:tcPr>
            <w:tcW w:w="1220" w:type="dxa"/>
            <w:tcBorders>
              <w:top w:val="single" w:sz="4" w:space="0" w:color="000000"/>
            </w:tcBorders>
          </w:tcPr>
          <w:p w14:paraId="7D043ED6"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-3.14</w:t>
            </w:r>
          </w:p>
        </w:tc>
        <w:tc>
          <w:tcPr>
            <w:tcW w:w="1397" w:type="dxa"/>
            <w:tcBorders>
              <w:top w:val="single" w:sz="4" w:space="0" w:color="000000"/>
            </w:tcBorders>
          </w:tcPr>
          <w:p w14:paraId="26EB8A62"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1.21</w:t>
            </w:r>
          </w:p>
        </w:tc>
        <w:tc>
          <w:tcPr>
            <w:tcW w:w="1361" w:type="dxa"/>
            <w:tcBorders>
              <w:top w:val="single" w:sz="4" w:space="0" w:color="000000"/>
            </w:tcBorders>
          </w:tcPr>
          <w:p w14:paraId="3528A825"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1.3</w:t>
            </w:r>
          </w:p>
        </w:tc>
        <w:tc>
          <w:tcPr>
            <w:tcW w:w="1732" w:type="dxa"/>
            <w:tcBorders>
              <w:top w:val="single" w:sz="4" w:space="0" w:color="000000"/>
            </w:tcBorders>
          </w:tcPr>
          <w:p w14:paraId="73C76569"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w:t>
            </w:r>
          </w:p>
        </w:tc>
      </w:tr>
      <w:tr w:rsidR="00695EB9" w14:paraId="7D441C2E" w14:textId="77777777" w:rsidTr="00695EB9">
        <w:trPr>
          <w:trHeight w:val="353"/>
        </w:trPr>
        <w:tc>
          <w:tcPr>
            <w:cnfStyle w:val="001000000000" w:firstRow="0" w:lastRow="0" w:firstColumn="1" w:lastColumn="0" w:oddVBand="0" w:evenVBand="0" w:oddHBand="0" w:evenHBand="0" w:firstRowFirstColumn="0" w:firstRowLastColumn="0" w:lastRowFirstColumn="0" w:lastRowLastColumn="0"/>
            <w:tcW w:w="1820" w:type="dxa"/>
          </w:tcPr>
          <w:p w14:paraId="660DCE76" w14:textId="5E6EC1AD" w:rsidR="00695EB9" w:rsidRDefault="00695EB9" w:rsidP="00496C27">
            <w:pPr>
              <w:jc w:val="both"/>
              <w:rPr>
                <w:rFonts w:ascii="Lustria" w:eastAsia="Lustria" w:hAnsi="Lustria" w:cs="Lustria"/>
                <w:sz w:val="22"/>
                <w:szCs w:val="22"/>
              </w:rPr>
            </w:pPr>
            <w:r>
              <w:rPr>
                <w:rFonts w:ascii="Lustria" w:eastAsia="Lustria" w:hAnsi="Lustria" w:cs="Lustria"/>
                <w:sz w:val="22"/>
                <w:szCs w:val="22"/>
              </w:rPr>
              <w:t>Disagree</w:t>
            </w:r>
          </w:p>
        </w:tc>
        <w:tc>
          <w:tcPr>
            <w:tcW w:w="1820" w:type="dxa"/>
          </w:tcPr>
          <w:p w14:paraId="2EEE13F6" w14:textId="5FF8C79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2</w:t>
            </w:r>
          </w:p>
        </w:tc>
        <w:tc>
          <w:tcPr>
            <w:tcW w:w="1220" w:type="dxa"/>
          </w:tcPr>
          <w:p w14:paraId="7E809895"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-1.21</w:t>
            </w:r>
          </w:p>
        </w:tc>
        <w:tc>
          <w:tcPr>
            <w:tcW w:w="1397" w:type="dxa"/>
          </w:tcPr>
          <w:p w14:paraId="266A92A1"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0.95</w:t>
            </w:r>
          </w:p>
        </w:tc>
        <w:tc>
          <w:tcPr>
            <w:tcW w:w="1361" w:type="dxa"/>
          </w:tcPr>
          <w:p w14:paraId="6187DFC3"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0.95</w:t>
            </w:r>
          </w:p>
        </w:tc>
        <w:tc>
          <w:tcPr>
            <w:tcW w:w="1732" w:type="dxa"/>
          </w:tcPr>
          <w:p w14:paraId="34A01B4D"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-1.89</w:t>
            </w:r>
          </w:p>
        </w:tc>
      </w:tr>
      <w:tr w:rsidR="00695EB9" w14:paraId="20E723B2" w14:textId="77777777" w:rsidTr="00695EB9">
        <w:trPr>
          <w:trHeight w:val="353"/>
        </w:trPr>
        <w:tc>
          <w:tcPr>
            <w:cnfStyle w:val="001000000000" w:firstRow="0" w:lastRow="0" w:firstColumn="1" w:lastColumn="0" w:oddVBand="0" w:evenVBand="0" w:oddHBand="0" w:evenHBand="0" w:firstRowFirstColumn="0" w:firstRowLastColumn="0" w:lastRowFirstColumn="0" w:lastRowLastColumn="0"/>
            <w:tcW w:w="1820" w:type="dxa"/>
          </w:tcPr>
          <w:p w14:paraId="019594D8" w14:textId="54F012F9" w:rsidR="00695EB9" w:rsidRDefault="00695EB9" w:rsidP="00496C27">
            <w:pPr>
              <w:jc w:val="both"/>
              <w:rPr>
                <w:rFonts w:ascii="Lustria" w:eastAsia="Lustria" w:hAnsi="Lustria" w:cs="Lustria"/>
                <w:sz w:val="22"/>
                <w:szCs w:val="22"/>
              </w:rPr>
            </w:pPr>
            <w:r>
              <w:rPr>
                <w:rFonts w:ascii="Lustria" w:eastAsia="Lustria" w:hAnsi="Lustria" w:cs="Lustria"/>
                <w:sz w:val="22"/>
                <w:szCs w:val="22"/>
              </w:rPr>
              <w:t>Agree</w:t>
            </w:r>
          </w:p>
        </w:tc>
        <w:tc>
          <w:tcPr>
            <w:tcW w:w="1820" w:type="dxa"/>
          </w:tcPr>
          <w:p w14:paraId="38FA0E4B" w14:textId="3AB66035"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3</w:t>
            </w:r>
          </w:p>
        </w:tc>
        <w:tc>
          <w:tcPr>
            <w:tcW w:w="1220" w:type="dxa"/>
          </w:tcPr>
          <w:p w14:paraId="6C031734"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1.00</w:t>
            </w:r>
          </w:p>
        </w:tc>
        <w:tc>
          <w:tcPr>
            <w:tcW w:w="1397" w:type="dxa"/>
          </w:tcPr>
          <w:p w14:paraId="4D9E1C6D"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0.94</w:t>
            </w:r>
          </w:p>
        </w:tc>
        <w:tc>
          <w:tcPr>
            <w:tcW w:w="1361" w:type="dxa"/>
          </w:tcPr>
          <w:p w14:paraId="45B56939"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0.89</w:t>
            </w:r>
          </w:p>
        </w:tc>
        <w:tc>
          <w:tcPr>
            <w:tcW w:w="1732" w:type="dxa"/>
          </w:tcPr>
          <w:p w14:paraId="5B929190"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-0.47</w:t>
            </w:r>
          </w:p>
        </w:tc>
      </w:tr>
      <w:tr w:rsidR="00695EB9" w14:paraId="0381C473" w14:textId="77777777" w:rsidTr="00695EB9">
        <w:trPr>
          <w:trHeight w:val="353"/>
        </w:trPr>
        <w:tc>
          <w:tcPr>
            <w:cnfStyle w:val="001000000000" w:firstRow="0" w:lastRow="0" w:firstColumn="1" w:lastColumn="0" w:oddVBand="0" w:evenVBand="0" w:oddHBand="0" w:evenHBand="0" w:firstRowFirstColumn="0" w:firstRowLastColumn="0" w:lastRowFirstColumn="0" w:lastRowLastColumn="0"/>
            <w:tcW w:w="1820" w:type="dxa"/>
            <w:tcBorders>
              <w:bottom w:val="single" w:sz="4" w:space="0" w:color="000000"/>
            </w:tcBorders>
          </w:tcPr>
          <w:p w14:paraId="42DFC131" w14:textId="76929826" w:rsidR="00695EB9" w:rsidRDefault="00695EB9" w:rsidP="00496C27">
            <w:pPr>
              <w:jc w:val="both"/>
              <w:rPr>
                <w:rFonts w:ascii="Lustria" w:eastAsia="Lustria" w:hAnsi="Lustria" w:cs="Lustria"/>
                <w:sz w:val="22"/>
                <w:szCs w:val="22"/>
              </w:rPr>
            </w:pPr>
            <w:r>
              <w:rPr>
                <w:rFonts w:ascii="Lustria" w:eastAsia="Lustria" w:hAnsi="Lustria" w:cs="Lustria"/>
                <w:sz w:val="22"/>
                <w:szCs w:val="22"/>
              </w:rPr>
              <w:t>Strongly Agree</w:t>
            </w:r>
          </w:p>
        </w:tc>
        <w:tc>
          <w:tcPr>
            <w:tcW w:w="1820" w:type="dxa"/>
            <w:tcBorders>
              <w:bottom w:val="single" w:sz="4" w:space="0" w:color="000000"/>
            </w:tcBorders>
          </w:tcPr>
          <w:p w14:paraId="5E512A18" w14:textId="627BCFCC"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4</w:t>
            </w:r>
          </w:p>
        </w:tc>
        <w:tc>
          <w:tcPr>
            <w:tcW w:w="1220" w:type="dxa"/>
            <w:tcBorders>
              <w:bottom w:val="single" w:sz="4" w:space="0" w:color="000000"/>
            </w:tcBorders>
          </w:tcPr>
          <w:p w14:paraId="6AC8D107"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3.50</w:t>
            </w:r>
          </w:p>
        </w:tc>
        <w:tc>
          <w:tcPr>
            <w:tcW w:w="1397" w:type="dxa"/>
            <w:tcBorders>
              <w:bottom w:val="single" w:sz="4" w:space="0" w:color="000000"/>
            </w:tcBorders>
          </w:tcPr>
          <w:p w14:paraId="3507F27A"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1.01</w:t>
            </w:r>
          </w:p>
        </w:tc>
        <w:tc>
          <w:tcPr>
            <w:tcW w:w="1361" w:type="dxa"/>
            <w:tcBorders>
              <w:bottom w:val="single" w:sz="4" w:space="0" w:color="000000"/>
            </w:tcBorders>
          </w:tcPr>
          <w:p w14:paraId="0CEE12C2"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0.99</w:t>
            </w:r>
          </w:p>
        </w:tc>
        <w:tc>
          <w:tcPr>
            <w:tcW w:w="1732" w:type="dxa"/>
            <w:tcBorders>
              <w:bottom w:val="single" w:sz="4" w:space="0" w:color="000000"/>
            </w:tcBorders>
          </w:tcPr>
          <w:p w14:paraId="24524730" w14:textId="77777777" w:rsidR="00695EB9" w:rsidRDefault="00695EB9" w:rsidP="00496C27">
            <w:pPr>
              <w:jc w:val="both"/>
              <w:cnfStyle w:val="000000000000" w:firstRow="0" w:lastRow="0" w:firstColumn="0" w:lastColumn="0" w:oddVBand="0" w:evenVBand="0" w:oddHBand="0" w:evenHBand="0" w:firstRowFirstColumn="0" w:firstRowLastColumn="0" w:lastRowFirstColumn="0" w:lastRowLastColumn="0"/>
              <w:rPr>
                <w:rFonts w:ascii="Lustria" w:eastAsia="Lustria" w:hAnsi="Lustria" w:cs="Lustria"/>
                <w:sz w:val="22"/>
                <w:szCs w:val="22"/>
              </w:rPr>
            </w:pPr>
            <w:r>
              <w:rPr>
                <w:rFonts w:ascii="Lustria" w:eastAsia="Lustria" w:hAnsi="Lustria" w:cs="Lustria"/>
                <w:sz w:val="22"/>
                <w:szCs w:val="22"/>
              </w:rPr>
              <w:t>2.36</w:t>
            </w:r>
          </w:p>
        </w:tc>
      </w:tr>
    </w:tbl>
    <w:p w14:paraId="245A123F" w14:textId="1475BC37" w:rsidR="003E1C65" w:rsidRDefault="003E1C65" w:rsidP="003E1C65">
      <w:pPr>
        <w:spacing w:line="288" w:lineRule="auto"/>
        <w:jc w:val="both"/>
        <w:rPr>
          <w:rFonts w:ascii="Lustria" w:eastAsia="Lustria" w:hAnsi="Lustria" w:cs="Lustria"/>
          <w:i/>
          <w:color w:val="000000"/>
          <w:sz w:val="22"/>
          <w:szCs w:val="22"/>
        </w:rPr>
      </w:pPr>
      <w:r>
        <w:rPr>
          <w:rFonts w:ascii="Lustria" w:eastAsia="Lustria" w:hAnsi="Lustria" w:cs="Lustria"/>
          <w:i/>
          <w:color w:val="000000"/>
          <w:sz w:val="22"/>
          <w:szCs w:val="22"/>
        </w:rPr>
        <w:t>Infit MNSQ: information-weighted mean square statistic; Outfit MNSQ: outlier-sensitive mean square statistic</w:t>
      </w:r>
      <w:r w:rsidR="00DE3CD9">
        <w:rPr>
          <w:rFonts w:ascii="Lustria" w:eastAsia="Lustria" w:hAnsi="Lustria" w:cs="Lustria"/>
          <w:i/>
          <w:color w:val="000000"/>
          <w:sz w:val="22"/>
          <w:szCs w:val="22"/>
        </w:rPr>
        <w:t>s</w:t>
      </w:r>
    </w:p>
    <w:p w14:paraId="64F1FD22" w14:textId="04E814EA" w:rsidR="00DE3CD9" w:rsidRDefault="00DE3CD9" w:rsidP="00DE3CD9">
      <w:pPr>
        <w:spacing w:line="288" w:lineRule="auto"/>
        <w:jc w:val="center"/>
        <w:rPr>
          <w:rFonts w:ascii="Lustria" w:eastAsia="Lustria" w:hAnsi="Lustria" w:cs="Lustria"/>
          <w:sz w:val="22"/>
          <w:szCs w:val="22"/>
        </w:rPr>
      </w:pPr>
      <w:r>
        <w:rPr>
          <w:rFonts w:ascii="Lustria" w:eastAsia="Lustria" w:hAnsi="Lustria" w:cs="Lustria"/>
          <w:b/>
          <w:sz w:val="22"/>
          <w:szCs w:val="22"/>
        </w:rPr>
        <w:t>Figure 1.</w:t>
      </w:r>
      <w:r>
        <w:rPr>
          <w:rFonts w:ascii="Lustria" w:eastAsia="Lustria" w:hAnsi="Lustria" w:cs="Lustria"/>
          <w:sz w:val="22"/>
          <w:szCs w:val="22"/>
        </w:rPr>
        <w:t xml:space="preserve"> </w:t>
      </w:r>
      <w:r w:rsidRPr="00DE3CD9">
        <w:rPr>
          <w:rFonts w:ascii="Lustria" w:eastAsia="Lustria" w:hAnsi="Lustria" w:cs="Lustria"/>
          <w:sz w:val="22"/>
          <w:szCs w:val="22"/>
        </w:rPr>
        <w:t>Category response</w:t>
      </w:r>
      <w:r>
        <w:rPr>
          <w:rFonts w:ascii="Lustria" w:eastAsia="Lustria" w:hAnsi="Lustria" w:cs="Lustria"/>
          <w:sz w:val="22"/>
          <w:szCs w:val="22"/>
        </w:rPr>
        <w:t xml:space="preserve"> </w:t>
      </w:r>
      <w:r w:rsidRPr="00DE3CD9">
        <w:rPr>
          <w:rFonts w:ascii="Lustria" w:eastAsia="Lustria" w:hAnsi="Lustria" w:cs="Lustria"/>
          <w:sz w:val="22"/>
          <w:szCs w:val="22"/>
        </w:rPr>
        <w:t xml:space="preserve">curve of all </w:t>
      </w:r>
      <w:r>
        <w:rPr>
          <w:rFonts w:ascii="Lustria" w:eastAsia="Lustria" w:hAnsi="Lustria" w:cs="Lustria"/>
          <w:sz w:val="22"/>
          <w:szCs w:val="22"/>
        </w:rPr>
        <w:t>Prosocial</w:t>
      </w:r>
      <w:r w:rsidRPr="00DE3CD9">
        <w:rPr>
          <w:rFonts w:ascii="Lustria" w:eastAsia="Lustria" w:hAnsi="Lustria" w:cs="Lustria"/>
          <w:sz w:val="22"/>
          <w:szCs w:val="22"/>
        </w:rPr>
        <w:t xml:space="preserve"> items</w:t>
      </w:r>
    </w:p>
    <w:p w14:paraId="0CEF8950" w14:textId="618C3DB0" w:rsidR="003E1C65" w:rsidRDefault="00DE3CD9" w:rsidP="00DE3CD9">
      <w:pPr>
        <w:autoSpaceDE w:val="0"/>
        <w:autoSpaceDN w:val="0"/>
        <w:adjustRightInd w:val="0"/>
        <w:spacing w:line="276" w:lineRule="auto"/>
        <w:jc w:val="center"/>
        <w:rPr>
          <w:rFonts w:ascii="Lustria" w:eastAsia="Lustria" w:hAnsi="Lustria" w:cs="Lustria"/>
          <w:b/>
          <w:sz w:val="22"/>
          <w:szCs w:val="22"/>
        </w:rPr>
      </w:pPr>
      <w:r>
        <w:rPr>
          <w:noProof/>
        </w:rPr>
        <w:lastRenderedPageBreak/>
        <w:drawing>
          <wp:inline distT="0" distB="0" distL="0" distR="0" wp14:anchorId="5C276C37" wp14:editId="562E3EA6">
            <wp:extent cx="5227607" cy="34775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627" r="32366" b="7945"/>
                    <a:stretch/>
                  </pic:blipFill>
                  <pic:spPr bwMode="auto">
                    <a:xfrm>
                      <a:off x="0" y="0"/>
                      <a:ext cx="5275843" cy="3509632"/>
                    </a:xfrm>
                    <a:prstGeom prst="rect">
                      <a:avLst/>
                    </a:prstGeom>
                    <a:ln>
                      <a:noFill/>
                    </a:ln>
                    <a:extLst>
                      <a:ext uri="{53640926-AAD7-44D8-BBD7-CCE9431645EC}">
                        <a14:shadowObscured xmlns:a14="http://schemas.microsoft.com/office/drawing/2010/main"/>
                      </a:ext>
                    </a:extLst>
                  </pic:spPr>
                </pic:pic>
              </a:graphicData>
            </a:graphic>
          </wp:inline>
        </w:drawing>
      </w:r>
    </w:p>
    <w:p w14:paraId="40B7A293" w14:textId="77777777" w:rsidR="00B94677" w:rsidRDefault="00B94677" w:rsidP="00772492">
      <w:pPr>
        <w:autoSpaceDE w:val="0"/>
        <w:autoSpaceDN w:val="0"/>
        <w:adjustRightInd w:val="0"/>
        <w:spacing w:line="276" w:lineRule="auto"/>
        <w:jc w:val="both"/>
        <w:rPr>
          <w:rFonts w:ascii="Lustria" w:eastAsia="Lustria" w:hAnsi="Lustria" w:cs="Lustria"/>
          <w:b/>
          <w:sz w:val="22"/>
          <w:szCs w:val="22"/>
        </w:rPr>
      </w:pPr>
    </w:p>
    <w:p w14:paraId="6092B90A" w14:textId="77777777" w:rsidR="00B94677" w:rsidRPr="00A22D22" w:rsidRDefault="00B94677" w:rsidP="00772492">
      <w:pPr>
        <w:autoSpaceDE w:val="0"/>
        <w:autoSpaceDN w:val="0"/>
        <w:adjustRightInd w:val="0"/>
        <w:spacing w:line="276" w:lineRule="auto"/>
        <w:jc w:val="both"/>
        <w:rPr>
          <w:rFonts w:ascii="Lustria" w:eastAsia="Lustria" w:hAnsi="Lustria" w:cs="Lustria"/>
          <w:b/>
          <w:sz w:val="22"/>
          <w:szCs w:val="22"/>
        </w:rPr>
      </w:pPr>
    </w:p>
    <w:p w14:paraId="5ACB7713" w14:textId="77777777" w:rsidR="00C21DAA" w:rsidRDefault="00C21DAA" w:rsidP="00772492">
      <w:pPr>
        <w:spacing w:line="276" w:lineRule="auto"/>
        <w:jc w:val="both"/>
        <w:rPr>
          <w:rFonts w:ascii="Lustria" w:eastAsia="Lustria" w:hAnsi="Lustria" w:cs="Lustria"/>
          <w:b/>
          <w:sz w:val="22"/>
          <w:szCs w:val="22"/>
        </w:rPr>
      </w:pPr>
    </w:p>
    <w:p w14:paraId="110DA6EA" w14:textId="23CF17A9" w:rsidR="002C47C1" w:rsidRDefault="00A44DA3" w:rsidP="00772492">
      <w:pPr>
        <w:spacing w:line="276" w:lineRule="auto"/>
        <w:jc w:val="both"/>
        <w:rPr>
          <w:rFonts w:ascii="Lustria" w:eastAsia="Lustria" w:hAnsi="Lustria" w:cs="Lustria"/>
          <w:b/>
          <w:sz w:val="22"/>
          <w:szCs w:val="22"/>
        </w:rPr>
      </w:pPr>
      <w:r>
        <w:rPr>
          <w:rFonts w:ascii="Lustria" w:eastAsia="Lustria" w:hAnsi="Lustria" w:cs="Lustria"/>
          <w:b/>
          <w:sz w:val="22"/>
          <w:szCs w:val="22"/>
        </w:rPr>
        <w:t>Reliability</w:t>
      </w:r>
    </w:p>
    <w:p w14:paraId="10B75336" w14:textId="33870C56" w:rsidR="00C21DAA" w:rsidRDefault="00695EB9" w:rsidP="007A3DDE">
      <w:pPr>
        <w:spacing w:line="276" w:lineRule="auto"/>
        <w:ind w:firstLine="720"/>
        <w:jc w:val="both"/>
        <w:rPr>
          <w:rFonts w:ascii="Lustria" w:eastAsia="Lustria" w:hAnsi="Lustria" w:cs="Lustria"/>
          <w:bCs/>
          <w:sz w:val="22"/>
          <w:szCs w:val="22"/>
        </w:rPr>
      </w:pPr>
      <w:r w:rsidRPr="00695EB9">
        <w:rPr>
          <w:rFonts w:ascii="Lustria" w:eastAsia="Lustria" w:hAnsi="Lustria" w:cs="Lustria"/>
          <w:bCs/>
          <w:sz w:val="22"/>
          <w:szCs w:val="22"/>
        </w:rPr>
        <w:t>Reliability is calculated in the Rasch RSM for both individuals and objects. For the prosocial instrument, the person separation reliability (a measure of how successfully an instrument separates people based on the variable being measured) was 0.</w:t>
      </w:r>
      <w:r w:rsidR="00893242">
        <w:rPr>
          <w:rFonts w:ascii="Lustria" w:eastAsia="Lustria" w:hAnsi="Lustria" w:cs="Lustria"/>
          <w:bCs/>
          <w:sz w:val="22"/>
          <w:szCs w:val="22"/>
        </w:rPr>
        <w:t>8</w:t>
      </w:r>
      <w:r w:rsidRPr="00695EB9">
        <w:rPr>
          <w:rFonts w:ascii="Lustria" w:eastAsia="Lustria" w:hAnsi="Lustria" w:cs="Lustria"/>
          <w:bCs/>
          <w:sz w:val="22"/>
          <w:szCs w:val="22"/>
        </w:rPr>
        <w:t xml:space="preserve">2 (Malec et al., 2007; Wright &amp; Masters, 1982). Thus, 2.16, expressed in standard error units, was the person separation index used to estimate the distribution of people on the measured variable. This value suggested good </w:t>
      </w:r>
      <w:proofErr w:type="gramStart"/>
      <w:r w:rsidRPr="00695EB9">
        <w:rPr>
          <w:rFonts w:ascii="Lustria" w:eastAsia="Lustria" w:hAnsi="Lustria" w:cs="Lustria"/>
          <w:bCs/>
          <w:sz w:val="22"/>
          <w:szCs w:val="22"/>
        </w:rPr>
        <w:t>inter personal</w:t>
      </w:r>
      <w:proofErr w:type="gramEnd"/>
      <w:r w:rsidRPr="00695EB9">
        <w:rPr>
          <w:rFonts w:ascii="Lustria" w:eastAsia="Lustria" w:hAnsi="Lustria" w:cs="Lustria"/>
          <w:bCs/>
          <w:sz w:val="22"/>
          <w:szCs w:val="22"/>
        </w:rPr>
        <w:t xml:space="preserve"> separation. Excellent psychometric features were shown by the Prosocial instrument, with reliability and separation for items calculated in the same way as for individuals, coming in at 0.99 and 12.80, respectively.</w:t>
      </w:r>
      <w:r w:rsidR="00893242">
        <w:rPr>
          <w:rFonts w:ascii="Lustria" w:eastAsia="Lustria" w:hAnsi="Lustria" w:cs="Lustria"/>
          <w:bCs/>
          <w:sz w:val="22"/>
          <w:szCs w:val="22"/>
        </w:rPr>
        <w:t xml:space="preserve"> </w:t>
      </w:r>
      <w:r w:rsidR="00893242" w:rsidRPr="00893242">
        <w:rPr>
          <w:rFonts w:ascii="Lustria" w:eastAsia="Lustria" w:hAnsi="Lustria" w:cs="Lustria"/>
          <w:bCs/>
          <w:sz w:val="22"/>
          <w:szCs w:val="22"/>
          <w:lang w:val="en"/>
        </w:rPr>
        <w:t>with the provision of person reliability above 0.80 and item reliability above 0.90 (Malec et al., 2007). From this value, the consistency of person and item on the Indonesian Prosocial Scale is good.</w:t>
      </w:r>
    </w:p>
    <w:p w14:paraId="168275B3" w14:textId="77777777" w:rsidR="00695EB9" w:rsidRDefault="00695EB9" w:rsidP="007A3DDE">
      <w:pPr>
        <w:spacing w:line="276" w:lineRule="auto"/>
        <w:ind w:firstLine="720"/>
        <w:jc w:val="both"/>
        <w:rPr>
          <w:rFonts w:ascii="Lustria" w:eastAsia="Lustria" w:hAnsi="Lustria" w:cs="Lustria"/>
          <w:bCs/>
          <w:sz w:val="22"/>
          <w:szCs w:val="22"/>
        </w:rPr>
      </w:pPr>
    </w:p>
    <w:p w14:paraId="584664FD" w14:textId="38857FF6" w:rsidR="007A3DDE" w:rsidRDefault="007A3DDE" w:rsidP="00772492">
      <w:pPr>
        <w:spacing w:line="276" w:lineRule="auto"/>
        <w:jc w:val="both"/>
        <w:rPr>
          <w:rFonts w:ascii="Lustria" w:eastAsia="Lustria" w:hAnsi="Lustria" w:cs="Lustria"/>
          <w:b/>
          <w:sz w:val="22"/>
          <w:szCs w:val="22"/>
        </w:rPr>
      </w:pPr>
      <w:r w:rsidRPr="007A3DDE">
        <w:rPr>
          <w:rFonts w:ascii="Lustria" w:eastAsia="Lustria" w:hAnsi="Lustria" w:cs="Lustria"/>
          <w:b/>
          <w:sz w:val="22"/>
          <w:szCs w:val="22"/>
        </w:rPr>
        <w:t>Wright map</w:t>
      </w:r>
    </w:p>
    <w:p w14:paraId="04A0368D" w14:textId="77777777" w:rsidR="00695EB9" w:rsidRPr="00695EB9" w:rsidRDefault="00695EB9" w:rsidP="001550FC">
      <w:pPr>
        <w:spacing w:line="288" w:lineRule="auto"/>
        <w:ind w:firstLine="720"/>
        <w:jc w:val="both"/>
        <w:rPr>
          <w:rFonts w:ascii="Lustria" w:eastAsia="Lustria" w:hAnsi="Lustria" w:cs="Lustria"/>
          <w:sz w:val="22"/>
          <w:szCs w:val="22"/>
          <w:highlight w:val="yellow"/>
        </w:rPr>
      </w:pPr>
      <w:r w:rsidRPr="00695EB9">
        <w:rPr>
          <w:rFonts w:ascii="Lustria" w:eastAsia="Lustria" w:hAnsi="Lustria" w:cs="Lustria"/>
          <w:sz w:val="22"/>
          <w:szCs w:val="22"/>
          <w:highlight w:val="yellow"/>
        </w:rPr>
        <w:t>The distribution of people and items as shown by a Wright map. Information on the comparison between person and item locations is displayed in the visualization in Figure 1. Each # gives a description of 10 persons, and "." is a range of 1 to 9 persons, with the ability location on the left containing 742 participants and the difficulty location containing 16 items.</w:t>
      </w:r>
    </w:p>
    <w:p w14:paraId="394AD0AA" w14:textId="11598309" w:rsidR="007A3DDE" w:rsidRDefault="00695EB9" w:rsidP="00695EB9">
      <w:pPr>
        <w:spacing w:line="288" w:lineRule="auto"/>
        <w:ind w:firstLine="720"/>
        <w:jc w:val="both"/>
        <w:rPr>
          <w:rFonts w:ascii="Lustria" w:eastAsia="Lustria" w:hAnsi="Lustria" w:cs="Lustria"/>
          <w:sz w:val="22"/>
          <w:szCs w:val="22"/>
        </w:rPr>
      </w:pPr>
      <w:r w:rsidRPr="001550FC">
        <w:rPr>
          <w:rFonts w:ascii="Lustria" w:eastAsia="Lustria" w:hAnsi="Lustria" w:cs="Lustria"/>
          <w:sz w:val="22"/>
          <w:szCs w:val="22"/>
          <w:highlight w:val="green"/>
        </w:rPr>
        <w:lastRenderedPageBreak/>
        <w:t>Without relying on one another's estimates, the Rasch model offers individual estimates that can be compared to the results of calibrating item difficulty in logit units</w:t>
      </w:r>
      <w:r w:rsidRPr="00695EB9">
        <w:rPr>
          <w:rFonts w:ascii="Lustria" w:eastAsia="Lustria" w:hAnsi="Lustria" w:cs="Lustria"/>
          <w:sz w:val="22"/>
          <w:szCs w:val="22"/>
          <w:highlight w:val="yellow"/>
        </w:rPr>
        <w:t xml:space="preserve">. The comparison shows that the item's mean -which in the Rasch model is always 0- is lower than the individual's mean, which may signify that the person is more adept at or in agreement with the prosocial scale than the item's response difficulty. </w:t>
      </w:r>
      <w:r w:rsidRPr="001550FC">
        <w:rPr>
          <w:rFonts w:ascii="Lustria" w:eastAsia="Lustria" w:hAnsi="Lustria" w:cs="Lustria"/>
          <w:sz w:val="22"/>
          <w:szCs w:val="22"/>
          <w:highlight w:val="green"/>
        </w:rPr>
        <w:t xml:space="preserve">Each item has tough and easy values, and no size is lost too far when compared to a meter or ruler between objects. There is also no significant gap between items in their logit location. The </w:t>
      </w:r>
      <w:proofErr w:type="spellStart"/>
      <w:r w:rsidRPr="001550FC">
        <w:rPr>
          <w:rFonts w:ascii="Lustria" w:eastAsia="Lustria" w:hAnsi="Lustria" w:cs="Lustria"/>
          <w:sz w:val="22"/>
          <w:szCs w:val="22"/>
          <w:highlight w:val="green"/>
        </w:rPr>
        <w:t>prosociality</w:t>
      </w:r>
      <w:proofErr w:type="spellEnd"/>
      <w:r w:rsidRPr="001550FC">
        <w:rPr>
          <w:rFonts w:ascii="Lustria" w:eastAsia="Lustria" w:hAnsi="Lustria" w:cs="Lustria"/>
          <w:sz w:val="22"/>
          <w:szCs w:val="22"/>
          <w:highlight w:val="green"/>
        </w:rPr>
        <w:t xml:space="preserve"> scale's 16 items, however, fall short of the required proficiency for measures two logit and higher</w:t>
      </w:r>
      <w:r w:rsidR="007A3DDE" w:rsidRPr="001550FC">
        <w:rPr>
          <w:rFonts w:ascii="Lustria" w:eastAsia="Lustria" w:hAnsi="Lustria" w:cs="Lustria"/>
          <w:sz w:val="22"/>
          <w:szCs w:val="22"/>
          <w:highlight w:val="green"/>
        </w:rPr>
        <w:t>.</w:t>
      </w:r>
    </w:p>
    <w:p w14:paraId="3DAA4434" w14:textId="25A7C39C" w:rsidR="007A3DDE" w:rsidRDefault="008A59D6" w:rsidP="007A3DDE">
      <w:pPr>
        <w:spacing w:line="288" w:lineRule="auto"/>
        <w:jc w:val="both"/>
        <w:rPr>
          <w:sz w:val="20"/>
          <w:szCs w:val="20"/>
        </w:rPr>
      </w:pPr>
      <w:r>
        <w:rPr>
          <w:noProof/>
        </w:rPr>
        <w:drawing>
          <wp:anchor distT="0" distB="0" distL="0" distR="0" simplePos="0" relativeHeight="251659264" behindDoc="1" locked="0" layoutInCell="1" hidden="0" allowOverlap="1" wp14:anchorId="1AE7F0C4" wp14:editId="177767B4">
            <wp:simplePos x="0" y="0"/>
            <wp:positionH relativeFrom="column">
              <wp:posOffset>1094740</wp:posOffset>
            </wp:positionH>
            <wp:positionV relativeFrom="paragraph">
              <wp:posOffset>131421</wp:posOffset>
            </wp:positionV>
            <wp:extent cx="4319905" cy="2691130"/>
            <wp:effectExtent l="0" t="0" r="4445" b="0"/>
            <wp:wrapNone/>
            <wp:docPr id="2" name="image1.png" descr="A screen shot of a compute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 shot of a computer code&#10;&#10;Description automatically generated"/>
                    <pic:cNvPicPr preferRelativeResize="0"/>
                  </pic:nvPicPr>
                  <pic:blipFill>
                    <a:blip r:embed="rId11"/>
                    <a:srcRect/>
                    <a:stretch>
                      <a:fillRect/>
                    </a:stretch>
                  </pic:blipFill>
                  <pic:spPr>
                    <a:xfrm>
                      <a:off x="0" y="0"/>
                      <a:ext cx="4319905" cy="2691130"/>
                    </a:xfrm>
                    <a:prstGeom prst="rect">
                      <a:avLst/>
                    </a:prstGeom>
                    <a:ln/>
                  </pic:spPr>
                </pic:pic>
              </a:graphicData>
            </a:graphic>
            <wp14:sizeRelV relativeFrom="margin">
              <wp14:pctHeight>0</wp14:pctHeight>
            </wp14:sizeRelV>
          </wp:anchor>
        </w:drawing>
      </w:r>
    </w:p>
    <w:p w14:paraId="480757D5" w14:textId="0BD48BF8" w:rsidR="007A3DDE" w:rsidRDefault="007A3DDE" w:rsidP="007A3DDE">
      <w:pPr>
        <w:spacing w:line="288" w:lineRule="auto"/>
        <w:jc w:val="both"/>
        <w:rPr>
          <w:smallCaps/>
          <w:sz w:val="20"/>
          <w:szCs w:val="20"/>
        </w:rPr>
      </w:pPr>
    </w:p>
    <w:p w14:paraId="5CC15128" w14:textId="30080899" w:rsidR="007A3DDE" w:rsidRDefault="008A59D6" w:rsidP="007A3DDE">
      <w:pPr>
        <w:spacing w:line="288" w:lineRule="auto"/>
        <w:jc w:val="both"/>
        <w:rPr>
          <w:smallCaps/>
          <w:sz w:val="20"/>
          <w:szCs w:val="20"/>
        </w:rPr>
      </w:pPr>
      <w:r>
        <w:rPr>
          <w:noProof/>
        </w:rPr>
        <mc:AlternateContent>
          <mc:Choice Requires="wps">
            <w:drawing>
              <wp:anchor distT="0" distB="0" distL="114300" distR="114300" simplePos="0" relativeHeight="251660288" behindDoc="0" locked="0" layoutInCell="1" hidden="0" allowOverlap="1" wp14:anchorId="2674E738" wp14:editId="47FE3FAB">
                <wp:simplePos x="0" y="0"/>
                <wp:positionH relativeFrom="column">
                  <wp:posOffset>2803525</wp:posOffset>
                </wp:positionH>
                <wp:positionV relativeFrom="paragraph">
                  <wp:posOffset>12065</wp:posOffset>
                </wp:positionV>
                <wp:extent cx="2363470" cy="1224915"/>
                <wp:effectExtent l="0" t="0" r="17780" b="13335"/>
                <wp:wrapSquare wrapText="bothSides" distT="0" distB="0" distL="114300" distR="1143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1224915"/>
                        </a:xfrm>
                        <a:prstGeom prst="rect">
                          <a:avLst/>
                        </a:prstGeom>
                        <a:solidFill>
                          <a:srgbClr val="FFFFFF"/>
                        </a:solidFill>
                        <a:ln w="9525">
                          <a:solidFill>
                            <a:srgbClr val="000000"/>
                          </a:solidFill>
                          <a:miter lim="800000"/>
                          <a:headEnd/>
                          <a:tailEnd/>
                        </a:ln>
                      </wps:spPr>
                      <wps:txbx>
                        <w:txbxContent>
                          <w:p w14:paraId="07C9E2C1" w14:textId="77777777" w:rsidR="007A3DDE" w:rsidRPr="001F2BBA" w:rsidRDefault="007A3DDE" w:rsidP="007A3DDE">
                            <w:pPr>
                              <w:jc w:val="both"/>
                              <w:rPr>
                                <w:rFonts w:ascii="Calisto MT" w:hAnsi="Calisto MT"/>
                                <w:sz w:val="14"/>
                                <w:szCs w:val="14"/>
                              </w:rPr>
                            </w:pPr>
                            <w:r w:rsidRPr="001F2BBA">
                              <w:rPr>
                                <w:rFonts w:ascii="Calisto MT" w:hAnsi="Calisto MT"/>
                                <w:i/>
                                <w:iCs/>
                                <w:sz w:val="14"/>
                                <w:szCs w:val="14"/>
                              </w:rPr>
                              <w:t>Key</w:t>
                            </w:r>
                            <w:r w:rsidRPr="001F2BBA">
                              <w:rPr>
                                <w:rFonts w:ascii="Calisto MT" w:hAnsi="Calisto MT"/>
                                <w:sz w:val="14"/>
                                <w:szCs w:val="14"/>
                              </w:rPr>
                              <w:t>:</w:t>
                            </w:r>
                          </w:p>
                          <w:p w14:paraId="670CC8DF"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&lt;more&gt;  = most able persons</w:t>
                            </w:r>
                          </w:p>
                          <w:p w14:paraId="70830D24"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&lt;less&gt;     = least able persons</w:t>
                            </w:r>
                          </w:p>
                          <w:p w14:paraId="6E9C2120"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&lt;rare&gt;    = most difficult to endorse items</w:t>
                            </w:r>
                          </w:p>
                          <w:p w14:paraId="76AFBCFC"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(freq&gt;      = least difficult to endorse items</w:t>
                            </w:r>
                          </w:p>
                          <w:p w14:paraId="4EF21332"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              = 10 person</w:t>
                            </w:r>
                          </w:p>
                          <w:p w14:paraId="37D7448C"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               = 1 to 9 person</w:t>
                            </w:r>
                          </w:p>
                          <w:p w14:paraId="586D9177"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M            = the location mean persons and mean items</w:t>
                            </w:r>
                          </w:p>
                          <w:p w14:paraId="7E725D91"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S                = one standard deviation away from the mean</w:t>
                            </w:r>
                          </w:p>
                          <w:p w14:paraId="047C6DA1"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T                = two standard deviation away from the mean</w:t>
                            </w:r>
                          </w:p>
                        </w:txbxContent>
                      </wps:txbx>
                      <wps:bodyPr rot="0" vert="horz" wrap="square" lIns="91440" tIns="45720" rIns="91440" bIns="45720" anchor="t" anchorCtr="0" upright="1">
                        <a:noAutofit/>
                      </wps:bodyPr>
                    </wps:wsp>
                  </a:graphicData>
                </a:graphic>
              </wp:anchor>
            </w:drawing>
          </mc:Choice>
          <mc:Fallback>
            <w:pict>
              <v:rect w14:anchorId="2674E738" id="Rectangle 1" o:spid="_x0000_s1026" style="position:absolute;left:0;text-align:left;margin-left:220.75pt;margin-top:.95pt;width:186.1pt;height:9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">
                <v:textbox>
                  <w:txbxContent>
                    <w:p w14:paraId="07C9E2C1" w14:textId="77777777" w:rsidR="007A3DDE" w:rsidRPr="001F2BBA" w:rsidRDefault="007A3DDE" w:rsidP="007A3DDE">
                      <w:pPr>
                        <w:jc w:val="both"/>
                        <w:rPr>
                          <w:rFonts w:ascii="Calisto MT" w:hAnsi="Calisto MT"/>
                          <w:sz w:val="14"/>
                          <w:szCs w:val="14"/>
                        </w:rPr>
                      </w:pPr>
                      <w:r w:rsidRPr="001F2BBA">
                        <w:rPr>
                          <w:rFonts w:ascii="Calisto MT" w:hAnsi="Calisto MT"/>
                          <w:i/>
                          <w:iCs/>
                          <w:sz w:val="14"/>
                          <w:szCs w:val="14"/>
                        </w:rPr>
                        <w:t>Key</w:t>
                      </w:r>
                      <w:r w:rsidRPr="001F2BBA">
                        <w:rPr>
                          <w:rFonts w:ascii="Calisto MT" w:hAnsi="Calisto MT"/>
                          <w:sz w:val="14"/>
                          <w:szCs w:val="14"/>
                        </w:rPr>
                        <w:t>:</w:t>
                      </w:r>
                    </w:p>
                    <w:p w14:paraId="670CC8DF"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&lt;more&gt;  = most able persons</w:t>
                      </w:r>
                    </w:p>
                    <w:p w14:paraId="70830D24"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&lt;less&gt;     = least able persons</w:t>
                      </w:r>
                    </w:p>
                    <w:p w14:paraId="6E9C2120"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&lt;rare&gt;    = most difficult to endorse items</w:t>
                      </w:r>
                    </w:p>
                    <w:p w14:paraId="76AFBCFC"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(freq&gt;      = least difficult to endorse items</w:t>
                      </w:r>
                    </w:p>
                    <w:p w14:paraId="4EF21332"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              = 10 person</w:t>
                      </w:r>
                    </w:p>
                    <w:p w14:paraId="37D7448C"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               = 1 to 9 person</w:t>
                      </w:r>
                    </w:p>
                    <w:p w14:paraId="586D9177"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M            = the location mean persons and mean items</w:t>
                      </w:r>
                    </w:p>
                    <w:p w14:paraId="7E725D91"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S                = one standard deviation away from the mean</w:t>
                      </w:r>
                    </w:p>
                    <w:p w14:paraId="047C6DA1" w14:textId="77777777" w:rsidR="007A3DDE" w:rsidRPr="001F2BBA" w:rsidRDefault="007A3DDE" w:rsidP="007A3DDE">
                      <w:pPr>
                        <w:jc w:val="both"/>
                        <w:rPr>
                          <w:rFonts w:ascii="Calisto MT" w:hAnsi="Calisto MT"/>
                          <w:sz w:val="14"/>
                          <w:szCs w:val="14"/>
                        </w:rPr>
                      </w:pPr>
                      <w:r w:rsidRPr="001F2BBA">
                        <w:rPr>
                          <w:rFonts w:ascii="Calisto MT" w:hAnsi="Calisto MT"/>
                          <w:sz w:val="14"/>
                          <w:szCs w:val="14"/>
                        </w:rPr>
                        <w:t>T                = two standard deviation away from the mean</w:t>
                      </w:r>
                    </w:p>
                  </w:txbxContent>
                </v:textbox>
                <w10:wrap type="square"/>
              </v:rect>
            </w:pict>
          </mc:Fallback>
        </mc:AlternateContent>
      </w:r>
    </w:p>
    <w:p w14:paraId="7F535002" w14:textId="49A7143A" w:rsidR="007A3DDE" w:rsidRDefault="007A3DDE" w:rsidP="007A3DDE">
      <w:pPr>
        <w:spacing w:line="288" w:lineRule="auto"/>
        <w:jc w:val="center"/>
        <w:rPr>
          <w:smallCaps/>
          <w:sz w:val="20"/>
          <w:szCs w:val="20"/>
        </w:rPr>
      </w:pPr>
    </w:p>
    <w:p w14:paraId="3A314CD2" w14:textId="77777777" w:rsidR="007A3DDE" w:rsidRDefault="007A3DDE" w:rsidP="007A3DDE">
      <w:pPr>
        <w:spacing w:line="288" w:lineRule="auto"/>
        <w:jc w:val="center"/>
        <w:rPr>
          <w:smallCaps/>
          <w:sz w:val="20"/>
          <w:szCs w:val="20"/>
        </w:rPr>
      </w:pPr>
    </w:p>
    <w:p w14:paraId="105CE3F1" w14:textId="77777777" w:rsidR="007A3DDE" w:rsidRDefault="007A3DDE" w:rsidP="007A3DDE">
      <w:pPr>
        <w:spacing w:line="288" w:lineRule="auto"/>
        <w:jc w:val="center"/>
        <w:rPr>
          <w:smallCaps/>
          <w:sz w:val="20"/>
          <w:szCs w:val="20"/>
        </w:rPr>
      </w:pPr>
    </w:p>
    <w:p w14:paraId="56A14B3F" w14:textId="77777777" w:rsidR="007A3DDE" w:rsidRDefault="007A3DDE" w:rsidP="007A3DDE">
      <w:pPr>
        <w:spacing w:line="288" w:lineRule="auto"/>
        <w:jc w:val="center"/>
        <w:rPr>
          <w:smallCaps/>
          <w:sz w:val="20"/>
          <w:szCs w:val="20"/>
        </w:rPr>
      </w:pPr>
    </w:p>
    <w:p w14:paraId="04D0A0A8" w14:textId="77777777" w:rsidR="007A3DDE" w:rsidRDefault="007A3DDE" w:rsidP="007A3DDE">
      <w:pPr>
        <w:spacing w:line="288" w:lineRule="auto"/>
        <w:jc w:val="center"/>
        <w:rPr>
          <w:smallCaps/>
          <w:sz w:val="20"/>
          <w:szCs w:val="20"/>
        </w:rPr>
      </w:pPr>
    </w:p>
    <w:p w14:paraId="52B00EAB" w14:textId="77777777" w:rsidR="007A3DDE" w:rsidRDefault="007A3DDE" w:rsidP="007A3DDE">
      <w:pPr>
        <w:spacing w:line="288" w:lineRule="auto"/>
        <w:jc w:val="center"/>
        <w:rPr>
          <w:smallCaps/>
          <w:sz w:val="20"/>
          <w:szCs w:val="20"/>
        </w:rPr>
      </w:pPr>
    </w:p>
    <w:p w14:paraId="472F9475" w14:textId="77777777" w:rsidR="007A3DDE" w:rsidRDefault="007A3DDE" w:rsidP="007A3DDE">
      <w:pPr>
        <w:spacing w:line="288" w:lineRule="auto"/>
        <w:jc w:val="center"/>
        <w:rPr>
          <w:smallCaps/>
          <w:sz w:val="20"/>
          <w:szCs w:val="20"/>
        </w:rPr>
      </w:pPr>
    </w:p>
    <w:p w14:paraId="075F1A49" w14:textId="77777777" w:rsidR="007A3DDE" w:rsidRDefault="007A3DDE" w:rsidP="007A3DDE">
      <w:pPr>
        <w:spacing w:line="288" w:lineRule="auto"/>
        <w:jc w:val="center"/>
        <w:rPr>
          <w:smallCaps/>
          <w:sz w:val="20"/>
          <w:szCs w:val="20"/>
        </w:rPr>
      </w:pPr>
    </w:p>
    <w:p w14:paraId="66800476" w14:textId="77777777" w:rsidR="007A3DDE" w:rsidRDefault="007A3DDE" w:rsidP="007A3DDE">
      <w:pPr>
        <w:spacing w:line="288" w:lineRule="auto"/>
        <w:jc w:val="center"/>
        <w:rPr>
          <w:smallCaps/>
          <w:sz w:val="20"/>
          <w:szCs w:val="20"/>
        </w:rPr>
      </w:pPr>
    </w:p>
    <w:p w14:paraId="58380792" w14:textId="77777777" w:rsidR="007A3DDE" w:rsidRDefault="007A3DDE" w:rsidP="007A3DDE">
      <w:pPr>
        <w:spacing w:line="288" w:lineRule="auto"/>
        <w:jc w:val="center"/>
        <w:rPr>
          <w:smallCaps/>
          <w:sz w:val="20"/>
          <w:szCs w:val="20"/>
        </w:rPr>
      </w:pPr>
    </w:p>
    <w:p w14:paraId="78874AAC" w14:textId="77777777" w:rsidR="007A3DDE" w:rsidRDefault="007A3DDE" w:rsidP="007A3DDE">
      <w:pPr>
        <w:spacing w:line="288" w:lineRule="auto"/>
        <w:jc w:val="center"/>
        <w:rPr>
          <w:smallCaps/>
          <w:sz w:val="20"/>
          <w:szCs w:val="20"/>
        </w:rPr>
      </w:pPr>
    </w:p>
    <w:p w14:paraId="57568CF4" w14:textId="77777777" w:rsidR="00055909" w:rsidRDefault="00055909" w:rsidP="008A59D6">
      <w:pPr>
        <w:spacing w:line="288" w:lineRule="auto"/>
        <w:jc w:val="center"/>
        <w:rPr>
          <w:rFonts w:ascii="Lustria" w:eastAsia="Lustria" w:hAnsi="Lustria" w:cs="Lustria"/>
          <w:b/>
          <w:sz w:val="22"/>
          <w:szCs w:val="22"/>
        </w:rPr>
      </w:pPr>
    </w:p>
    <w:p w14:paraId="3F693F7C" w14:textId="77777777" w:rsidR="00055909" w:rsidRDefault="00055909" w:rsidP="008A59D6">
      <w:pPr>
        <w:spacing w:line="288" w:lineRule="auto"/>
        <w:jc w:val="center"/>
        <w:rPr>
          <w:rFonts w:ascii="Lustria" w:eastAsia="Lustria" w:hAnsi="Lustria" w:cs="Lustria"/>
          <w:b/>
          <w:sz w:val="22"/>
          <w:szCs w:val="22"/>
        </w:rPr>
      </w:pPr>
    </w:p>
    <w:p w14:paraId="1BF9BB53" w14:textId="77777777" w:rsidR="00055909" w:rsidRDefault="00055909" w:rsidP="008A59D6">
      <w:pPr>
        <w:spacing w:line="288" w:lineRule="auto"/>
        <w:jc w:val="center"/>
        <w:rPr>
          <w:rFonts w:ascii="Lustria" w:eastAsia="Lustria" w:hAnsi="Lustria" w:cs="Lustria"/>
          <w:b/>
          <w:sz w:val="22"/>
          <w:szCs w:val="22"/>
        </w:rPr>
      </w:pPr>
    </w:p>
    <w:p w14:paraId="0A0B971F" w14:textId="77777777" w:rsidR="00055909" w:rsidRDefault="00055909" w:rsidP="008A59D6">
      <w:pPr>
        <w:spacing w:line="288" w:lineRule="auto"/>
        <w:jc w:val="center"/>
        <w:rPr>
          <w:rFonts w:ascii="Lustria" w:eastAsia="Lustria" w:hAnsi="Lustria" w:cs="Lustria"/>
          <w:b/>
          <w:sz w:val="22"/>
          <w:szCs w:val="22"/>
        </w:rPr>
      </w:pPr>
    </w:p>
    <w:p w14:paraId="21D43FF6" w14:textId="77777777" w:rsidR="001550FC" w:rsidRDefault="001550FC" w:rsidP="001550FC">
      <w:pPr>
        <w:spacing w:line="288" w:lineRule="auto"/>
        <w:jc w:val="center"/>
        <w:rPr>
          <w:rFonts w:ascii="Lustria" w:eastAsia="Lustria" w:hAnsi="Lustria" w:cs="Lustria"/>
          <w:b/>
          <w:sz w:val="22"/>
          <w:szCs w:val="22"/>
        </w:rPr>
      </w:pPr>
      <w:r>
        <w:rPr>
          <w:rFonts w:ascii="Lustria" w:eastAsia="Lustria" w:hAnsi="Lustria" w:cs="Lustria"/>
          <w:b/>
          <w:sz w:val="22"/>
          <w:szCs w:val="22"/>
        </w:rPr>
        <w:t xml:space="preserve">Figure 2. </w:t>
      </w:r>
      <w:r>
        <w:rPr>
          <w:rFonts w:ascii="Lustria" w:eastAsia="Lustria" w:hAnsi="Lustria" w:cs="Lustria"/>
          <w:sz w:val="22"/>
          <w:szCs w:val="22"/>
        </w:rPr>
        <w:t>Item and Person Map</w:t>
      </w:r>
    </w:p>
    <w:p w14:paraId="0553B01B" w14:textId="77777777" w:rsidR="001550FC" w:rsidRDefault="001550FC" w:rsidP="008A59D6">
      <w:pPr>
        <w:spacing w:line="288" w:lineRule="auto"/>
        <w:jc w:val="center"/>
        <w:rPr>
          <w:rFonts w:ascii="Lustria" w:eastAsia="Lustria" w:hAnsi="Lustria" w:cs="Lustria"/>
          <w:b/>
          <w:sz w:val="22"/>
          <w:szCs w:val="22"/>
        </w:rPr>
      </w:pPr>
    </w:p>
    <w:p w14:paraId="32C7E53B" w14:textId="77777777" w:rsidR="001550FC" w:rsidRDefault="001550FC" w:rsidP="008A59D6">
      <w:pPr>
        <w:spacing w:line="288" w:lineRule="auto"/>
        <w:jc w:val="center"/>
        <w:rPr>
          <w:rFonts w:ascii="Lustria" w:eastAsia="Lustria" w:hAnsi="Lustria" w:cs="Lustria"/>
          <w:b/>
          <w:sz w:val="22"/>
          <w:szCs w:val="22"/>
        </w:rPr>
      </w:pPr>
    </w:p>
    <w:p w14:paraId="744E969F" w14:textId="77777777" w:rsidR="001550FC" w:rsidRDefault="001550FC" w:rsidP="008A59D6">
      <w:pPr>
        <w:spacing w:line="288" w:lineRule="auto"/>
        <w:jc w:val="center"/>
        <w:rPr>
          <w:rFonts w:ascii="Lustria" w:eastAsia="Lustria" w:hAnsi="Lustria" w:cs="Lustria"/>
          <w:b/>
          <w:sz w:val="22"/>
          <w:szCs w:val="22"/>
        </w:rPr>
      </w:pPr>
    </w:p>
    <w:p w14:paraId="2E310FAB" w14:textId="77777777" w:rsidR="001550FC" w:rsidRDefault="001550FC" w:rsidP="008A59D6">
      <w:pPr>
        <w:spacing w:line="288" w:lineRule="auto"/>
        <w:jc w:val="center"/>
        <w:rPr>
          <w:rFonts w:ascii="Lustria" w:eastAsia="Lustria" w:hAnsi="Lustria" w:cs="Lustria"/>
          <w:b/>
          <w:sz w:val="22"/>
          <w:szCs w:val="22"/>
        </w:rPr>
      </w:pPr>
    </w:p>
    <w:p w14:paraId="5C7442A2" w14:textId="77777777" w:rsidR="001550FC" w:rsidRDefault="001550FC" w:rsidP="008A59D6">
      <w:pPr>
        <w:spacing w:line="288" w:lineRule="auto"/>
        <w:jc w:val="center"/>
        <w:rPr>
          <w:rFonts w:ascii="Lustria" w:eastAsia="Lustria" w:hAnsi="Lustria" w:cs="Lustria"/>
          <w:b/>
          <w:sz w:val="22"/>
          <w:szCs w:val="22"/>
        </w:rPr>
      </w:pPr>
    </w:p>
    <w:p w14:paraId="246E6996" w14:textId="77777777" w:rsidR="001550FC" w:rsidRDefault="001550FC" w:rsidP="008A59D6">
      <w:pPr>
        <w:spacing w:line="288" w:lineRule="auto"/>
        <w:jc w:val="center"/>
        <w:rPr>
          <w:rFonts w:ascii="Lustria" w:eastAsia="Lustria" w:hAnsi="Lustria" w:cs="Lustria"/>
          <w:b/>
          <w:sz w:val="22"/>
          <w:szCs w:val="22"/>
        </w:rPr>
      </w:pPr>
    </w:p>
    <w:p w14:paraId="28B3D98A" w14:textId="77777777" w:rsidR="001550FC" w:rsidRDefault="001550FC" w:rsidP="008A59D6">
      <w:pPr>
        <w:spacing w:line="288" w:lineRule="auto"/>
        <w:jc w:val="center"/>
        <w:rPr>
          <w:rFonts w:ascii="Lustria" w:eastAsia="Lustria" w:hAnsi="Lustria" w:cs="Lustria"/>
          <w:b/>
          <w:sz w:val="22"/>
          <w:szCs w:val="22"/>
        </w:rPr>
      </w:pPr>
    </w:p>
    <w:p w14:paraId="0F84BFCB" w14:textId="77777777" w:rsidR="001550FC" w:rsidRDefault="001550FC" w:rsidP="008A59D6">
      <w:pPr>
        <w:spacing w:line="288" w:lineRule="auto"/>
        <w:jc w:val="center"/>
        <w:rPr>
          <w:rFonts w:ascii="Lustria" w:eastAsia="Lustria" w:hAnsi="Lustria" w:cs="Lustria"/>
          <w:b/>
          <w:sz w:val="22"/>
          <w:szCs w:val="22"/>
        </w:rPr>
      </w:pPr>
    </w:p>
    <w:p w14:paraId="12F5469B" w14:textId="77777777" w:rsidR="001550FC" w:rsidRDefault="001550FC" w:rsidP="008A59D6">
      <w:pPr>
        <w:spacing w:line="288" w:lineRule="auto"/>
        <w:jc w:val="center"/>
        <w:rPr>
          <w:rFonts w:ascii="Lustria" w:eastAsia="Lustria" w:hAnsi="Lustria" w:cs="Lustria"/>
          <w:b/>
          <w:sz w:val="22"/>
          <w:szCs w:val="22"/>
        </w:rPr>
      </w:pPr>
    </w:p>
    <w:p w14:paraId="7CFB8773" w14:textId="77777777" w:rsidR="001550FC" w:rsidRDefault="001550FC" w:rsidP="008A59D6">
      <w:pPr>
        <w:spacing w:line="288" w:lineRule="auto"/>
        <w:jc w:val="center"/>
        <w:rPr>
          <w:rFonts w:ascii="Lustria" w:eastAsia="Lustria" w:hAnsi="Lustria" w:cs="Lustria"/>
          <w:b/>
          <w:sz w:val="22"/>
          <w:szCs w:val="22"/>
        </w:rPr>
      </w:pPr>
    </w:p>
    <w:p w14:paraId="7BD6426E" w14:textId="77777777" w:rsidR="001550FC" w:rsidRDefault="001550FC" w:rsidP="008A59D6">
      <w:pPr>
        <w:spacing w:line="288" w:lineRule="auto"/>
        <w:jc w:val="center"/>
        <w:rPr>
          <w:rFonts w:ascii="Lustria" w:eastAsia="Lustria" w:hAnsi="Lustria" w:cs="Lustria"/>
          <w:b/>
          <w:sz w:val="22"/>
          <w:szCs w:val="22"/>
        </w:rPr>
      </w:pPr>
    </w:p>
    <w:p w14:paraId="53BE4066" w14:textId="6819095D" w:rsidR="007A3DDE" w:rsidRDefault="007A3DDE" w:rsidP="007A3DDE">
      <w:pPr>
        <w:spacing w:line="288" w:lineRule="auto"/>
        <w:jc w:val="center"/>
        <w:rPr>
          <w:smallCaps/>
          <w:sz w:val="20"/>
          <w:szCs w:val="20"/>
        </w:rPr>
      </w:pPr>
      <w:r>
        <w:rPr>
          <w:noProof/>
        </w:rPr>
        <w:lastRenderedPageBreak/>
        <w:drawing>
          <wp:inline distT="0" distB="0" distL="0" distR="0" wp14:anchorId="09258B2A" wp14:editId="07F12E71">
            <wp:extent cx="4485162" cy="273457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2180" cy="2744949"/>
                    </a:xfrm>
                    <a:prstGeom prst="rect">
                      <a:avLst/>
                    </a:prstGeom>
                  </pic:spPr>
                </pic:pic>
              </a:graphicData>
            </a:graphic>
          </wp:inline>
        </w:drawing>
      </w:r>
    </w:p>
    <w:p w14:paraId="06140A92" w14:textId="77777777" w:rsidR="001550FC" w:rsidRDefault="001550FC" w:rsidP="001550FC">
      <w:pPr>
        <w:spacing w:line="288" w:lineRule="auto"/>
        <w:jc w:val="center"/>
        <w:rPr>
          <w:rFonts w:ascii="Lustria" w:eastAsia="Lustria" w:hAnsi="Lustria" w:cs="Lustria"/>
          <w:sz w:val="22"/>
          <w:szCs w:val="22"/>
        </w:rPr>
      </w:pPr>
      <w:r>
        <w:rPr>
          <w:rFonts w:ascii="Lustria" w:eastAsia="Lustria" w:hAnsi="Lustria" w:cs="Lustria"/>
          <w:b/>
          <w:sz w:val="22"/>
          <w:szCs w:val="22"/>
        </w:rPr>
        <w:t xml:space="preserve">Figure 3. </w:t>
      </w:r>
      <w:r w:rsidRPr="008A59D6">
        <w:rPr>
          <w:rFonts w:ascii="Lustria" w:eastAsia="Lustria" w:hAnsi="Lustria" w:cs="Lustria"/>
          <w:sz w:val="22"/>
          <w:szCs w:val="22"/>
        </w:rPr>
        <w:t>Test information function</w:t>
      </w:r>
      <w:r>
        <w:rPr>
          <w:rFonts w:ascii="Lustria" w:eastAsia="Lustria" w:hAnsi="Lustria" w:cs="Lustria"/>
          <w:sz w:val="22"/>
          <w:szCs w:val="22"/>
        </w:rPr>
        <w:t xml:space="preserve"> </w:t>
      </w:r>
      <w:r w:rsidRPr="008A59D6">
        <w:rPr>
          <w:rFonts w:ascii="Lustria" w:eastAsia="Lustria" w:hAnsi="Lustria" w:cs="Lustria"/>
          <w:sz w:val="22"/>
          <w:szCs w:val="22"/>
        </w:rPr>
        <w:t xml:space="preserve">of </w:t>
      </w:r>
      <w:r>
        <w:rPr>
          <w:rFonts w:ascii="Lustria" w:eastAsia="Lustria" w:hAnsi="Lustria" w:cs="Lustria"/>
          <w:sz w:val="22"/>
          <w:szCs w:val="22"/>
        </w:rPr>
        <w:t>Prosocial</w:t>
      </w:r>
    </w:p>
    <w:p w14:paraId="60430497" w14:textId="77777777" w:rsidR="001550FC" w:rsidRDefault="001550FC" w:rsidP="007A3DDE">
      <w:pPr>
        <w:spacing w:line="288" w:lineRule="auto"/>
        <w:jc w:val="both"/>
        <w:rPr>
          <w:rFonts w:ascii="Lustria" w:eastAsia="Lustria" w:hAnsi="Lustria" w:cs="Lustria"/>
          <w:b/>
          <w:bCs/>
          <w:sz w:val="22"/>
          <w:szCs w:val="22"/>
        </w:rPr>
      </w:pPr>
    </w:p>
    <w:p w14:paraId="44B97C72" w14:textId="644C5AC4" w:rsidR="007A3DDE" w:rsidRPr="00C15E43" w:rsidRDefault="00C15E43" w:rsidP="007A3DDE">
      <w:pPr>
        <w:spacing w:line="288" w:lineRule="auto"/>
        <w:jc w:val="both"/>
        <w:rPr>
          <w:rFonts w:ascii="Lustria" w:eastAsia="Lustria" w:hAnsi="Lustria" w:cs="Lustria"/>
          <w:b/>
          <w:bCs/>
          <w:sz w:val="22"/>
          <w:szCs w:val="22"/>
        </w:rPr>
      </w:pPr>
      <w:r w:rsidRPr="00C15E43">
        <w:rPr>
          <w:rFonts w:ascii="Lustria" w:eastAsia="Lustria" w:hAnsi="Lustria" w:cs="Lustria"/>
          <w:b/>
          <w:bCs/>
          <w:sz w:val="22"/>
          <w:szCs w:val="22"/>
        </w:rPr>
        <w:t>Test Information Function</w:t>
      </w:r>
    </w:p>
    <w:p w14:paraId="40480C46" w14:textId="61FD9AF5" w:rsidR="007A3DDE" w:rsidRDefault="00695EB9" w:rsidP="00695EB9">
      <w:pPr>
        <w:spacing w:line="276" w:lineRule="auto"/>
        <w:ind w:firstLine="720"/>
        <w:jc w:val="both"/>
        <w:rPr>
          <w:rFonts w:ascii="Lustria" w:eastAsia="Lustria" w:hAnsi="Lustria" w:cs="Lustria"/>
          <w:bCs/>
          <w:sz w:val="22"/>
          <w:szCs w:val="22"/>
        </w:rPr>
      </w:pPr>
      <w:r w:rsidRPr="00695EB9">
        <w:rPr>
          <w:rFonts w:ascii="Lustria" w:eastAsia="Lustria" w:hAnsi="Lustria" w:cs="Lustria"/>
          <w:bCs/>
          <w:sz w:val="22"/>
          <w:szCs w:val="22"/>
          <w:highlight w:val="yellow"/>
        </w:rPr>
        <w:t>Finding the point on the agreement scale where a test yields the most accurate estimate of prosocial agreement is of great interest once the pertinent data for each item has been identified. The test information function (TIF) θ is only the total of the information functions for each item. Figure 3 below shows the TIF for the scale. A graph pertaining to the prosocial instrument's measurement information function is displayed in Figure 3. The results of the prosocial instrument showed that the relatively moderate opportunity level for agreement had the highest information function, and a significant amount of information was gleaned from the data. Both the latent trait level and the information derived from the measurements were relatively low at a high opportunity level for agreement. These findings demonstrated that when the prosocial instrument was administered to those with intermediate trait levels, the best information was obtained.</w:t>
      </w:r>
    </w:p>
    <w:p w14:paraId="592E9AF8" w14:textId="77777777" w:rsidR="00695EB9" w:rsidRDefault="00695EB9" w:rsidP="00772492">
      <w:pPr>
        <w:spacing w:line="276" w:lineRule="auto"/>
        <w:jc w:val="both"/>
        <w:rPr>
          <w:rFonts w:ascii="Lustria" w:eastAsia="Lustria" w:hAnsi="Lustria" w:cs="Lustria"/>
          <w:b/>
          <w:sz w:val="22"/>
          <w:szCs w:val="22"/>
        </w:rPr>
      </w:pPr>
    </w:p>
    <w:p w14:paraId="2636A17B" w14:textId="63B62457" w:rsidR="008A59D6" w:rsidRPr="008A59D6" w:rsidRDefault="008A59D6" w:rsidP="008A59D6">
      <w:pPr>
        <w:spacing w:line="276" w:lineRule="auto"/>
        <w:jc w:val="both"/>
        <w:rPr>
          <w:rFonts w:ascii="Lustria" w:eastAsia="Lustria" w:hAnsi="Lustria" w:cs="Lustria"/>
          <w:b/>
          <w:bCs/>
          <w:sz w:val="22"/>
          <w:szCs w:val="22"/>
        </w:rPr>
      </w:pPr>
      <w:r w:rsidRPr="008A59D6">
        <w:rPr>
          <w:rFonts w:ascii="Lustria" w:eastAsia="Lustria" w:hAnsi="Lustria" w:cs="Lustria"/>
          <w:b/>
          <w:bCs/>
          <w:sz w:val="22"/>
          <w:szCs w:val="22"/>
        </w:rPr>
        <w:t>Differential item functioning (DIF) testing</w:t>
      </w:r>
      <w:r w:rsidR="006A24DA">
        <w:rPr>
          <w:rFonts w:ascii="Lustria" w:eastAsia="Lustria" w:hAnsi="Lustria" w:cs="Lustria"/>
          <w:b/>
          <w:bCs/>
          <w:sz w:val="22"/>
          <w:szCs w:val="22"/>
        </w:rPr>
        <w:t xml:space="preserve"> for invariance</w:t>
      </w:r>
    </w:p>
    <w:p w14:paraId="2E105191" w14:textId="01FBC2D6" w:rsidR="006A24DA" w:rsidRDefault="00695EB9" w:rsidP="00695EB9">
      <w:pPr>
        <w:spacing w:line="276" w:lineRule="auto"/>
        <w:ind w:firstLine="720"/>
        <w:jc w:val="both"/>
        <w:rPr>
          <w:rFonts w:ascii="Lustria" w:eastAsia="Lustria" w:hAnsi="Lustria" w:cs="Lustria"/>
          <w:bCs/>
          <w:sz w:val="22"/>
          <w:szCs w:val="22"/>
        </w:rPr>
      </w:pPr>
      <w:r w:rsidRPr="00695EB9">
        <w:rPr>
          <w:rFonts w:ascii="Lustria" w:eastAsia="Lustria" w:hAnsi="Lustria" w:cs="Lustria"/>
          <w:bCs/>
          <w:sz w:val="22"/>
          <w:szCs w:val="22"/>
          <w:highlight w:val="yellow"/>
        </w:rPr>
        <w:t xml:space="preserve">The Rasch model's measurement invariance creates circumstances in which the calibration items are unaffected by person influence, and the expected person scores are unaffected by item influence (Wright, 2006). In essence, no single factor may lead to the specific assumption of objectivity being violated. As a result, the Rasch model, in this case, also includes DIF criteria to find the presence of objects with various functions. To ascertain the possibility of items being exposed to DIF, the reference and focal groups' scores are compared. The Mantel-Haenszel test and the Rasch-Welch t-test are the two methods for testing DIF in the Rasch model. On a scale, the latter approach is more accurate and sensitive at spotting DIF (Paek &amp; Wilson, 2011). </w:t>
      </w:r>
      <w:proofErr w:type="gramStart"/>
      <w:r w:rsidRPr="00695EB9">
        <w:rPr>
          <w:rFonts w:ascii="Lustria" w:eastAsia="Lustria" w:hAnsi="Lustria" w:cs="Lustria"/>
          <w:bCs/>
          <w:sz w:val="22"/>
          <w:szCs w:val="22"/>
          <w:highlight w:val="yellow"/>
        </w:rPr>
        <w:t>In reality, the</w:t>
      </w:r>
      <w:proofErr w:type="gramEnd"/>
      <w:r w:rsidRPr="00695EB9">
        <w:rPr>
          <w:rFonts w:ascii="Lustria" w:eastAsia="Lustria" w:hAnsi="Lustria" w:cs="Lustria"/>
          <w:bCs/>
          <w:sz w:val="22"/>
          <w:szCs w:val="22"/>
          <w:highlight w:val="yellow"/>
        </w:rPr>
        <w:t xml:space="preserve"> logistic regression model is employed as a tool to </w:t>
      </w:r>
      <w:r w:rsidRPr="00695EB9">
        <w:rPr>
          <w:rFonts w:ascii="Lustria" w:eastAsia="Lustria" w:hAnsi="Lustria" w:cs="Lustria"/>
          <w:bCs/>
          <w:sz w:val="22"/>
          <w:szCs w:val="22"/>
          <w:highlight w:val="yellow"/>
        </w:rPr>
        <w:lastRenderedPageBreak/>
        <w:t xml:space="preserve">estimate each individual or group, with the assumption that the degree of difficulty is constant or uniform across all groups. Differences in difficulty level ratings between groups on </w:t>
      </w:r>
      <w:proofErr w:type="gramStart"/>
      <w:r w:rsidRPr="00695EB9">
        <w:rPr>
          <w:rFonts w:ascii="Lustria" w:eastAsia="Lustria" w:hAnsi="Lustria" w:cs="Lustria"/>
          <w:bCs/>
          <w:sz w:val="22"/>
          <w:szCs w:val="22"/>
          <w:highlight w:val="yellow"/>
        </w:rPr>
        <w:t>particular items</w:t>
      </w:r>
      <w:proofErr w:type="gramEnd"/>
      <w:r w:rsidRPr="00695EB9">
        <w:rPr>
          <w:rFonts w:ascii="Lustria" w:eastAsia="Lustria" w:hAnsi="Lustria" w:cs="Lustria"/>
          <w:bCs/>
          <w:sz w:val="22"/>
          <w:szCs w:val="22"/>
          <w:highlight w:val="yellow"/>
        </w:rPr>
        <w:t xml:space="preserve"> are then used as a sign of DIF, allowing some groups to receive better opportunities than other groups. In general, researchers can evaluate changes in answer patterns where one group gains more than another if the significance of the difference is less than 0.05. Using effect size to calculate DIF is a different strategy. According to </w:t>
      </w:r>
      <w:proofErr w:type="spellStart"/>
      <w:r w:rsidRPr="00695EB9">
        <w:rPr>
          <w:rFonts w:ascii="Lustria" w:eastAsia="Lustria" w:hAnsi="Lustria" w:cs="Lustria"/>
          <w:bCs/>
          <w:sz w:val="22"/>
          <w:szCs w:val="22"/>
          <w:highlight w:val="yellow"/>
        </w:rPr>
        <w:t>Zieky</w:t>
      </w:r>
      <w:proofErr w:type="spellEnd"/>
      <w:r w:rsidRPr="00695EB9">
        <w:rPr>
          <w:rFonts w:ascii="Lustria" w:eastAsia="Lustria" w:hAnsi="Lustria" w:cs="Lustria"/>
          <w:bCs/>
          <w:sz w:val="22"/>
          <w:szCs w:val="22"/>
          <w:highlight w:val="yellow"/>
        </w:rPr>
        <w:t xml:space="preserve"> (1993), a researcher can assume that an item indicates DIF if the contrast difference across groups on that item is more than 0.64 (Song et al., 2020) and the Rasch-Welch t-test shows a value below 0.5 in probability. In this analysis, there are no items exposed to DIF; it is just that there are </w:t>
      </w:r>
      <w:proofErr w:type="gramStart"/>
      <w:r w:rsidRPr="00695EB9">
        <w:rPr>
          <w:rFonts w:ascii="Lustria" w:eastAsia="Lustria" w:hAnsi="Lustria" w:cs="Lustria"/>
          <w:bCs/>
          <w:sz w:val="22"/>
          <w:szCs w:val="22"/>
          <w:highlight w:val="yellow"/>
        </w:rPr>
        <w:t>a number of</w:t>
      </w:r>
      <w:proofErr w:type="gramEnd"/>
      <w:r w:rsidRPr="00695EB9">
        <w:rPr>
          <w:rFonts w:ascii="Lustria" w:eastAsia="Lustria" w:hAnsi="Lustria" w:cs="Lustria"/>
          <w:bCs/>
          <w:sz w:val="22"/>
          <w:szCs w:val="22"/>
          <w:highlight w:val="yellow"/>
        </w:rPr>
        <w:t xml:space="preserve"> items that are easier for males to answer, namely item 6, item 12, item 13, and item 16.</w:t>
      </w:r>
    </w:p>
    <w:p w14:paraId="4A035E73" w14:textId="77777777" w:rsidR="00695EB9" w:rsidRDefault="00695EB9">
      <w:pPr>
        <w:spacing w:line="288" w:lineRule="auto"/>
        <w:rPr>
          <w:rFonts w:ascii="Arial Narrow" w:eastAsia="Arial Narrow" w:hAnsi="Arial Narrow" w:cs="Arial Narrow"/>
          <w:b/>
          <w:sz w:val="26"/>
          <w:szCs w:val="26"/>
        </w:rPr>
      </w:pPr>
    </w:p>
    <w:p w14:paraId="4BB401C8" w14:textId="326E3C12" w:rsidR="002C47C1" w:rsidRDefault="00F109CB">
      <w:pPr>
        <w:spacing w:line="288" w:lineRule="auto"/>
        <w:rPr>
          <w:rFonts w:ascii="Arial Narrow" w:eastAsia="Arial Narrow" w:hAnsi="Arial Narrow" w:cs="Arial Narrow"/>
          <w:b/>
          <w:sz w:val="26"/>
          <w:szCs w:val="26"/>
        </w:rPr>
      </w:pPr>
      <w:r>
        <w:rPr>
          <w:rFonts w:ascii="Arial Narrow" w:eastAsia="Arial Narrow" w:hAnsi="Arial Narrow" w:cs="Arial Narrow"/>
          <w:b/>
          <w:sz w:val="26"/>
          <w:szCs w:val="26"/>
        </w:rPr>
        <w:t>Discussion</w:t>
      </w:r>
    </w:p>
    <w:p w14:paraId="53B54214" w14:textId="733B5963" w:rsidR="002C47C1" w:rsidRDefault="00F109CB">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This study aims to test the validity of a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measurement tool with a sample of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as the reference.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as adolescents are considered as agents in modeling moderate behavior as well as behavior that supports social morals. </w:t>
      </w:r>
      <w:proofErr w:type="gramStart"/>
      <w:r>
        <w:rPr>
          <w:rFonts w:ascii="Lustria" w:eastAsia="Lustria" w:hAnsi="Lustria" w:cs="Lustria"/>
          <w:sz w:val="22"/>
          <w:szCs w:val="22"/>
        </w:rPr>
        <w:t>So</w:t>
      </w:r>
      <w:proofErr w:type="gramEnd"/>
      <w:r>
        <w:rPr>
          <w:rFonts w:ascii="Lustria" w:eastAsia="Lustria" w:hAnsi="Lustria" w:cs="Lustria"/>
          <w:sz w:val="22"/>
          <w:szCs w:val="22"/>
        </w:rPr>
        <w:t xml:space="preserve"> it is very important to </w:t>
      </w:r>
      <w:proofErr w:type="gramStart"/>
      <w:r>
        <w:rPr>
          <w:rFonts w:ascii="Lustria" w:eastAsia="Lustria" w:hAnsi="Lustria" w:cs="Lustria"/>
          <w:sz w:val="22"/>
          <w:szCs w:val="22"/>
        </w:rPr>
        <w:t>know how</w:t>
      </w:r>
      <w:proofErr w:type="gramEnd"/>
      <w:r>
        <w:rPr>
          <w:rFonts w:ascii="Lustria" w:eastAsia="Lustria" w:hAnsi="Lustria" w:cs="Lustria"/>
          <w:sz w:val="22"/>
          <w:szCs w:val="22"/>
        </w:rPr>
        <w:t xml:space="preserve"> the prosocial attitude of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The Indonesian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has undergone several stages of validity </w:t>
      </w:r>
      <w:proofErr w:type="gramStart"/>
      <w:r>
        <w:rPr>
          <w:rFonts w:ascii="Lustria" w:eastAsia="Lustria" w:hAnsi="Lustria" w:cs="Lustria"/>
          <w:sz w:val="22"/>
          <w:szCs w:val="22"/>
        </w:rPr>
        <w:t>testing, and</w:t>
      </w:r>
      <w:proofErr w:type="gramEnd"/>
      <w:r>
        <w:rPr>
          <w:rFonts w:ascii="Lustria" w:eastAsia="Lustria" w:hAnsi="Lustria" w:cs="Lustria"/>
          <w:sz w:val="22"/>
          <w:szCs w:val="22"/>
        </w:rPr>
        <w:t xml:space="preserve"> is certainly different from its original structure. By using Rasch Model-based Item Response Theory, the evidence provided will be stronger and more rigorous regarding the results of the validity testing of the measuring instrument.</w:t>
      </w:r>
      <w:r w:rsidR="00283ED0">
        <w:rPr>
          <w:rFonts w:ascii="Lustria" w:eastAsia="Lustria" w:hAnsi="Lustria" w:cs="Lustria"/>
          <w:sz w:val="22"/>
          <w:szCs w:val="22"/>
        </w:rPr>
        <w:t xml:space="preserve"> </w:t>
      </w:r>
      <w:r w:rsidR="00283ED0" w:rsidRPr="00283ED0">
        <w:rPr>
          <w:rFonts w:ascii="Lustria" w:eastAsia="Lustria" w:hAnsi="Lustria" w:cs="Lustria"/>
          <w:sz w:val="22"/>
          <w:szCs w:val="22"/>
        </w:rPr>
        <w:t>Thus, from this study, we gained some insights</w:t>
      </w:r>
      <w:r w:rsidR="00283ED0">
        <w:rPr>
          <w:rFonts w:ascii="Lustria" w:eastAsia="Lustria" w:hAnsi="Lustria" w:cs="Lustria"/>
          <w:sz w:val="22"/>
          <w:szCs w:val="22"/>
        </w:rPr>
        <w:t>.</w:t>
      </w:r>
    </w:p>
    <w:p w14:paraId="705FB2D3" w14:textId="582C9980" w:rsidR="004F3F51" w:rsidRDefault="00F109CB">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First, </w:t>
      </w:r>
      <w:r w:rsidR="0061432F" w:rsidRPr="0061432F">
        <w:rPr>
          <w:rFonts w:ascii="Lustria" w:eastAsia="Lustria" w:hAnsi="Lustria" w:cs="Lustria"/>
          <w:sz w:val="22"/>
          <w:szCs w:val="22"/>
        </w:rPr>
        <w:t>The development of a four-dimensional model forming the latent prosocial variable proposed by</w:t>
      </w:r>
      <w:r w:rsidR="004F3F51">
        <w:rPr>
          <w:rFonts w:ascii="Lustria" w:eastAsia="Lustria" w:hAnsi="Lustria" w:cs="Lustria"/>
          <w:sz w:val="22"/>
          <w:szCs w:val="22"/>
        </w:rPr>
        <w:t xml:space="preserve"> </w:t>
      </w:r>
      <w:r w:rsidR="004F3F51">
        <w:rPr>
          <w:rFonts w:ascii="Lustria" w:eastAsia="Lustria" w:hAnsi="Lustria" w:cs="Lustria"/>
          <w:sz w:val="22"/>
          <w:szCs w:val="22"/>
        </w:rPr>
        <w:fldChar w:fldCharType="begin" w:fldLock="1"/>
      </w:r>
      <w:r w:rsidR="00A631D2">
        <w:rPr>
          <w:rFonts w:ascii="Lustria" w:eastAsia="Lustria" w:hAnsi="Lustria" w:cs="Lustria"/>
          <w:sz w:val="22"/>
          <w:szCs w:val="22"/>
        </w:rPr>
        <w:instrText>ADDIN CSL_CITATION {"citationItems":[{"id":"ITEM-1","itemData":{"DOI":"10.1027/1015-5759.21.2.77","ISSN":"2151-2426(Electronic),1015-5759(Print)","abstract":"In the present study, the authors proposed a novel self-report 16-item scale for assessing individual differences in adult prosocialness and tested its measurement properties by employing an item response theory (IRT) analysis of data collected from a sample of 2,574 Italian adults. Prior work employing classical psychometric methods of analysis had already established the reliability and validity of the instrument. The present study furthered this scrutiny by examining whether the different prosocialness items were equally effective in discriminating people and equally informative; it also examined gender differences in the functioning of the items. The results of IRT analyses strongly supported the measurement effectiveness and sensitivity of the 16 prosocialness items, and findings are discussed for their implications in behavioral assessment research on prosocialness. (PsycINFO Database Record (c) 2016 APA, all rights reserved)","author":[{"dropping-particle":"","family":"Caprara","given":"Gian Vittorio","non-dropping-particle":"","parse-names":false,"suffix":""},{"dropping-particle":"","family":"Steca","given":"Patrizia","non-dropping-particle":"","parse-names":false,"suffix":""},{"dropping-particle":"","family":"Zelli","given":"Arnaldo","non-dropping-particle":"","parse-names":false,"suffix":""},{"dropping-particle":"","family":"Capanna","given":"Cristina","non-dropping-particle":"","parse-names":false,"suffix":""}],"container-title":"European Journal of Psychological Assessment","id":"ITEM-1","issue":"2","issued":{"date-parts":[["2005"]]},"page":"77-89","publisher":"Hogrefe &amp; Huber Publishers","publisher-place":"Caprara, Gian Vittorio: University of Rome, \"La Sapienza\", Faculty of Psychology, Department of Psychology, Via dei Marsi 78, Rome, Italy, I-00185, Gianvittorio.Caprara@uniroma1.it","title":"A New Scale for Measuring Adults' Prosocialness.","type":"article-journal","volume":"21"},"uris":["http://www.mendeley.com/documents/?uuid=f45cd801-3a70-4498-90c5-1fd41b1a5874"]}],"mendeley":{"formattedCitation":"(Caprara et al., 2005)","plainTextFormattedCitation":"(Caprara et al., 2005)","previouslyFormattedCitation":"(Caprara et al., 2005)"},"properties":{"noteIndex":0},"schema":"https://github.com/citation-style-language/schema/raw/master/csl-citation.json"}</w:instrText>
      </w:r>
      <w:r w:rsidR="004F3F51">
        <w:rPr>
          <w:rFonts w:ascii="Lustria" w:eastAsia="Lustria" w:hAnsi="Lustria" w:cs="Lustria"/>
          <w:sz w:val="22"/>
          <w:szCs w:val="22"/>
        </w:rPr>
        <w:fldChar w:fldCharType="separate"/>
      </w:r>
      <w:r w:rsidR="0061432F" w:rsidRPr="0061432F">
        <w:rPr>
          <w:rFonts w:ascii="Lustria" w:eastAsia="Lustria" w:hAnsi="Lustria" w:cs="Lustria"/>
          <w:noProof/>
          <w:sz w:val="22"/>
          <w:szCs w:val="22"/>
        </w:rPr>
        <w:t>(Caprara et al., 2005)</w:t>
      </w:r>
      <w:r w:rsidR="004F3F51">
        <w:rPr>
          <w:rFonts w:ascii="Lustria" w:eastAsia="Lustria" w:hAnsi="Lustria" w:cs="Lustria"/>
          <w:sz w:val="22"/>
          <w:szCs w:val="22"/>
        </w:rPr>
        <w:fldChar w:fldCharType="end"/>
      </w:r>
      <w:r w:rsidR="00A631D2">
        <w:rPr>
          <w:rFonts w:ascii="Lustria" w:eastAsia="Lustria" w:hAnsi="Lustria" w:cs="Lustria"/>
          <w:sz w:val="22"/>
          <w:szCs w:val="22"/>
        </w:rPr>
        <w:t xml:space="preserve"> </w:t>
      </w:r>
      <w:r w:rsidR="0061432F" w:rsidRPr="0061432F">
        <w:rPr>
          <w:rFonts w:ascii="Lustria" w:eastAsia="Lustria" w:hAnsi="Lustria" w:cs="Lustria"/>
          <w:sz w:val="22"/>
          <w:szCs w:val="22"/>
        </w:rPr>
        <w:t>did not support this study. After preliminary analysis of the factor structure of the prosocial scale, this research sample refers to a unidimensional model on 16 items measuring one prosocial factor. Changes in factor structure are possible in any measurement of latent variables. Especially in relation to the characteristics of the sample used, because it contains cultural, linguistic, ethnic and other diversity</w:t>
      </w:r>
      <w:r w:rsidR="0061432F">
        <w:rPr>
          <w:rFonts w:ascii="Lustria" w:eastAsia="Lustria" w:hAnsi="Lustria" w:cs="Lustria"/>
          <w:sz w:val="22"/>
          <w:szCs w:val="22"/>
        </w:rPr>
        <w:t xml:space="preserve"> </w:t>
      </w:r>
      <w:r w:rsidR="00A631D2">
        <w:rPr>
          <w:rFonts w:ascii="Lustria" w:eastAsia="Lustria" w:hAnsi="Lustria" w:cs="Lustria"/>
          <w:sz w:val="22"/>
          <w:szCs w:val="22"/>
        </w:rPr>
        <w:fldChar w:fldCharType="begin" w:fldLock="1"/>
      </w:r>
      <w:r w:rsidR="0061432F">
        <w:rPr>
          <w:rFonts w:ascii="Lustria" w:eastAsia="Lustria" w:hAnsi="Lustria" w:cs="Lustria"/>
          <w:sz w:val="22"/>
          <w:szCs w:val="22"/>
        </w:rPr>
        <w:instrText>ADDIN CSL_CITATION {"citationItems":[{"id":"ITEM-1","itemData":{"DOI":"10.1037/1040-3590.20.2.169","ISSN":"1040-3590 (Print)","PMID":"18557694","abstract":"Exploratory factor analysis (EFA) of the Psychopathic Personality Inventory (PPI;  S. O. Lilienfeld, 1990; S. O. Lilienfeld &amp; B. P. Andrews, 1996) with a community sample has suggested that the PPI subscales may comprise 2 higher order factors (S. D. Benning, C. J. Patrick, B. M. Hicks, D. M. Blonigen, &amp; R. F. Krueger, 2003). However, substantive and structural evidence raises concerns about the viability of this 2-factor model, particularly in offender populations. The authors attempted to replicate the S. D. Benning et al. 2-factor solution using a large (N = 1,224) incarcerated male sample. Confirmatory factor analysis of this model resulted in poor model fit. Similarly, using the same EFA procedures as did S. D. Benning et al., the authors found little evidence for a 2-factor model. When they followed the recommendations of J.-W. van Prooijen and W. A. van der Kloot (2001) for recovering EFA solutions, model fit results provided some evidence that a 3-factor EFA solution could be recovered via confirmatory factor analysis.","author":[{"dropping-particle":"","family":"Neumann","given":"Craig S","non-dropping-particle":"","parse-names":false,"suffix":""},{"dropping-particle":"","family":"Malterer","given":"Melanie B","non-dropping-particle":"","parse-names":false,"suffix":""},{"dropping-particle":"","family":"Newman","given":"Joseph P","non-dropping-particle":"","parse-names":false,"suffix":""}],"container-title":"Psychological assessment","id":"ITEM-1","issue":"2","issued":{"date-parts":[["2008","6"]]},"language":"eng","page":"169-174","publisher-place":"United States","title":"Factor structure of the Psychopathic Personality Inventory (PPI): findings from a  large incarcerated sample.","type":"article-journal","volume":"20"},"uris":["http://www.mendeley.com/documents/?uuid=bbd9518e-6f00-4e11-8414-49391c8cbcbc"]}],"mendeley":{"formattedCitation":"(Neumann et al., 2008)","plainTextFormattedCitation":"(Neumann et al., 2008)","previouslyFormattedCitation":"(Neumann et al., 2008)"},"properties":{"noteIndex":0},"schema":"https://github.com/citation-style-language/schema/raw/master/csl-citation.json"}</w:instrText>
      </w:r>
      <w:r w:rsidR="00A631D2">
        <w:rPr>
          <w:rFonts w:ascii="Lustria" w:eastAsia="Lustria" w:hAnsi="Lustria" w:cs="Lustria"/>
          <w:sz w:val="22"/>
          <w:szCs w:val="22"/>
        </w:rPr>
        <w:fldChar w:fldCharType="separate"/>
      </w:r>
      <w:r w:rsidR="00A631D2" w:rsidRPr="00A631D2">
        <w:rPr>
          <w:rFonts w:ascii="Lustria" w:eastAsia="Lustria" w:hAnsi="Lustria" w:cs="Lustria"/>
          <w:noProof/>
          <w:sz w:val="22"/>
          <w:szCs w:val="22"/>
        </w:rPr>
        <w:t>(Neumann et al., 2008)</w:t>
      </w:r>
      <w:r w:rsidR="00A631D2">
        <w:rPr>
          <w:rFonts w:ascii="Lustria" w:eastAsia="Lustria" w:hAnsi="Lustria" w:cs="Lustria"/>
          <w:sz w:val="22"/>
          <w:szCs w:val="22"/>
        </w:rPr>
        <w:fldChar w:fldCharType="end"/>
      </w:r>
      <w:r w:rsidR="00A631D2">
        <w:rPr>
          <w:rFonts w:ascii="Lustria" w:eastAsia="Lustria" w:hAnsi="Lustria" w:cs="Lustria"/>
          <w:sz w:val="22"/>
          <w:szCs w:val="22"/>
        </w:rPr>
        <w:t>.</w:t>
      </w:r>
    </w:p>
    <w:p w14:paraId="6BB4CCBC" w14:textId="511FD004" w:rsidR="002C47C1" w:rsidRDefault="00283ED0" w:rsidP="00283ED0">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Second, </w:t>
      </w:r>
      <w:r w:rsidR="00F109CB">
        <w:rPr>
          <w:rFonts w:ascii="Lustria" w:eastAsia="Lustria" w:hAnsi="Lustria" w:cs="Lustria"/>
          <w:sz w:val="22"/>
          <w:szCs w:val="22"/>
        </w:rPr>
        <w:t xml:space="preserve">the Rasch model provides evidence of the validity of the measuring instrument content using reference to the Infit and Outfit scores. These two scores are expected to evaluate the validity of the item in terms of its content. If the item exceeds the limit of the specified criteria, then the item must be removed, not the model of the calculation is changed, this is what makes the Rasch model a good tool in validity testing. All of item The Indonesian </w:t>
      </w:r>
      <w:proofErr w:type="spellStart"/>
      <w:r w:rsidR="00F109CB">
        <w:rPr>
          <w:rFonts w:ascii="Lustria" w:eastAsia="Lustria" w:hAnsi="Lustria" w:cs="Lustria"/>
          <w:sz w:val="22"/>
          <w:szCs w:val="22"/>
        </w:rPr>
        <w:t>Prosociality</w:t>
      </w:r>
      <w:proofErr w:type="spellEnd"/>
      <w:r w:rsidR="00F109CB">
        <w:rPr>
          <w:rFonts w:ascii="Lustria" w:eastAsia="Lustria" w:hAnsi="Lustria" w:cs="Lustria"/>
          <w:sz w:val="22"/>
          <w:szCs w:val="22"/>
        </w:rPr>
        <w:t xml:space="preserve"> Scale has passed the Infit and Outfit evaluation in the Rasch model. </w:t>
      </w:r>
      <w:proofErr w:type="gramStart"/>
      <w:r w:rsidR="00F109CB">
        <w:rPr>
          <w:rFonts w:ascii="Lustria" w:eastAsia="Lustria" w:hAnsi="Lustria" w:cs="Lustria"/>
          <w:sz w:val="22"/>
          <w:szCs w:val="22"/>
        </w:rPr>
        <w:t>But,</w:t>
      </w:r>
      <w:proofErr w:type="gramEnd"/>
      <w:r w:rsidR="00F109CB">
        <w:rPr>
          <w:rFonts w:ascii="Lustria" w:eastAsia="Lustria" w:hAnsi="Lustria" w:cs="Lustria"/>
          <w:sz w:val="22"/>
          <w:szCs w:val="22"/>
        </w:rPr>
        <w:t xml:space="preserve"> a note that certain items require review from experts, in this case item 1 helping ("I am pleased to help my friends/colleagues in their activities ")</w:t>
      </w:r>
      <w:r>
        <w:rPr>
          <w:rFonts w:ascii="Lustria" w:eastAsia="Lustria" w:hAnsi="Lustria" w:cs="Lustria"/>
          <w:sz w:val="22"/>
          <w:szCs w:val="22"/>
        </w:rPr>
        <w:t xml:space="preserve">, </w:t>
      </w:r>
      <w:r w:rsidRPr="00283ED0">
        <w:rPr>
          <w:rFonts w:ascii="Lustria" w:eastAsia="Lustria" w:hAnsi="Lustria" w:cs="Lustria"/>
          <w:sz w:val="22"/>
          <w:szCs w:val="22"/>
        </w:rPr>
        <w:t>and this is in line with the results of a low factor loading on confirmatory factor analysis that considers this item</w:t>
      </w:r>
      <w:r w:rsidR="00F109CB">
        <w:rPr>
          <w:rFonts w:ascii="Lustria" w:eastAsia="Lustria" w:hAnsi="Lustria" w:cs="Lustria"/>
          <w:sz w:val="22"/>
          <w:szCs w:val="22"/>
        </w:rPr>
        <w:t xml:space="preserve">. In the Islamic boarding school environment, the words "help" and "pleased" sound strange, because the culture in Islamic boarding schools makes it mandatory to help someone, especially with kindness. </w:t>
      </w:r>
      <w:r w:rsidR="00644FA6">
        <w:rPr>
          <w:rFonts w:ascii="Lustria" w:eastAsia="Lustria" w:hAnsi="Lustria" w:cs="Lustria"/>
          <w:sz w:val="22"/>
          <w:szCs w:val="22"/>
        </w:rPr>
        <w:t xml:space="preserve">Adolescents </w:t>
      </w:r>
      <w:r w:rsidR="00F109CB">
        <w:rPr>
          <w:rFonts w:ascii="Lustria" w:eastAsia="Lustria" w:hAnsi="Lustria" w:cs="Lustria"/>
          <w:sz w:val="22"/>
          <w:szCs w:val="22"/>
        </w:rPr>
        <w:t>who are basically students find it difficult to accept this. The attitude of helping has become a habit because of their communal life in the context of the learning place.</w:t>
      </w:r>
    </w:p>
    <w:p w14:paraId="121F2F7A" w14:textId="5E92DB4F" w:rsidR="002C47C1" w:rsidRDefault="00283ED0">
      <w:pPr>
        <w:spacing w:line="288" w:lineRule="auto"/>
        <w:ind w:firstLine="720"/>
        <w:jc w:val="both"/>
        <w:rPr>
          <w:rFonts w:ascii="Lustria" w:eastAsia="Lustria" w:hAnsi="Lustria" w:cs="Lustria"/>
          <w:sz w:val="22"/>
          <w:szCs w:val="22"/>
        </w:rPr>
      </w:pPr>
      <w:r>
        <w:rPr>
          <w:rFonts w:ascii="Lustria" w:eastAsia="Lustria" w:hAnsi="Lustria" w:cs="Lustria"/>
          <w:sz w:val="22"/>
          <w:szCs w:val="22"/>
        </w:rPr>
        <w:lastRenderedPageBreak/>
        <w:t>Third</w:t>
      </w:r>
      <w:r w:rsidR="00F109CB">
        <w:rPr>
          <w:rFonts w:ascii="Lustria" w:eastAsia="Lustria" w:hAnsi="Lustria" w:cs="Lustria"/>
          <w:sz w:val="22"/>
          <w:szCs w:val="22"/>
        </w:rPr>
        <w:t xml:space="preserve">, the expansion is obtained from the description of the person and item map, which explains the comparison of person and item on the same linear line. With logit units, The Indonesian </w:t>
      </w:r>
      <w:proofErr w:type="spellStart"/>
      <w:r w:rsidR="00F109CB">
        <w:rPr>
          <w:rFonts w:ascii="Lustria" w:eastAsia="Lustria" w:hAnsi="Lustria" w:cs="Lustria"/>
          <w:sz w:val="22"/>
          <w:szCs w:val="22"/>
        </w:rPr>
        <w:t>Prosociality</w:t>
      </w:r>
      <w:proofErr w:type="spellEnd"/>
      <w:r w:rsidR="00F109CB">
        <w:rPr>
          <w:rFonts w:ascii="Lustria" w:eastAsia="Lustria" w:hAnsi="Lustria" w:cs="Lustria"/>
          <w:sz w:val="22"/>
          <w:szCs w:val="22"/>
        </w:rPr>
        <w:t xml:space="preserve"> Scale has items that are quite easy for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namely with the logit score of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above the logit value of the item. In this finding, the items of The Indonesian </w:t>
      </w:r>
      <w:proofErr w:type="spellStart"/>
      <w:r w:rsidR="00F109CB">
        <w:rPr>
          <w:rFonts w:ascii="Lustria" w:eastAsia="Lustria" w:hAnsi="Lustria" w:cs="Lustria"/>
          <w:sz w:val="22"/>
          <w:szCs w:val="22"/>
        </w:rPr>
        <w:t>Prosociality</w:t>
      </w:r>
      <w:proofErr w:type="spellEnd"/>
      <w:r w:rsidR="00F109CB">
        <w:rPr>
          <w:rFonts w:ascii="Lustria" w:eastAsia="Lustria" w:hAnsi="Lustria" w:cs="Lustria"/>
          <w:sz w:val="22"/>
          <w:szCs w:val="22"/>
        </w:rPr>
        <w:t xml:space="preserve"> Scale are </w:t>
      </w:r>
      <w:proofErr w:type="gramStart"/>
      <w:r w:rsidR="00F109CB">
        <w:rPr>
          <w:rFonts w:ascii="Lustria" w:eastAsia="Lustria" w:hAnsi="Lustria" w:cs="Lustria"/>
          <w:sz w:val="22"/>
          <w:szCs w:val="22"/>
        </w:rPr>
        <w:t>actually not</w:t>
      </w:r>
      <w:proofErr w:type="gramEnd"/>
      <w:r w:rsidR="00F109CB">
        <w:rPr>
          <w:rFonts w:ascii="Lustria" w:eastAsia="Lustria" w:hAnsi="Lustria" w:cs="Lustria"/>
          <w:sz w:val="22"/>
          <w:szCs w:val="22"/>
        </w:rPr>
        <w:t xml:space="preserve"> suitable for seeing prosocial attitudes in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The reason </w:t>
      </w:r>
      <w:proofErr w:type="gramStart"/>
      <w:r w:rsidR="00F109CB">
        <w:rPr>
          <w:rFonts w:ascii="Lustria" w:eastAsia="Lustria" w:hAnsi="Lustria" w:cs="Lustria"/>
          <w:sz w:val="22"/>
          <w:szCs w:val="22"/>
        </w:rPr>
        <w:t>is,</w:t>
      </w:r>
      <w:proofErr w:type="gramEnd"/>
      <w:r w:rsidR="00F109CB">
        <w:rPr>
          <w:rFonts w:ascii="Lustria" w:eastAsia="Lustria" w:hAnsi="Lustria" w:cs="Lustria"/>
          <w:sz w:val="22"/>
          <w:szCs w:val="22"/>
        </w:rPr>
        <w:t xml:space="preserve"> these items do not accurately describe the high prosocial attitude of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considering that the items are quite easy to agree with. So, more precisely these items are intended to measure low individual prosocial attitudes. There needs to be development in this measuring instrument by making modifications by adding items to get the appropriate range in describing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with high prosocial attitudes.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are known to hold strong norms related to religion. Religion emphasizes humans to have attitudes that are in accordance with social morals and support the good of society. Not only that, the pattern of education in </w:t>
      </w:r>
      <w:proofErr w:type="spellStart"/>
      <w:r w:rsidR="00F109CB">
        <w:rPr>
          <w:rFonts w:ascii="Lustria" w:eastAsia="Lustria" w:hAnsi="Lustria" w:cs="Lustria"/>
          <w:sz w:val="22"/>
          <w:szCs w:val="22"/>
        </w:rPr>
        <w:t>pesantren</w:t>
      </w:r>
      <w:proofErr w:type="spellEnd"/>
      <w:r w:rsidR="00F109CB">
        <w:rPr>
          <w:rFonts w:ascii="Lustria" w:eastAsia="Lustria" w:hAnsi="Lustria" w:cs="Lustria"/>
          <w:sz w:val="22"/>
          <w:szCs w:val="22"/>
        </w:rPr>
        <w:t xml:space="preserve"> also requires </w:t>
      </w:r>
      <w:proofErr w:type="spellStart"/>
      <w:r w:rsidR="00F109CB">
        <w:rPr>
          <w:rFonts w:ascii="Lustria" w:eastAsia="Lustria" w:hAnsi="Lustria" w:cs="Lustria"/>
          <w:sz w:val="22"/>
          <w:szCs w:val="22"/>
        </w:rPr>
        <w:t>santri</w:t>
      </w:r>
      <w:proofErr w:type="spellEnd"/>
      <w:r w:rsidR="00F109CB">
        <w:rPr>
          <w:rFonts w:ascii="Lustria" w:eastAsia="Lustria" w:hAnsi="Lustria" w:cs="Lustria"/>
          <w:sz w:val="22"/>
          <w:szCs w:val="22"/>
        </w:rPr>
        <w:t xml:space="preserve"> to prioritize social interests, and put aside personal interests, and help without any strings attached (</w:t>
      </w:r>
      <w:proofErr w:type="spellStart"/>
      <w:r w:rsidR="00F109CB">
        <w:rPr>
          <w:rFonts w:ascii="Lustria" w:eastAsia="Lustria" w:hAnsi="Lustria" w:cs="Lustria"/>
          <w:sz w:val="22"/>
          <w:szCs w:val="22"/>
        </w:rPr>
        <w:t>Nahdiyah</w:t>
      </w:r>
      <w:proofErr w:type="spellEnd"/>
      <w:r w:rsidR="00F109CB">
        <w:rPr>
          <w:rFonts w:ascii="Lustria" w:eastAsia="Lustria" w:hAnsi="Lustria" w:cs="Lustria"/>
          <w:sz w:val="22"/>
          <w:szCs w:val="22"/>
        </w:rPr>
        <w:t>, 2018).</w:t>
      </w:r>
    </w:p>
    <w:p w14:paraId="7C1AA154" w14:textId="10C84623" w:rsidR="00283ED0" w:rsidRDefault="00283ED0" w:rsidP="00AB06B5">
      <w:pPr>
        <w:spacing w:line="288" w:lineRule="auto"/>
        <w:ind w:firstLine="720"/>
        <w:jc w:val="both"/>
        <w:rPr>
          <w:rFonts w:ascii="Lustria" w:eastAsia="Lustria" w:hAnsi="Lustria" w:cs="Lustria"/>
          <w:sz w:val="22"/>
          <w:szCs w:val="22"/>
        </w:rPr>
      </w:pPr>
      <w:r w:rsidRPr="00283ED0">
        <w:rPr>
          <w:rFonts w:ascii="Lustria" w:eastAsia="Lustria" w:hAnsi="Lustria" w:cs="Lustria"/>
          <w:sz w:val="22"/>
          <w:szCs w:val="22"/>
        </w:rPr>
        <w:t>Fourth</w:t>
      </w:r>
      <w:r>
        <w:rPr>
          <w:rFonts w:ascii="Lustria" w:eastAsia="Lustria" w:hAnsi="Lustria" w:cs="Lustria"/>
          <w:sz w:val="22"/>
          <w:szCs w:val="22"/>
        </w:rPr>
        <w:t>, t</w:t>
      </w:r>
      <w:r w:rsidR="00F109CB">
        <w:rPr>
          <w:rFonts w:ascii="Lustria" w:eastAsia="Lustria" w:hAnsi="Lustria" w:cs="Lustria"/>
          <w:sz w:val="22"/>
          <w:szCs w:val="22"/>
        </w:rPr>
        <w:t xml:space="preserve">he Indonesian </w:t>
      </w:r>
      <w:proofErr w:type="spellStart"/>
      <w:r w:rsidR="00F109CB">
        <w:rPr>
          <w:rFonts w:ascii="Lustria" w:eastAsia="Lustria" w:hAnsi="Lustria" w:cs="Lustria"/>
          <w:sz w:val="22"/>
          <w:szCs w:val="22"/>
        </w:rPr>
        <w:t>Prosociality</w:t>
      </w:r>
      <w:proofErr w:type="spellEnd"/>
      <w:r w:rsidR="00F109CB">
        <w:rPr>
          <w:rFonts w:ascii="Lustria" w:eastAsia="Lustria" w:hAnsi="Lustria" w:cs="Lustria"/>
          <w:sz w:val="22"/>
          <w:szCs w:val="22"/>
        </w:rPr>
        <w:t xml:space="preserve"> Scale has a good function of response order. There were no disordered step responses on the scale. This indicates something </w:t>
      </w:r>
      <w:proofErr w:type="gramStart"/>
      <w:r w:rsidR="00F109CB">
        <w:rPr>
          <w:rFonts w:ascii="Lustria" w:eastAsia="Lustria" w:hAnsi="Lustria" w:cs="Lustria"/>
          <w:sz w:val="22"/>
          <w:szCs w:val="22"/>
        </w:rPr>
        <w:t>normal</w:t>
      </w:r>
      <w:proofErr w:type="gramEnd"/>
      <w:r w:rsidR="00F109CB">
        <w:rPr>
          <w:rFonts w:ascii="Lustria" w:eastAsia="Lustria" w:hAnsi="Lustria" w:cs="Lustria"/>
          <w:sz w:val="22"/>
          <w:szCs w:val="22"/>
        </w:rPr>
        <w:t xml:space="preserve"> and the function of the scale corresponds to the adaptation of the test. </w:t>
      </w:r>
      <w:r w:rsidR="00AB06B5" w:rsidRPr="00AB06B5">
        <w:rPr>
          <w:rFonts w:ascii="Lustria" w:eastAsia="Lustria" w:hAnsi="Lustria" w:cs="Lustria"/>
          <w:sz w:val="22"/>
          <w:szCs w:val="22"/>
        </w:rPr>
        <w:t>With the evidence of the absence of step disorder, it shows that the pattern of the respondents' answers is normal. And conversely, if step disorder occurs, then it should be noted that there is an indication that the item has been misunderstood to mean the opposite of the latent variable.</w:t>
      </w:r>
    </w:p>
    <w:p w14:paraId="75C5A01F" w14:textId="6C5CBF74" w:rsidR="002C47C1" w:rsidRDefault="00AB06B5">
      <w:pPr>
        <w:spacing w:line="288" w:lineRule="auto"/>
        <w:ind w:firstLine="720"/>
        <w:jc w:val="both"/>
        <w:rPr>
          <w:rFonts w:ascii="Lustria" w:eastAsia="Lustria" w:hAnsi="Lustria" w:cs="Lustria"/>
          <w:sz w:val="22"/>
          <w:szCs w:val="22"/>
        </w:rPr>
      </w:pPr>
      <w:r>
        <w:rPr>
          <w:rFonts w:ascii="Lustria" w:eastAsia="Lustria" w:hAnsi="Lustria" w:cs="Lustria"/>
          <w:sz w:val="22"/>
          <w:szCs w:val="22"/>
        </w:rPr>
        <w:t>F</w:t>
      </w:r>
      <w:r w:rsidRPr="00AB06B5">
        <w:rPr>
          <w:rFonts w:ascii="Lustria" w:eastAsia="Lustria" w:hAnsi="Lustria" w:cs="Lustria"/>
          <w:sz w:val="22"/>
          <w:szCs w:val="22"/>
        </w:rPr>
        <w:t>ifth</w:t>
      </w:r>
      <w:r>
        <w:rPr>
          <w:rFonts w:ascii="Lustria" w:eastAsia="Lustria" w:hAnsi="Lustria" w:cs="Lustria"/>
          <w:sz w:val="22"/>
          <w:szCs w:val="22"/>
        </w:rPr>
        <w:t>, and t</w:t>
      </w:r>
      <w:r w:rsidR="00F109CB">
        <w:rPr>
          <w:rFonts w:ascii="Lustria" w:eastAsia="Lustria" w:hAnsi="Lustria" w:cs="Lustria"/>
          <w:sz w:val="22"/>
          <w:szCs w:val="22"/>
        </w:rPr>
        <w:t xml:space="preserve">he last is the invariance of the measuring instrument which is a reference to the balance of items in measuring prosocial. In this study, gender is the object to see the fulfillment of invariance on the scale. On the invariance measurement, it can be concluded that all items are not exposed to gender bias. At least there are some items that are easier on the other gender, for example, more </w:t>
      </w:r>
      <w:proofErr w:type="spellStart"/>
      <w:r w:rsidR="00F109CB">
        <w:rPr>
          <w:rFonts w:ascii="Lustria" w:eastAsia="Lustria" w:hAnsi="Lustria" w:cs="Lustria"/>
          <w:sz w:val="22"/>
          <w:szCs w:val="22"/>
        </w:rPr>
        <w:t>favourable</w:t>
      </w:r>
      <w:proofErr w:type="spellEnd"/>
      <w:r w:rsidR="00F109CB">
        <w:rPr>
          <w:rFonts w:ascii="Lustria" w:eastAsia="Lustria" w:hAnsi="Lustria" w:cs="Lustria"/>
          <w:sz w:val="22"/>
          <w:szCs w:val="22"/>
        </w:rPr>
        <w:t xml:space="preserve"> to women or men. However, it does not have a serious impact that causes DIF. Sometimes in terms of gender, for example women, we can give a picture that women have higher emotional support for colleagues than men, as well as sharing behavior that is above men (Nielson et al., 2017), so it is not impossible for women to answer the item more easily. Moreover, the conditions of </w:t>
      </w:r>
      <w:proofErr w:type="spellStart"/>
      <w:r w:rsidR="00F109CB">
        <w:rPr>
          <w:rFonts w:ascii="Lustria" w:eastAsia="Lustria" w:hAnsi="Lustria" w:cs="Lustria"/>
          <w:sz w:val="22"/>
          <w:szCs w:val="22"/>
        </w:rPr>
        <w:t>pesantren</w:t>
      </w:r>
      <w:proofErr w:type="spellEnd"/>
      <w:r w:rsidR="00F109CB">
        <w:rPr>
          <w:rFonts w:ascii="Lustria" w:eastAsia="Lustria" w:hAnsi="Lustria" w:cs="Lustria"/>
          <w:sz w:val="22"/>
          <w:szCs w:val="22"/>
        </w:rPr>
        <w:t xml:space="preserve"> that have nuances of independence and long-distance relationships with parents can cause a lack of feelings of affection. Women will look for friends who are able to relieve their problems, by prioritizing mutual sharing and helping each other (Martínez-Gregorio et al., 2023).</w:t>
      </w:r>
    </w:p>
    <w:p w14:paraId="399CAC10" w14:textId="77777777" w:rsidR="002C47C1" w:rsidRDefault="002C47C1">
      <w:pPr>
        <w:spacing w:line="288" w:lineRule="auto"/>
        <w:ind w:firstLine="720"/>
        <w:jc w:val="both"/>
        <w:rPr>
          <w:rFonts w:ascii="Lustria" w:eastAsia="Lustria" w:hAnsi="Lustria" w:cs="Lustria"/>
          <w:sz w:val="22"/>
          <w:szCs w:val="22"/>
        </w:rPr>
      </w:pPr>
    </w:p>
    <w:p w14:paraId="4A81C3BE" w14:textId="77777777" w:rsidR="002C47C1" w:rsidRDefault="00F109CB">
      <w:pPr>
        <w:spacing w:line="288" w:lineRule="auto"/>
        <w:rPr>
          <w:rFonts w:ascii="Arial Narrow" w:eastAsia="Arial Narrow" w:hAnsi="Arial Narrow" w:cs="Arial Narrow"/>
          <w:b/>
          <w:sz w:val="26"/>
          <w:szCs w:val="26"/>
        </w:rPr>
      </w:pPr>
      <w:r>
        <w:rPr>
          <w:rFonts w:ascii="Arial Narrow" w:eastAsia="Arial Narrow" w:hAnsi="Arial Narrow" w:cs="Arial Narrow"/>
          <w:b/>
          <w:sz w:val="26"/>
          <w:szCs w:val="26"/>
        </w:rPr>
        <w:t>Conclusion</w:t>
      </w:r>
    </w:p>
    <w:p w14:paraId="222658D2" w14:textId="6B51FC5A" w:rsidR="001550FC" w:rsidRPr="00F60A29" w:rsidRDefault="00F109CB" w:rsidP="00AB06B5">
      <w:pPr>
        <w:spacing w:line="288" w:lineRule="auto"/>
        <w:ind w:firstLine="720"/>
        <w:jc w:val="both"/>
        <w:rPr>
          <w:rFonts w:ascii="Lustria" w:eastAsia="Lustria" w:hAnsi="Lustria" w:cs="Lustria"/>
          <w:sz w:val="22"/>
          <w:szCs w:val="22"/>
          <w:lang w:val="en-ID"/>
        </w:rPr>
      </w:pPr>
      <w:r>
        <w:rPr>
          <w:rFonts w:ascii="Lustria" w:eastAsia="Lustria" w:hAnsi="Lustria" w:cs="Lustria"/>
          <w:sz w:val="22"/>
          <w:szCs w:val="22"/>
        </w:rPr>
        <w:t xml:space="preserve">The Indonesian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has been psychometrically validated on a sample of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and has good validity, </w:t>
      </w:r>
      <w:r w:rsidR="00AB06B5" w:rsidRPr="00AB06B5">
        <w:rPr>
          <w:rFonts w:ascii="Lustria" w:eastAsia="Lustria" w:hAnsi="Lustria" w:cs="Lustria"/>
          <w:sz w:val="22"/>
          <w:szCs w:val="22"/>
        </w:rPr>
        <w:t>although in this study there were changes to the factor structure that did not follow the original scale.</w:t>
      </w:r>
      <w:r w:rsidR="00AB06B5">
        <w:rPr>
          <w:rFonts w:ascii="Lustria" w:eastAsia="Lustria" w:hAnsi="Lustria" w:cs="Lustria"/>
          <w:sz w:val="22"/>
          <w:szCs w:val="22"/>
        </w:rPr>
        <w:t xml:space="preserve"> </w:t>
      </w:r>
      <w:r w:rsidR="002F650D" w:rsidRPr="002F650D">
        <w:rPr>
          <w:rFonts w:ascii="Lustria" w:eastAsia="Lustria" w:hAnsi="Lustria" w:cs="Lustria"/>
          <w:sz w:val="22"/>
          <w:szCs w:val="22"/>
          <w:highlight w:val="green"/>
          <w:lang w:val="en-ID"/>
        </w:rPr>
        <w:t xml:space="preserve">This study illustrates that the </w:t>
      </w:r>
      <w:proofErr w:type="spellStart"/>
      <w:r w:rsidR="002F650D" w:rsidRPr="002F650D">
        <w:rPr>
          <w:rFonts w:ascii="Lustria" w:eastAsia="Lustria" w:hAnsi="Lustria" w:cs="Lustria"/>
          <w:sz w:val="22"/>
          <w:szCs w:val="22"/>
          <w:highlight w:val="green"/>
          <w:lang w:val="en-ID"/>
        </w:rPr>
        <w:t>Santri</w:t>
      </w:r>
      <w:proofErr w:type="spellEnd"/>
      <w:r w:rsidR="002F650D" w:rsidRPr="002F650D">
        <w:rPr>
          <w:rFonts w:ascii="Lustria" w:eastAsia="Lustria" w:hAnsi="Lustria" w:cs="Lustria"/>
          <w:sz w:val="22"/>
          <w:szCs w:val="22"/>
          <w:highlight w:val="green"/>
          <w:lang w:val="en-ID"/>
        </w:rPr>
        <w:t xml:space="preserve"> in the sample already have high prosocial </w:t>
      </w:r>
      <w:proofErr w:type="spellStart"/>
      <w:r w:rsidR="002F650D" w:rsidRPr="002F650D">
        <w:rPr>
          <w:rFonts w:ascii="Lustria" w:eastAsia="Lustria" w:hAnsi="Lustria" w:cs="Lustria"/>
          <w:sz w:val="22"/>
          <w:szCs w:val="22"/>
          <w:highlight w:val="green"/>
          <w:lang w:val="en-ID"/>
        </w:rPr>
        <w:t>behavior</w:t>
      </w:r>
      <w:proofErr w:type="spellEnd"/>
      <w:r w:rsidR="002F650D" w:rsidRPr="002F650D">
        <w:rPr>
          <w:rFonts w:ascii="Lustria" w:eastAsia="Lustria" w:hAnsi="Lustria" w:cs="Lustria"/>
          <w:sz w:val="22"/>
          <w:szCs w:val="22"/>
          <w:highlight w:val="green"/>
          <w:lang w:val="en-ID"/>
        </w:rPr>
        <w:t xml:space="preserve">. This is possible due to the conditions of </w:t>
      </w:r>
      <w:proofErr w:type="spellStart"/>
      <w:r w:rsidR="002F650D" w:rsidRPr="002F650D">
        <w:rPr>
          <w:rFonts w:ascii="Lustria" w:eastAsia="Lustria" w:hAnsi="Lustria" w:cs="Lustria"/>
          <w:sz w:val="22"/>
          <w:szCs w:val="22"/>
          <w:highlight w:val="green"/>
          <w:lang w:val="en-ID"/>
        </w:rPr>
        <w:t>pesantren</w:t>
      </w:r>
      <w:proofErr w:type="spellEnd"/>
      <w:r w:rsidR="002F650D" w:rsidRPr="002F650D">
        <w:rPr>
          <w:rFonts w:ascii="Lustria" w:eastAsia="Lustria" w:hAnsi="Lustria" w:cs="Lustria"/>
          <w:sz w:val="22"/>
          <w:szCs w:val="22"/>
          <w:highlight w:val="green"/>
          <w:lang w:val="en-ID"/>
        </w:rPr>
        <w:t xml:space="preserve"> education that teach </w:t>
      </w:r>
      <w:proofErr w:type="spellStart"/>
      <w:r w:rsidR="002F650D" w:rsidRPr="002F650D">
        <w:rPr>
          <w:rFonts w:ascii="Lustria" w:eastAsia="Lustria" w:hAnsi="Lustria" w:cs="Lustria"/>
          <w:sz w:val="22"/>
          <w:szCs w:val="22"/>
          <w:highlight w:val="green"/>
          <w:lang w:val="en-ID"/>
        </w:rPr>
        <w:t>Santri</w:t>
      </w:r>
      <w:proofErr w:type="spellEnd"/>
      <w:r w:rsidR="002F650D" w:rsidRPr="002F650D">
        <w:rPr>
          <w:rFonts w:ascii="Lustria" w:eastAsia="Lustria" w:hAnsi="Lustria" w:cs="Lustria"/>
          <w:sz w:val="22"/>
          <w:szCs w:val="22"/>
          <w:highlight w:val="green"/>
          <w:lang w:val="en-ID"/>
        </w:rPr>
        <w:t xml:space="preserve"> to be kind in their social </w:t>
      </w:r>
      <w:r w:rsidR="002F650D" w:rsidRPr="002F650D">
        <w:rPr>
          <w:rFonts w:ascii="Lustria" w:eastAsia="Lustria" w:hAnsi="Lustria" w:cs="Lustria"/>
          <w:sz w:val="22"/>
          <w:szCs w:val="22"/>
          <w:highlight w:val="green"/>
          <w:lang w:val="en-ID"/>
        </w:rPr>
        <w:lastRenderedPageBreak/>
        <w:t xml:space="preserve">environment. As for the adaptation carried out with prosocial instruments developed outside Indonesia, it has yet to provide a good range in seeing the overall picture of students' prosocial </w:t>
      </w:r>
      <w:proofErr w:type="spellStart"/>
      <w:r w:rsidR="002F650D" w:rsidRPr="002F650D">
        <w:rPr>
          <w:rFonts w:ascii="Lustria" w:eastAsia="Lustria" w:hAnsi="Lustria" w:cs="Lustria"/>
          <w:sz w:val="22"/>
          <w:szCs w:val="22"/>
          <w:highlight w:val="green"/>
          <w:lang w:val="en-ID"/>
        </w:rPr>
        <w:t>behavior</w:t>
      </w:r>
      <w:proofErr w:type="spellEnd"/>
      <w:r w:rsidR="002F650D" w:rsidRPr="002F650D">
        <w:rPr>
          <w:rFonts w:ascii="Lustria" w:eastAsia="Lustria" w:hAnsi="Lustria" w:cs="Lustria"/>
          <w:sz w:val="22"/>
          <w:szCs w:val="22"/>
          <w:highlight w:val="green"/>
          <w:lang w:val="en-ID"/>
        </w:rPr>
        <w:t>.</w:t>
      </w:r>
    </w:p>
    <w:p w14:paraId="6F3F395F" w14:textId="6FBF65BA" w:rsidR="002C47C1" w:rsidRDefault="00AB06B5" w:rsidP="00AB06B5">
      <w:pPr>
        <w:spacing w:line="288" w:lineRule="auto"/>
        <w:ind w:firstLine="720"/>
        <w:jc w:val="both"/>
        <w:rPr>
          <w:rFonts w:ascii="Lustria" w:eastAsia="Lustria" w:hAnsi="Lustria" w:cs="Lustria"/>
          <w:sz w:val="22"/>
          <w:szCs w:val="22"/>
        </w:rPr>
      </w:pPr>
      <w:r>
        <w:rPr>
          <w:rFonts w:ascii="Lustria" w:eastAsia="Lustria" w:hAnsi="Lustria" w:cs="Lustria"/>
          <w:sz w:val="22"/>
          <w:szCs w:val="22"/>
        </w:rPr>
        <w:t>Then, we</w:t>
      </w:r>
      <w:r w:rsidR="00F109CB">
        <w:rPr>
          <w:rFonts w:ascii="Lustria" w:eastAsia="Lustria" w:hAnsi="Lustria" w:cs="Lustria"/>
          <w:sz w:val="22"/>
          <w:szCs w:val="22"/>
        </w:rPr>
        <w:t xml:space="preserve"> </w:t>
      </w:r>
      <w:r w:rsidR="00F60A29">
        <w:rPr>
          <w:rFonts w:ascii="Lustria" w:eastAsia="Lustria" w:hAnsi="Lustria" w:cs="Lustria"/>
          <w:sz w:val="22"/>
          <w:szCs w:val="22"/>
        </w:rPr>
        <w:t xml:space="preserve">also </w:t>
      </w:r>
      <w:r w:rsidR="00F109CB">
        <w:rPr>
          <w:rFonts w:ascii="Lustria" w:eastAsia="Lustria" w:hAnsi="Lustria" w:cs="Lustria"/>
          <w:sz w:val="22"/>
          <w:szCs w:val="22"/>
        </w:rPr>
        <w:t xml:space="preserve">believe that there are </w:t>
      </w:r>
      <w:proofErr w:type="gramStart"/>
      <w:r w:rsidR="00F109CB">
        <w:rPr>
          <w:rFonts w:ascii="Lustria" w:eastAsia="Lustria" w:hAnsi="Lustria" w:cs="Lustria"/>
          <w:sz w:val="22"/>
          <w:szCs w:val="22"/>
        </w:rPr>
        <w:t>a number of</w:t>
      </w:r>
      <w:proofErr w:type="gramEnd"/>
      <w:r w:rsidR="00F109CB">
        <w:rPr>
          <w:rFonts w:ascii="Lustria" w:eastAsia="Lustria" w:hAnsi="Lustria" w:cs="Lustria"/>
          <w:sz w:val="22"/>
          <w:szCs w:val="22"/>
        </w:rPr>
        <w:t xml:space="preserve"> limitations in this study. First, this study still does not ensure external validity due to data limitations. Although it has been passed with </w:t>
      </w:r>
      <w:proofErr w:type="gramStart"/>
      <w:r w:rsidR="00F109CB">
        <w:rPr>
          <w:rFonts w:ascii="Lustria" w:eastAsia="Lustria" w:hAnsi="Lustria" w:cs="Lustria"/>
          <w:sz w:val="22"/>
          <w:szCs w:val="22"/>
        </w:rPr>
        <w:t>a number of</w:t>
      </w:r>
      <w:proofErr w:type="gramEnd"/>
      <w:r w:rsidR="00F109CB">
        <w:rPr>
          <w:rFonts w:ascii="Lustria" w:eastAsia="Lustria" w:hAnsi="Lustria" w:cs="Lustria"/>
          <w:sz w:val="22"/>
          <w:szCs w:val="22"/>
        </w:rPr>
        <w:t xml:space="preserve"> validity tests, external validity is considered by the researcher to be important to be carried out in future studies. External validity can be done by examining the relationship of this measuring instrument with other measuring instruments that have the same concept, by examining the relationship between variables that measure prosocial behavior.</w:t>
      </w:r>
    </w:p>
    <w:p w14:paraId="6788DA2F" w14:textId="77777777" w:rsidR="002C47C1" w:rsidRDefault="00F109CB">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Second, in this study, DIF analysis was limited to gender, although it is known that many demographic variables need to be tested and interpreted more deeply. DIF testing is important to do from various sides, </w:t>
      </w:r>
      <w:proofErr w:type="gramStart"/>
      <w:r>
        <w:rPr>
          <w:rFonts w:ascii="Lustria" w:eastAsia="Lustria" w:hAnsi="Lustria" w:cs="Lustria"/>
          <w:sz w:val="22"/>
          <w:szCs w:val="22"/>
        </w:rPr>
        <w:t>in order to</w:t>
      </w:r>
      <w:proofErr w:type="gramEnd"/>
      <w:r>
        <w:rPr>
          <w:rFonts w:ascii="Lustria" w:eastAsia="Lustria" w:hAnsi="Lustria" w:cs="Lustria"/>
          <w:sz w:val="22"/>
          <w:szCs w:val="22"/>
        </w:rPr>
        <w:t xml:space="preserve"> ensure that the measuring instrument meets the needs of invariance.</w:t>
      </w:r>
    </w:p>
    <w:p w14:paraId="62FC6EC2" w14:textId="355F716E" w:rsidR="002C47C1" w:rsidRDefault="00F109CB" w:rsidP="00B97770">
      <w:pPr>
        <w:spacing w:line="288" w:lineRule="auto"/>
        <w:ind w:firstLine="720"/>
        <w:jc w:val="both"/>
        <w:rPr>
          <w:rFonts w:ascii="Lustria" w:eastAsia="Lustria" w:hAnsi="Lustria" w:cs="Lustria"/>
          <w:sz w:val="22"/>
          <w:szCs w:val="22"/>
        </w:rPr>
      </w:pPr>
      <w:r>
        <w:rPr>
          <w:rFonts w:ascii="Lustria" w:eastAsia="Lustria" w:hAnsi="Lustria" w:cs="Lustria"/>
          <w:sz w:val="22"/>
          <w:szCs w:val="22"/>
        </w:rPr>
        <w:t xml:space="preserve">Third, the addition of large-scale samples needs to be done to see the difference in the possibility of changes in the dimensional structure. As well as non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samples are important to be re-tested and compared, given the large differences in the lifestyles of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and non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w:t>
      </w:r>
      <w:r w:rsidR="00B97770" w:rsidRPr="00B97770">
        <w:rPr>
          <w:rFonts w:ascii="Lustria" w:eastAsia="Lustria" w:hAnsi="Lustria" w:cs="Lustria"/>
          <w:sz w:val="22"/>
          <w:szCs w:val="22"/>
          <w:highlight w:val="green"/>
        </w:rPr>
        <w:t xml:space="preserve">The Indonesian </w:t>
      </w:r>
      <w:proofErr w:type="spellStart"/>
      <w:r w:rsidR="00B97770" w:rsidRPr="00B97770">
        <w:rPr>
          <w:rFonts w:ascii="Lustria" w:eastAsia="Lustria" w:hAnsi="Lustria" w:cs="Lustria"/>
          <w:sz w:val="22"/>
          <w:szCs w:val="22"/>
          <w:highlight w:val="green"/>
        </w:rPr>
        <w:t>Prosociality</w:t>
      </w:r>
      <w:proofErr w:type="spellEnd"/>
      <w:r w:rsidR="00B97770" w:rsidRPr="00B97770">
        <w:rPr>
          <w:rFonts w:ascii="Lustria" w:eastAsia="Lustria" w:hAnsi="Lustria" w:cs="Lustria"/>
          <w:sz w:val="22"/>
          <w:szCs w:val="22"/>
          <w:highlight w:val="green"/>
        </w:rPr>
        <w:t xml:space="preserve"> Scale has </w:t>
      </w:r>
      <w:proofErr w:type="gramStart"/>
      <w:r w:rsidR="00B97770" w:rsidRPr="00B97770">
        <w:rPr>
          <w:rFonts w:ascii="Lustria" w:eastAsia="Lustria" w:hAnsi="Lustria" w:cs="Lustria"/>
          <w:sz w:val="22"/>
          <w:szCs w:val="22"/>
          <w:highlight w:val="green"/>
        </w:rPr>
        <w:t>a number of</w:t>
      </w:r>
      <w:proofErr w:type="gramEnd"/>
      <w:r w:rsidR="00B97770" w:rsidRPr="00B97770">
        <w:rPr>
          <w:rFonts w:ascii="Lustria" w:eastAsia="Lustria" w:hAnsi="Lustria" w:cs="Lustria"/>
          <w:sz w:val="22"/>
          <w:szCs w:val="22"/>
          <w:highlight w:val="green"/>
        </w:rPr>
        <w:t xml:space="preserve"> research constraints that go beyond this study's findings. Future researchers must revisit these limitations and apply them to the prosocial behavior of teenagers or </w:t>
      </w:r>
      <w:proofErr w:type="spellStart"/>
      <w:r w:rsidR="00B97770" w:rsidRPr="00B97770">
        <w:rPr>
          <w:rFonts w:ascii="Lustria" w:eastAsia="Lustria" w:hAnsi="Lustria" w:cs="Lustria"/>
          <w:sz w:val="22"/>
          <w:szCs w:val="22"/>
          <w:highlight w:val="green"/>
        </w:rPr>
        <w:t>santri</w:t>
      </w:r>
      <w:proofErr w:type="spellEnd"/>
      <w:r w:rsidR="00B97770" w:rsidRPr="00B97770">
        <w:rPr>
          <w:rFonts w:ascii="Lustria" w:eastAsia="Lustria" w:hAnsi="Lustria" w:cs="Lustria"/>
          <w:sz w:val="22"/>
          <w:szCs w:val="22"/>
          <w:highlight w:val="green"/>
        </w:rPr>
        <w:t>.</w:t>
      </w:r>
    </w:p>
    <w:p w14:paraId="79A6687B" w14:textId="77777777" w:rsidR="00B97770" w:rsidRDefault="00B97770" w:rsidP="00B97770">
      <w:pPr>
        <w:spacing w:line="288" w:lineRule="auto"/>
        <w:ind w:firstLine="720"/>
        <w:jc w:val="both"/>
        <w:rPr>
          <w:rFonts w:ascii="Lustria" w:eastAsia="Lustria" w:hAnsi="Lustria" w:cs="Lustria"/>
          <w:sz w:val="22"/>
          <w:szCs w:val="22"/>
        </w:rPr>
      </w:pPr>
    </w:p>
    <w:p w14:paraId="0931F666" w14:textId="77777777" w:rsidR="002C47C1" w:rsidRDefault="00F109CB">
      <w:pPr>
        <w:jc w:val="both"/>
        <w:rPr>
          <w:rFonts w:ascii="Arial Narrow" w:eastAsia="Arial Narrow" w:hAnsi="Arial Narrow" w:cs="Arial Narrow"/>
          <w:color w:val="FF0000"/>
          <w:sz w:val="26"/>
          <w:szCs w:val="26"/>
        </w:rPr>
      </w:pPr>
      <w:r>
        <w:rPr>
          <w:rFonts w:ascii="Arial Narrow" w:eastAsia="Arial Narrow" w:hAnsi="Arial Narrow" w:cs="Arial Narrow"/>
          <w:b/>
          <w:sz w:val="26"/>
          <w:szCs w:val="26"/>
        </w:rPr>
        <w:t>Declarations</w:t>
      </w:r>
    </w:p>
    <w:p w14:paraId="5CC66C70" w14:textId="36CCA446" w:rsidR="002C47C1" w:rsidRDefault="00F109CB">
      <w:pPr>
        <w:jc w:val="both"/>
        <w:rPr>
          <w:rFonts w:ascii="Lustria" w:eastAsia="Lustria" w:hAnsi="Lustria" w:cs="Lustria"/>
          <w:sz w:val="22"/>
          <w:szCs w:val="22"/>
        </w:rPr>
      </w:pPr>
      <w:proofErr w:type="spellStart"/>
      <w:r>
        <w:rPr>
          <w:rFonts w:ascii="Lustria" w:eastAsia="Lustria" w:hAnsi="Lustria" w:cs="Lustria"/>
          <w:b/>
          <w:sz w:val="22"/>
          <w:szCs w:val="22"/>
        </w:rPr>
        <w:t>Confict</w:t>
      </w:r>
      <w:proofErr w:type="spellEnd"/>
      <w:r>
        <w:rPr>
          <w:rFonts w:ascii="Lustria" w:eastAsia="Lustria" w:hAnsi="Lustria" w:cs="Lustria"/>
          <w:b/>
          <w:sz w:val="22"/>
          <w:szCs w:val="22"/>
        </w:rPr>
        <w:t xml:space="preserve"> of interest</w:t>
      </w:r>
      <w:r>
        <w:rPr>
          <w:rFonts w:ascii="Lustria" w:eastAsia="Lustria" w:hAnsi="Lustria" w:cs="Lustria"/>
          <w:sz w:val="22"/>
          <w:szCs w:val="22"/>
        </w:rPr>
        <w:t xml:space="preserve"> </w:t>
      </w:r>
      <w:proofErr w:type="gramStart"/>
      <w:r w:rsidR="00053AF1" w:rsidRPr="00053AF1">
        <w:rPr>
          <w:rFonts w:ascii="Lustria" w:eastAsia="Lustria" w:hAnsi="Lustria" w:cs="Lustria"/>
          <w:sz w:val="22"/>
          <w:szCs w:val="22"/>
        </w:rPr>
        <w:t>The</w:t>
      </w:r>
      <w:proofErr w:type="gramEnd"/>
      <w:r w:rsidR="00053AF1" w:rsidRPr="00053AF1">
        <w:rPr>
          <w:rFonts w:ascii="Lustria" w:eastAsia="Lustria" w:hAnsi="Lustria" w:cs="Lustria"/>
          <w:sz w:val="22"/>
          <w:szCs w:val="22"/>
        </w:rPr>
        <w:t xml:space="preserve"> authors declare no competing interests</w:t>
      </w:r>
      <w:r>
        <w:rPr>
          <w:rFonts w:ascii="Lustria" w:eastAsia="Lustria" w:hAnsi="Lustria" w:cs="Lustria"/>
          <w:sz w:val="22"/>
          <w:szCs w:val="22"/>
        </w:rPr>
        <w:t>.</w:t>
      </w:r>
    </w:p>
    <w:p w14:paraId="3CFC242A" w14:textId="77777777" w:rsidR="00053AF1" w:rsidRDefault="00053AF1">
      <w:pPr>
        <w:jc w:val="both"/>
        <w:rPr>
          <w:rFonts w:ascii="Lustria" w:eastAsia="Lustria" w:hAnsi="Lustria" w:cs="Lustria"/>
          <w:sz w:val="22"/>
          <w:szCs w:val="22"/>
        </w:rPr>
      </w:pPr>
    </w:p>
    <w:p w14:paraId="29F30994" w14:textId="64246F8E" w:rsidR="00053AF1" w:rsidRDefault="00053AF1">
      <w:pPr>
        <w:jc w:val="both"/>
        <w:rPr>
          <w:rFonts w:ascii="Arial Narrow" w:eastAsia="Lustria" w:hAnsi="Arial Narrow" w:cs="Lustria"/>
          <w:b/>
          <w:bCs/>
          <w:sz w:val="26"/>
          <w:szCs w:val="26"/>
        </w:rPr>
      </w:pPr>
      <w:r w:rsidRPr="00053AF1">
        <w:rPr>
          <w:rFonts w:ascii="Arial Narrow" w:eastAsia="Lustria" w:hAnsi="Arial Narrow" w:cs="Lustria"/>
          <w:b/>
          <w:bCs/>
          <w:sz w:val="26"/>
          <w:szCs w:val="26"/>
        </w:rPr>
        <w:t>Author</w:t>
      </w:r>
      <w:r>
        <w:rPr>
          <w:rFonts w:ascii="Arial Narrow" w:eastAsia="Lustria" w:hAnsi="Arial Narrow" w:cs="Lustria"/>
          <w:b/>
          <w:bCs/>
          <w:sz w:val="26"/>
          <w:szCs w:val="26"/>
        </w:rPr>
        <w:t>’s</w:t>
      </w:r>
      <w:r w:rsidRPr="00053AF1">
        <w:rPr>
          <w:rFonts w:ascii="Arial Narrow" w:eastAsia="Lustria" w:hAnsi="Arial Narrow" w:cs="Lustria"/>
          <w:b/>
          <w:bCs/>
          <w:sz w:val="26"/>
          <w:szCs w:val="26"/>
        </w:rPr>
        <w:t xml:space="preserve"> Contribution</w:t>
      </w:r>
      <w:r>
        <w:rPr>
          <w:rFonts w:ascii="Arial Narrow" w:eastAsia="Lustria" w:hAnsi="Arial Narrow" w:cs="Lustria"/>
          <w:b/>
          <w:bCs/>
          <w:sz w:val="26"/>
          <w:szCs w:val="26"/>
        </w:rPr>
        <w:t>s</w:t>
      </w:r>
    </w:p>
    <w:p w14:paraId="61F3E8DE" w14:textId="04C15AB0" w:rsidR="00053AF1" w:rsidRPr="00053AF1" w:rsidRDefault="00053AF1" w:rsidP="00053AF1">
      <w:pPr>
        <w:jc w:val="both"/>
        <w:rPr>
          <w:rFonts w:ascii="Lustria" w:eastAsia="Lustria" w:hAnsi="Lustria" w:cs="Lustria"/>
          <w:sz w:val="22"/>
          <w:szCs w:val="22"/>
        </w:rPr>
      </w:pPr>
      <w:r w:rsidRPr="00053AF1">
        <w:rPr>
          <w:rFonts w:ascii="Lustria" w:eastAsia="Lustria" w:hAnsi="Lustria" w:cs="Lustria"/>
          <w:b/>
          <w:bCs/>
          <w:sz w:val="22"/>
          <w:szCs w:val="22"/>
        </w:rPr>
        <w:t>Wahyu Syahputra</w:t>
      </w:r>
      <w:r>
        <w:rPr>
          <w:rFonts w:ascii="Lustria" w:eastAsia="Lustria" w:hAnsi="Lustria" w:cs="Lustria"/>
          <w:b/>
          <w:bCs/>
          <w:sz w:val="22"/>
          <w:szCs w:val="22"/>
        </w:rPr>
        <w:t xml:space="preserve"> </w:t>
      </w:r>
      <w:r w:rsidRPr="00053AF1">
        <w:rPr>
          <w:rFonts w:ascii="Lustria" w:eastAsia="Lustria" w:hAnsi="Lustria" w:cs="Lustria"/>
          <w:sz w:val="22"/>
          <w:szCs w:val="22"/>
        </w:rPr>
        <w:t>research concept and design</w:t>
      </w:r>
      <w:r>
        <w:rPr>
          <w:rFonts w:ascii="Lustria" w:eastAsia="Lustria" w:hAnsi="Lustria" w:cs="Lustria"/>
          <w:sz w:val="22"/>
          <w:szCs w:val="22"/>
        </w:rPr>
        <w:t xml:space="preserve">, </w:t>
      </w:r>
      <w:r w:rsidRPr="00053AF1">
        <w:rPr>
          <w:rFonts w:ascii="Lustria" w:eastAsia="Lustria" w:hAnsi="Lustria" w:cs="Lustria"/>
          <w:sz w:val="22"/>
          <w:szCs w:val="22"/>
        </w:rPr>
        <w:t>collection and/or assembly of data</w:t>
      </w:r>
      <w:r>
        <w:rPr>
          <w:rFonts w:ascii="Lustria" w:eastAsia="Lustria" w:hAnsi="Lustria" w:cs="Lustria"/>
          <w:sz w:val="22"/>
          <w:szCs w:val="22"/>
        </w:rPr>
        <w:t xml:space="preserve">, </w:t>
      </w:r>
      <w:r w:rsidRPr="00053AF1">
        <w:rPr>
          <w:rFonts w:ascii="Lustria" w:eastAsia="Lustria" w:hAnsi="Lustria" w:cs="Lustria"/>
          <w:sz w:val="22"/>
          <w:szCs w:val="22"/>
        </w:rPr>
        <w:t>data analysis and interpretation</w:t>
      </w:r>
      <w:r>
        <w:rPr>
          <w:rFonts w:ascii="Lustria" w:eastAsia="Lustria" w:hAnsi="Lustria" w:cs="Lustria"/>
          <w:sz w:val="22"/>
          <w:szCs w:val="22"/>
        </w:rPr>
        <w:t xml:space="preserve">, </w:t>
      </w:r>
      <w:r w:rsidRPr="00053AF1">
        <w:rPr>
          <w:rFonts w:ascii="Lustria" w:eastAsia="Lustria" w:hAnsi="Lustria" w:cs="Lustria"/>
          <w:sz w:val="22"/>
          <w:szCs w:val="22"/>
        </w:rPr>
        <w:t>writing the article</w:t>
      </w:r>
      <w:r>
        <w:rPr>
          <w:rFonts w:ascii="Lustria" w:eastAsia="Lustria" w:hAnsi="Lustria" w:cs="Lustria"/>
          <w:sz w:val="22"/>
          <w:szCs w:val="22"/>
        </w:rPr>
        <w:t xml:space="preserve">, </w:t>
      </w:r>
      <w:r w:rsidRPr="00053AF1">
        <w:rPr>
          <w:rFonts w:ascii="Lustria" w:eastAsia="Lustria" w:hAnsi="Lustria" w:cs="Lustria"/>
          <w:sz w:val="22"/>
          <w:szCs w:val="22"/>
        </w:rPr>
        <w:t>final approval of the article</w:t>
      </w:r>
      <w:r>
        <w:rPr>
          <w:rFonts w:ascii="Lustria" w:eastAsia="Lustria" w:hAnsi="Lustria" w:cs="Lustria"/>
          <w:sz w:val="22"/>
          <w:szCs w:val="22"/>
        </w:rPr>
        <w:t xml:space="preserve">. </w:t>
      </w:r>
      <w:r w:rsidRPr="00053AF1">
        <w:rPr>
          <w:rFonts w:ascii="Lustria" w:eastAsia="Lustria" w:hAnsi="Lustria" w:cs="Lustria"/>
          <w:b/>
          <w:bCs/>
          <w:sz w:val="22"/>
          <w:szCs w:val="22"/>
        </w:rPr>
        <w:t xml:space="preserve">Ika </w:t>
      </w:r>
      <w:proofErr w:type="spellStart"/>
      <w:r w:rsidRPr="00053AF1">
        <w:rPr>
          <w:rFonts w:ascii="Lustria" w:eastAsia="Lustria" w:hAnsi="Lustria" w:cs="Lustria"/>
          <w:b/>
          <w:bCs/>
          <w:sz w:val="22"/>
          <w:szCs w:val="22"/>
        </w:rPr>
        <w:t>Widhiastuti</w:t>
      </w:r>
      <w:proofErr w:type="spellEnd"/>
      <w:r>
        <w:rPr>
          <w:rFonts w:ascii="Lustria" w:eastAsia="Lustria" w:hAnsi="Lustria" w:cs="Lustria"/>
          <w:b/>
          <w:bCs/>
          <w:sz w:val="22"/>
          <w:szCs w:val="22"/>
        </w:rPr>
        <w:t xml:space="preserve"> </w:t>
      </w:r>
      <w:r w:rsidRPr="00053AF1">
        <w:rPr>
          <w:rFonts w:ascii="Lustria" w:eastAsia="Lustria" w:hAnsi="Lustria" w:cs="Lustria"/>
          <w:sz w:val="22"/>
          <w:szCs w:val="22"/>
        </w:rPr>
        <w:t>collection and/or assembly of data, interpretation, writing the article</w:t>
      </w:r>
      <w:r>
        <w:rPr>
          <w:rFonts w:ascii="Lustria" w:eastAsia="Lustria" w:hAnsi="Lustria" w:cs="Lustria"/>
          <w:sz w:val="22"/>
          <w:szCs w:val="22"/>
        </w:rPr>
        <w:t xml:space="preserve">. </w:t>
      </w:r>
      <w:proofErr w:type="spellStart"/>
      <w:r w:rsidRPr="00053AF1">
        <w:rPr>
          <w:rFonts w:ascii="Lustria" w:eastAsia="Lustria" w:hAnsi="Lustria" w:cs="Lustria"/>
          <w:b/>
          <w:bCs/>
          <w:sz w:val="22"/>
          <w:szCs w:val="22"/>
        </w:rPr>
        <w:t>Baydhowi</w:t>
      </w:r>
      <w:proofErr w:type="spellEnd"/>
      <w:r>
        <w:rPr>
          <w:rFonts w:ascii="Lustria" w:eastAsia="Lustria" w:hAnsi="Lustria" w:cs="Lustria"/>
          <w:b/>
          <w:bCs/>
          <w:sz w:val="22"/>
          <w:szCs w:val="22"/>
        </w:rPr>
        <w:t xml:space="preserve"> </w:t>
      </w:r>
      <w:r>
        <w:rPr>
          <w:rFonts w:ascii="Lustria" w:eastAsia="Lustria" w:hAnsi="Lustria" w:cs="Lustria"/>
          <w:sz w:val="22"/>
          <w:szCs w:val="22"/>
        </w:rPr>
        <w:t xml:space="preserve">supervision, </w:t>
      </w:r>
      <w:r w:rsidRPr="00053AF1">
        <w:rPr>
          <w:rFonts w:ascii="Lustria" w:eastAsia="Lustria" w:hAnsi="Lustria" w:cs="Lustria"/>
          <w:sz w:val="22"/>
          <w:szCs w:val="22"/>
        </w:rPr>
        <w:t>writing the article, final approval of the article</w:t>
      </w:r>
      <w:r>
        <w:rPr>
          <w:rFonts w:ascii="Lustria" w:eastAsia="Lustria" w:hAnsi="Lustria" w:cs="Lustria"/>
          <w:sz w:val="22"/>
          <w:szCs w:val="22"/>
        </w:rPr>
        <w:t xml:space="preserve">. </w:t>
      </w:r>
      <w:r w:rsidRPr="00053AF1">
        <w:rPr>
          <w:rFonts w:ascii="Lustria" w:eastAsia="Lustria" w:hAnsi="Lustria" w:cs="Lustria"/>
          <w:b/>
          <w:bCs/>
          <w:sz w:val="22"/>
          <w:szCs w:val="22"/>
        </w:rPr>
        <w:t>Saiful Falah</w:t>
      </w:r>
      <w:r>
        <w:rPr>
          <w:rFonts w:ascii="Lustria" w:eastAsia="Lustria" w:hAnsi="Lustria" w:cs="Lustria"/>
          <w:sz w:val="22"/>
          <w:szCs w:val="22"/>
        </w:rPr>
        <w:t xml:space="preserve"> </w:t>
      </w:r>
      <w:r w:rsidRPr="00053AF1">
        <w:rPr>
          <w:rFonts w:ascii="Lustria" w:eastAsia="Lustria" w:hAnsi="Lustria" w:cs="Lustria"/>
          <w:sz w:val="22"/>
          <w:szCs w:val="22"/>
        </w:rPr>
        <w:t>supervision, writing the article, final approval of the article</w:t>
      </w:r>
      <w:r>
        <w:rPr>
          <w:rFonts w:ascii="Lustria" w:eastAsia="Lustria" w:hAnsi="Lustria" w:cs="Lustria"/>
          <w:sz w:val="22"/>
          <w:szCs w:val="22"/>
        </w:rPr>
        <w:t xml:space="preserve">. </w:t>
      </w:r>
      <w:r w:rsidRPr="00053AF1">
        <w:rPr>
          <w:rFonts w:ascii="Lustria" w:eastAsia="Lustria" w:hAnsi="Lustria" w:cs="Lustria"/>
          <w:b/>
          <w:bCs/>
          <w:sz w:val="22"/>
          <w:szCs w:val="22"/>
        </w:rPr>
        <w:t xml:space="preserve">Devie </w:t>
      </w:r>
      <w:proofErr w:type="spellStart"/>
      <w:r w:rsidRPr="00053AF1">
        <w:rPr>
          <w:rFonts w:ascii="Lustria" w:eastAsia="Lustria" w:hAnsi="Lustria" w:cs="Lustria"/>
          <w:b/>
          <w:bCs/>
          <w:sz w:val="22"/>
          <w:szCs w:val="22"/>
        </w:rPr>
        <w:t>Yundianto</w:t>
      </w:r>
      <w:proofErr w:type="spellEnd"/>
      <w:r>
        <w:rPr>
          <w:rFonts w:ascii="Lustria" w:eastAsia="Lustria" w:hAnsi="Lustria" w:cs="Lustria"/>
          <w:b/>
          <w:bCs/>
          <w:sz w:val="22"/>
          <w:szCs w:val="22"/>
        </w:rPr>
        <w:t xml:space="preserve"> </w:t>
      </w:r>
      <w:r w:rsidRPr="00053AF1">
        <w:rPr>
          <w:rFonts w:ascii="Lustria" w:eastAsia="Lustria" w:hAnsi="Lustria" w:cs="Lustria"/>
          <w:sz w:val="22"/>
          <w:szCs w:val="22"/>
        </w:rPr>
        <w:t>data analysis and interpretation, writing the article</w:t>
      </w:r>
      <w:r>
        <w:rPr>
          <w:rFonts w:ascii="Lustria" w:eastAsia="Lustria" w:hAnsi="Lustria" w:cs="Lustria"/>
          <w:sz w:val="22"/>
          <w:szCs w:val="22"/>
        </w:rPr>
        <w:t xml:space="preserve">. </w:t>
      </w:r>
      <w:proofErr w:type="spellStart"/>
      <w:r w:rsidRPr="00053AF1">
        <w:rPr>
          <w:rFonts w:ascii="Lustria" w:eastAsia="Lustria" w:hAnsi="Lustria" w:cs="Lustria"/>
          <w:b/>
          <w:bCs/>
          <w:sz w:val="22"/>
          <w:szCs w:val="22"/>
        </w:rPr>
        <w:t>Moondore</w:t>
      </w:r>
      <w:proofErr w:type="spellEnd"/>
      <w:r w:rsidRPr="00053AF1">
        <w:rPr>
          <w:rFonts w:ascii="Lustria" w:eastAsia="Lustria" w:hAnsi="Lustria" w:cs="Lustria"/>
          <w:b/>
          <w:bCs/>
          <w:sz w:val="22"/>
          <w:szCs w:val="22"/>
        </w:rPr>
        <w:t xml:space="preserve"> Madalina Ali</w:t>
      </w:r>
      <w:r>
        <w:rPr>
          <w:rFonts w:ascii="Lustria" w:eastAsia="Lustria" w:hAnsi="Lustria" w:cs="Lustria"/>
          <w:b/>
          <w:bCs/>
          <w:sz w:val="22"/>
          <w:szCs w:val="22"/>
        </w:rPr>
        <w:t xml:space="preserve"> </w:t>
      </w:r>
      <w:r w:rsidRPr="00053AF1">
        <w:rPr>
          <w:rFonts w:ascii="Lustria" w:eastAsia="Lustria" w:hAnsi="Lustria" w:cs="Lustria"/>
          <w:sz w:val="22"/>
          <w:szCs w:val="22"/>
        </w:rPr>
        <w:t>supervision, writing the article, final approval of the article.</w:t>
      </w:r>
    </w:p>
    <w:p w14:paraId="42FB2E6E" w14:textId="77777777" w:rsidR="00053AF1" w:rsidRDefault="00053AF1">
      <w:pPr>
        <w:jc w:val="both"/>
        <w:rPr>
          <w:rFonts w:ascii="Arial Narrow" w:eastAsia="Lustria" w:hAnsi="Arial Narrow" w:cs="Lustria"/>
          <w:b/>
          <w:bCs/>
          <w:sz w:val="26"/>
          <w:szCs w:val="26"/>
        </w:rPr>
      </w:pPr>
    </w:p>
    <w:p w14:paraId="66C54DB7" w14:textId="1EA6F6CE" w:rsidR="00053AF1" w:rsidRDefault="00053AF1" w:rsidP="00053AF1">
      <w:pPr>
        <w:jc w:val="both"/>
        <w:rPr>
          <w:rFonts w:ascii="Arial Narrow" w:eastAsia="Lustria" w:hAnsi="Arial Narrow" w:cs="Lustria"/>
          <w:b/>
          <w:bCs/>
          <w:sz w:val="26"/>
          <w:szCs w:val="26"/>
        </w:rPr>
      </w:pPr>
      <w:r w:rsidRPr="00053AF1">
        <w:rPr>
          <w:rFonts w:ascii="Arial Narrow" w:eastAsia="Lustria" w:hAnsi="Arial Narrow" w:cs="Lustria"/>
          <w:b/>
          <w:bCs/>
          <w:sz w:val="26"/>
          <w:szCs w:val="26"/>
        </w:rPr>
        <w:t>Consent for publication</w:t>
      </w:r>
    </w:p>
    <w:p w14:paraId="56889817" w14:textId="3379E7FB" w:rsidR="00053AF1" w:rsidRPr="00053AF1" w:rsidRDefault="00053AF1" w:rsidP="00053AF1">
      <w:pPr>
        <w:jc w:val="both"/>
        <w:rPr>
          <w:rFonts w:ascii="Lustria" w:eastAsia="Lustria" w:hAnsi="Lustria" w:cs="Lustria"/>
          <w:sz w:val="22"/>
          <w:szCs w:val="22"/>
        </w:rPr>
      </w:pPr>
      <w:r w:rsidRPr="00053AF1">
        <w:rPr>
          <w:rFonts w:ascii="Lustria" w:eastAsia="Lustria" w:hAnsi="Lustria" w:cs="Lustria"/>
          <w:sz w:val="22"/>
          <w:szCs w:val="22"/>
        </w:rPr>
        <w:t>Not applicable.</w:t>
      </w:r>
    </w:p>
    <w:p w14:paraId="08983FE7" w14:textId="77777777" w:rsidR="00053AF1" w:rsidRDefault="00053AF1" w:rsidP="00053AF1">
      <w:pPr>
        <w:jc w:val="both"/>
        <w:rPr>
          <w:rFonts w:ascii="Arial Narrow" w:eastAsia="Lustria" w:hAnsi="Arial Narrow" w:cs="Lustria"/>
          <w:b/>
          <w:bCs/>
          <w:sz w:val="26"/>
          <w:szCs w:val="26"/>
        </w:rPr>
      </w:pPr>
    </w:p>
    <w:p w14:paraId="78A5C8C1" w14:textId="0B13906C" w:rsidR="00053AF1" w:rsidRDefault="00053AF1" w:rsidP="00053AF1">
      <w:pPr>
        <w:jc w:val="both"/>
        <w:rPr>
          <w:rFonts w:ascii="Arial Narrow" w:eastAsia="Lustria" w:hAnsi="Arial Narrow" w:cs="Lustria"/>
          <w:b/>
          <w:bCs/>
          <w:sz w:val="26"/>
          <w:szCs w:val="26"/>
        </w:rPr>
      </w:pPr>
      <w:r w:rsidRPr="00053AF1">
        <w:rPr>
          <w:rFonts w:ascii="Arial Narrow" w:eastAsia="Lustria" w:hAnsi="Arial Narrow" w:cs="Lustria"/>
          <w:b/>
          <w:bCs/>
          <w:sz w:val="26"/>
          <w:szCs w:val="26"/>
        </w:rPr>
        <w:t>Funding</w:t>
      </w:r>
    </w:p>
    <w:p w14:paraId="513F98E0" w14:textId="78553A2D" w:rsidR="00053AF1" w:rsidRDefault="00053AF1" w:rsidP="00053AF1">
      <w:pPr>
        <w:jc w:val="both"/>
        <w:rPr>
          <w:rFonts w:ascii="Lustria" w:eastAsia="Lustria" w:hAnsi="Lustria" w:cs="Lustria"/>
          <w:sz w:val="22"/>
          <w:szCs w:val="22"/>
        </w:rPr>
      </w:pPr>
      <w:r w:rsidRPr="00053AF1">
        <w:rPr>
          <w:rFonts w:ascii="Lustria" w:eastAsia="Lustria" w:hAnsi="Lustria" w:cs="Lustria"/>
          <w:sz w:val="22"/>
          <w:szCs w:val="22"/>
        </w:rPr>
        <w:t>There is no source of funding.</w:t>
      </w:r>
    </w:p>
    <w:p w14:paraId="2AB602B5" w14:textId="77777777" w:rsidR="00053AF1" w:rsidRPr="00053AF1" w:rsidRDefault="00053AF1" w:rsidP="00053AF1">
      <w:pPr>
        <w:jc w:val="both"/>
        <w:rPr>
          <w:rFonts w:ascii="Lustria" w:eastAsia="Lustria" w:hAnsi="Lustria" w:cs="Lustria"/>
          <w:sz w:val="22"/>
          <w:szCs w:val="22"/>
        </w:rPr>
      </w:pPr>
    </w:p>
    <w:p w14:paraId="7E012DAA" w14:textId="77777777" w:rsidR="00053AF1" w:rsidRDefault="00053AF1" w:rsidP="00053AF1">
      <w:pPr>
        <w:jc w:val="both"/>
        <w:rPr>
          <w:rFonts w:ascii="Arial Narrow" w:eastAsia="Lustria" w:hAnsi="Arial Narrow" w:cs="Lustria"/>
          <w:b/>
          <w:bCs/>
          <w:sz w:val="26"/>
          <w:szCs w:val="26"/>
        </w:rPr>
      </w:pPr>
      <w:r w:rsidRPr="00053AF1">
        <w:rPr>
          <w:rFonts w:ascii="Arial Narrow" w:eastAsia="Lustria" w:hAnsi="Arial Narrow" w:cs="Lustria"/>
          <w:b/>
          <w:bCs/>
          <w:sz w:val="26"/>
          <w:szCs w:val="26"/>
        </w:rPr>
        <w:t>Data availability</w:t>
      </w:r>
    </w:p>
    <w:p w14:paraId="6459FC96" w14:textId="61CAB912" w:rsidR="00053AF1" w:rsidRDefault="00053AF1" w:rsidP="00053AF1">
      <w:pPr>
        <w:jc w:val="both"/>
        <w:rPr>
          <w:rFonts w:ascii="Lustria" w:eastAsia="Lustria" w:hAnsi="Lustria" w:cs="Lustria"/>
          <w:sz w:val="22"/>
          <w:szCs w:val="22"/>
        </w:rPr>
      </w:pPr>
      <w:r w:rsidRPr="00053AF1">
        <w:rPr>
          <w:rFonts w:ascii="Lustria" w:eastAsia="Lustria" w:hAnsi="Lustria" w:cs="Lustria"/>
          <w:sz w:val="22"/>
          <w:szCs w:val="22"/>
        </w:rPr>
        <w:t xml:space="preserve">We guarantee the transparency of the data described in this manuscript. Data can be accessed on </w:t>
      </w:r>
      <w:hyperlink r:id="rId13" w:history="1">
        <w:r w:rsidR="00611BD2" w:rsidRPr="00D95A45">
          <w:rPr>
            <w:rStyle w:val="Hyperlink"/>
            <w:rFonts w:ascii="Lustria" w:eastAsia="Lustria" w:hAnsi="Lustria" w:cs="Lustria"/>
            <w:sz w:val="22"/>
            <w:szCs w:val="22"/>
          </w:rPr>
          <w:t>https://zenodo.org/doi/10.5281/zeno</w:t>
        </w:r>
        <w:r w:rsidR="00611BD2" w:rsidRPr="00D95A45">
          <w:rPr>
            <w:rStyle w:val="Hyperlink"/>
            <w:rFonts w:ascii="Lustria" w:eastAsia="Lustria" w:hAnsi="Lustria" w:cs="Lustria"/>
            <w:sz w:val="22"/>
            <w:szCs w:val="22"/>
          </w:rPr>
          <w:t>d</w:t>
        </w:r>
        <w:r w:rsidR="00611BD2" w:rsidRPr="00D95A45">
          <w:rPr>
            <w:rStyle w:val="Hyperlink"/>
            <w:rFonts w:ascii="Lustria" w:eastAsia="Lustria" w:hAnsi="Lustria" w:cs="Lustria"/>
            <w:sz w:val="22"/>
            <w:szCs w:val="22"/>
          </w:rPr>
          <w:t>o.13831300</w:t>
        </w:r>
      </w:hyperlink>
    </w:p>
    <w:p w14:paraId="06A88A98" w14:textId="77777777" w:rsidR="00611BD2" w:rsidRPr="00053AF1" w:rsidRDefault="00611BD2" w:rsidP="00053AF1">
      <w:pPr>
        <w:jc w:val="both"/>
        <w:rPr>
          <w:rFonts w:ascii="Lustria" w:eastAsia="Lustria" w:hAnsi="Lustria" w:cs="Lustria"/>
          <w:sz w:val="22"/>
          <w:szCs w:val="22"/>
        </w:rPr>
      </w:pPr>
    </w:p>
    <w:p w14:paraId="433AE62B" w14:textId="77777777" w:rsidR="002C47C1" w:rsidRDefault="002C47C1">
      <w:pPr>
        <w:jc w:val="both"/>
      </w:pPr>
    </w:p>
    <w:p w14:paraId="09EDFAAC" w14:textId="77777777" w:rsidR="00053AF1" w:rsidRDefault="00053AF1">
      <w:pPr>
        <w:jc w:val="both"/>
        <w:rPr>
          <w:rFonts w:ascii="Arial Narrow" w:eastAsia="Arial Narrow" w:hAnsi="Arial Narrow" w:cs="Arial Narrow"/>
          <w:b/>
          <w:sz w:val="26"/>
          <w:szCs w:val="26"/>
        </w:rPr>
      </w:pPr>
    </w:p>
    <w:p w14:paraId="459CE586" w14:textId="31A45F6F" w:rsidR="002C47C1" w:rsidRDefault="00F109CB">
      <w:pPr>
        <w:jc w:val="both"/>
        <w:rPr>
          <w:rFonts w:ascii="Arial Narrow" w:eastAsia="Arial Narrow" w:hAnsi="Arial Narrow" w:cs="Arial Narrow"/>
          <w:b/>
          <w:sz w:val="26"/>
          <w:szCs w:val="26"/>
        </w:rPr>
      </w:pPr>
      <w:r>
        <w:rPr>
          <w:rFonts w:ascii="Arial Narrow" w:eastAsia="Arial Narrow" w:hAnsi="Arial Narrow" w:cs="Arial Narrow"/>
          <w:b/>
          <w:sz w:val="26"/>
          <w:szCs w:val="26"/>
        </w:rPr>
        <w:t>Reference</w:t>
      </w:r>
    </w:p>
    <w:p w14:paraId="2F1E20B8" w14:textId="77777777" w:rsidR="002C47C1" w:rsidRDefault="002C47C1">
      <w:pPr>
        <w:widowControl w:val="0"/>
        <w:spacing w:line="288" w:lineRule="auto"/>
        <w:rPr>
          <w:smallCaps/>
          <w:sz w:val="20"/>
          <w:szCs w:val="20"/>
        </w:rPr>
      </w:pPr>
    </w:p>
    <w:p w14:paraId="31DA00EC"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Abdel-Khalek, A. M. (2013). Personality dimensions and religiosity among Kuwaiti Muslim college students. </w:t>
      </w:r>
      <w:r>
        <w:rPr>
          <w:rFonts w:ascii="Lustria" w:eastAsia="Lustria" w:hAnsi="Lustria" w:cs="Lustria"/>
          <w:i/>
          <w:sz w:val="22"/>
          <w:szCs w:val="22"/>
        </w:rPr>
        <w:t>Personality and Individual Differences</w:t>
      </w:r>
      <w:r>
        <w:rPr>
          <w:rFonts w:ascii="Lustria" w:eastAsia="Lustria" w:hAnsi="Lustria" w:cs="Lustria"/>
          <w:sz w:val="22"/>
          <w:szCs w:val="22"/>
        </w:rPr>
        <w:t xml:space="preserve">, </w:t>
      </w:r>
      <w:r>
        <w:rPr>
          <w:rFonts w:ascii="Lustria" w:eastAsia="Lustria" w:hAnsi="Lustria" w:cs="Lustria"/>
          <w:i/>
          <w:sz w:val="22"/>
          <w:szCs w:val="22"/>
        </w:rPr>
        <w:t>54</w:t>
      </w:r>
      <w:r>
        <w:rPr>
          <w:rFonts w:ascii="Lustria" w:eastAsia="Lustria" w:hAnsi="Lustria" w:cs="Lustria"/>
          <w:sz w:val="22"/>
          <w:szCs w:val="22"/>
        </w:rPr>
        <w:t>(2), 149–152. https://doi.org/https://doi.org/10.1016/j.paid.2012.08.004</w:t>
      </w:r>
    </w:p>
    <w:p w14:paraId="13621B8E"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AERA, APA, &amp; NCME. (2014). </w:t>
      </w:r>
      <w:r>
        <w:rPr>
          <w:rFonts w:ascii="Lustria" w:eastAsia="Lustria" w:hAnsi="Lustria" w:cs="Lustria"/>
          <w:i/>
          <w:sz w:val="22"/>
          <w:szCs w:val="22"/>
        </w:rPr>
        <w:t>Standards for educational and psychological testing</w:t>
      </w:r>
      <w:r>
        <w:rPr>
          <w:rFonts w:ascii="Lustria" w:eastAsia="Lustria" w:hAnsi="Lustria" w:cs="Lustria"/>
          <w:sz w:val="22"/>
          <w:szCs w:val="22"/>
        </w:rPr>
        <w:t>. American Educational Research Association. https://cir.nii.ac.jp/crid/1130000794987222016.bib?lang=en</w:t>
      </w:r>
    </w:p>
    <w:p w14:paraId="35C7C471" w14:textId="399F1DB1"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Akelaitis</w:t>
      </w:r>
      <w:proofErr w:type="spellEnd"/>
      <w:r>
        <w:rPr>
          <w:rFonts w:ascii="Lustria" w:eastAsia="Lustria" w:hAnsi="Lustria" w:cs="Lustria"/>
          <w:sz w:val="22"/>
          <w:szCs w:val="22"/>
        </w:rPr>
        <w:t xml:space="preserve">, A. V., &amp; </w:t>
      </w:r>
      <w:proofErr w:type="spellStart"/>
      <w:r>
        <w:rPr>
          <w:rFonts w:ascii="Lustria" w:eastAsia="Lustria" w:hAnsi="Lustria" w:cs="Lustria"/>
          <w:sz w:val="22"/>
          <w:szCs w:val="22"/>
        </w:rPr>
        <w:t>Lisinskiene</w:t>
      </w:r>
      <w:proofErr w:type="spellEnd"/>
      <w:r>
        <w:rPr>
          <w:rFonts w:ascii="Lustria" w:eastAsia="Lustria" w:hAnsi="Lustria" w:cs="Lustria"/>
          <w:sz w:val="22"/>
          <w:szCs w:val="22"/>
        </w:rPr>
        <w:t xml:space="preserve">, A. R. (2018). Social emotional skills and prosocial </w:t>
      </w:r>
      <w:r w:rsidR="00837609">
        <w:rPr>
          <w:rFonts w:ascii="Lustria" w:eastAsia="Lustria" w:hAnsi="Lustria" w:cs="Lustria"/>
          <w:sz w:val="22"/>
          <w:szCs w:val="22"/>
        </w:rPr>
        <w:t>behavior</w:t>
      </w:r>
      <w:r>
        <w:rPr>
          <w:rFonts w:ascii="Lustria" w:eastAsia="Lustria" w:hAnsi="Lustria" w:cs="Lustria"/>
          <w:sz w:val="22"/>
          <w:szCs w:val="22"/>
        </w:rPr>
        <w:t xml:space="preserve"> among 15-16-year-old </w:t>
      </w:r>
      <w:proofErr w:type="gramStart"/>
      <w:r>
        <w:rPr>
          <w:rFonts w:ascii="Lustria" w:eastAsia="Lustria" w:hAnsi="Lustria" w:cs="Lustria"/>
          <w:sz w:val="22"/>
          <w:szCs w:val="22"/>
        </w:rPr>
        <w:t>adolescent</w:t>
      </w:r>
      <w:proofErr w:type="gramEnd"/>
      <w:r>
        <w:rPr>
          <w:rFonts w:ascii="Lustria" w:eastAsia="Lustria" w:hAnsi="Lustria" w:cs="Lustria"/>
          <w:sz w:val="22"/>
          <w:szCs w:val="22"/>
        </w:rPr>
        <w:t xml:space="preserve">. </w:t>
      </w:r>
      <w:r>
        <w:rPr>
          <w:rFonts w:ascii="Lustria" w:eastAsia="Lustria" w:hAnsi="Lustria" w:cs="Lustria"/>
          <w:i/>
          <w:sz w:val="22"/>
          <w:szCs w:val="22"/>
        </w:rPr>
        <w:t>European Journal of Contemporary Education</w:t>
      </w:r>
      <w:r>
        <w:rPr>
          <w:rFonts w:ascii="Lustria" w:eastAsia="Lustria" w:hAnsi="Lustria" w:cs="Lustria"/>
          <w:sz w:val="22"/>
          <w:szCs w:val="22"/>
        </w:rPr>
        <w:t xml:space="preserve">, </w:t>
      </w:r>
      <w:r>
        <w:rPr>
          <w:rFonts w:ascii="Lustria" w:eastAsia="Lustria" w:hAnsi="Lustria" w:cs="Lustria"/>
          <w:i/>
          <w:sz w:val="22"/>
          <w:szCs w:val="22"/>
        </w:rPr>
        <w:t>7</w:t>
      </w:r>
      <w:r>
        <w:rPr>
          <w:rFonts w:ascii="Lustria" w:eastAsia="Lustria" w:hAnsi="Lustria" w:cs="Lustria"/>
          <w:sz w:val="22"/>
          <w:szCs w:val="22"/>
        </w:rPr>
        <w:t>(1), 21–28. https://doi.org/10.13187/EJCED.2018.1.21</w:t>
      </w:r>
    </w:p>
    <w:p w14:paraId="4BC8032F"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Andrich, D. (1978). A rating formulation for ordered response categories. </w:t>
      </w:r>
      <w:r>
        <w:rPr>
          <w:rFonts w:ascii="Lustria" w:eastAsia="Lustria" w:hAnsi="Lustria" w:cs="Lustria"/>
          <w:i/>
          <w:sz w:val="22"/>
          <w:szCs w:val="22"/>
        </w:rPr>
        <w:t>Psychometrika</w:t>
      </w:r>
      <w:r>
        <w:rPr>
          <w:rFonts w:ascii="Lustria" w:eastAsia="Lustria" w:hAnsi="Lustria" w:cs="Lustria"/>
          <w:sz w:val="22"/>
          <w:szCs w:val="22"/>
        </w:rPr>
        <w:t xml:space="preserve">, </w:t>
      </w:r>
      <w:r>
        <w:rPr>
          <w:rFonts w:ascii="Lustria" w:eastAsia="Lustria" w:hAnsi="Lustria" w:cs="Lustria"/>
          <w:i/>
          <w:sz w:val="22"/>
          <w:szCs w:val="22"/>
        </w:rPr>
        <w:t>43</w:t>
      </w:r>
      <w:r>
        <w:rPr>
          <w:rFonts w:ascii="Lustria" w:eastAsia="Lustria" w:hAnsi="Lustria" w:cs="Lustria"/>
          <w:sz w:val="22"/>
          <w:szCs w:val="22"/>
        </w:rPr>
        <w:t>(4), 561–573. https://doi.org/10.1007/BF02293814</w:t>
      </w:r>
    </w:p>
    <w:p w14:paraId="532EFDA3"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Andrich, D., &amp; Marais, I. (2019). A Course in Rasch Measurement Theory. In </w:t>
      </w:r>
      <w:r>
        <w:rPr>
          <w:rFonts w:ascii="Lustria" w:eastAsia="Lustria" w:hAnsi="Lustria" w:cs="Lustria"/>
          <w:i/>
          <w:sz w:val="22"/>
          <w:szCs w:val="22"/>
        </w:rPr>
        <w:t>Springer Nature</w:t>
      </w:r>
      <w:r>
        <w:rPr>
          <w:rFonts w:ascii="Lustria" w:eastAsia="Lustria" w:hAnsi="Lustria" w:cs="Lustria"/>
          <w:sz w:val="22"/>
          <w:szCs w:val="22"/>
        </w:rPr>
        <w:t>. https://doi.org/10.1016/b978-008043348-6/50005-x</w:t>
      </w:r>
    </w:p>
    <w:p w14:paraId="4CC52EB4"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Anwar, C. (2018). Islam Dan </w:t>
      </w:r>
      <w:proofErr w:type="spellStart"/>
      <w:r>
        <w:rPr>
          <w:rFonts w:ascii="Lustria" w:eastAsia="Lustria" w:hAnsi="Lustria" w:cs="Lustria"/>
          <w:sz w:val="22"/>
          <w:szCs w:val="22"/>
        </w:rPr>
        <w:t>Kebhinekaan</w:t>
      </w:r>
      <w:proofErr w:type="spellEnd"/>
      <w:r>
        <w:rPr>
          <w:rFonts w:ascii="Lustria" w:eastAsia="Lustria" w:hAnsi="Lustria" w:cs="Lustria"/>
          <w:sz w:val="22"/>
          <w:szCs w:val="22"/>
        </w:rPr>
        <w:t xml:space="preserve"> di Indonesia: Peran Agama Dalam </w:t>
      </w:r>
      <w:proofErr w:type="spellStart"/>
      <w:r>
        <w:rPr>
          <w:rFonts w:ascii="Lustria" w:eastAsia="Lustria" w:hAnsi="Lustria" w:cs="Lustria"/>
          <w:sz w:val="22"/>
          <w:szCs w:val="22"/>
        </w:rPr>
        <w:t>Merawat</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Perbedaan</w:t>
      </w:r>
      <w:proofErr w:type="spellEnd"/>
      <w:r>
        <w:rPr>
          <w:rFonts w:ascii="Lustria" w:eastAsia="Lustria" w:hAnsi="Lustria" w:cs="Lustria"/>
          <w:sz w:val="22"/>
          <w:szCs w:val="22"/>
        </w:rPr>
        <w:t xml:space="preserve">. </w:t>
      </w:r>
      <w:r>
        <w:rPr>
          <w:rFonts w:ascii="Lustria" w:eastAsia="Lustria" w:hAnsi="Lustria" w:cs="Lustria"/>
          <w:i/>
          <w:sz w:val="22"/>
          <w:szCs w:val="22"/>
        </w:rPr>
        <w:t xml:space="preserve">Zawiyah: </w:t>
      </w:r>
      <w:proofErr w:type="spellStart"/>
      <w:r>
        <w:rPr>
          <w:rFonts w:ascii="Lustria" w:eastAsia="Lustria" w:hAnsi="Lustria" w:cs="Lustria"/>
          <w:i/>
          <w:sz w:val="22"/>
          <w:szCs w:val="22"/>
        </w:rPr>
        <w:t>Jurnal</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Pemikiran</w:t>
      </w:r>
      <w:proofErr w:type="spellEnd"/>
      <w:r>
        <w:rPr>
          <w:rFonts w:ascii="Lustria" w:eastAsia="Lustria" w:hAnsi="Lustria" w:cs="Lustria"/>
          <w:i/>
          <w:sz w:val="22"/>
          <w:szCs w:val="22"/>
        </w:rPr>
        <w:t xml:space="preserve"> Islam</w:t>
      </w:r>
      <w:r>
        <w:rPr>
          <w:rFonts w:ascii="Lustria" w:eastAsia="Lustria" w:hAnsi="Lustria" w:cs="Lustria"/>
          <w:sz w:val="22"/>
          <w:szCs w:val="22"/>
        </w:rPr>
        <w:t xml:space="preserve">, </w:t>
      </w:r>
      <w:r>
        <w:rPr>
          <w:rFonts w:ascii="Lustria" w:eastAsia="Lustria" w:hAnsi="Lustria" w:cs="Lustria"/>
          <w:i/>
          <w:sz w:val="22"/>
          <w:szCs w:val="22"/>
        </w:rPr>
        <w:t>4</w:t>
      </w:r>
      <w:r>
        <w:rPr>
          <w:rFonts w:ascii="Lustria" w:eastAsia="Lustria" w:hAnsi="Lustria" w:cs="Lustria"/>
          <w:sz w:val="22"/>
          <w:szCs w:val="22"/>
        </w:rPr>
        <w:t>(2), 1–18. https://doi.org/10.31332/ZJPI.V4I2.1074</w:t>
      </w:r>
    </w:p>
    <w:p w14:paraId="439D9D16"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Aryadoust</w:t>
      </w:r>
      <w:proofErr w:type="spellEnd"/>
      <w:r>
        <w:rPr>
          <w:rFonts w:ascii="Lustria" w:eastAsia="Lustria" w:hAnsi="Lustria" w:cs="Lustria"/>
          <w:sz w:val="22"/>
          <w:szCs w:val="22"/>
        </w:rPr>
        <w:t xml:space="preserve">, V., Ng, L. Y., &amp; Sayama, H. (2020). A comprehensive review of Rasch measurement in language assessment: Recommendations and guidelines for research. </w:t>
      </w:r>
      <w:r>
        <w:rPr>
          <w:rFonts w:ascii="Lustria" w:eastAsia="Lustria" w:hAnsi="Lustria" w:cs="Lustria"/>
          <w:i/>
          <w:sz w:val="22"/>
          <w:szCs w:val="22"/>
        </w:rPr>
        <w:t>Language Testing</w:t>
      </w:r>
      <w:r>
        <w:rPr>
          <w:rFonts w:ascii="Lustria" w:eastAsia="Lustria" w:hAnsi="Lustria" w:cs="Lustria"/>
          <w:sz w:val="22"/>
          <w:szCs w:val="22"/>
        </w:rPr>
        <w:t xml:space="preserve">, </w:t>
      </w:r>
      <w:r>
        <w:rPr>
          <w:rFonts w:ascii="Lustria" w:eastAsia="Lustria" w:hAnsi="Lustria" w:cs="Lustria"/>
          <w:i/>
          <w:sz w:val="22"/>
          <w:szCs w:val="22"/>
        </w:rPr>
        <w:t>38</w:t>
      </w:r>
      <w:r>
        <w:rPr>
          <w:rFonts w:ascii="Lustria" w:eastAsia="Lustria" w:hAnsi="Lustria" w:cs="Lustria"/>
          <w:sz w:val="22"/>
          <w:szCs w:val="22"/>
        </w:rPr>
        <w:t>(1), 6–40. https://doi.org/10.1177/0265532220927487</w:t>
      </w:r>
    </w:p>
    <w:p w14:paraId="10A02BD6"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Badenes</w:t>
      </w:r>
      <w:proofErr w:type="spellEnd"/>
      <w:r>
        <w:rPr>
          <w:rFonts w:ascii="Lustria" w:eastAsia="Lustria" w:hAnsi="Lustria" w:cs="Lustria"/>
          <w:sz w:val="22"/>
          <w:szCs w:val="22"/>
        </w:rPr>
        <w:t xml:space="preserve">-Ribera, L., Duro-García, C., López-Ibáñez, C., Martí-Vilar, M., &amp; Sánchez-Meca, J. (2022). The Adult </w:t>
      </w:r>
      <w:proofErr w:type="spellStart"/>
      <w:r>
        <w:rPr>
          <w:rFonts w:ascii="Lustria" w:eastAsia="Lustria" w:hAnsi="Lustria" w:cs="Lustria"/>
          <w:sz w:val="22"/>
          <w:szCs w:val="22"/>
        </w:rPr>
        <w:t>Prosocialness</w:t>
      </w:r>
      <w:proofErr w:type="spellEnd"/>
      <w:r>
        <w:rPr>
          <w:rFonts w:ascii="Lustria" w:eastAsia="Lustria" w:hAnsi="Lustria" w:cs="Lustria"/>
          <w:sz w:val="22"/>
          <w:szCs w:val="22"/>
        </w:rPr>
        <w:t xml:space="preserve"> Behavior Scale: A reliability generalization meta-analysis. </w:t>
      </w:r>
      <w:r>
        <w:rPr>
          <w:rFonts w:ascii="Lustria" w:eastAsia="Lustria" w:hAnsi="Lustria" w:cs="Lustria"/>
          <w:i/>
          <w:sz w:val="22"/>
          <w:szCs w:val="22"/>
        </w:rPr>
        <w:t>International Journal of Behavioral Development</w:t>
      </w:r>
      <w:r>
        <w:rPr>
          <w:rFonts w:ascii="Lustria" w:eastAsia="Lustria" w:hAnsi="Lustria" w:cs="Lustria"/>
          <w:sz w:val="22"/>
          <w:szCs w:val="22"/>
        </w:rPr>
        <w:t xml:space="preserve">, </w:t>
      </w:r>
      <w:r>
        <w:rPr>
          <w:rFonts w:ascii="Lustria" w:eastAsia="Lustria" w:hAnsi="Lustria" w:cs="Lustria"/>
          <w:i/>
          <w:sz w:val="22"/>
          <w:szCs w:val="22"/>
        </w:rPr>
        <w:t>47</w:t>
      </w:r>
      <w:r>
        <w:rPr>
          <w:rFonts w:ascii="Lustria" w:eastAsia="Lustria" w:hAnsi="Lustria" w:cs="Lustria"/>
          <w:sz w:val="22"/>
          <w:szCs w:val="22"/>
        </w:rPr>
        <w:t>(1), 59–71. https://doi.org/10.1177/01650254221128280</w:t>
      </w:r>
    </w:p>
    <w:p w14:paraId="6BBE7839"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Baldassarri</w:t>
      </w:r>
      <w:proofErr w:type="spellEnd"/>
      <w:r>
        <w:rPr>
          <w:rFonts w:ascii="Lustria" w:eastAsia="Lustria" w:hAnsi="Lustria" w:cs="Lustria"/>
          <w:sz w:val="22"/>
          <w:szCs w:val="22"/>
        </w:rPr>
        <w:t xml:space="preserve">, D., &amp; Abascal, M. (2020). Diversity and prosocial behavior. </w:t>
      </w:r>
      <w:r>
        <w:rPr>
          <w:rFonts w:ascii="Lustria" w:eastAsia="Lustria" w:hAnsi="Lustria" w:cs="Lustria"/>
          <w:i/>
          <w:sz w:val="22"/>
          <w:szCs w:val="22"/>
        </w:rPr>
        <w:t>Science</w:t>
      </w:r>
      <w:r>
        <w:rPr>
          <w:rFonts w:ascii="Lustria" w:eastAsia="Lustria" w:hAnsi="Lustria" w:cs="Lustria"/>
          <w:sz w:val="22"/>
          <w:szCs w:val="22"/>
        </w:rPr>
        <w:t xml:space="preserve">, </w:t>
      </w:r>
      <w:r>
        <w:rPr>
          <w:rFonts w:ascii="Lustria" w:eastAsia="Lustria" w:hAnsi="Lustria" w:cs="Lustria"/>
          <w:i/>
          <w:sz w:val="22"/>
          <w:szCs w:val="22"/>
        </w:rPr>
        <w:t>369</w:t>
      </w:r>
      <w:r>
        <w:rPr>
          <w:rFonts w:ascii="Lustria" w:eastAsia="Lustria" w:hAnsi="Lustria" w:cs="Lustria"/>
          <w:sz w:val="22"/>
          <w:szCs w:val="22"/>
        </w:rPr>
        <w:t>(6508), 1183–1187. https://doi.org/10.1126/science.abb2432</w:t>
      </w:r>
    </w:p>
    <w:p w14:paraId="0517077D"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Barr, J. J., &amp; Higgins-D’Alessandro, A. (2007). </w:t>
      </w:r>
      <w:r>
        <w:rPr>
          <w:rFonts w:ascii="Lustria" w:eastAsia="Lustria" w:hAnsi="Lustria" w:cs="Lustria"/>
          <w:sz w:val="22"/>
          <w:szCs w:val="22"/>
        </w:rPr>
        <w:t xml:space="preserve">Adolescent Empathy and Prosocial Behavior in the Multidimensional Context of School Culture. </w:t>
      </w:r>
      <w:r>
        <w:rPr>
          <w:rFonts w:ascii="Lustria" w:eastAsia="Lustria" w:hAnsi="Lustria" w:cs="Lustria"/>
          <w:i/>
          <w:sz w:val="22"/>
          <w:szCs w:val="22"/>
        </w:rPr>
        <w:t>The Journal of Genetic Psychology</w:t>
      </w:r>
      <w:r>
        <w:rPr>
          <w:rFonts w:ascii="Lustria" w:eastAsia="Lustria" w:hAnsi="Lustria" w:cs="Lustria"/>
          <w:sz w:val="22"/>
          <w:szCs w:val="22"/>
        </w:rPr>
        <w:t xml:space="preserve">, </w:t>
      </w:r>
      <w:r>
        <w:rPr>
          <w:rFonts w:ascii="Lustria" w:eastAsia="Lustria" w:hAnsi="Lustria" w:cs="Lustria"/>
          <w:i/>
          <w:sz w:val="22"/>
          <w:szCs w:val="22"/>
        </w:rPr>
        <w:t>168</w:t>
      </w:r>
      <w:r>
        <w:rPr>
          <w:rFonts w:ascii="Lustria" w:eastAsia="Lustria" w:hAnsi="Lustria" w:cs="Lustria"/>
          <w:sz w:val="22"/>
          <w:szCs w:val="22"/>
        </w:rPr>
        <w:t>(3), 231–250. https://doi.org/10.3200/GNTP.168.3.231-250</w:t>
      </w:r>
    </w:p>
    <w:p w14:paraId="5F8705B9"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Baso, A. (2012). </w:t>
      </w:r>
      <w:proofErr w:type="spellStart"/>
      <w:r>
        <w:rPr>
          <w:rFonts w:ascii="Lustria" w:eastAsia="Lustria" w:hAnsi="Lustria" w:cs="Lustria"/>
          <w:i/>
          <w:sz w:val="22"/>
          <w:szCs w:val="22"/>
        </w:rPr>
        <w:t>Pesantren</w:t>
      </w:r>
      <w:proofErr w:type="spellEnd"/>
      <w:r>
        <w:rPr>
          <w:rFonts w:ascii="Lustria" w:eastAsia="Lustria" w:hAnsi="Lustria" w:cs="Lustria"/>
          <w:i/>
          <w:sz w:val="22"/>
          <w:szCs w:val="22"/>
        </w:rPr>
        <w:t xml:space="preserve"> Studies 2a</w:t>
      </w:r>
      <w:r>
        <w:rPr>
          <w:rFonts w:ascii="Lustria" w:eastAsia="Lustria" w:hAnsi="Lustria" w:cs="Lustria"/>
          <w:sz w:val="22"/>
          <w:szCs w:val="22"/>
        </w:rPr>
        <w:t xml:space="preserve">. Pustaka </w:t>
      </w:r>
      <w:proofErr w:type="spellStart"/>
      <w:r>
        <w:rPr>
          <w:rFonts w:ascii="Lustria" w:eastAsia="Lustria" w:hAnsi="Lustria" w:cs="Lustria"/>
          <w:sz w:val="22"/>
          <w:szCs w:val="22"/>
        </w:rPr>
        <w:t>Afid</w:t>
      </w:r>
      <w:proofErr w:type="spellEnd"/>
      <w:r>
        <w:rPr>
          <w:rFonts w:ascii="Lustria" w:eastAsia="Lustria" w:hAnsi="Lustria" w:cs="Lustria"/>
          <w:sz w:val="22"/>
          <w:szCs w:val="22"/>
        </w:rPr>
        <w:t>.</w:t>
      </w:r>
    </w:p>
    <w:p w14:paraId="59F376B4"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Blasi, A. (1980). Bridging moral cognition and moral action: A critical review of the literature. </w:t>
      </w:r>
      <w:r>
        <w:rPr>
          <w:rFonts w:ascii="Lustria" w:eastAsia="Lustria" w:hAnsi="Lustria" w:cs="Lustria"/>
          <w:i/>
          <w:sz w:val="22"/>
          <w:szCs w:val="22"/>
        </w:rPr>
        <w:t>Psychological Bulletin</w:t>
      </w:r>
      <w:r>
        <w:rPr>
          <w:rFonts w:ascii="Lustria" w:eastAsia="Lustria" w:hAnsi="Lustria" w:cs="Lustria"/>
          <w:sz w:val="22"/>
          <w:szCs w:val="22"/>
        </w:rPr>
        <w:t xml:space="preserve">, </w:t>
      </w:r>
      <w:r>
        <w:rPr>
          <w:rFonts w:ascii="Lustria" w:eastAsia="Lustria" w:hAnsi="Lustria" w:cs="Lustria"/>
          <w:i/>
          <w:sz w:val="22"/>
          <w:szCs w:val="22"/>
        </w:rPr>
        <w:t>88</w:t>
      </w:r>
      <w:r>
        <w:rPr>
          <w:rFonts w:ascii="Lustria" w:eastAsia="Lustria" w:hAnsi="Lustria" w:cs="Lustria"/>
          <w:sz w:val="22"/>
          <w:szCs w:val="22"/>
        </w:rPr>
        <w:t>(1), 1.</w:t>
      </w:r>
    </w:p>
    <w:p w14:paraId="6C1DB1D4"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Bond, T., &amp; Fox, C. (2015). </w:t>
      </w:r>
      <w:r>
        <w:rPr>
          <w:rFonts w:ascii="Lustria" w:eastAsia="Lustria" w:hAnsi="Lustria" w:cs="Lustria"/>
          <w:i/>
          <w:sz w:val="22"/>
          <w:szCs w:val="22"/>
        </w:rPr>
        <w:t>Applying the Rasch Model. In Applying the Rasch model: Fundamental Measurement in the Human Sciences</w:t>
      </w:r>
      <w:r>
        <w:rPr>
          <w:rFonts w:ascii="Lustria" w:eastAsia="Lustria" w:hAnsi="Lustria" w:cs="Lustria"/>
          <w:sz w:val="22"/>
          <w:szCs w:val="22"/>
        </w:rPr>
        <w:t>. https://doi.org/10.1017/CBO9781107415324.004</w:t>
      </w:r>
    </w:p>
    <w:p w14:paraId="4A3BF512"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Boone, W. J., Yale, M. S., &amp; Staver, J. R. (2014). Rasch analysis in the human sciences. In </w:t>
      </w:r>
      <w:r>
        <w:rPr>
          <w:rFonts w:ascii="Lustria" w:eastAsia="Lustria" w:hAnsi="Lustria" w:cs="Lustria"/>
          <w:i/>
          <w:sz w:val="22"/>
          <w:szCs w:val="22"/>
        </w:rPr>
        <w:t>Rasch Analysis in the Human Sciences</w:t>
      </w:r>
      <w:r>
        <w:rPr>
          <w:rFonts w:ascii="Lustria" w:eastAsia="Lustria" w:hAnsi="Lustria" w:cs="Lustria"/>
          <w:sz w:val="22"/>
          <w:szCs w:val="22"/>
        </w:rPr>
        <w:t>. https://doi.org/10.1007/978-94-007-6857-4</w:t>
      </w:r>
    </w:p>
    <w:p w14:paraId="79359278"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Browne, M. W., &amp; </w:t>
      </w:r>
      <w:proofErr w:type="spellStart"/>
      <w:r>
        <w:rPr>
          <w:rFonts w:ascii="Lustria" w:eastAsia="Lustria" w:hAnsi="Lustria" w:cs="Lustria"/>
          <w:sz w:val="22"/>
          <w:szCs w:val="22"/>
        </w:rPr>
        <w:t>Cudeck</w:t>
      </w:r>
      <w:proofErr w:type="spellEnd"/>
      <w:r>
        <w:rPr>
          <w:rFonts w:ascii="Lustria" w:eastAsia="Lustria" w:hAnsi="Lustria" w:cs="Lustria"/>
          <w:sz w:val="22"/>
          <w:szCs w:val="22"/>
        </w:rPr>
        <w:t xml:space="preserve">, R. (1993). Alternative Ways of Assessing Model Fit. </w:t>
      </w:r>
      <w:r>
        <w:rPr>
          <w:rFonts w:ascii="Lustria" w:eastAsia="Lustria" w:hAnsi="Lustria" w:cs="Lustria"/>
          <w:i/>
          <w:sz w:val="22"/>
          <w:szCs w:val="22"/>
        </w:rPr>
        <w:t>Sociological Methods &amp;amp; Research</w:t>
      </w:r>
      <w:r>
        <w:rPr>
          <w:rFonts w:ascii="Lustria" w:eastAsia="Lustria" w:hAnsi="Lustria" w:cs="Lustria"/>
          <w:sz w:val="22"/>
          <w:szCs w:val="22"/>
        </w:rPr>
        <w:t xml:space="preserve">, </w:t>
      </w:r>
      <w:r>
        <w:rPr>
          <w:rFonts w:ascii="Lustria" w:eastAsia="Lustria" w:hAnsi="Lustria" w:cs="Lustria"/>
          <w:i/>
          <w:sz w:val="22"/>
          <w:szCs w:val="22"/>
        </w:rPr>
        <w:t>21</w:t>
      </w:r>
      <w:r>
        <w:rPr>
          <w:rFonts w:ascii="Lustria" w:eastAsia="Lustria" w:hAnsi="Lustria" w:cs="Lustria"/>
          <w:sz w:val="22"/>
          <w:szCs w:val="22"/>
        </w:rPr>
        <w:t>(2), 230–258. https://econpapers.repec.org/RePEc:sae:somere:v:21:y:1992:i:2:p:230-258</w:t>
      </w:r>
    </w:p>
    <w:p w14:paraId="17410B1E"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Brownell, C. A. (2013). Early Development of Prosocial Behavior: Current Perspectives. </w:t>
      </w:r>
      <w:r>
        <w:rPr>
          <w:rFonts w:ascii="Lustria" w:eastAsia="Lustria" w:hAnsi="Lustria" w:cs="Lustria"/>
          <w:i/>
          <w:sz w:val="22"/>
          <w:szCs w:val="22"/>
        </w:rPr>
        <w:t>Infancy</w:t>
      </w:r>
      <w:r>
        <w:rPr>
          <w:rFonts w:ascii="Lustria" w:eastAsia="Lustria" w:hAnsi="Lustria" w:cs="Lustria"/>
          <w:sz w:val="22"/>
          <w:szCs w:val="22"/>
        </w:rPr>
        <w:t xml:space="preserve">, </w:t>
      </w:r>
      <w:r>
        <w:rPr>
          <w:rFonts w:ascii="Lustria" w:eastAsia="Lustria" w:hAnsi="Lustria" w:cs="Lustria"/>
          <w:i/>
          <w:sz w:val="22"/>
          <w:szCs w:val="22"/>
        </w:rPr>
        <w:t>18</w:t>
      </w:r>
      <w:r>
        <w:rPr>
          <w:rFonts w:ascii="Lustria" w:eastAsia="Lustria" w:hAnsi="Lustria" w:cs="Lustria"/>
          <w:sz w:val="22"/>
          <w:szCs w:val="22"/>
        </w:rPr>
        <w:t>(1), 1–9. https://doi.org/https://doi.org/10.1111/infa.12004</w:t>
      </w:r>
    </w:p>
    <w:p w14:paraId="35544BC0" w14:textId="77777777" w:rsidR="002C47C1" w:rsidRPr="00CF75BF" w:rsidRDefault="00F109CB">
      <w:pPr>
        <w:widowControl w:val="0"/>
        <w:ind w:left="480" w:hanging="480"/>
        <w:jc w:val="both"/>
        <w:rPr>
          <w:rFonts w:ascii="Lustria" w:eastAsia="Lustria" w:hAnsi="Lustria" w:cs="Lustria"/>
          <w:sz w:val="22"/>
          <w:szCs w:val="22"/>
          <w:lang w:val="it-IT"/>
        </w:rPr>
      </w:pPr>
      <w:r>
        <w:rPr>
          <w:rFonts w:ascii="Lustria" w:eastAsia="Lustria" w:hAnsi="Lustria" w:cs="Lustria"/>
          <w:sz w:val="22"/>
          <w:szCs w:val="22"/>
        </w:rPr>
        <w:t xml:space="preserve">Cai, L. (2010). High-dimensional Exploratory Item Factor Analysis by A Metropolis–Hastings Robbins–Monro Algorithm. </w:t>
      </w:r>
      <w:r w:rsidRPr="00CF75BF">
        <w:rPr>
          <w:rFonts w:ascii="Lustria" w:eastAsia="Lustria" w:hAnsi="Lustria" w:cs="Lustria"/>
          <w:i/>
          <w:sz w:val="22"/>
          <w:szCs w:val="22"/>
          <w:lang w:val="it-IT"/>
        </w:rPr>
        <w:t>Psychometrika</w:t>
      </w:r>
      <w:r w:rsidRPr="00CF75BF">
        <w:rPr>
          <w:rFonts w:ascii="Lustria" w:eastAsia="Lustria" w:hAnsi="Lustria" w:cs="Lustria"/>
          <w:sz w:val="22"/>
          <w:szCs w:val="22"/>
          <w:lang w:val="it-IT"/>
        </w:rPr>
        <w:t xml:space="preserve">, </w:t>
      </w:r>
      <w:r w:rsidRPr="00CF75BF">
        <w:rPr>
          <w:rFonts w:ascii="Lustria" w:eastAsia="Lustria" w:hAnsi="Lustria" w:cs="Lustria"/>
          <w:i/>
          <w:sz w:val="22"/>
          <w:szCs w:val="22"/>
          <w:lang w:val="it-IT"/>
        </w:rPr>
        <w:t>75</w:t>
      </w:r>
      <w:r w:rsidRPr="00CF75BF">
        <w:rPr>
          <w:rFonts w:ascii="Lustria" w:eastAsia="Lustria" w:hAnsi="Lustria" w:cs="Lustria"/>
          <w:sz w:val="22"/>
          <w:szCs w:val="22"/>
          <w:lang w:val="it-IT"/>
        </w:rPr>
        <w:t>(1), 33–57. https://doi.org/10.1007/s11336-009-9136-x</w:t>
      </w:r>
    </w:p>
    <w:p w14:paraId="7DEAD405"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Caprara, G. V., Steca, P., Zelli, A., &amp; Capanna, C. (2005). </w:t>
      </w:r>
      <w:r>
        <w:rPr>
          <w:rFonts w:ascii="Lustria" w:eastAsia="Lustria" w:hAnsi="Lustria" w:cs="Lustria"/>
          <w:sz w:val="22"/>
          <w:szCs w:val="22"/>
        </w:rPr>
        <w:t xml:space="preserve">A New Scale for Measuring Adults’ </w:t>
      </w:r>
      <w:proofErr w:type="spellStart"/>
      <w:r>
        <w:rPr>
          <w:rFonts w:ascii="Lustria" w:eastAsia="Lustria" w:hAnsi="Lustria" w:cs="Lustria"/>
          <w:sz w:val="22"/>
          <w:szCs w:val="22"/>
        </w:rPr>
        <w:t>Prosocialness</w:t>
      </w:r>
      <w:proofErr w:type="spellEnd"/>
      <w:r>
        <w:rPr>
          <w:rFonts w:ascii="Lustria" w:eastAsia="Lustria" w:hAnsi="Lustria" w:cs="Lustria"/>
          <w:sz w:val="22"/>
          <w:szCs w:val="22"/>
        </w:rPr>
        <w:t xml:space="preserve">. </w:t>
      </w:r>
      <w:r>
        <w:rPr>
          <w:rFonts w:ascii="Lustria" w:eastAsia="Lustria" w:hAnsi="Lustria" w:cs="Lustria"/>
          <w:i/>
          <w:sz w:val="22"/>
          <w:szCs w:val="22"/>
        </w:rPr>
        <w:lastRenderedPageBreak/>
        <w:t>European Journal of Psychological Assessment</w:t>
      </w:r>
      <w:r>
        <w:rPr>
          <w:rFonts w:ascii="Lustria" w:eastAsia="Lustria" w:hAnsi="Lustria" w:cs="Lustria"/>
          <w:sz w:val="22"/>
          <w:szCs w:val="22"/>
        </w:rPr>
        <w:t xml:space="preserve">, </w:t>
      </w:r>
      <w:r>
        <w:rPr>
          <w:rFonts w:ascii="Lustria" w:eastAsia="Lustria" w:hAnsi="Lustria" w:cs="Lustria"/>
          <w:i/>
          <w:sz w:val="22"/>
          <w:szCs w:val="22"/>
        </w:rPr>
        <w:t>21</w:t>
      </w:r>
      <w:r>
        <w:rPr>
          <w:rFonts w:ascii="Lustria" w:eastAsia="Lustria" w:hAnsi="Lustria" w:cs="Lustria"/>
          <w:sz w:val="22"/>
          <w:szCs w:val="22"/>
        </w:rPr>
        <w:t>(2), 77–89. https://doi.org/10.1027/1015-5759.21.2.77</w:t>
      </w:r>
    </w:p>
    <w:p w14:paraId="34D4CAC3"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Carlo, G., Padilla-Walker, L. M., &amp; Nielson, M. G. (2015). Longitudinal bidirectional relations between adolescents’ sympathy and prosocial behavior. </w:t>
      </w:r>
      <w:r>
        <w:rPr>
          <w:rFonts w:ascii="Lustria" w:eastAsia="Lustria" w:hAnsi="Lustria" w:cs="Lustria"/>
          <w:i/>
          <w:sz w:val="22"/>
          <w:szCs w:val="22"/>
        </w:rPr>
        <w:t>Developmental Psychology</w:t>
      </w:r>
      <w:r>
        <w:rPr>
          <w:rFonts w:ascii="Lustria" w:eastAsia="Lustria" w:hAnsi="Lustria" w:cs="Lustria"/>
          <w:sz w:val="22"/>
          <w:szCs w:val="22"/>
        </w:rPr>
        <w:t xml:space="preserve">, </w:t>
      </w:r>
      <w:r>
        <w:rPr>
          <w:rFonts w:ascii="Lustria" w:eastAsia="Lustria" w:hAnsi="Lustria" w:cs="Lustria"/>
          <w:i/>
          <w:sz w:val="22"/>
          <w:szCs w:val="22"/>
        </w:rPr>
        <w:t>51</w:t>
      </w:r>
      <w:r>
        <w:rPr>
          <w:rFonts w:ascii="Lustria" w:eastAsia="Lustria" w:hAnsi="Lustria" w:cs="Lustria"/>
          <w:sz w:val="22"/>
          <w:szCs w:val="22"/>
        </w:rPr>
        <w:t>(12), 1771.</w:t>
      </w:r>
    </w:p>
    <w:p w14:paraId="627379EC"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Crocetti, E., &amp; Rubini, M. (2017). Communicating Personal and Social Identity in Adolescence. </w:t>
      </w:r>
      <w:r>
        <w:rPr>
          <w:rFonts w:ascii="Lustria" w:eastAsia="Lustria" w:hAnsi="Lustria" w:cs="Lustria"/>
          <w:i/>
          <w:sz w:val="22"/>
          <w:szCs w:val="22"/>
        </w:rPr>
        <w:t>Oxford Research Encyclopedia of Communication</w:t>
      </w:r>
      <w:r>
        <w:rPr>
          <w:rFonts w:ascii="Lustria" w:eastAsia="Lustria" w:hAnsi="Lustria" w:cs="Lustria"/>
          <w:sz w:val="22"/>
          <w:szCs w:val="22"/>
        </w:rPr>
        <w:t>. https://doi.org/10.1093/acrefore/9780190228613.013.482</w:t>
      </w:r>
    </w:p>
    <w:p w14:paraId="03193FD6"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Davis, D. R., &amp; Boone, W. (2021). Using Rasch analysis to evaluate the psychometric functioning of the other-directed, lighthearted, intellectual, and whimsical (OLIW) adult playfulness scale. </w:t>
      </w:r>
      <w:r>
        <w:rPr>
          <w:rFonts w:ascii="Lustria" w:eastAsia="Lustria" w:hAnsi="Lustria" w:cs="Lustria"/>
          <w:i/>
          <w:sz w:val="22"/>
          <w:szCs w:val="22"/>
        </w:rPr>
        <w:t>International Journal of Educational Research Open</w:t>
      </w:r>
      <w:r>
        <w:rPr>
          <w:rFonts w:ascii="Lustria" w:eastAsia="Lustria" w:hAnsi="Lustria" w:cs="Lustria"/>
          <w:sz w:val="22"/>
          <w:szCs w:val="22"/>
        </w:rPr>
        <w:t xml:space="preserve">, </w:t>
      </w:r>
      <w:r>
        <w:rPr>
          <w:rFonts w:ascii="Lustria" w:eastAsia="Lustria" w:hAnsi="Lustria" w:cs="Lustria"/>
          <w:i/>
          <w:sz w:val="22"/>
          <w:szCs w:val="22"/>
        </w:rPr>
        <w:t>2</w:t>
      </w:r>
      <w:r>
        <w:rPr>
          <w:rFonts w:ascii="Lustria" w:eastAsia="Lustria" w:hAnsi="Lustria" w:cs="Lustria"/>
          <w:sz w:val="22"/>
          <w:szCs w:val="22"/>
        </w:rPr>
        <w:t>, 100054. https://doi.org/https://doi.org/10.1016/j.ijedro.2021.100054</w:t>
      </w:r>
    </w:p>
    <w:p w14:paraId="7AB293D6"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de Ayala, R. J. (2009). The Theory and Practice of Item Response Theory. In </w:t>
      </w:r>
      <w:r>
        <w:rPr>
          <w:rFonts w:ascii="Lustria" w:eastAsia="Lustria" w:hAnsi="Lustria" w:cs="Lustria"/>
          <w:i/>
          <w:sz w:val="22"/>
          <w:szCs w:val="22"/>
        </w:rPr>
        <w:t>International Journal of Testing</w:t>
      </w:r>
      <w:r>
        <w:rPr>
          <w:rFonts w:ascii="Lustria" w:eastAsia="Lustria" w:hAnsi="Lustria" w:cs="Lustria"/>
          <w:sz w:val="22"/>
          <w:szCs w:val="22"/>
        </w:rPr>
        <w:t>. https://doi.org/10.1080/15305058.2011.556771</w:t>
      </w:r>
    </w:p>
    <w:p w14:paraId="2FDE6132"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Dhofier</w:t>
      </w:r>
      <w:proofErr w:type="spellEnd"/>
      <w:r>
        <w:rPr>
          <w:rFonts w:ascii="Lustria" w:eastAsia="Lustria" w:hAnsi="Lustria" w:cs="Lustria"/>
          <w:sz w:val="22"/>
          <w:szCs w:val="22"/>
        </w:rPr>
        <w:t xml:space="preserve">, Z. (2011). </w:t>
      </w:r>
      <w:proofErr w:type="spellStart"/>
      <w:r>
        <w:rPr>
          <w:rFonts w:ascii="Lustria" w:eastAsia="Lustria" w:hAnsi="Lustria" w:cs="Lustria"/>
          <w:i/>
          <w:sz w:val="22"/>
          <w:szCs w:val="22"/>
        </w:rPr>
        <w:t>Tradisi</w:t>
      </w:r>
      <w:proofErr w:type="spellEnd"/>
      <w:r>
        <w:rPr>
          <w:rFonts w:ascii="Lustria" w:eastAsia="Lustria" w:hAnsi="Lustria" w:cs="Lustria"/>
          <w:i/>
          <w:sz w:val="22"/>
          <w:szCs w:val="22"/>
        </w:rPr>
        <w:t xml:space="preserve"> </w:t>
      </w:r>
      <w:proofErr w:type="spellStart"/>
      <w:proofErr w:type="gramStart"/>
      <w:r>
        <w:rPr>
          <w:rFonts w:ascii="Lustria" w:eastAsia="Lustria" w:hAnsi="Lustria" w:cs="Lustria"/>
          <w:i/>
          <w:sz w:val="22"/>
          <w:szCs w:val="22"/>
        </w:rPr>
        <w:t>Pesantren</w:t>
      </w:r>
      <w:proofErr w:type="spellEnd"/>
      <w:r>
        <w:rPr>
          <w:i/>
          <w:sz w:val="22"/>
          <w:szCs w:val="22"/>
        </w:rPr>
        <w:t> </w:t>
      </w:r>
      <w:r>
        <w:rPr>
          <w:rFonts w:ascii="Lustria" w:eastAsia="Lustria" w:hAnsi="Lustria" w:cs="Lustria"/>
          <w:i/>
          <w:sz w:val="22"/>
          <w:szCs w:val="22"/>
        </w:rPr>
        <w:t>:</w:t>
      </w:r>
      <w:proofErr w:type="gramEnd"/>
      <w:r>
        <w:rPr>
          <w:rFonts w:ascii="Lustria" w:eastAsia="Lustria" w:hAnsi="Lustria" w:cs="Lustria"/>
          <w:i/>
          <w:sz w:val="22"/>
          <w:szCs w:val="22"/>
        </w:rPr>
        <w:t xml:space="preserve"> Studi </w:t>
      </w:r>
      <w:proofErr w:type="spellStart"/>
      <w:r>
        <w:rPr>
          <w:rFonts w:ascii="Lustria" w:eastAsia="Lustria" w:hAnsi="Lustria" w:cs="Lustria"/>
          <w:i/>
          <w:sz w:val="22"/>
          <w:szCs w:val="22"/>
        </w:rPr>
        <w:t>Pandangan</w:t>
      </w:r>
      <w:proofErr w:type="spellEnd"/>
      <w:r>
        <w:rPr>
          <w:rFonts w:ascii="Lustria" w:eastAsia="Lustria" w:hAnsi="Lustria" w:cs="Lustria"/>
          <w:i/>
          <w:sz w:val="22"/>
          <w:szCs w:val="22"/>
        </w:rPr>
        <w:t xml:space="preserve"> Hidup Kyai dan </w:t>
      </w:r>
      <w:proofErr w:type="spellStart"/>
      <w:r>
        <w:rPr>
          <w:rFonts w:ascii="Lustria" w:eastAsia="Lustria" w:hAnsi="Lustria" w:cs="Lustria"/>
          <w:i/>
          <w:sz w:val="22"/>
          <w:szCs w:val="22"/>
        </w:rPr>
        <w:t>Visinya</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Mengenai</w:t>
      </w:r>
      <w:proofErr w:type="spellEnd"/>
      <w:r>
        <w:rPr>
          <w:rFonts w:ascii="Lustria" w:eastAsia="Lustria" w:hAnsi="Lustria" w:cs="Lustria"/>
          <w:i/>
          <w:sz w:val="22"/>
          <w:szCs w:val="22"/>
        </w:rPr>
        <w:t xml:space="preserve"> Masa </w:t>
      </w:r>
      <w:proofErr w:type="spellStart"/>
      <w:r>
        <w:rPr>
          <w:rFonts w:ascii="Lustria" w:eastAsia="Lustria" w:hAnsi="Lustria" w:cs="Lustria"/>
          <w:i/>
          <w:sz w:val="22"/>
          <w:szCs w:val="22"/>
        </w:rPr>
        <w:t>Depan</w:t>
      </w:r>
      <w:proofErr w:type="spellEnd"/>
      <w:r>
        <w:rPr>
          <w:rFonts w:ascii="Lustria" w:eastAsia="Lustria" w:hAnsi="Lustria" w:cs="Lustria"/>
          <w:i/>
          <w:sz w:val="22"/>
          <w:szCs w:val="22"/>
        </w:rPr>
        <w:t xml:space="preserve"> Indonesia</w:t>
      </w:r>
      <w:r>
        <w:rPr>
          <w:rFonts w:ascii="Lustria" w:eastAsia="Lustria" w:hAnsi="Lustria" w:cs="Lustria"/>
          <w:sz w:val="22"/>
          <w:szCs w:val="22"/>
        </w:rPr>
        <w:t xml:space="preserve"> (8th ed.). Pustaka LP3ES.</w:t>
      </w:r>
    </w:p>
    <w:p w14:paraId="01438DAA"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Dovidio, J. F., &amp; Banfield, J. C. (2015). </w:t>
      </w:r>
      <w:r>
        <w:rPr>
          <w:rFonts w:ascii="Lustria" w:eastAsia="Lustria" w:hAnsi="Lustria" w:cs="Lustria"/>
          <w:i/>
          <w:sz w:val="22"/>
          <w:szCs w:val="22"/>
        </w:rPr>
        <w:t>Prosocial Behavior and Empathy</w:t>
      </w:r>
      <w:r>
        <w:rPr>
          <w:rFonts w:ascii="Lustria" w:eastAsia="Lustria" w:hAnsi="Lustria" w:cs="Lustria"/>
          <w:sz w:val="22"/>
          <w:szCs w:val="22"/>
        </w:rPr>
        <w:t xml:space="preserve"> (J. D. B. T.-I. E. of the S. &amp; B. S. (Second E. Wright (ed.); pp. 216–220). Elsevier. https://doi.org/https://doi.org/10.1016/B978-0-08-097086-8.24024-5</w:t>
      </w:r>
    </w:p>
    <w:p w14:paraId="179E65B6"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Eisenberg, N., Carlo, G., Murphy, B., &amp; Van Court, P. (1995). Prosocial development in late adolescence: a longitudinal study. </w:t>
      </w:r>
      <w:r>
        <w:rPr>
          <w:rFonts w:ascii="Lustria" w:eastAsia="Lustria" w:hAnsi="Lustria" w:cs="Lustria"/>
          <w:i/>
          <w:sz w:val="22"/>
          <w:szCs w:val="22"/>
        </w:rPr>
        <w:t>Child Development</w:t>
      </w:r>
      <w:r>
        <w:rPr>
          <w:rFonts w:ascii="Lustria" w:eastAsia="Lustria" w:hAnsi="Lustria" w:cs="Lustria"/>
          <w:sz w:val="22"/>
          <w:szCs w:val="22"/>
        </w:rPr>
        <w:t xml:space="preserve">, </w:t>
      </w:r>
      <w:r>
        <w:rPr>
          <w:rFonts w:ascii="Lustria" w:eastAsia="Lustria" w:hAnsi="Lustria" w:cs="Lustria"/>
          <w:i/>
          <w:sz w:val="22"/>
          <w:szCs w:val="22"/>
        </w:rPr>
        <w:t>66</w:t>
      </w:r>
      <w:r>
        <w:rPr>
          <w:rFonts w:ascii="Lustria" w:eastAsia="Lustria" w:hAnsi="Lustria" w:cs="Lustria"/>
          <w:sz w:val="22"/>
          <w:szCs w:val="22"/>
        </w:rPr>
        <w:t>(4), 1179–1197.</w:t>
      </w:r>
    </w:p>
    <w:p w14:paraId="32B0BE60" w14:textId="77777777" w:rsidR="002C47C1" w:rsidRDefault="00F109CB">
      <w:pPr>
        <w:widowControl w:val="0"/>
        <w:ind w:left="480" w:hanging="480"/>
        <w:jc w:val="both"/>
        <w:rPr>
          <w:rFonts w:ascii="Lustria" w:eastAsia="Lustria" w:hAnsi="Lustria" w:cs="Lustria"/>
          <w:sz w:val="22"/>
          <w:szCs w:val="22"/>
        </w:rPr>
      </w:pPr>
      <w:r w:rsidRPr="00053AF1">
        <w:rPr>
          <w:rFonts w:ascii="Lustria" w:eastAsia="Lustria" w:hAnsi="Lustria" w:cs="Lustria"/>
          <w:sz w:val="22"/>
          <w:szCs w:val="22"/>
          <w:lang w:val="it-IT"/>
        </w:rPr>
        <w:t xml:space="preserve">Eisenberg, N., Eggum, N. D., &amp; Di Giunta, L. (2010). </w:t>
      </w:r>
      <w:r>
        <w:rPr>
          <w:rFonts w:ascii="Lustria" w:eastAsia="Lustria" w:hAnsi="Lustria" w:cs="Lustria"/>
          <w:sz w:val="22"/>
          <w:szCs w:val="22"/>
        </w:rPr>
        <w:t xml:space="preserve">Empathy-related Responding: Associations with Prosocial Behavior, Aggression, </w:t>
      </w:r>
      <w:proofErr w:type="gramStart"/>
      <w:r>
        <w:rPr>
          <w:rFonts w:ascii="Lustria" w:eastAsia="Lustria" w:hAnsi="Lustria" w:cs="Lustria"/>
          <w:sz w:val="22"/>
          <w:szCs w:val="22"/>
        </w:rPr>
        <w:t>and  Intergroup</w:t>
      </w:r>
      <w:proofErr w:type="gramEnd"/>
      <w:r>
        <w:rPr>
          <w:rFonts w:ascii="Lustria" w:eastAsia="Lustria" w:hAnsi="Lustria" w:cs="Lustria"/>
          <w:sz w:val="22"/>
          <w:szCs w:val="22"/>
        </w:rPr>
        <w:t xml:space="preserve"> Relations. </w:t>
      </w:r>
      <w:r>
        <w:rPr>
          <w:rFonts w:ascii="Lustria" w:eastAsia="Lustria" w:hAnsi="Lustria" w:cs="Lustria"/>
          <w:i/>
          <w:sz w:val="22"/>
          <w:szCs w:val="22"/>
        </w:rPr>
        <w:t>Social Issues and Policy Review</w:t>
      </w:r>
      <w:r>
        <w:rPr>
          <w:rFonts w:ascii="Lustria" w:eastAsia="Lustria" w:hAnsi="Lustria" w:cs="Lustria"/>
          <w:sz w:val="22"/>
          <w:szCs w:val="22"/>
        </w:rPr>
        <w:t xml:space="preserve">, </w:t>
      </w:r>
      <w:r>
        <w:rPr>
          <w:rFonts w:ascii="Lustria" w:eastAsia="Lustria" w:hAnsi="Lustria" w:cs="Lustria"/>
          <w:i/>
          <w:sz w:val="22"/>
          <w:szCs w:val="22"/>
        </w:rPr>
        <w:t>4</w:t>
      </w:r>
      <w:r>
        <w:rPr>
          <w:rFonts w:ascii="Lustria" w:eastAsia="Lustria" w:hAnsi="Lustria" w:cs="Lustria"/>
          <w:sz w:val="22"/>
          <w:szCs w:val="22"/>
        </w:rPr>
        <w:t>(1), 143–180. https://doi.org/10.1111/j.1751-2409.2010.01020.x</w:t>
      </w:r>
    </w:p>
    <w:p w14:paraId="41844440"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Eisenberg, N., &amp; Fabes, R. A. (1998). Prosocial Development. In </w:t>
      </w:r>
      <w:r>
        <w:rPr>
          <w:rFonts w:ascii="Lustria" w:eastAsia="Lustria" w:hAnsi="Lustria" w:cs="Lustria"/>
          <w:i/>
          <w:sz w:val="22"/>
          <w:szCs w:val="22"/>
        </w:rPr>
        <w:t>Handbook of child psychology: Social, emotional, and personality development, Vol. 3, 5th ed.</w:t>
      </w:r>
      <w:r>
        <w:rPr>
          <w:rFonts w:ascii="Lustria" w:eastAsia="Lustria" w:hAnsi="Lustria" w:cs="Lustria"/>
          <w:sz w:val="22"/>
          <w:szCs w:val="22"/>
        </w:rPr>
        <w:t xml:space="preserve"> (pp. 701–778). John Wiley &amp; Sons, Inc.</w:t>
      </w:r>
    </w:p>
    <w:p w14:paraId="0A3B2581"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Eisenberg, N., Fabes, R. A., &amp; Spinrad, T. L. (2006). Prosocial Development. In </w:t>
      </w:r>
      <w:r>
        <w:rPr>
          <w:rFonts w:ascii="Lustria" w:eastAsia="Lustria" w:hAnsi="Lustria" w:cs="Lustria"/>
          <w:i/>
          <w:sz w:val="22"/>
          <w:szCs w:val="22"/>
        </w:rPr>
        <w:t>Handbook of child psychology: Social, emotional, and personality development, Vol. 3, 6th ed.</w:t>
      </w:r>
      <w:r>
        <w:rPr>
          <w:rFonts w:ascii="Lustria" w:eastAsia="Lustria" w:hAnsi="Lustria" w:cs="Lustria"/>
          <w:sz w:val="22"/>
          <w:szCs w:val="22"/>
        </w:rPr>
        <w:t xml:space="preserve"> (pp. 646–718). John Wiley &amp; Sons, Inc.</w:t>
      </w:r>
    </w:p>
    <w:p w14:paraId="1A1A845B"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Fabes, R. A., Carlo, G., </w:t>
      </w:r>
      <w:proofErr w:type="spellStart"/>
      <w:r>
        <w:rPr>
          <w:rFonts w:ascii="Lustria" w:eastAsia="Lustria" w:hAnsi="Lustria" w:cs="Lustria"/>
          <w:sz w:val="22"/>
          <w:szCs w:val="22"/>
        </w:rPr>
        <w:t>Kupanoff</w:t>
      </w:r>
      <w:proofErr w:type="spellEnd"/>
      <w:r>
        <w:rPr>
          <w:rFonts w:ascii="Lustria" w:eastAsia="Lustria" w:hAnsi="Lustria" w:cs="Lustria"/>
          <w:sz w:val="22"/>
          <w:szCs w:val="22"/>
        </w:rPr>
        <w:t xml:space="preserve">, K., &amp; </w:t>
      </w:r>
      <w:proofErr w:type="spellStart"/>
      <w:r>
        <w:rPr>
          <w:rFonts w:ascii="Lustria" w:eastAsia="Lustria" w:hAnsi="Lustria" w:cs="Lustria"/>
          <w:sz w:val="22"/>
          <w:szCs w:val="22"/>
        </w:rPr>
        <w:t>Laible</w:t>
      </w:r>
      <w:proofErr w:type="spellEnd"/>
      <w:r>
        <w:rPr>
          <w:rFonts w:ascii="Lustria" w:eastAsia="Lustria" w:hAnsi="Lustria" w:cs="Lustria"/>
          <w:sz w:val="22"/>
          <w:szCs w:val="22"/>
        </w:rPr>
        <w:t xml:space="preserve">, D. (1999). Early adolescence and prosocial/moral behavior I: The role of individual processes. </w:t>
      </w:r>
      <w:r>
        <w:rPr>
          <w:rFonts w:ascii="Lustria" w:eastAsia="Lustria" w:hAnsi="Lustria" w:cs="Lustria"/>
          <w:i/>
          <w:sz w:val="22"/>
          <w:szCs w:val="22"/>
        </w:rPr>
        <w:t>The Journal of Early Adolescence</w:t>
      </w:r>
      <w:r>
        <w:rPr>
          <w:rFonts w:ascii="Lustria" w:eastAsia="Lustria" w:hAnsi="Lustria" w:cs="Lustria"/>
          <w:sz w:val="22"/>
          <w:szCs w:val="22"/>
        </w:rPr>
        <w:t xml:space="preserve">, </w:t>
      </w:r>
      <w:r>
        <w:rPr>
          <w:rFonts w:ascii="Lustria" w:eastAsia="Lustria" w:hAnsi="Lustria" w:cs="Lustria"/>
          <w:i/>
          <w:sz w:val="22"/>
          <w:szCs w:val="22"/>
        </w:rPr>
        <w:t>19</w:t>
      </w:r>
      <w:r>
        <w:rPr>
          <w:rFonts w:ascii="Lustria" w:eastAsia="Lustria" w:hAnsi="Lustria" w:cs="Lustria"/>
          <w:sz w:val="22"/>
          <w:szCs w:val="22"/>
        </w:rPr>
        <w:t>(1), 5–16.</w:t>
      </w:r>
    </w:p>
    <w:p w14:paraId="06545D45"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Fisher, W. P. J. (2007). Rating Scale Instrument Quality Criteria. </w:t>
      </w:r>
      <w:r>
        <w:rPr>
          <w:rFonts w:ascii="Lustria" w:eastAsia="Lustria" w:hAnsi="Lustria" w:cs="Lustria"/>
          <w:i/>
          <w:sz w:val="22"/>
          <w:szCs w:val="22"/>
        </w:rPr>
        <w:t>Rasch Measurement Transaction</w:t>
      </w:r>
      <w:r>
        <w:rPr>
          <w:rFonts w:ascii="Lustria" w:eastAsia="Lustria" w:hAnsi="Lustria" w:cs="Lustria"/>
          <w:sz w:val="22"/>
          <w:szCs w:val="22"/>
        </w:rPr>
        <w:t>, 21–1095. https://www.rasch.org/rmt/rmt211m.htm</w:t>
      </w:r>
    </w:p>
    <w:p w14:paraId="6D8ADB1C"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Forero, C. G., </w:t>
      </w:r>
      <w:proofErr w:type="spellStart"/>
      <w:r>
        <w:rPr>
          <w:rFonts w:ascii="Lustria" w:eastAsia="Lustria" w:hAnsi="Lustria" w:cs="Lustria"/>
          <w:sz w:val="22"/>
          <w:szCs w:val="22"/>
        </w:rPr>
        <w:t>Maydeu</w:t>
      </w:r>
      <w:proofErr w:type="spellEnd"/>
      <w:r>
        <w:rPr>
          <w:rFonts w:ascii="Lustria" w:eastAsia="Lustria" w:hAnsi="Lustria" w:cs="Lustria"/>
          <w:sz w:val="22"/>
          <w:szCs w:val="22"/>
        </w:rPr>
        <w:t xml:space="preserve">-Olivares, A., &amp; Gallardo-Pujol, D. (2009). Factor Analysis with Ordinal Indicators: A Monte Carlo Study Comparing DWLS and ULS Estimation. </w:t>
      </w:r>
      <w:r>
        <w:rPr>
          <w:rFonts w:ascii="Lustria" w:eastAsia="Lustria" w:hAnsi="Lustria" w:cs="Lustria"/>
          <w:i/>
          <w:sz w:val="22"/>
          <w:szCs w:val="22"/>
        </w:rPr>
        <w:t>Structural Equation Modeling: A Multidisciplinary Journal</w:t>
      </w:r>
      <w:r>
        <w:rPr>
          <w:rFonts w:ascii="Lustria" w:eastAsia="Lustria" w:hAnsi="Lustria" w:cs="Lustria"/>
          <w:sz w:val="22"/>
          <w:szCs w:val="22"/>
        </w:rPr>
        <w:t xml:space="preserve">, </w:t>
      </w:r>
      <w:r>
        <w:rPr>
          <w:rFonts w:ascii="Lustria" w:eastAsia="Lustria" w:hAnsi="Lustria" w:cs="Lustria"/>
          <w:i/>
          <w:sz w:val="22"/>
          <w:szCs w:val="22"/>
        </w:rPr>
        <w:t>16</w:t>
      </w:r>
      <w:r>
        <w:rPr>
          <w:rFonts w:ascii="Lustria" w:eastAsia="Lustria" w:hAnsi="Lustria" w:cs="Lustria"/>
          <w:sz w:val="22"/>
          <w:szCs w:val="22"/>
        </w:rPr>
        <w:t>(4), 625–641. https://doi.org/10.1080/10705510903203573</w:t>
      </w:r>
    </w:p>
    <w:p w14:paraId="0304A01C"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Hanafi, H. (2001). </w:t>
      </w:r>
      <w:r>
        <w:rPr>
          <w:rFonts w:ascii="Lustria" w:eastAsia="Lustria" w:hAnsi="Lustria" w:cs="Lustria"/>
          <w:i/>
          <w:sz w:val="22"/>
          <w:szCs w:val="22"/>
        </w:rPr>
        <w:t xml:space="preserve">Agama, </w:t>
      </w:r>
      <w:proofErr w:type="spellStart"/>
      <w:r>
        <w:rPr>
          <w:rFonts w:ascii="Lustria" w:eastAsia="Lustria" w:hAnsi="Lustria" w:cs="Lustria"/>
          <w:i/>
          <w:sz w:val="22"/>
          <w:szCs w:val="22"/>
        </w:rPr>
        <w:t>Kekerasan</w:t>
      </w:r>
      <w:proofErr w:type="spellEnd"/>
      <w:r>
        <w:rPr>
          <w:rFonts w:ascii="Lustria" w:eastAsia="Lustria" w:hAnsi="Lustria" w:cs="Lustria"/>
          <w:i/>
          <w:sz w:val="22"/>
          <w:szCs w:val="22"/>
        </w:rPr>
        <w:t xml:space="preserve"> dan Islam </w:t>
      </w:r>
      <w:proofErr w:type="spellStart"/>
      <w:r>
        <w:rPr>
          <w:rFonts w:ascii="Lustria" w:eastAsia="Lustria" w:hAnsi="Lustria" w:cs="Lustria"/>
          <w:i/>
          <w:sz w:val="22"/>
          <w:szCs w:val="22"/>
        </w:rPr>
        <w:t>Kontemporer</w:t>
      </w:r>
      <w:proofErr w:type="spellEnd"/>
      <w:r>
        <w:rPr>
          <w:rFonts w:ascii="Lustria" w:eastAsia="Lustria" w:hAnsi="Lustria" w:cs="Lustria"/>
          <w:sz w:val="22"/>
          <w:szCs w:val="22"/>
        </w:rPr>
        <w:t xml:space="preserve"> (1st ed.). </w:t>
      </w:r>
      <w:proofErr w:type="spellStart"/>
      <w:r>
        <w:rPr>
          <w:rFonts w:ascii="Lustria" w:eastAsia="Lustria" w:hAnsi="Lustria" w:cs="Lustria"/>
          <w:sz w:val="22"/>
          <w:szCs w:val="22"/>
        </w:rPr>
        <w:t>Jendela</w:t>
      </w:r>
      <w:proofErr w:type="spellEnd"/>
      <w:r>
        <w:rPr>
          <w:rFonts w:ascii="Lustria" w:eastAsia="Lustria" w:hAnsi="Lustria" w:cs="Lustria"/>
          <w:sz w:val="22"/>
          <w:szCs w:val="22"/>
        </w:rPr>
        <w:t>.</w:t>
      </w:r>
    </w:p>
    <w:p w14:paraId="637F0B0A" w14:textId="77777777" w:rsidR="002C47C1" w:rsidRPr="00CF75BF" w:rsidRDefault="00F109CB">
      <w:pPr>
        <w:widowControl w:val="0"/>
        <w:ind w:left="480" w:hanging="480"/>
        <w:jc w:val="both"/>
        <w:rPr>
          <w:rFonts w:ascii="Lustria" w:eastAsia="Lustria" w:hAnsi="Lustria" w:cs="Lustria"/>
          <w:sz w:val="22"/>
          <w:szCs w:val="22"/>
          <w:lang w:val="it-IT"/>
        </w:rPr>
      </w:pPr>
      <w:r>
        <w:rPr>
          <w:rFonts w:ascii="Lustria" w:eastAsia="Lustria" w:hAnsi="Lustria" w:cs="Lustria"/>
          <w:sz w:val="22"/>
          <w:szCs w:val="22"/>
        </w:rPr>
        <w:t xml:space="preserve">Hayat, B., Hidayat, R., &amp; Putra, M. D. K. (2021). Exploring the factor structure of environmental attitudes measure in a sample of Indonesian college students. </w:t>
      </w:r>
      <w:r w:rsidRPr="00CF75BF">
        <w:rPr>
          <w:rFonts w:ascii="Lustria" w:eastAsia="Lustria" w:hAnsi="Lustria" w:cs="Lustria"/>
          <w:i/>
          <w:sz w:val="22"/>
          <w:szCs w:val="22"/>
          <w:lang w:val="it-IT"/>
        </w:rPr>
        <w:t>Revista CES Psicologia</w:t>
      </w:r>
      <w:r w:rsidRPr="00CF75BF">
        <w:rPr>
          <w:rFonts w:ascii="Lustria" w:eastAsia="Lustria" w:hAnsi="Lustria" w:cs="Lustria"/>
          <w:sz w:val="22"/>
          <w:szCs w:val="22"/>
          <w:lang w:val="it-IT"/>
        </w:rPr>
        <w:t xml:space="preserve">, </w:t>
      </w:r>
      <w:r w:rsidRPr="00CF75BF">
        <w:rPr>
          <w:rFonts w:ascii="Lustria" w:eastAsia="Lustria" w:hAnsi="Lustria" w:cs="Lustria"/>
          <w:i/>
          <w:sz w:val="22"/>
          <w:szCs w:val="22"/>
          <w:lang w:val="it-IT"/>
        </w:rPr>
        <w:t>14</w:t>
      </w:r>
      <w:r w:rsidRPr="00CF75BF">
        <w:rPr>
          <w:rFonts w:ascii="Lustria" w:eastAsia="Lustria" w:hAnsi="Lustria" w:cs="Lustria"/>
          <w:sz w:val="22"/>
          <w:szCs w:val="22"/>
          <w:lang w:val="it-IT"/>
        </w:rPr>
        <w:t>(1), 112–129. https://doi.org/10.21615/CESP.14.1.9</w:t>
      </w:r>
    </w:p>
    <w:p w14:paraId="1BD779AC"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Hu, L. T., &amp; Bentler, P. M. (1999). </w:t>
      </w:r>
      <w:r>
        <w:rPr>
          <w:rFonts w:ascii="Lustria" w:eastAsia="Lustria" w:hAnsi="Lustria" w:cs="Lustria"/>
          <w:sz w:val="22"/>
          <w:szCs w:val="22"/>
        </w:rPr>
        <w:t xml:space="preserve">Cutoff criteria for fit indexes in covariance structure analysis: Conventional criteria versus new alternatives. </w:t>
      </w:r>
      <w:r>
        <w:rPr>
          <w:rFonts w:ascii="Lustria" w:eastAsia="Lustria" w:hAnsi="Lustria" w:cs="Lustria"/>
          <w:i/>
          <w:sz w:val="22"/>
          <w:szCs w:val="22"/>
        </w:rPr>
        <w:t>Structural Equation Modeling</w:t>
      </w:r>
      <w:r>
        <w:rPr>
          <w:rFonts w:ascii="Lustria" w:eastAsia="Lustria" w:hAnsi="Lustria" w:cs="Lustria"/>
          <w:sz w:val="22"/>
          <w:szCs w:val="22"/>
        </w:rPr>
        <w:t xml:space="preserve">, </w:t>
      </w:r>
      <w:r>
        <w:rPr>
          <w:rFonts w:ascii="Lustria" w:eastAsia="Lustria" w:hAnsi="Lustria" w:cs="Lustria"/>
          <w:i/>
          <w:sz w:val="22"/>
          <w:szCs w:val="22"/>
        </w:rPr>
        <w:t>6</w:t>
      </w:r>
      <w:r>
        <w:rPr>
          <w:rFonts w:ascii="Lustria" w:eastAsia="Lustria" w:hAnsi="Lustria" w:cs="Lustria"/>
          <w:sz w:val="22"/>
          <w:szCs w:val="22"/>
        </w:rPr>
        <w:t>(1), 1–55. https://doi.org/10.1080/10705519909540118</w:t>
      </w:r>
    </w:p>
    <w:p w14:paraId="34636957"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Huda, M. N., </w:t>
      </w:r>
      <w:proofErr w:type="spellStart"/>
      <w:r>
        <w:rPr>
          <w:rFonts w:ascii="Lustria" w:eastAsia="Lustria" w:hAnsi="Lustria" w:cs="Lustria"/>
          <w:sz w:val="22"/>
          <w:szCs w:val="22"/>
        </w:rPr>
        <w:t>Duwila</w:t>
      </w:r>
      <w:proofErr w:type="spellEnd"/>
      <w:r>
        <w:rPr>
          <w:rFonts w:ascii="Lustria" w:eastAsia="Lustria" w:hAnsi="Lustria" w:cs="Lustria"/>
          <w:sz w:val="22"/>
          <w:szCs w:val="22"/>
        </w:rPr>
        <w:t xml:space="preserve">, M., Nurul, S., Mojokerto, I., </w:t>
      </w:r>
      <w:proofErr w:type="spellStart"/>
      <w:r>
        <w:rPr>
          <w:rFonts w:ascii="Lustria" w:eastAsia="Lustria" w:hAnsi="Lustria" w:cs="Lustria"/>
          <w:sz w:val="22"/>
          <w:szCs w:val="22"/>
        </w:rPr>
        <w:t>Gowa</w:t>
      </w:r>
      <w:proofErr w:type="spellEnd"/>
      <w:r>
        <w:rPr>
          <w:rFonts w:ascii="Lustria" w:eastAsia="Lustria" w:hAnsi="Lustria" w:cs="Lustria"/>
          <w:sz w:val="22"/>
          <w:szCs w:val="22"/>
        </w:rPr>
        <w:t xml:space="preserve">, D., </w:t>
      </w:r>
      <w:proofErr w:type="spellStart"/>
      <w:r>
        <w:rPr>
          <w:rFonts w:ascii="Lustria" w:eastAsia="Lustria" w:hAnsi="Lustria" w:cs="Lustria"/>
          <w:sz w:val="22"/>
          <w:szCs w:val="22"/>
        </w:rPr>
        <w:t>Pungging</w:t>
      </w:r>
      <w:proofErr w:type="spellEnd"/>
      <w:r>
        <w:rPr>
          <w:rFonts w:ascii="Lustria" w:eastAsia="Lustria" w:hAnsi="Lustria" w:cs="Lustria"/>
          <w:sz w:val="22"/>
          <w:szCs w:val="22"/>
        </w:rPr>
        <w:t xml:space="preserve">, K., &amp; Mojokerto, K. (2023). </w:t>
      </w:r>
      <w:r w:rsidRPr="00CF75BF">
        <w:rPr>
          <w:rFonts w:ascii="Lustria" w:eastAsia="Lustria" w:hAnsi="Lustria" w:cs="Lustria"/>
          <w:sz w:val="22"/>
          <w:szCs w:val="22"/>
          <w:lang w:val="it-IT"/>
        </w:rPr>
        <w:lastRenderedPageBreak/>
        <w:t>Menantang Disintegrasi Moral di Era Revolusi Industri 4.0</w:t>
      </w:r>
      <w:r w:rsidRPr="00CF75BF">
        <w:rPr>
          <w:sz w:val="22"/>
          <w:szCs w:val="22"/>
          <w:lang w:val="it-IT"/>
        </w:rPr>
        <w:t> </w:t>
      </w:r>
      <w:r w:rsidRPr="00CF75BF">
        <w:rPr>
          <w:rFonts w:ascii="Lustria" w:eastAsia="Lustria" w:hAnsi="Lustria" w:cs="Lustria"/>
          <w:sz w:val="22"/>
          <w:szCs w:val="22"/>
          <w:lang w:val="it-IT"/>
        </w:rPr>
        <w:t xml:space="preserve">: Peran Revolusioner Pondok Pesantren. </w:t>
      </w:r>
      <w:r>
        <w:rPr>
          <w:rFonts w:ascii="Lustria" w:eastAsia="Lustria" w:hAnsi="Lustria" w:cs="Lustria"/>
          <w:i/>
          <w:sz w:val="22"/>
          <w:szCs w:val="22"/>
        </w:rPr>
        <w:t>Journal of Islamic Education</w:t>
      </w:r>
      <w:r>
        <w:rPr>
          <w:rFonts w:ascii="Lustria" w:eastAsia="Lustria" w:hAnsi="Lustria" w:cs="Lustria"/>
          <w:sz w:val="22"/>
          <w:szCs w:val="22"/>
        </w:rPr>
        <w:t xml:space="preserve">, </w:t>
      </w:r>
      <w:r>
        <w:rPr>
          <w:rFonts w:ascii="Lustria" w:eastAsia="Lustria" w:hAnsi="Lustria" w:cs="Lustria"/>
          <w:i/>
          <w:sz w:val="22"/>
          <w:szCs w:val="22"/>
        </w:rPr>
        <w:t>9</w:t>
      </w:r>
      <w:r>
        <w:rPr>
          <w:rFonts w:ascii="Lustria" w:eastAsia="Lustria" w:hAnsi="Lustria" w:cs="Lustria"/>
          <w:sz w:val="22"/>
          <w:szCs w:val="22"/>
        </w:rPr>
        <w:t>(1), 1–13. https://doi.org/10.18860/JIE.V9I1.22805</w:t>
      </w:r>
    </w:p>
    <w:p w14:paraId="64CD0EBD"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Iffan, A. G. (2019).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dan </w:t>
      </w:r>
      <w:proofErr w:type="spellStart"/>
      <w:r>
        <w:rPr>
          <w:rFonts w:ascii="Lustria" w:eastAsia="Lustria" w:hAnsi="Lustria" w:cs="Lustria"/>
          <w:sz w:val="22"/>
          <w:szCs w:val="22"/>
        </w:rPr>
        <w:t>Nasionalisme</w:t>
      </w:r>
      <w:proofErr w:type="spellEnd"/>
      <w:r>
        <w:rPr>
          <w:rFonts w:ascii="Lustria" w:eastAsia="Lustria" w:hAnsi="Lustria" w:cs="Lustria"/>
          <w:sz w:val="22"/>
          <w:szCs w:val="22"/>
        </w:rPr>
        <w:t xml:space="preserve">. </w:t>
      </w:r>
      <w:r>
        <w:rPr>
          <w:rFonts w:ascii="Lustria" w:eastAsia="Lustria" w:hAnsi="Lustria" w:cs="Lustria"/>
          <w:i/>
          <w:sz w:val="22"/>
          <w:szCs w:val="22"/>
        </w:rPr>
        <w:t>Islamic Insights Journal</w:t>
      </w:r>
      <w:r>
        <w:rPr>
          <w:rFonts w:ascii="Lustria" w:eastAsia="Lustria" w:hAnsi="Lustria" w:cs="Lustria"/>
          <w:sz w:val="22"/>
          <w:szCs w:val="22"/>
        </w:rPr>
        <w:t xml:space="preserve">, </w:t>
      </w:r>
      <w:r>
        <w:rPr>
          <w:rFonts w:ascii="Lustria" w:eastAsia="Lustria" w:hAnsi="Lustria" w:cs="Lustria"/>
          <w:i/>
          <w:sz w:val="22"/>
          <w:szCs w:val="22"/>
        </w:rPr>
        <w:t>1</w:t>
      </w:r>
      <w:r>
        <w:rPr>
          <w:rFonts w:ascii="Lustria" w:eastAsia="Lustria" w:hAnsi="Lustria" w:cs="Lustria"/>
          <w:sz w:val="22"/>
          <w:szCs w:val="22"/>
        </w:rPr>
        <w:t>(1), 41–45. https://doi.org/10.21776/UB.IIJ.2019.001.01.4</w:t>
      </w:r>
    </w:p>
    <w:p w14:paraId="29BB4439"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Islam, M. H., &amp; Aziz, A. (2020). Transformation of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w:t>
      </w:r>
      <w:proofErr w:type="gramStart"/>
      <w:r>
        <w:rPr>
          <w:rFonts w:ascii="Lustria" w:eastAsia="Lustria" w:hAnsi="Lustria" w:cs="Lustria"/>
          <w:sz w:val="22"/>
          <w:szCs w:val="22"/>
        </w:rPr>
        <w:t>in  Maintaining</w:t>
      </w:r>
      <w:proofErr w:type="gramEnd"/>
      <w:r>
        <w:rPr>
          <w:rFonts w:ascii="Lustria" w:eastAsia="Lustria" w:hAnsi="Lustria" w:cs="Lustria"/>
          <w:sz w:val="22"/>
          <w:szCs w:val="22"/>
        </w:rPr>
        <w:t xml:space="preserve"> Good Character. </w:t>
      </w:r>
      <w:proofErr w:type="gramStart"/>
      <w:r>
        <w:rPr>
          <w:rFonts w:ascii="Lustria" w:eastAsia="Lustria" w:hAnsi="Lustria" w:cs="Lustria"/>
          <w:i/>
          <w:sz w:val="22"/>
          <w:szCs w:val="22"/>
        </w:rPr>
        <w:t>HUMANISTIKA</w:t>
      </w:r>
      <w:r>
        <w:rPr>
          <w:i/>
          <w:sz w:val="22"/>
          <w:szCs w:val="22"/>
        </w:rPr>
        <w:t> </w:t>
      </w:r>
      <w:r>
        <w:rPr>
          <w:rFonts w:ascii="Lustria" w:eastAsia="Lustria" w:hAnsi="Lustria" w:cs="Lustria"/>
          <w:i/>
          <w:sz w:val="22"/>
          <w:szCs w:val="22"/>
        </w:rPr>
        <w:t>:</w:t>
      </w:r>
      <w:proofErr w:type="gramEnd"/>
      <w:r>
        <w:rPr>
          <w:rFonts w:ascii="Lustria" w:eastAsia="Lustria" w:hAnsi="Lustria" w:cs="Lustria"/>
          <w:i/>
          <w:sz w:val="22"/>
          <w:szCs w:val="22"/>
        </w:rPr>
        <w:t xml:space="preserve"> </w:t>
      </w:r>
      <w:proofErr w:type="spellStart"/>
      <w:r>
        <w:rPr>
          <w:rFonts w:ascii="Lustria" w:eastAsia="Lustria" w:hAnsi="Lustria" w:cs="Lustria"/>
          <w:i/>
          <w:sz w:val="22"/>
          <w:szCs w:val="22"/>
        </w:rPr>
        <w:t>Jurnal</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Keislaman</w:t>
      </w:r>
      <w:proofErr w:type="spellEnd"/>
      <w:r>
        <w:rPr>
          <w:rFonts w:ascii="Lustria" w:eastAsia="Lustria" w:hAnsi="Lustria" w:cs="Lustria"/>
          <w:sz w:val="22"/>
          <w:szCs w:val="22"/>
        </w:rPr>
        <w:t xml:space="preserve">, </w:t>
      </w:r>
      <w:r>
        <w:rPr>
          <w:rFonts w:ascii="Lustria" w:eastAsia="Lustria" w:hAnsi="Lustria" w:cs="Lustria"/>
          <w:i/>
          <w:sz w:val="22"/>
          <w:szCs w:val="22"/>
        </w:rPr>
        <w:t>6</w:t>
      </w:r>
      <w:r>
        <w:rPr>
          <w:rFonts w:ascii="Lustria" w:eastAsia="Lustria" w:hAnsi="Lustria" w:cs="Lustria"/>
          <w:sz w:val="22"/>
          <w:szCs w:val="22"/>
        </w:rPr>
        <w:t>(1), 35–48. https://doi.org/10.55210/humanistika.v6i1.307</w:t>
      </w:r>
    </w:p>
    <w:p w14:paraId="10351733"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Kaltwasser, L., Hildebrandt, A., Wilhelm, O., &amp; Sommer, W. (2017). On the relationship of emotional abilities and prosocial behavior. </w:t>
      </w:r>
      <w:r>
        <w:rPr>
          <w:rFonts w:ascii="Lustria" w:eastAsia="Lustria" w:hAnsi="Lustria" w:cs="Lustria"/>
          <w:i/>
          <w:sz w:val="22"/>
          <w:szCs w:val="22"/>
        </w:rPr>
        <w:t>Evolution and Human Behavior</w:t>
      </w:r>
      <w:r>
        <w:rPr>
          <w:rFonts w:ascii="Lustria" w:eastAsia="Lustria" w:hAnsi="Lustria" w:cs="Lustria"/>
          <w:sz w:val="22"/>
          <w:szCs w:val="22"/>
        </w:rPr>
        <w:t xml:space="preserve">, </w:t>
      </w:r>
      <w:r>
        <w:rPr>
          <w:rFonts w:ascii="Lustria" w:eastAsia="Lustria" w:hAnsi="Lustria" w:cs="Lustria"/>
          <w:i/>
          <w:sz w:val="22"/>
          <w:szCs w:val="22"/>
        </w:rPr>
        <w:t>38</w:t>
      </w:r>
      <w:r>
        <w:rPr>
          <w:rFonts w:ascii="Lustria" w:eastAsia="Lustria" w:hAnsi="Lustria" w:cs="Lustria"/>
          <w:sz w:val="22"/>
          <w:szCs w:val="22"/>
        </w:rPr>
        <w:t>(3), 298–308. https://doi.org/https://doi.org/10.1016/j.evolhumbehav.2016.10.011</w:t>
      </w:r>
    </w:p>
    <w:p w14:paraId="5FC7C6DC" w14:textId="2B2D4DC9"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Laible, D. J., Carlo, G., &amp; Roesch, S. C. (2004). </w:t>
      </w:r>
      <w:r>
        <w:rPr>
          <w:rFonts w:ascii="Lustria" w:eastAsia="Lustria" w:hAnsi="Lustria" w:cs="Lustria"/>
          <w:sz w:val="22"/>
          <w:szCs w:val="22"/>
        </w:rPr>
        <w:t xml:space="preserve">Pathways to self-esteem in late adolescence: the role of parent and </w:t>
      </w:r>
      <w:proofErr w:type="gramStart"/>
      <w:r>
        <w:rPr>
          <w:rFonts w:ascii="Lustria" w:eastAsia="Lustria" w:hAnsi="Lustria" w:cs="Lustria"/>
          <w:sz w:val="22"/>
          <w:szCs w:val="22"/>
        </w:rPr>
        <w:t>peer  attachment</w:t>
      </w:r>
      <w:proofErr w:type="gramEnd"/>
      <w:r>
        <w:rPr>
          <w:rFonts w:ascii="Lustria" w:eastAsia="Lustria" w:hAnsi="Lustria" w:cs="Lustria"/>
          <w:sz w:val="22"/>
          <w:szCs w:val="22"/>
        </w:rPr>
        <w:t xml:space="preserve">, empathy, and social </w:t>
      </w:r>
      <w:r w:rsidR="00837609">
        <w:rPr>
          <w:rFonts w:ascii="Lustria" w:eastAsia="Lustria" w:hAnsi="Lustria" w:cs="Lustria"/>
          <w:sz w:val="22"/>
          <w:szCs w:val="22"/>
        </w:rPr>
        <w:t>behavior</w:t>
      </w:r>
      <w:r>
        <w:rPr>
          <w:rFonts w:ascii="Lustria" w:eastAsia="Lustria" w:hAnsi="Lustria" w:cs="Lustria"/>
          <w:sz w:val="22"/>
          <w:szCs w:val="22"/>
        </w:rPr>
        <w:t xml:space="preserve">s. </w:t>
      </w:r>
      <w:r>
        <w:rPr>
          <w:rFonts w:ascii="Lustria" w:eastAsia="Lustria" w:hAnsi="Lustria" w:cs="Lustria"/>
          <w:i/>
          <w:sz w:val="22"/>
          <w:szCs w:val="22"/>
        </w:rPr>
        <w:t>Journal of Adolescence</w:t>
      </w:r>
      <w:r>
        <w:rPr>
          <w:rFonts w:ascii="Lustria" w:eastAsia="Lustria" w:hAnsi="Lustria" w:cs="Lustria"/>
          <w:sz w:val="22"/>
          <w:szCs w:val="22"/>
        </w:rPr>
        <w:t xml:space="preserve">, </w:t>
      </w:r>
      <w:r>
        <w:rPr>
          <w:rFonts w:ascii="Lustria" w:eastAsia="Lustria" w:hAnsi="Lustria" w:cs="Lustria"/>
          <w:i/>
          <w:sz w:val="22"/>
          <w:szCs w:val="22"/>
        </w:rPr>
        <w:t>27</w:t>
      </w:r>
      <w:r>
        <w:rPr>
          <w:rFonts w:ascii="Lustria" w:eastAsia="Lustria" w:hAnsi="Lustria" w:cs="Lustria"/>
          <w:sz w:val="22"/>
          <w:szCs w:val="22"/>
        </w:rPr>
        <w:t>(6), 703–716. https://doi.org/10.1016/j.adolescence.2004.05.005</w:t>
      </w:r>
    </w:p>
    <w:p w14:paraId="0E24BCC4"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Lam, C. M. (2012). Prosocial involvement as a positive youth development construct: a </w:t>
      </w:r>
      <w:proofErr w:type="gramStart"/>
      <w:r>
        <w:rPr>
          <w:rFonts w:ascii="Lustria" w:eastAsia="Lustria" w:hAnsi="Lustria" w:cs="Lustria"/>
          <w:sz w:val="22"/>
          <w:szCs w:val="22"/>
        </w:rPr>
        <w:t>conceptual  review</w:t>
      </w:r>
      <w:proofErr w:type="gramEnd"/>
      <w:r>
        <w:rPr>
          <w:rFonts w:ascii="Lustria" w:eastAsia="Lustria" w:hAnsi="Lustria" w:cs="Lustria"/>
          <w:sz w:val="22"/>
          <w:szCs w:val="22"/>
        </w:rPr>
        <w:t xml:space="preserve">. </w:t>
      </w:r>
      <w:proofErr w:type="spellStart"/>
      <w:r>
        <w:rPr>
          <w:rFonts w:ascii="Lustria" w:eastAsia="Lustria" w:hAnsi="Lustria" w:cs="Lustria"/>
          <w:i/>
          <w:sz w:val="22"/>
          <w:szCs w:val="22"/>
        </w:rPr>
        <w:t>TheScientificWorldJournal</w:t>
      </w:r>
      <w:proofErr w:type="spellEnd"/>
      <w:r>
        <w:rPr>
          <w:rFonts w:ascii="Lustria" w:eastAsia="Lustria" w:hAnsi="Lustria" w:cs="Lustria"/>
          <w:sz w:val="22"/>
          <w:szCs w:val="22"/>
        </w:rPr>
        <w:t xml:space="preserve">, </w:t>
      </w:r>
      <w:r>
        <w:rPr>
          <w:rFonts w:ascii="Lustria" w:eastAsia="Lustria" w:hAnsi="Lustria" w:cs="Lustria"/>
          <w:i/>
          <w:sz w:val="22"/>
          <w:szCs w:val="22"/>
        </w:rPr>
        <w:t>2012</w:t>
      </w:r>
      <w:r>
        <w:rPr>
          <w:rFonts w:ascii="Lustria" w:eastAsia="Lustria" w:hAnsi="Lustria" w:cs="Lustria"/>
          <w:sz w:val="22"/>
          <w:szCs w:val="22"/>
        </w:rPr>
        <w:t>, 769158. https://doi.org/10.1100/2012/769158</w:t>
      </w:r>
    </w:p>
    <w:p w14:paraId="326A72B0"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Linacre, J. (2002). What do infit and outfit, mean-square and standardized mean? </w:t>
      </w:r>
      <w:r>
        <w:rPr>
          <w:rFonts w:ascii="Lustria" w:eastAsia="Lustria" w:hAnsi="Lustria" w:cs="Lustria"/>
          <w:i/>
          <w:sz w:val="22"/>
          <w:szCs w:val="22"/>
        </w:rPr>
        <w:t>Rasch Meas Trans</w:t>
      </w:r>
      <w:r>
        <w:rPr>
          <w:rFonts w:ascii="Lustria" w:eastAsia="Lustria" w:hAnsi="Lustria" w:cs="Lustria"/>
          <w:sz w:val="22"/>
          <w:szCs w:val="22"/>
        </w:rPr>
        <w:t xml:space="preserve">, </w:t>
      </w:r>
      <w:r>
        <w:rPr>
          <w:rFonts w:ascii="Lustria" w:eastAsia="Lustria" w:hAnsi="Lustria" w:cs="Lustria"/>
          <w:i/>
          <w:sz w:val="22"/>
          <w:szCs w:val="22"/>
        </w:rPr>
        <w:t>16</w:t>
      </w:r>
      <w:r>
        <w:rPr>
          <w:rFonts w:ascii="Lustria" w:eastAsia="Lustria" w:hAnsi="Lustria" w:cs="Lustria"/>
          <w:sz w:val="22"/>
          <w:szCs w:val="22"/>
        </w:rPr>
        <w:t>.</w:t>
      </w:r>
    </w:p>
    <w:p w14:paraId="38BE885B" w14:textId="77777777" w:rsidR="002C47C1" w:rsidRPr="00CF75BF" w:rsidRDefault="00F109CB">
      <w:pPr>
        <w:widowControl w:val="0"/>
        <w:ind w:left="480" w:hanging="480"/>
        <w:jc w:val="both"/>
        <w:rPr>
          <w:rFonts w:ascii="Lustria" w:eastAsia="Lustria" w:hAnsi="Lustria" w:cs="Lustria"/>
          <w:sz w:val="22"/>
          <w:szCs w:val="22"/>
          <w:lang w:val="it-IT"/>
        </w:rPr>
      </w:pPr>
      <w:r>
        <w:rPr>
          <w:rFonts w:ascii="Lustria" w:eastAsia="Lustria" w:hAnsi="Lustria" w:cs="Lustria"/>
          <w:sz w:val="22"/>
          <w:szCs w:val="22"/>
        </w:rPr>
        <w:t xml:space="preserve">Linacre, J. (2006). A User’s Guide to WINSTEPS/MINISTEP Rasch-Model Computer Programs (3.91.0). </w:t>
      </w:r>
      <w:r w:rsidRPr="00CF75BF">
        <w:rPr>
          <w:rFonts w:ascii="Lustria" w:eastAsia="Lustria" w:hAnsi="Lustria" w:cs="Lustria"/>
          <w:sz w:val="22"/>
          <w:szCs w:val="22"/>
          <w:lang w:val="it-IT"/>
        </w:rPr>
        <w:t xml:space="preserve">In </w:t>
      </w:r>
      <w:r w:rsidRPr="00CF75BF">
        <w:rPr>
          <w:rFonts w:ascii="Lustria" w:eastAsia="Lustria" w:hAnsi="Lustria" w:cs="Lustria"/>
          <w:i/>
          <w:sz w:val="22"/>
          <w:szCs w:val="22"/>
          <w:lang w:val="it-IT"/>
        </w:rPr>
        <w:t>Chicago</w:t>
      </w:r>
      <w:r w:rsidRPr="00CF75BF">
        <w:rPr>
          <w:rFonts w:ascii="Lustria" w:eastAsia="Lustria" w:hAnsi="Lustria" w:cs="Lustria"/>
          <w:sz w:val="22"/>
          <w:szCs w:val="22"/>
          <w:lang w:val="it-IT"/>
        </w:rPr>
        <w:t>. http://www.winsteps.com/a/Winsteps-ManualPDF.zip</w:t>
      </w:r>
    </w:p>
    <w:p w14:paraId="0081CA4D" w14:textId="77777777" w:rsidR="002C47C1" w:rsidRPr="00CF75BF" w:rsidRDefault="00F109CB">
      <w:pPr>
        <w:widowControl w:val="0"/>
        <w:ind w:left="480" w:hanging="480"/>
        <w:jc w:val="both"/>
        <w:rPr>
          <w:rFonts w:ascii="Lustria" w:eastAsia="Lustria" w:hAnsi="Lustria" w:cs="Lustria"/>
          <w:sz w:val="22"/>
          <w:szCs w:val="22"/>
          <w:lang w:val="it-IT"/>
        </w:rPr>
      </w:pPr>
      <w:r w:rsidRPr="00CF75BF">
        <w:rPr>
          <w:rFonts w:ascii="Lustria" w:eastAsia="Lustria" w:hAnsi="Lustria" w:cs="Lustria"/>
          <w:sz w:val="22"/>
          <w:szCs w:val="22"/>
          <w:lang w:val="it-IT"/>
        </w:rPr>
        <w:t xml:space="preserve">Luengo Kanacri, B. P., Eisenberg, N., Tramontano, C., Zuffiano, A., Caprara, M. G., Regner, E., Zhu, L., Pastorelli, C., &amp; Caprara, G. V. (2021). </w:t>
      </w:r>
      <w:r>
        <w:rPr>
          <w:rFonts w:ascii="Lustria" w:eastAsia="Lustria" w:hAnsi="Lustria" w:cs="Lustria"/>
          <w:sz w:val="22"/>
          <w:szCs w:val="22"/>
        </w:rPr>
        <w:t>Measuring Prosocial Behaviors: Psychometric Properties and Cross-</w:t>
      </w:r>
      <w:proofErr w:type="gramStart"/>
      <w:r>
        <w:rPr>
          <w:rFonts w:ascii="Lustria" w:eastAsia="Lustria" w:hAnsi="Lustria" w:cs="Lustria"/>
          <w:sz w:val="22"/>
          <w:szCs w:val="22"/>
        </w:rPr>
        <w:t>National  Validation</w:t>
      </w:r>
      <w:proofErr w:type="gramEnd"/>
      <w:r>
        <w:rPr>
          <w:rFonts w:ascii="Lustria" w:eastAsia="Lustria" w:hAnsi="Lustria" w:cs="Lustria"/>
          <w:sz w:val="22"/>
          <w:szCs w:val="22"/>
        </w:rPr>
        <w:t xml:space="preserve"> of the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Scale in Five Countries. </w:t>
      </w:r>
      <w:r w:rsidRPr="00CF75BF">
        <w:rPr>
          <w:rFonts w:ascii="Lustria" w:eastAsia="Lustria" w:hAnsi="Lustria" w:cs="Lustria"/>
          <w:i/>
          <w:sz w:val="22"/>
          <w:szCs w:val="22"/>
          <w:lang w:val="it-IT"/>
        </w:rPr>
        <w:t>Frontiers in Psychology</w:t>
      </w:r>
      <w:r w:rsidRPr="00CF75BF">
        <w:rPr>
          <w:rFonts w:ascii="Lustria" w:eastAsia="Lustria" w:hAnsi="Lustria" w:cs="Lustria"/>
          <w:sz w:val="22"/>
          <w:szCs w:val="22"/>
          <w:lang w:val="it-IT"/>
        </w:rPr>
        <w:t xml:space="preserve">, </w:t>
      </w:r>
      <w:r w:rsidRPr="00CF75BF">
        <w:rPr>
          <w:rFonts w:ascii="Lustria" w:eastAsia="Lustria" w:hAnsi="Lustria" w:cs="Lustria"/>
          <w:i/>
          <w:sz w:val="22"/>
          <w:szCs w:val="22"/>
          <w:lang w:val="it-IT"/>
        </w:rPr>
        <w:t>12</w:t>
      </w:r>
      <w:r w:rsidRPr="00CF75BF">
        <w:rPr>
          <w:rFonts w:ascii="Lustria" w:eastAsia="Lustria" w:hAnsi="Lustria" w:cs="Lustria"/>
          <w:sz w:val="22"/>
          <w:szCs w:val="22"/>
          <w:lang w:val="it-IT"/>
        </w:rPr>
        <w:t>, 693174. https://doi.org/10.3389/fpsyg.2021.693174</w:t>
      </w:r>
    </w:p>
    <w:p w14:paraId="0E3AAB24"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Luengo Kanacri, B. P., Pastorelli, C., Eisenberg, N., Zuffianò, A., &amp; Caprara, G. V. (2013). </w:t>
      </w:r>
      <w:r>
        <w:rPr>
          <w:rFonts w:ascii="Lustria" w:eastAsia="Lustria" w:hAnsi="Lustria" w:cs="Lustria"/>
          <w:sz w:val="22"/>
          <w:szCs w:val="22"/>
        </w:rPr>
        <w:t xml:space="preserve">The development of </w:t>
      </w:r>
      <w:proofErr w:type="spellStart"/>
      <w:r>
        <w:rPr>
          <w:rFonts w:ascii="Lustria" w:eastAsia="Lustria" w:hAnsi="Lustria" w:cs="Lustria"/>
          <w:sz w:val="22"/>
          <w:szCs w:val="22"/>
        </w:rPr>
        <w:t>prosociality</w:t>
      </w:r>
      <w:proofErr w:type="spellEnd"/>
      <w:r>
        <w:rPr>
          <w:rFonts w:ascii="Lustria" w:eastAsia="Lustria" w:hAnsi="Lustria" w:cs="Lustria"/>
          <w:sz w:val="22"/>
          <w:szCs w:val="22"/>
        </w:rPr>
        <w:t xml:space="preserve"> from adolescence to early adulthood: The role of effortful control. </w:t>
      </w:r>
      <w:r>
        <w:rPr>
          <w:rFonts w:ascii="Lustria" w:eastAsia="Lustria" w:hAnsi="Lustria" w:cs="Lustria"/>
          <w:i/>
          <w:sz w:val="22"/>
          <w:szCs w:val="22"/>
        </w:rPr>
        <w:t>Journal of Personality</w:t>
      </w:r>
      <w:r>
        <w:rPr>
          <w:rFonts w:ascii="Lustria" w:eastAsia="Lustria" w:hAnsi="Lustria" w:cs="Lustria"/>
          <w:sz w:val="22"/>
          <w:szCs w:val="22"/>
        </w:rPr>
        <w:t xml:space="preserve">, </w:t>
      </w:r>
      <w:r>
        <w:rPr>
          <w:rFonts w:ascii="Lustria" w:eastAsia="Lustria" w:hAnsi="Lustria" w:cs="Lustria"/>
          <w:i/>
          <w:sz w:val="22"/>
          <w:szCs w:val="22"/>
        </w:rPr>
        <w:t>81</w:t>
      </w:r>
      <w:r>
        <w:rPr>
          <w:rFonts w:ascii="Lustria" w:eastAsia="Lustria" w:hAnsi="Lustria" w:cs="Lustria"/>
          <w:sz w:val="22"/>
          <w:szCs w:val="22"/>
        </w:rPr>
        <w:t>(3), 302–312.</w:t>
      </w:r>
    </w:p>
    <w:p w14:paraId="7BC43C46"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Maate, S. (2017). Peran Islam </w:t>
      </w:r>
      <w:proofErr w:type="spellStart"/>
      <w:r>
        <w:rPr>
          <w:rFonts w:ascii="Lustria" w:eastAsia="Lustria" w:hAnsi="Lustria" w:cs="Lustria"/>
          <w:sz w:val="22"/>
          <w:szCs w:val="22"/>
        </w:rPr>
        <w:t>dalam</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Dinamika</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Sosial</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Budaya</w:t>
      </w:r>
      <w:proofErr w:type="spellEnd"/>
      <w:r>
        <w:rPr>
          <w:rFonts w:ascii="Lustria" w:eastAsia="Lustria" w:hAnsi="Lustria" w:cs="Lustria"/>
          <w:sz w:val="22"/>
          <w:szCs w:val="22"/>
        </w:rPr>
        <w:t xml:space="preserve">, dan Ekonomi di Indonesia. </w:t>
      </w:r>
      <w:r>
        <w:rPr>
          <w:rFonts w:ascii="Lustria" w:eastAsia="Lustria" w:hAnsi="Lustria" w:cs="Lustria"/>
          <w:i/>
          <w:sz w:val="22"/>
          <w:szCs w:val="22"/>
        </w:rPr>
        <w:t>SOSIORELIGIUS: JURNAL ILMIAH SOSIOLOGI AGAMA</w:t>
      </w:r>
      <w:r>
        <w:rPr>
          <w:rFonts w:ascii="Lustria" w:eastAsia="Lustria" w:hAnsi="Lustria" w:cs="Lustria"/>
          <w:sz w:val="22"/>
          <w:szCs w:val="22"/>
        </w:rPr>
        <w:t xml:space="preserve">, </w:t>
      </w:r>
      <w:r>
        <w:rPr>
          <w:rFonts w:ascii="Lustria" w:eastAsia="Lustria" w:hAnsi="Lustria" w:cs="Lustria"/>
          <w:i/>
          <w:sz w:val="22"/>
          <w:szCs w:val="22"/>
        </w:rPr>
        <w:t>2</w:t>
      </w:r>
      <w:r>
        <w:rPr>
          <w:rFonts w:ascii="Lustria" w:eastAsia="Lustria" w:hAnsi="Lustria" w:cs="Lustria"/>
          <w:sz w:val="22"/>
          <w:szCs w:val="22"/>
        </w:rPr>
        <w:t>(1). https://doi.org/10.24252/SOSIORELIGIUS.V2I1.5999</w:t>
      </w:r>
    </w:p>
    <w:p w14:paraId="3249379D"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Mair, P. (2018). </w:t>
      </w:r>
      <w:r>
        <w:rPr>
          <w:rFonts w:ascii="Lustria" w:eastAsia="Lustria" w:hAnsi="Lustria" w:cs="Lustria"/>
          <w:i/>
          <w:sz w:val="22"/>
          <w:szCs w:val="22"/>
        </w:rPr>
        <w:t>Modern Psychometrics with R</w:t>
      </w:r>
      <w:r>
        <w:rPr>
          <w:rFonts w:ascii="Lustria" w:eastAsia="Lustria" w:hAnsi="Lustria" w:cs="Lustria"/>
          <w:sz w:val="22"/>
          <w:szCs w:val="22"/>
        </w:rPr>
        <w:t>. Springer International. https://doi.org/https://doi.org/10.1007/978-3-319-93177-7</w:t>
      </w:r>
    </w:p>
    <w:p w14:paraId="3DE74CBD"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Malec, J. F., </w:t>
      </w:r>
      <w:proofErr w:type="spellStart"/>
      <w:r>
        <w:rPr>
          <w:rFonts w:ascii="Lustria" w:eastAsia="Lustria" w:hAnsi="Lustria" w:cs="Lustria"/>
          <w:sz w:val="22"/>
          <w:szCs w:val="22"/>
        </w:rPr>
        <w:t>Torsher</w:t>
      </w:r>
      <w:proofErr w:type="spellEnd"/>
      <w:r>
        <w:rPr>
          <w:rFonts w:ascii="Lustria" w:eastAsia="Lustria" w:hAnsi="Lustria" w:cs="Lustria"/>
          <w:sz w:val="22"/>
          <w:szCs w:val="22"/>
        </w:rPr>
        <w:t xml:space="preserve">, L. C., Dunn, W. F., Wiegmann, D. A., Arnold, J. J., Brown, D. A., &amp; Phatak, V. (2007). The mayo high performance teamwork scale: reliability and validity for </w:t>
      </w:r>
      <w:proofErr w:type="gramStart"/>
      <w:r>
        <w:rPr>
          <w:rFonts w:ascii="Lustria" w:eastAsia="Lustria" w:hAnsi="Lustria" w:cs="Lustria"/>
          <w:sz w:val="22"/>
          <w:szCs w:val="22"/>
        </w:rPr>
        <w:t>evaluating  key</w:t>
      </w:r>
      <w:proofErr w:type="gramEnd"/>
      <w:r>
        <w:rPr>
          <w:rFonts w:ascii="Lustria" w:eastAsia="Lustria" w:hAnsi="Lustria" w:cs="Lustria"/>
          <w:sz w:val="22"/>
          <w:szCs w:val="22"/>
        </w:rPr>
        <w:t xml:space="preserve"> crew resource management skills. </w:t>
      </w:r>
      <w:r>
        <w:rPr>
          <w:rFonts w:ascii="Lustria" w:eastAsia="Lustria" w:hAnsi="Lustria" w:cs="Lustria"/>
          <w:i/>
          <w:sz w:val="22"/>
          <w:szCs w:val="22"/>
        </w:rPr>
        <w:t xml:space="preserve">Simulation in </w:t>
      </w:r>
      <w:proofErr w:type="gramStart"/>
      <w:r>
        <w:rPr>
          <w:rFonts w:ascii="Lustria" w:eastAsia="Lustria" w:hAnsi="Lustria" w:cs="Lustria"/>
          <w:i/>
          <w:sz w:val="22"/>
          <w:szCs w:val="22"/>
        </w:rPr>
        <w:t>Healthcare</w:t>
      </w:r>
      <w:r>
        <w:rPr>
          <w:i/>
          <w:sz w:val="22"/>
          <w:szCs w:val="22"/>
        </w:rPr>
        <w:t> </w:t>
      </w:r>
      <w:r>
        <w:rPr>
          <w:rFonts w:ascii="Lustria" w:eastAsia="Lustria" w:hAnsi="Lustria" w:cs="Lustria"/>
          <w:i/>
          <w:sz w:val="22"/>
          <w:szCs w:val="22"/>
        </w:rPr>
        <w:t>:</w:t>
      </w:r>
      <w:proofErr w:type="gramEnd"/>
      <w:r>
        <w:rPr>
          <w:rFonts w:ascii="Lustria" w:eastAsia="Lustria" w:hAnsi="Lustria" w:cs="Lustria"/>
          <w:i/>
          <w:sz w:val="22"/>
          <w:szCs w:val="22"/>
        </w:rPr>
        <w:t xml:space="preserve"> Journal of the Society for Simulation in Healthcare</w:t>
      </w:r>
      <w:r>
        <w:rPr>
          <w:rFonts w:ascii="Lustria" w:eastAsia="Lustria" w:hAnsi="Lustria" w:cs="Lustria"/>
          <w:sz w:val="22"/>
          <w:szCs w:val="22"/>
        </w:rPr>
        <w:t xml:space="preserve">, </w:t>
      </w:r>
      <w:r>
        <w:rPr>
          <w:rFonts w:ascii="Lustria" w:eastAsia="Lustria" w:hAnsi="Lustria" w:cs="Lustria"/>
          <w:i/>
          <w:sz w:val="22"/>
          <w:szCs w:val="22"/>
        </w:rPr>
        <w:t>2</w:t>
      </w:r>
      <w:r>
        <w:rPr>
          <w:rFonts w:ascii="Lustria" w:eastAsia="Lustria" w:hAnsi="Lustria" w:cs="Lustria"/>
          <w:sz w:val="22"/>
          <w:szCs w:val="22"/>
        </w:rPr>
        <w:t>(1), 4–10. https://doi.org/10.1097/SIH.0b013e31802b68ee</w:t>
      </w:r>
    </w:p>
    <w:p w14:paraId="6D77CC2B"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Malonda, E., Llorca, A., Mesurado, B., Samper, P., &amp; Mestre, M. V. (2019). </w:t>
      </w:r>
      <w:r>
        <w:rPr>
          <w:rFonts w:ascii="Lustria" w:eastAsia="Lustria" w:hAnsi="Lustria" w:cs="Lustria"/>
          <w:sz w:val="22"/>
          <w:szCs w:val="22"/>
        </w:rPr>
        <w:t xml:space="preserve">Parents or Peers? Predictors of Prosocial Behavior and Aggression: A </w:t>
      </w:r>
      <w:proofErr w:type="gramStart"/>
      <w:r>
        <w:rPr>
          <w:rFonts w:ascii="Lustria" w:eastAsia="Lustria" w:hAnsi="Lustria" w:cs="Lustria"/>
          <w:sz w:val="22"/>
          <w:szCs w:val="22"/>
        </w:rPr>
        <w:t>Longitudinal  Study</w:t>
      </w:r>
      <w:proofErr w:type="gramEnd"/>
      <w:r>
        <w:rPr>
          <w:rFonts w:ascii="Lustria" w:eastAsia="Lustria" w:hAnsi="Lustria" w:cs="Lustria"/>
          <w:sz w:val="22"/>
          <w:szCs w:val="22"/>
        </w:rPr>
        <w:t xml:space="preserve">. </w:t>
      </w:r>
      <w:r>
        <w:rPr>
          <w:rFonts w:ascii="Lustria" w:eastAsia="Lustria" w:hAnsi="Lustria" w:cs="Lustria"/>
          <w:i/>
          <w:sz w:val="22"/>
          <w:szCs w:val="22"/>
        </w:rPr>
        <w:t>Frontiers in Psychology</w:t>
      </w:r>
      <w:r>
        <w:rPr>
          <w:rFonts w:ascii="Lustria" w:eastAsia="Lustria" w:hAnsi="Lustria" w:cs="Lustria"/>
          <w:sz w:val="22"/>
          <w:szCs w:val="22"/>
        </w:rPr>
        <w:t xml:space="preserve">, </w:t>
      </w:r>
      <w:r>
        <w:rPr>
          <w:rFonts w:ascii="Lustria" w:eastAsia="Lustria" w:hAnsi="Lustria" w:cs="Lustria"/>
          <w:i/>
          <w:sz w:val="22"/>
          <w:szCs w:val="22"/>
        </w:rPr>
        <w:t>10</w:t>
      </w:r>
      <w:r>
        <w:rPr>
          <w:rFonts w:ascii="Lustria" w:eastAsia="Lustria" w:hAnsi="Lustria" w:cs="Lustria"/>
          <w:sz w:val="22"/>
          <w:szCs w:val="22"/>
        </w:rPr>
        <w:t>, 2379. https://doi.org/10.3389/fpsyg.2019.02379</w:t>
      </w:r>
    </w:p>
    <w:p w14:paraId="27E081D6" w14:textId="77777777" w:rsidR="002C47C1" w:rsidRDefault="00F109CB">
      <w:pPr>
        <w:widowControl w:val="0"/>
        <w:ind w:left="480" w:hanging="480"/>
        <w:jc w:val="both"/>
        <w:rPr>
          <w:rFonts w:ascii="Lustria" w:eastAsia="Lustria" w:hAnsi="Lustria" w:cs="Lustria"/>
          <w:sz w:val="22"/>
          <w:szCs w:val="22"/>
        </w:rPr>
      </w:pPr>
      <w:r w:rsidRPr="00053AF1">
        <w:rPr>
          <w:rFonts w:ascii="Lustria" w:eastAsia="Lustria" w:hAnsi="Lustria" w:cs="Lustria"/>
          <w:sz w:val="22"/>
          <w:szCs w:val="22"/>
          <w:lang w:val="it-IT"/>
        </w:rPr>
        <w:t xml:space="preserve">Martí-Vilar, M., Merino-Soto, C., &amp; Rodriguez, L. M. (2020). </w:t>
      </w:r>
      <w:r>
        <w:rPr>
          <w:rFonts w:ascii="Lustria" w:eastAsia="Lustria" w:hAnsi="Lustria" w:cs="Lustria"/>
          <w:sz w:val="22"/>
          <w:szCs w:val="22"/>
        </w:rPr>
        <w:t xml:space="preserve">Measurement Invariance of the Prosocial Behavior Scale in Three </w:t>
      </w:r>
      <w:proofErr w:type="gramStart"/>
      <w:r>
        <w:rPr>
          <w:rFonts w:ascii="Lustria" w:eastAsia="Lustria" w:hAnsi="Lustria" w:cs="Lustria"/>
          <w:sz w:val="22"/>
          <w:szCs w:val="22"/>
        </w:rPr>
        <w:t>Hispanic  Countries</w:t>
      </w:r>
      <w:proofErr w:type="gramEnd"/>
      <w:r>
        <w:rPr>
          <w:rFonts w:ascii="Lustria" w:eastAsia="Lustria" w:hAnsi="Lustria" w:cs="Lustria"/>
          <w:sz w:val="22"/>
          <w:szCs w:val="22"/>
        </w:rPr>
        <w:t xml:space="preserve"> (Argentina, Spain, and Peru). </w:t>
      </w:r>
      <w:r>
        <w:rPr>
          <w:rFonts w:ascii="Lustria" w:eastAsia="Lustria" w:hAnsi="Lustria" w:cs="Lustria"/>
          <w:i/>
          <w:sz w:val="22"/>
          <w:szCs w:val="22"/>
        </w:rPr>
        <w:t>Frontiers in Psychology</w:t>
      </w:r>
      <w:r>
        <w:rPr>
          <w:rFonts w:ascii="Lustria" w:eastAsia="Lustria" w:hAnsi="Lustria" w:cs="Lustria"/>
          <w:sz w:val="22"/>
          <w:szCs w:val="22"/>
        </w:rPr>
        <w:t xml:space="preserve">, </w:t>
      </w:r>
      <w:r>
        <w:rPr>
          <w:rFonts w:ascii="Lustria" w:eastAsia="Lustria" w:hAnsi="Lustria" w:cs="Lustria"/>
          <w:i/>
          <w:sz w:val="22"/>
          <w:szCs w:val="22"/>
        </w:rPr>
        <w:t>11</w:t>
      </w:r>
      <w:r>
        <w:rPr>
          <w:rFonts w:ascii="Lustria" w:eastAsia="Lustria" w:hAnsi="Lustria" w:cs="Lustria"/>
          <w:sz w:val="22"/>
          <w:szCs w:val="22"/>
        </w:rPr>
        <w:t>, 29. https://doi.org/10.3389/fpsyg.2020.00029</w:t>
      </w:r>
    </w:p>
    <w:p w14:paraId="6AE1BE17"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Martínez-Gregorio, S., Tomás, J. M., &amp; Oliver, A. (2023). A Psychometric Study of the Prosocial Behavior Scale: Differential Item Functioning by Gender. In </w:t>
      </w:r>
      <w:r>
        <w:rPr>
          <w:rFonts w:ascii="Lustria" w:eastAsia="Lustria" w:hAnsi="Lustria" w:cs="Lustria"/>
          <w:i/>
          <w:sz w:val="22"/>
          <w:szCs w:val="22"/>
        </w:rPr>
        <w:t>Behavioral Sciences</w:t>
      </w:r>
      <w:r>
        <w:rPr>
          <w:rFonts w:ascii="Lustria" w:eastAsia="Lustria" w:hAnsi="Lustria" w:cs="Lustria"/>
          <w:sz w:val="22"/>
          <w:szCs w:val="22"/>
        </w:rPr>
        <w:t xml:space="preserve"> (Vol. 13, Issue 3). https://doi.org/10.3390/bs13030259</w:t>
      </w:r>
    </w:p>
    <w:p w14:paraId="71465FE7" w14:textId="77777777" w:rsidR="002C47C1" w:rsidRDefault="00F109CB">
      <w:pPr>
        <w:widowControl w:val="0"/>
        <w:ind w:left="480" w:hanging="480"/>
        <w:jc w:val="both"/>
        <w:rPr>
          <w:rFonts w:ascii="Lustria" w:eastAsia="Lustria" w:hAnsi="Lustria" w:cs="Lustria"/>
          <w:sz w:val="22"/>
          <w:szCs w:val="22"/>
        </w:rPr>
      </w:pPr>
      <w:r w:rsidRPr="00053AF1">
        <w:rPr>
          <w:rFonts w:ascii="Lustria" w:eastAsia="Lustria" w:hAnsi="Lustria" w:cs="Lustria"/>
          <w:sz w:val="22"/>
          <w:szCs w:val="22"/>
          <w:lang w:val="it-IT"/>
        </w:rPr>
        <w:t xml:space="preserve">Martínez-Pampliega, A., Cormenzana, S., Sanz, M., Barni, D., Simon, J., Alomar, E., &amp; Pérez, C. (2018). </w:t>
      </w:r>
      <w:r>
        <w:rPr>
          <w:rFonts w:ascii="Lustria" w:eastAsia="Lustria" w:hAnsi="Lustria" w:cs="Lustria"/>
          <w:sz w:val="22"/>
          <w:szCs w:val="22"/>
        </w:rPr>
        <w:t xml:space="preserve">Metric Goodness of the Adult </w:t>
      </w:r>
      <w:proofErr w:type="spellStart"/>
      <w:r>
        <w:rPr>
          <w:rFonts w:ascii="Lustria" w:eastAsia="Lustria" w:hAnsi="Lustria" w:cs="Lustria"/>
          <w:sz w:val="22"/>
          <w:szCs w:val="22"/>
        </w:rPr>
        <w:t>Prosocialness</w:t>
      </w:r>
      <w:proofErr w:type="spellEnd"/>
      <w:r>
        <w:rPr>
          <w:rFonts w:ascii="Lustria" w:eastAsia="Lustria" w:hAnsi="Lustria" w:cs="Lustria"/>
          <w:sz w:val="22"/>
          <w:szCs w:val="22"/>
        </w:rPr>
        <w:t xml:space="preserve"> Scale. Comparative Study of Italy </w:t>
      </w:r>
      <w:proofErr w:type="gramStart"/>
      <w:r>
        <w:rPr>
          <w:rFonts w:ascii="Lustria" w:eastAsia="Lustria" w:hAnsi="Lustria" w:cs="Lustria"/>
          <w:sz w:val="22"/>
          <w:szCs w:val="22"/>
        </w:rPr>
        <w:t>and  Spain</w:t>
      </w:r>
      <w:proofErr w:type="gramEnd"/>
      <w:r>
        <w:rPr>
          <w:rFonts w:ascii="Lustria" w:eastAsia="Lustria" w:hAnsi="Lustria" w:cs="Lustria"/>
          <w:sz w:val="22"/>
          <w:szCs w:val="22"/>
        </w:rPr>
        <w:t xml:space="preserve">. </w:t>
      </w:r>
      <w:r>
        <w:rPr>
          <w:rFonts w:ascii="Lustria" w:eastAsia="Lustria" w:hAnsi="Lustria" w:cs="Lustria"/>
          <w:i/>
          <w:sz w:val="22"/>
          <w:szCs w:val="22"/>
        </w:rPr>
        <w:t xml:space="preserve">The Spanish </w:t>
      </w:r>
      <w:r>
        <w:rPr>
          <w:rFonts w:ascii="Lustria" w:eastAsia="Lustria" w:hAnsi="Lustria" w:cs="Lustria"/>
          <w:i/>
          <w:sz w:val="22"/>
          <w:szCs w:val="22"/>
        </w:rPr>
        <w:lastRenderedPageBreak/>
        <w:t>Journal of Psychology</w:t>
      </w:r>
      <w:r>
        <w:rPr>
          <w:rFonts w:ascii="Lustria" w:eastAsia="Lustria" w:hAnsi="Lustria" w:cs="Lustria"/>
          <w:sz w:val="22"/>
          <w:szCs w:val="22"/>
        </w:rPr>
        <w:t xml:space="preserve">, </w:t>
      </w:r>
      <w:r>
        <w:rPr>
          <w:rFonts w:ascii="Lustria" w:eastAsia="Lustria" w:hAnsi="Lustria" w:cs="Lustria"/>
          <w:i/>
          <w:sz w:val="22"/>
          <w:szCs w:val="22"/>
        </w:rPr>
        <w:t>21</w:t>
      </w:r>
      <w:r>
        <w:rPr>
          <w:rFonts w:ascii="Lustria" w:eastAsia="Lustria" w:hAnsi="Lustria" w:cs="Lustria"/>
          <w:sz w:val="22"/>
          <w:szCs w:val="22"/>
        </w:rPr>
        <w:t>, E29. https://doi.org/10.1017/sjp.2018.26</w:t>
      </w:r>
    </w:p>
    <w:p w14:paraId="33DA2252"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Marzuki, M., Miftahuddin, M., &amp; Murdiono, M. (2020). </w:t>
      </w:r>
      <w:r>
        <w:rPr>
          <w:rFonts w:ascii="Lustria" w:eastAsia="Lustria" w:hAnsi="Lustria" w:cs="Lustria"/>
          <w:sz w:val="22"/>
          <w:szCs w:val="22"/>
        </w:rPr>
        <w:t xml:space="preserve">Multicultural Education in Salaf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and Prevention of Religious Radicalism in Indonesia. </w:t>
      </w:r>
      <w:proofErr w:type="spellStart"/>
      <w:r>
        <w:rPr>
          <w:rFonts w:ascii="Lustria" w:eastAsia="Lustria" w:hAnsi="Lustria" w:cs="Lustria"/>
          <w:i/>
          <w:sz w:val="22"/>
          <w:szCs w:val="22"/>
        </w:rPr>
        <w:t>Jurnal</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Cakrawala</w:t>
      </w:r>
      <w:proofErr w:type="spellEnd"/>
      <w:r>
        <w:rPr>
          <w:rFonts w:ascii="Lustria" w:eastAsia="Lustria" w:hAnsi="Lustria" w:cs="Lustria"/>
          <w:i/>
          <w:sz w:val="22"/>
          <w:szCs w:val="22"/>
        </w:rPr>
        <w:t xml:space="preserve"> Pendidikan</w:t>
      </w:r>
      <w:r>
        <w:rPr>
          <w:rFonts w:ascii="Lustria" w:eastAsia="Lustria" w:hAnsi="Lustria" w:cs="Lustria"/>
          <w:sz w:val="22"/>
          <w:szCs w:val="22"/>
        </w:rPr>
        <w:t xml:space="preserve">, </w:t>
      </w:r>
      <w:r>
        <w:rPr>
          <w:rFonts w:ascii="Lustria" w:eastAsia="Lustria" w:hAnsi="Lustria" w:cs="Lustria"/>
          <w:i/>
          <w:sz w:val="22"/>
          <w:szCs w:val="22"/>
        </w:rPr>
        <w:t>39</w:t>
      </w:r>
      <w:r>
        <w:rPr>
          <w:rFonts w:ascii="Lustria" w:eastAsia="Lustria" w:hAnsi="Lustria" w:cs="Lustria"/>
          <w:sz w:val="22"/>
          <w:szCs w:val="22"/>
        </w:rPr>
        <w:t>(1), 12–25. https://doi.org/10.21831/cp.v39i1.22900</w:t>
      </w:r>
    </w:p>
    <w:p w14:paraId="526371F0"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Mastuki</w:t>
      </w:r>
      <w:proofErr w:type="spellEnd"/>
      <w:r>
        <w:rPr>
          <w:rFonts w:ascii="Lustria" w:eastAsia="Lustria" w:hAnsi="Lustria" w:cs="Lustria"/>
          <w:sz w:val="22"/>
          <w:szCs w:val="22"/>
        </w:rPr>
        <w:t xml:space="preserve">. (2020). </w:t>
      </w:r>
      <w:proofErr w:type="spellStart"/>
      <w:r>
        <w:rPr>
          <w:rFonts w:ascii="Lustria" w:eastAsia="Lustria" w:hAnsi="Lustria" w:cs="Lustria"/>
          <w:i/>
          <w:sz w:val="22"/>
          <w:szCs w:val="22"/>
        </w:rPr>
        <w:t>Menjadi</w:t>
      </w:r>
      <w:proofErr w:type="spellEnd"/>
      <w:r>
        <w:rPr>
          <w:rFonts w:ascii="Lustria" w:eastAsia="Lustria" w:hAnsi="Lustria" w:cs="Lustria"/>
          <w:i/>
          <w:sz w:val="22"/>
          <w:szCs w:val="22"/>
        </w:rPr>
        <w:t xml:space="preserve"> Muslim, </w:t>
      </w:r>
      <w:proofErr w:type="spellStart"/>
      <w:r>
        <w:rPr>
          <w:rFonts w:ascii="Lustria" w:eastAsia="Lustria" w:hAnsi="Lustria" w:cs="Lustria"/>
          <w:i/>
          <w:sz w:val="22"/>
          <w:szCs w:val="22"/>
        </w:rPr>
        <w:t>Menjadi</w:t>
      </w:r>
      <w:proofErr w:type="spellEnd"/>
      <w:r>
        <w:rPr>
          <w:rFonts w:ascii="Lustria" w:eastAsia="Lustria" w:hAnsi="Lustria" w:cs="Lustria"/>
          <w:i/>
          <w:sz w:val="22"/>
          <w:szCs w:val="22"/>
        </w:rPr>
        <w:t xml:space="preserve"> Indonesia (</w:t>
      </w:r>
      <w:proofErr w:type="spellStart"/>
      <w:r>
        <w:rPr>
          <w:rFonts w:ascii="Lustria" w:eastAsia="Lustria" w:hAnsi="Lustria" w:cs="Lustria"/>
          <w:i/>
          <w:sz w:val="22"/>
          <w:szCs w:val="22"/>
        </w:rPr>
        <w:t>Kilas</w:t>
      </w:r>
      <w:proofErr w:type="spellEnd"/>
      <w:r>
        <w:rPr>
          <w:rFonts w:ascii="Lustria" w:eastAsia="Lustria" w:hAnsi="Lustria" w:cs="Lustria"/>
          <w:i/>
          <w:sz w:val="22"/>
          <w:szCs w:val="22"/>
        </w:rPr>
        <w:t xml:space="preserve"> Balik Indonesia </w:t>
      </w:r>
      <w:proofErr w:type="spellStart"/>
      <w:r>
        <w:rPr>
          <w:rFonts w:ascii="Lustria" w:eastAsia="Lustria" w:hAnsi="Lustria" w:cs="Lustria"/>
          <w:i/>
          <w:sz w:val="22"/>
          <w:szCs w:val="22"/>
        </w:rPr>
        <w:t>Menjadi</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Bangsa</w:t>
      </w:r>
      <w:proofErr w:type="spellEnd"/>
      <w:r>
        <w:rPr>
          <w:rFonts w:ascii="Lustria" w:eastAsia="Lustria" w:hAnsi="Lustria" w:cs="Lustria"/>
          <w:i/>
          <w:sz w:val="22"/>
          <w:szCs w:val="22"/>
        </w:rPr>
        <w:t xml:space="preserve"> Muslim </w:t>
      </w:r>
      <w:proofErr w:type="spellStart"/>
      <w:r>
        <w:rPr>
          <w:rFonts w:ascii="Lustria" w:eastAsia="Lustria" w:hAnsi="Lustria" w:cs="Lustria"/>
          <w:i/>
          <w:sz w:val="22"/>
          <w:szCs w:val="22"/>
        </w:rPr>
        <w:t>Terbesar</w:t>
      </w:r>
      <w:proofErr w:type="spellEnd"/>
      <w:r>
        <w:rPr>
          <w:rFonts w:ascii="Lustria" w:eastAsia="Lustria" w:hAnsi="Lustria" w:cs="Lustria"/>
          <w:i/>
          <w:sz w:val="22"/>
          <w:szCs w:val="22"/>
        </w:rPr>
        <w:t>)</w:t>
      </w:r>
      <w:r>
        <w:rPr>
          <w:rFonts w:ascii="Lustria" w:eastAsia="Lustria" w:hAnsi="Lustria" w:cs="Lustria"/>
          <w:sz w:val="22"/>
          <w:szCs w:val="22"/>
        </w:rPr>
        <w:t>. https://kemenag.go.id/opini/menjadi-muslim-menjadi-indonesia-kilas-balik-indonesia-menjadi-bangsa-muslim-terbesar-03w0yt</w:t>
      </w:r>
    </w:p>
    <w:p w14:paraId="4C16EF56"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Messick, S. (1989). Validity. In </w:t>
      </w:r>
      <w:r>
        <w:rPr>
          <w:rFonts w:ascii="Lustria" w:eastAsia="Lustria" w:hAnsi="Lustria" w:cs="Lustria"/>
          <w:i/>
          <w:sz w:val="22"/>
          <w:szCs w:val="22"/>
        </w:rPr>
        <w:t>Educational measurement, 3rd ed.</w:t>
      </w:r>
      <w:r>
        <w:rPr>
          <w:rFonts w:ascii="Lustria" w:eastAsia="Lustria" w:hAnsi="Lustria" w:cs="Lustria"/>
          <w:sz w:val="22"/>
          <w:szCs w:val="22"/>
        </w:rPr>
        <w:t xml:space="preserve"> (pp. 13–103). American Council on Education.</w:t>
      </w:r>
    </w:p>
    <w:p w14:paraId="26E88658"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Messick, S. (1995). Validity of psychological assessment: Validation of inferences from persons’ responses and performances as scientific inquiry into score meaning. </w:t>
      </w:r>
      <w:r>
        <w:rPr>
          <w:rFonts w:ascii="Lustria" w:eastAsia="Lustria" w:hAnsi="Lustria" w:cs="Lustria"/>
          <w:i/>
          <w:sz w:val="22"/>
          <w:szCs w:val="22"/>
        </w:rPr>
        <w:t>American Psychologist</w:t>
      </w:r>
      <w:r>
        <w:rPr>
          <w:rFonts w:ascii="Lustria" w:eastAsia="Lustria" w:hAnsi="Lustria" w:cs="Lustria"/>
          <w:sz w:val="22"/>
          <w:szCs w:val="22"/>
        </w:rPr>
        <w:t xml:space="preserve">, </w:t>
      </w:r>
      <w:r>
        <w:rPr>
          <w:rFonts w:ascii="Lustria" w:eastAsia="Lustria" w:hAnsi="Lustria" w:cs="Lustria"/>
          <w:i/>
          <w:sz w:val="22"/>
          <w:szCs w:val="22"/>
        </w:rPr>
        <w:t>50</w:t>
      </w:r>
      <w:r>
        <w:rPr>
          <w:rFonts w:ascii="Lustria" w:eastAsia="Lustria" w:hAnsi="Lustria" w:cs="Lustria"/>
          <w:sz w:val="22"/>
          <w:szCs w:val="22"/>
        </w:rPr>
        <w:t>(9), 741–749. https://doi.org/10.1037/0003-066X.50.9.741</w:t>
      </w:r>
    </w:p>
    <w:p w14:paraId="4176981D"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Mokkink</w:t>
      </w:r>
      <w:proofErr w:type="spellEnd"/>
      <w:r>
        <w:rPr>
          <w:rFonts w:ascii="Lustria" w:eastAsia="Lustria" w:hAnsi="Lustria" w:cs="Lustria"/>
          <w:sz w:val="22"/>
          <w:szCs w:val="22"/>
        </w:rPr>
        <w:t xml:space="preserve">, L. B., </w:t>
      </w:r>
      <w:proofErr w:type="spellStart"/>
      <w:r>
        <w:rPr>
          <w:rFonts w:ascii="Lustria" w:eastAsia="Lustria" w:hAnsi="Lustria" w:cs="Lustria"/>
          <w:sz w:val="22"/>
          <w:szCs w:val="22"/>
        </w:rPr>
        <w:t>Terwee</w:t>
      </w:r>
      <w:proofErr w:type="spellEnd"/>
      <w:r>
        <w:rPr>
          <w:rFonts w:ascii="Lustria" w:eastAsia="Lustria" w:hAnsi="Lustria" w:cs="Lustria"/>
          <w:sz w:val="22"/>
          <w:szCs w:val="22"/>
        </w:rPr>
        <w:t xml:space="preserve">, C. B., Patrick, D. L., Alonso, J., Stratford, P. W., Knol, D. L., Bouter, L. M., &amp; de Vet, H. C. W. (2010). The COSMIN study reached international consensus on taxonomy, terminology, </w:t>
      </w:r>
      <w:proofErr w:type="gramStart"/>
      <w:r>
        <w:rPr>
          <w:rFonts w:ascii="Lustria" w:eastAsia="Lustria" w:hAnsi="Lustria" w:cs="Lustria"/>
          <w:sz w:val="22"/>
          <w:szCs w:val="22"/>
        </w:rPr>
        <w:t>and  definitions</w:t>
      </w:r>
      <w:proofErr w:type="gramEnd"/>
      <w:r>
        <w:rPr>
          <w:rFonts w:ascii="Lustria" w:eastAsia="Lustria" w:hAnsi="Lustria" w:cs="Lustria"/>
          <w:sz w:val="22"/>
          <w:szCs w:val="22"/>
        </w:rPr>
        <w:t xml:space="preserve"> of measurement properties for health-related patient-reported outcomes. </w:t>
      </w:r>
      <w:r>
        <w:rPr>
          <w:rFonts w:ascii="Lustria" w:eastAsia="Lustria" w:hAnsi="Lustria" w:cs="Lustria"/>
          <w:i/>
          <w:sz w:val="22"/>
          <w:szCs w:val="22"/>
        </w:rPr>
        <w:t>Journal of Clinical Epidemiology</w:t>
      </w:r>
      <w:r>
        <w:rPr>
          <w:rFonts w:ascii="Lustria" w:eastAsia="Lustria" w:hAnsi="Lustria" w:cs="Lustria"/>
          <w:sz w:val="22"/>
          <w:szCs w:val="22"/>
        </w:rPr>
        <w:t xml:space="preserve">, </w:t>
      </w:r>
      <w:r>
        <w:rPr>
          <w:rFonts w:ascii="Lustria" w:eastAsia="Lustria" w:hAnsi="Lustria" w:cs="Lustria"/>
          <w:i/>
          <w:sz w:val="22"/>
          <w:szCs w:val="22"/>
        </w:rPr>
        <w:t>63</w:t>
      </w:r>
      <w:r>
        <w:rPr>
          <w:rFonts w:ascii="Lustria" w:eastAsia="Lustria" w:hAnsi="Lustria" w:cs="Lustria"/>
          <w:sz w:val="22"/>
          <w:szCs w:val="22"/>
        </w:rPr>
        <w:t>(7), 737–745. https://doi.org/10.1016/j.jclinepi.2010.02.006</w:t>
      </w:r>
    </w:p>
    <w:p w14:paraId="7DB66893"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Muthen</w:t>
      </w:r>
      <w:proofErr w:type="spellEnd"/>
      <w:r>
        <w:rPr>
          <w:rFonts w:ascii="Lustria" w:eastAsia="Lustria" w:hAnsi="Lustria" w:cs="Lustria"/>
          <w:sz w:val="22"/>
          <w:szCs w:val="22"/>
        </w:rPr>
        <w:t xml:space="preserve">, L. K., &amp; </w:t>
      </w:r>
      <w:proofErr w:type="spellStart"/>
      <w:r>
        <w:rPr>
          <w:rFonts w:ascii="Lustria" w:eastAsia="Lustria" w:hAnsi="Lustria" w:cs="Lustria"/>
          <w:sz w:val="22"/>
          <w:szCs w:val="22"/>
        </w:rPr>
        <w:t>Muthen</w:t>
      </w:r>
      <w:proofErr w:type="spellEnd"/>
      <w:r>
        <w:rPr>
          <w:rFonts w:ascii="Lustria" w:eastAsia="Lustria" w:hAnsi="Lustria" w:cs="Lustria"/>
          <w:sz w:val="22"/>
          <w:szCs w:val="22"/>
        </w:rPr>
        <w:t xml:space="preserve">, B. (2017). </w:t>
      </w:r>
      <w:proofErr w:type="spellStart"/>
      <w:r>
        <w:rPr>
          <w:rFonts w:ascii="Lustria" w:eastAsia="Lustria" w:hAnsi="Lustria" w:cs="Lustria"/>
          <w:sz w:val="22"/>
          <w:szCs w:val="22"/>
        </w:rPr>
        <w:t>MPlus</w:t>
      </w:r>
      <w:proofErr w:type="spellEnd"/>
      <w:r>
        <w:rPr>
          <w:rFonts w:ascii="Lustria" w:eastAsia="Lustria" w:hAnsi="Lustria" w:cs="Lustria"/>
          <w:sz w:val="22"/>
          <w:szCs w:val="22"/>
        </w:rPr>
        <w:t xml:space="preserve">, Statistical Analysis </w:t>
      </w:r>
      <w:proofErr w:type="gramStart"/>
      <w:r>
        <w:rPr>
          <w:rFonts w:ascii="Lustria" w:eastAsia="Lustria" w:hAnsi="Lustria" w:cs="Lustria"/>
          <w:sz w:val="22"/>
          <w:szCs w:val="22"/>
        </w:rPr>
        <w:t>With</w:t>
      </w:r>
      <w:proofErr w:type="gramEnd"/>
      <w:r>
        <w:rPr>
          <w:rFonts w:ascii="Lustria" w:eastAsia="Lustria" w:hAnsi="Lustria" w:cs="Lustria"/>
          <w:sz w:val="22"/>
          <w:szCs w:val="22"/>
        </w:rPr>
        <w:t xml:space="preserve"> Latent Variables user’s guide. In </w:t>
      </w:r>
      <w:proofErr w:type="spellStart"/>
      <w:r>
        <w:rPr>
          <w:rFonts w:ascii="Lustria" w:eastAsia="Lustria" w:hAnsi="Lustria" w:cs="Lustria"/>
          <w:i/>
          <w:sz w:val="22"/>
          <w:szCs w:val="22"/>
        </w:rPr>
        <w:t>Muthén</w:t>
      </w:r>
      <w:proofErr w:type="spellEnd"/>
      <w:r>
        <w:rPr>
          <w:rFonts w:ascii="Lustria" w:eastAsia="Lustria" w:hAnsi="Lustria" w:cs="Lustria"/>
          <w:i/>
          <w:sz w:val="22"/>
          <w:szCs w:val="22"/>
        </w:rPr>
        <w:t xml:space="preserve"> &amp; </w:t>
      </w:r>
      <w:proofErr w:type="spellStart"/>
      <w:r>
        <w:rPr>
          <w:rFonts w:ascii="Lustria" w:eastAsia="Lustria" w:hAnsi="Lustria" w:cs="Lustria"/>
          <w:i/>
          <w:sz w:val="22"/>
          <w:szCs w:val="22"/>
        </w:rPr>
        <w:t>Muthén</w:t>
      </w:r>
      <w:proofErr w:type="spellEnd"/>
      <w:r>
        <w:rPr>
          <w:rFonts w:ascii="Lustria" w:eastAsia="Lustria" w:hAnsi="Lustria" w:cs="Lustria"/>
          <w:sz w:val="22"/>
          <w:szCs w:val="22"/>
        </w:rPr>
        <w:t xml:space="preserve"> (8th ed.). http://www.ncbi.nlm.nih.gov/pubmed/22210541</w:t>
      </w:r>
    </w:p>
    <w:p w14:paraId="59D6B9A6"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Nahdiyah</w:t>
      </w:r>
      <w:proofErr w:type="spellEnd"/>
      <w:r>
        <w:rPr>
          <w:rFonts w:ascii="Lustria" w:eastAsia="Lustria" w:hAnsi="Lustria" w:cs="Lustria"/>
          <w:sz w:val="22"/>
          <w:szCs w:val="22"/>
        </w:rPr>
        <w:t xml:space="preserve">, H. (2018). </w:t>
      </w:r>
      <w:proofErr w:type="spellStart"/>
      <w:r>
        <w:rPr>
          <w:rFonts w:ascii="Lustria" w:eastAsia="Lustria" w:hAnsi="Lustria" w:cs="Lustria"/>
          <w:sz w:val="22"/>
          <w:szCs w:val="22"/>
        </w:rPr>
        <w:t>Menggugah</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Keberadaan</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Pesantren</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Untuk</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Membangun</w:t>
      </w:r>
      <w:proofErr w:type="spellEnd"/>
      <w:r>
        <w:rPr>
          <w:rFonts w:ascii="Lustria" w:eastAsia="Lustria" w:hAnsi="Lustria" w:cs="Lustria"/>
          <w:sz w:val="22"/>
          <w:szCs w:val="22"/>
        </w:rPr>
        <w:t xml:space="preserve"> Nalar Pendidikan </w:t>
      </w:r>
      <w:proofErr w:type="spellStart"/>
      <w:r>
        <w:rPr>
          <w:rFonts w:ascii="Lustria" w:eastAsia="Lustria" w:hAnsi="Lustria" w:cs="Lustria"/>
          <w:sz w:val="22"/>
          <w:szCs w:val="22"/>
        </w:rPr>
        <w:t>Berbasis</w:t>
      </w:r>
      <w:proofErr w:type="spellEnd"/>
      <w:r>
        <w:rPr>
          <w:rFonts w:ascii="Lustria" w:eastAsia="Lustria" w:hAnsi="Lustria" w:cs="Lustria"/>
          <w:sz w:val="22"/>
          <w:szCs w:val="22"/>
        </w:rPr>
        <w:t xml:space="preserve"> Local Wisdom: </w:t>
      </w:r>
      <w:proofErr w:type="spellStart"/>
      <w:r>
        <w:rPr>
          <w:rFonts w:ascii="Lustria" w:eastAsia="Lustria" w:hAnsi="Lustria" w:cs="Lustria"/>
          <w:sz w:val="22"/>
          <w:szCs w:val="22"/>
        </w:rPr>
        <w:t>Suatu</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Tela’ah</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Eksploratif</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dalam</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Perspektif</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Budaya</w:t>
      </w:r>
      <w:proofErr w:type="spellEnd"/>
      <w:r>
        <w:rPr>
          <w:rFonts w:ascii="Lustria" w:eastAsia="Lustria" w:hAnsi="Lustria" w:cs="Lustria"/>
          <w:sz w:val="22"/>
          <w:szCs w:val="22"/>
        </w:rPr>
        <w:t xml:space="preserve">. </w:t>
      </w:r>
      <w:r>
        <w:rPr>
          <w:rFonts w:ascii="Lustria" w:eastAsia="Lustria" w:hAnsi="Lustria" w:cs="Lustria"/>
          <w:i/>
          <w:sz w:val="22"/>
          <w:szCs w:val="22"/>
        </w:rPr>
        <w:t>At-Turas</w:t>
      </w:r>
      <w:r>
        <w:rPr>
          <w:rFonts w:ascii="Lustria" w:eastAsia="Lustria" w:hAnsi="Lustria" w:cs="Lustria"/>
          <w:sz w:val="22"/>
          <w:szCs w:val="22"/>
        </w:rPr>
        <w:t xml:space="preserve">, </w:t>
      </w:r>
      <w:r>
        <w:rPr>
          <w:rFonts w:ascii="Lustria" w:eastAsia="Lustria" w:hAnsi="Lustria" w:cs="Lustria"/>
          <w:i/>
          <w:sz w:val="22"/>
          <w:szCs w:val="22"/>
        </w:rPr>
        <w:t>4</w:t>
      </w:r>
      <w:r>
        <w:rPr>
          <w:rFonts w:ascii="Lustria" w:eastAsia="Lustria" w:hAnsi="Lustria" w:cs="Lustria"/>
          <w:sz w:val="22"/>
          <w:szCs w:val="22"/>
        </w:rPr>
        <w:t>(2), 208–226. https://doi.org/10.33650/at-turas.v4i2.333</w:t>
      </w:r>
    </w:p>
    <w:p w14:paraId="1D9D0506"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Nashori</w:t>
      </w:r>
      <w:proofErr w:type="spellEnd"/>
      <w:r>
        <w:rPr>
          <w:rFonts w:ascii="Lustria" w:eastAsia="Lustria" w:hAnsi="Lustria" w:cs="Lustria"/>
          <w:sz w:val="22"/>
          <w:szCs w:val="22"/>
        </w:rPr>
        <w:t xml:space="preserve">, F. (2011). </w:t>
      </w:r>
      <w:proofErr w:type="spellStart"/>
      <w:r>
        <w:rPr>
          <w:rFonts w:ascii="Lustria" w:eastAsia="Lustria" w:hAnsi="Lustria" w:cs="Lustria"/>
          <w:sz w:val="22"/>
          <w:szCs w:val="22"/>
        </w:rPr>
        <w:t>Kekuatan</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Karakter</w:t>
      </w:r>
      <w:proofErr w:type="spellEnd"/>
      <w:r>
        <w:rPr>
          <w:rFonts w:ascii="Lustria" w:eastAsia="Lustria" w:hAnsi="Lustria" w:cs="Lustria"/>
          <w:sz w:val="22"/>
          <w:szCs w:val="22"/>
        </w:rPr>
        <w:t xml:space="preserve"> </w:t>
      </w:r>
      <w:proofErr w:type="spellStart"/>
      <w:r>
        <w:rPr>
          <w:rFonts w:ascii="Lustria" w:eastAsia="Lustria" w:hAnsi="Lustria" w:cs="Lustria"/>
          <w:sz w:val="22"/>
          <w:szCs w:val="22"/>
        </w:rPr>
        <w:t>Santri</w:t>
      </w:r>
      <w:proofErr w:type="spellEnd"/>
      <w:r>
        <w:rPr>
          <w:rFonts w:ascii="Lustria" w:eastAsia="Lustria" w:hAnsi="Lustria" w:cs="Lustria"/>
          <w:sz w:val="22"/>
          <w:szCs w:val="22"/>
        </w:rPr>
        <w:t xml:space="preserve">. </w:t>
      </w:r>
      <w:r>
        <w:rPr>
          <w:rFonts w:ascii="Lustria" w:eastAsia="Lustria" w:hAnsi="Lustria" w:cs="Lustria"/>
          <w:i/>
          <w:sz w:val="22"/>
          <w:szCs w:val="22"/>
        </w:rPr>
        <w:t>Millah: Journal of Religious Studies</w:t>
      </w:r>
      <w:r>
        <w:rPr>
          <w:rFonts w:ascii="Lustria" w:eastAsia="Lustria" w:hAnsi="Lustria" w:cs="Lustria"/>
          <w:sz w:val="22"/>
          <w:szCs w:val="22"/>
        </w:rPr>
        <w:t xml:space="preserve">, </w:t>
      </w:r>
      <w:r>
        <w:rPr>
          <w:rFonts w:ascii="Lustria" w:eastAsia="Lustria" w:hAnsi="Lustria" w:cs="Lustria"/>
          <w:i/>
          <w:sz w:val="22"/>
          <w:szCs w:val="22"/>
        </w:rPr>
        <w:t>11</w:t>
      </w:r>
      <w:r>
        <w:rPr>
          <w:rFonts w:ascii="Lustria" w:eastAsia="Lustria" w:hAnsi="Lustria" w:cs="Lustria"/>
          <w:sz w:val="22"/>
          <w:szCs w:val="22"/>
        </w:rPr>
        <w:t>(1 SE-Articles), 203–219. https://doi.org/10.20885/millah.vol11.iss1.art10</w:t>
      </w:r>
    </w:p>
    <w:p w14:paraId="2BD68A5A"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Nielson, M. G., Padilla-Walker, L., &amp; Holmes, E. K. (2017). How do men and women help? Validation of a multidimensional measure of </w:t>
      </w:r>
      <w:proofErr w:type="gramStart"/>
      <w:r>
        <w:rPr>
          <w:rFonts w:ascii="Lustria" w:eastAsia="Lustria" w:hAnsi="Lustria" w:cs="Lustria"/>
          <w:sz w:val="22"/>
          <w:szCs w:val="22"/>
        </w:rPr>
        <w:t>prosocial  behavior</w:t>
      </w:r>
      <w:proofErr w:type="gramEnd"/>
      <w:r>
        <w:rPr>
          <w:rFonts w:ascii="Lustria" w:eastAsia="Lustria" w:hAnsi="Lustria" w:cs="Lustria"/>
          <w:sz w:val="22"/>
          <w:szCs w:val="22"/>
        </w:rPr>
        <w:t xml:space="preserve">. </w:t>
      </w:r>
      <w:r>
        <w:rPr>
          <w:rFonts w:ascii="Lustria" w:eastAsia="Lustria" w:hAnsi="Lustria" w:cs="Lustria"/>
          <w:i/>
          <w:sz w:val="22"/>
          <w:szCs w:val="22"/>
        </w:rPr>
        <w:t>Journal of Adolescence</w:t>
      </w:r>
      <w:r>
        <w:rPr>
          <w:rFonts w:ascii="Lustria" w:eastAsia="Lustria" w:hAnsi="Lustria" w:cs="Lustria"/>
          <w:sz w:val="22"/>
          <w:szCs w:val="22"/>
        </w:rPr>
        <w:t xml:space="preserve">, </w:t>
      </w:r>
      <w:r>
        <w:rPr>
          <w:rFonts w:ascii="Lustria" w:eastAsia="Lustria" w:hAnsi="Lustria" w:cs="Lustria"/>
          <w:i/>
          <w:sz w:val="22"/>
          <w:szCs w:val="22"/>
        </w:rPr>
        <w:t>56</w:t>
      </w:r>
      <w:r>
        <w:rPr>
          <w:rFonts w:ascii="Lustria" w:eastAsia="Lustria" w:hAnsi="Lustria" w:cs="Lustria"/>
          <w:sz w:val="22"/>
          <w:szCs w:val="22"/>
        </w:rPr>
        <w:t>, 91–106. https://doi.org/10.1016/j.adolescence.2017.02.006</w:t>
      </w:r>
    </w:p>
    <w:p w14:paraId="608669FF" w14:textId="77777777" w:rsidR="002C47C1" w:rsidRPr="00CF75BF" w:rsidRDefault="00F109CB">
      <w:pPr>
        <w:widowControl w:val="0"/>
        <w:ind w:left="480" w:hanging="480"/>
        <w:jc w:val="both"/>
        <w:rPr>
          <w:rFonts w:ascii="Lustria" w:eastAsia="Lustria" w:hAnsi="Lustria" w:cs="Lustria"/>
          <w:sz w:val="22"/>
          <w:szCs w:val="22"/>
          <w:lang w:val="it-IT"/>
        </w:rPr>
      </w:pPr>
      <w:proofErr w:type="spellStart"/>
      <w:r>
        <w:rPr>
          <w:rFonts w:ascii="Lustria" w:eastAsia="Lustria" w:hAnsi="Lustria" w:cs="Lustria"/>
          <w:sz w:val="22"/>
          <w:szCs w:val="22"/>
        </w:rPr>
        <w:t>Orcan</w:t>
      </w:r>
      <w:proofErr w:type="spellEnd"/>
      <w:r>
        <w:rPr>
          <w:rFonts w:ascii="Lustria" w:eastAsia="Lustria" w:hAnsi="Lustria" w:cs="Lustria"/>
          <w:sz w:val="22"/>
          <w:szCs w:val="22"/>
        </w:rPr>
        <w:t xml:space="preserve">, F. (2018). Exploratory and Confirmatory Factor analysis: Which one to use first? </w:t>
      </w:r>
      <w:r w:rsidRPr="00CF75BF">
        <w:rPr>
          <w:rFonts w:ascii="Lustria" w:eastAsia="Lustria" w:hAnsi="Lustria" w:cs="Lustria"/>
          <w:i/>
          <w:sz w:val="22"/>
          <w:szCs w:val="22"/>
          <w:lang w:val="it-IT"/>
        </w:rPr>
        <w:t>Egit. Psikol. Olcme Deger. Derg.</w:t>
      </w:r>
      <w:r w:rsidRPr="00CF75BF">
        <w:rPr>
          <w:rFonts w:ascii="Lustria" w:eastAsia="Lustria" w:hAnsi="Lustria" w:cs="Lustria"/>
          <w:sz w:val="22"/>
          <w:szCs w:val="22"/>
          <w:lang w:val="it-IT"/>
        </w:rPr>
        <w:t xml:space="preserve">, </w:t>
      </w:r>
      <w:r w:rsidRPr="00CF75BF">
        <w:rPr>
          <w:rFonts w:ascii="Lustria" w:eastAsia="Lustria" w:hAnsi="Lustria" w:cs="Lustria"/>
          <w:i/>
          <w:sz w:val="22"/>
          <w:szCs w:val="22"/>
          <w:lang w:val="it-IT"/>
        </w:rPr>
        <w:t>9</w:t>
      </w:r>
      <w:r w:rsidRPr="00CF75BF">
        <w:rPr>
          <w:rFonts w:ascii="Lustria" w:eastAsia="Lustria" w:hAnsi="Lustria" w:cs="Lustria"/>
          <w:sz w:val="22"/>
          <w:szCs w:val="22"/>
          <w:lang w:val="it-IT"/>
        </w:rPr>
        <w:t>(4), 414–421. https://doi.org/10.21031/epod.394323</w:t>
      </w:r>
    </w:p>
    <w:p w14:paraId="1F9D4A88"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Padilla-Walker, L. M., &amp; Carlo, G. (2014). </w:t>
      </w:r>
      <w:r>
        <w:rPr>
          <w:rFonts w:ascii="Lustria" w:eastAsia="Lustria" w:hAnsi="Lustria" w:cs="Lustria"/>
          <w:sz w:val="22"/>
          <w:szCs w:val="22"/>
        </w:rPr>
        <w:t xml:space="preserve">The study of prosocial behavior. </w:t>
      </w:r>
      <w:r>
        <w:rPr>
          <w:rFonts w:ascii="Lustria" w:eastAsia="Lustria" w:hAnsi="Lustria" w:cs="Lustria"/>
          <w:i/>
          <w:sz w:val="22"/>
          <w:szCs w:val="22"/>
        </w:rPr>
        <w:t>Prosocial Development: A Multidimensional Approach</w:t>
      </w:r>
      <w:r>
        <w:rPr>
          <w:rFonts w:ascii="Lustria" w:eastAsia="Lustria" w:hAnsi="Lustria" w:cs="Lustria"/>
          <w:sz w:val="22"/>
          <w:szCs w:val="22"/>
        </w:rPr>
        <w:t xml:space="preserve">, </w:t>
      </w:r>
      <w:r>
        <w:rPr>
          <w:rFonts w:ascii="Lustria" w:eastAsia="Lustria" w:hAnsi="Lustria" w:cs="Lustria"/>
          <w:i/>
          <w:sz w:val="22"/>
          <w:szCs w:val="22"/>
        </w:rPr>
        <w:t>3</w:t>
      </w:r>
      <w:r>
        <w:rPr>
          <w:rFonts w:ascii="Lustria" w:eastAsia="Lustria" w:hAnsi="Lustria" w:cs="Lustria"/>
          <w:sz w:val="22"/>
          <w:szCs w:val="22"/>
        </w:rPr>
        <w:t>.</w:t>
      </w:r>
    </w:p>
    <w:p w14:paraId="704116A6"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Paek, I., &amp; Wilson, M. (2011). Formulating the Rasch Differential Item Functioning Model Under the Marginal Maximum Likelihood Estimation Context and Its Comparison </w:t>
      </w:r>
      <w:proofErr w:type="gramStart"/>
      <w:r>
        <w:rPr>
          <w:rFonts w:ascii="Lustria" w:eastAsia="Lustria" w:hAnsi="Lustria" w:cs="Lustria"/>
          <w:sz w:val="22"/>
          <w:szCs w:val="22"/>
        </w:rPr>
        <w:t>With</w:t>
      </w:r>
      <w:proofErr w:type="gramEnd"/>
      <w:r>
        <w:rPr>
          <w:rFonts w:ascii="Lustria" w:eastAsia="Lustria" w:hAnsi="Lustria" w:cs="Lustria"/>
          <w:sz w:val="22"/>
          <w:szCs w:val="22"/>
        </w:rPr>
        <w:t xml:space="preserve"> Mantel–Haenszel Procedure in Short Test and Small Sample Conditions. </w:t>
      </w:r>
      <w:r>
        <w:rPr>
          <w:rFonts w:ascii="Lustria" w:eastAsia="Lustria" w:hAnsi="Lustria" w:cs="Lustria"/>
          <w:i/>
          <w:sz w:val="22"/>
          <w:szCs w:val="22"/>
        </w:rPr>
        <w:t>Educational and Psychological Measurement</w:t>
      </w:r>
      <w:r>
        <w:rPr>
          <w:rFonts w:ascii="Lustria" w:eastAsia="Lustria" w:hAnsi="Lustria" w:cs="Lustria"/>
          <w:sz w:val="22"/>
          <w:szCs w:val="22"/>
        </w:rPr>
        <w:t xml:space="preserve">, </w:t>
      </w:r>
      <w:r>
        <w:rPr>
          <w:rFonts w:ascii="Lustria" w:eastAsia="Lustria" w:hAnsi="Lustria" w:cs="Lustria"/>
          <w:i/>
          <w:sz w:val="22"/>
          <w:szCs w:val="22"/>
        </w:rPr>
        <w:t>71</w:t>
      </w:r>
      <w:r>
        <w:rPr>
          <w:rFonts w:ascii="Lustria" w:eastAsia="Lustria" w:hAnsi="Lustria" w:cs="Lustria"/>
          <w:sz w:val="22"/>
          <w:szCs w:val="22"/>
        </w:rPr>
        <w:t>(6), 1023–1046. https://doi.org/10.1177/0013164411400734</w:t>
      </w:r>
    </w:p>
    <w:p w14:paraId="0C0ED6F1"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Rasch, G. (Georg). (1960). </w:t>
      </w:r>
      <w:r>
        <w:rPr>
          <w:rFonts w:ascii="Lustria" w:eastAsia="Lustria" w:hAnsi="Lustria" w:cs="Lustria"/>
          <w:i/>
          <w:sz w:val="22"/>
          <w:szCs w:val="22"/>
        </w:rPr>
        <w:t>Probabilistic models for some intelligence and attainment tests</w:t>
      </w:r>
      <w:r>
        <w:rPr>
          <w:rFonts w:ascii="Lustria" w:eastAsia="Lustria" w:hAnsi="Lustria" w:cs="Lustria"/>
          <w:sz w:val="22"/>
          <w:szCs w:val="22"/>
        </w:rPr>
        <w:t>. 199.</w:t>
      </w:r>
    </w:p>
    <w:p w14:paraId="3058A01D"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Rosset, D. (2016). </w:t>
      </w:r>
      <w:proofErr w:type="spellStart"/>
      <w:r>
        <w:rPr>
          <w:rFonts w:ascii="Lustria" w:eastAsia="Lustria" w:hAnsi="Lustria" w:cs="Lustria"/>
          <w:i/>
          <w:sz w:val="22"/>
          <w:szCs w:val="22"/>
        </w:rPr>
        <w:t>Perbedaan</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Perilaku</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Prososial</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Santriwati</w:t>
      </w:r>
      <w:proofErr w:type="spellEnd"/>
      <w:r>
        <w:rPr>
          <w:rFonts w:ascii="Lustria" w:eastAsia="Lustria" w:hAnsi="Lustria" w:cs="Lustria"/>
          <w:i/>
          <w:sz w:val="22"/>
          <w:szCs w:val="22"/>
        </w:rPr>
        <w:t xml:space="preserve"> Antara </w:t>
      </w:r>
      <w:proofErr w:type="spellStart"/>
      <w:r>
        <w:rPr>
          <w:rFonts w:ascii="Lustria" w:eastAsia="Lustria" w:hAnsi="Lustria" w:cs="Lustria"/>
          <w:i/>
          <w:sz w:val="22"/>
          <w:szCs w:val="22"/>
        </w:rPr>
        <w:t>Pesantren</w:t>
      </w:r>
      <w:proofErr w:type="spellEnd"/>
      <w:r>
        <w:rPr>
          <w:rFonts w:ascii="Lustria" w:eastAsia="Lustria" w:hAnsi="Lustria" w:cs="Lustria"/>
          <w:i/>
          <w:sz w:val="22"/>
          <w:szCs w:val="22"/>
        </w:rPr>
        <w:t xml:space="preserve"> Modern Dan </w:t>
      </w:r>
      <w:proofErr w:type="spellStart"/>
      <w:r>
        <w:rPr>
          <w:rFonts w:ascii="Lustria" w:eastAsia="Lustria" w:hAnsi="Lustria" w:cs="Lustria"/>
          <w:i/>
          <w:sz w:val="22"/>
          <w:szCs w:val="22"/>
        </w:rPr>
        <w:t>Tradisional</w:t>
      </w:r>
      <w:proofErr w:type="spellEnd"/>
      <w:r>
        <w:rPr>
          <w:rFonts w:ascii="Lustria" w:eastAsia="Lustria" w:hAnsi="Lustria" w:cs="Lustria"/>
          <w:sz w:val="22"/>
          <w:szCs w:val="22"/>
        </w:rPr>
        <w:t xml:space="preserve"> [Muhammadiyah Malang University]. https://eprints.umm.ac.id/34407/1/jiptummpp-gdl-debrinaros-44062-1-debrina-t.pdf</w:t>
      </w:r>
    </w:p>
    <w:p w14:paraId="530333BA" w14:textId="77777777" w:rsidR="002C47C1" w:rsidRPr="00CF75BF" w:rsidRDefault="00F109CB">
      <w:pPr>
        <w:widowControl w:val="0"/>
        <w:ind w:left="480" w:hanging="480"/>
        <w:jc w:val="both"/>
        <w:rPr>
          <w:rFonts w:ascii="Lustria" w:eastAsia="Lustria" w:hAnsi="Lustria" w:cs="Lustria"/>
          <w:sz w:val="22"/>
          <w:szCs w:val="22"/>
          <w:lang w:val="it-IT"/>
        </w:rPr>
      </w:pPr>
      <w:r w:rsidRPr="00CF75BF">
        <w:rPr>
          <w:rFonts w:ascii="Lustria" w:eastAsia="Lustria" w:hAnsi="Lustria" w:cs="Lustria"/>
          <w:sz w:val="22"/>
          <w:szCs w:val="22"/>
          <w:lang w:val="it-IT"/>
        </w:rPr>
        <w:t xml:space="preserve">Sabiq, Z. (2012). Kecerderdasan Emosi, Kecerdasan Spiritual dan Perilaku Prososial Santri Pondok Pesantren Nasyrul Ulum Pamekasan. </w:t>
      </w:r>
      <w:r w:rsidRPr="00CF75BF">
        <w:rPr>
          <w:rFonts w:ascii="Lustria" w:eastAsia="Lustria" w:hAnsi="Lustria" w:cs="Lustria"/>
          <w:i/>
          <w:sz w:val="22"/>
          <w:szCs w:val="22"/>
          <w:lang w:val="it-IT"/>
        </w:rPr>
        <w:t>Persona:Jurnal Psikologi Indonesia</w:t>
      </w:r>
      <w:r w:rsidRPr="00CF75BF">
        <w:rPr>
          <w:rFonts w:ascii="Lustria" w:eastAsia="Lustria" w:hAnsi="Lustria" w:cs="Lustria"/>
          <w:sz w:val="22"/>
          <w:szCs w:val="22"/>
          <w:lang w:val="it-IT"/>
        </w:rPr>
        <w:t xml:space="preserve">, </w:t>
      </w:r>
      <w:r w:rsidRPr="00CF75BF">
        <w:rPr>
          <w:rFonts w:ascii="Lustria" w:eastAsia="Lustria" w:hAnsi="Lustria" w:cs="Lustria"/>
          <w:i/>
          <w:sz w:val="22"/>
          <w:szCs w:val="22"/>
          <w:lang w:val="it-IT"/>
        </w:rPr>
        <w:t>1</w:t>
      </w:r>
      <w:r w:rsidRPr="00CF75BF">
        <w:rPr>
          <w:rFonts w:ascii="Lustria" w:eastAsia="Lustria" w:hAnsi="Lustria" w:cs="Lustria"/>
          <w:sz w:val="22"/>
          <w:szCs w:val="22"/>
          <w:lang w:val="it-IT"/>
        </w:rPr>
        <w:t>(2). https://doi.org/10.30996/PERSONA.V1I2.21</w:t>
      </w:r>
    </w:p>
    <w:p w14:paraId="3CE45371"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Sefianmi, D., Purnama, C. Y., &amp; Setyadiredja, A. N. (2023). Adaptasi Skala Prosocialness for Adult Versi Bahasa Indonesia. </w:t>
      </w:r>
      <w:proofErr w:type="spellStart"/>
      <w:r>
        <w:rPr>
          <w:rFonts w:ascii="Lustria" w:eastAsia="Lustria" w:hAnsi="Lustria" w:cs="Lustria"/>
          <w:i/>
          <w:sz w:val="22"/>
          <w:szCs w:val="22"/>
        </w:rPr>
        <w:t>Jurnal</w:t>
      </w:r>
      <w:proofErr w:type="spellEnd"/>
      <w:r>
        <w:rPr>
          <w:rFonts w:ascii="Lustria" w:eastAsia="Lustria" w:hAnsi="Lustria" w:cs="Lustria"/>
          <w:i/>
          <w:sz w:val="22"/>
          <w:szCs w:val="22"/>
        </w:rPr>
        <w:t xml:space="preserve"> </w:t>
      </w:r>
      <w:proofErr w:type="spellStart"/>
      <w:r>
        <w:rPr>
          <w:rFonts w:ascii="Lustria" w:eastAsia="Lustria" w:hAnsi="Lustria" w:cs="Lustria"/>
          <w:i/>
          <w:sz w:val="22"/>
          <w:szCs w:val="22"/>
        </w:rPr>
        <w:t>Psikologi</w:t>
      </w:r>
      <w:proofErr w:type="spellEnd"/>
      <w:r>
        <w:rPr>
          <w:rFonts w:ascii="Lustria" w:eastAsia="Lustria" w:hAnsi="Lustria" w:cs="Lustria"/>
          <w:sz w:val="22"/>
          <w:szCs w:val="22"/>
        </w:rPr>
        <w:t>. https://doi.org/http://dx.doi.org/10.35760/psi.2023.v16i1.7284</w:t>
      </w:r>
    </w:p>
    <w:p w14:paraId="1E61ECF8"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lastRenderedPageBreak/>
        <w:t xml:space="preserve">Song, H.-D., Hong, A. J., &amp; Jo, Y. (2020). Psychometric Investigation of the Utrecht Work Engagement Scale-17 Using the Rasch Measurement Model. </w:t>
      </w:r>
      <w:r>
        <w:rPr>
          <w:rFonts w:ascii="Lustria" w:eastAsia="Lustria" w:hAnsi="Lustria" w:cs="Lustria"/>
          <w:i/>
          <w:sz w:val="22"/>
          <w:szCs w:val="22"/>
        </w:rPr>
        <w:t>Psychological Reports</w:t>
      </w:r>
      <w:r>
        <w:rPr>
          <w:rFonts w:ascii="Lustria" w:eastAsia="Lustria" w:hAnsi="Lustria" w:cs="Lustria"/>
          <w:sz w:val="22"/>
          <w:szCs w:val="22"/>
        </w:rPr>
        <w:t xml:space="preserve">, </w:t>
      </w:r>
      <w:r>
        <w:rPr>
          <w:rFonts w:ascii="Lustria" w:eastAsia="Lustria" w:hAnsi="Lustria" w:cs="Lustria"/>
          <w:i/>
          <w:sz w:val="22"/>
          <w:szCs w:val="22"/>
        </w:rPr>
        <w:t>124</w:t>
      </w:r>
      <w:r>
        <w:rPr>
          <w:rFonts w:ascii="Lustria" w:eastAsia="Lustria" w:hAnsi="Lustria" w:cs="Lustria"/>
          <w:sz w:val="22"/>
          <w:szCs w:val="22"/>
        </w:rPr>
        <w:t>(3), 1384–1411. https://doi.org/10.1177/0033294120922494</w:t>
      </w:r>
    </w:p>
    <w:p w14:paraId="2DCCB48C"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Steinberg, L., &amp; Morris, A. S. (2001). Adolescent Development. </w:t>
      </w:r>
      <w:r>
        <w:rPr>
          <w:rFonts w:ascii="Lustria" w:eastAsia="Lustria" w:hAnsi="Lustria" w:cs="Lustria"/>
          <w:i/>
          <w:sz w:val="22"/>
          <w:szCs w:val="22"/>
        </w:rPr>
        <w:t>Journal of Cognitive Education and Psychology</w:t>
      </w:r>
      <w:r>
        <w:rPr>
          <w:rFonts w:ascii="Lustria" w:eastAsia="Lustria" w:hAnsi="Lustria" w:cs="Lustria"/>
          <w:sz w:val="22"/>
          <w:szCs w:val="22"/>
        </w:rPr>
        <w:t xml:space="preserve">, </w:t>
      </w:r>
      <w:r>
        <w:rPr>
          <w:rFonts w:ascii="Lustria" w:eastAsia="Lustria" w:hAnsi="Lustria" w:cs="Lustria"/>
          <w:i/>
          <w:sz w:val="22"/>
          <w:szCs w:val="22"/>
        </w:rPr>
        <w:t>2</w:t>
      </w:r>
      <w:r>
        <w:rPr>
          <w:rFonts w:ascii="Lustria" w:eastAsia="Lustria" w:hAnsi="Lustria" w:cs="Lustria"/>
          <w:sz w:val="22"/>
          <w:szCs w:val="22"/>
        </w:rPr>
        <w:t>(1), 55–87. https://doi.org/10.1891/194589501787383444</w:t>
      </w:r>
    </w:p>
    <w:p w14:paraId="21371928"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Van der Graaff, J., Branje, S., De Wied, M., Hawk, S., Van Lier, P., &amp; </w:t>
      </w:r>
      <w:proofErr w:type="spellStart"/>
      <w:r>
        <w:rPr>
          <w:rFonts w:ascii="Lustria" w:eastAsia="Lustria" w:hAnsi="Lustria" w:cs="Lustria"/>
          <w:sz w:val="22"/>
          <w:szCs w:val="22"/>
        </w:rPr>
        <w:t>Meeus</w:t>
      </w:r>
      <w:proofErr w:type="spellEnd"/>
      <w:r>
        <w:rPr>
          <w:rFonts w:ascii="Lustria" w:eastAsia="Lustria" w:hAnsi="Lustria" w:cs="Lustria"/>
          <w:sz w:val="22"/>
          <w:szCs w:val="22"/>
        </w:rPr>
        <w:t xml:space="preserve">, W. (2014). Perspective taking and empathic concern in adolescence: gender differences in developmental changes. </w:t>
      </w:r>
      <w:r>
        <w:rPr>
          <w:rFonts w:ascii="Lustria" w:eastAsia="Lustria" w:hAnsi="Lustria" w:cs="Lustria"/>
          <w:i/>
          <w:sz w:val="22"/>
          <w:szCs w:val="22"/>
        </w:rPr>
        <w:t>Developmental Psychology</w:t>
      </w:r>
      <w:r>
        <w:rPr>
          <w:rFonts w:ascii="Lustria" w:eastAsia="Lustria" w:hAnsi="Lustria" w:cs="Lustria"/>
          <w:sz w:val="22"/>
          <w:szCs w:val="22"/>
        </w:rPr>
        <w:t xml:space="preserve">, </w:t>
      </w:r>
      <w:r>
        <w:rPr>
          <w:rFonts w:ascii="Lustria" w:eastAsia="Lustria" w:hAnsi="Lustria" w:cs="Lustria"/>
          <w:i/>
          <w:sz w:val="22"/>
          <w:szCs w:val="22"/>
        </w:rPr>
        <w:t>50</w:t>
      </w:r>
      <w:r>
        <w:rPr>
          <w:rFonts w:ascii="Lustria" w:eastAsia="Lustria" w:hAnsi="Lustria" w:cs="Lustria"/>
          <w:sz w:val="22"/>
          <w:szCs w:val="22"/>
        </w:rPr>
        <w:t>(3), 881.</w:t>
      </w:r>
    </w:p>
    <w:p w14:paraId="59CCD325"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Wentzel, K. R. (1993). Does being good make the grade? Social behavior and academic competence in middle school. </w:t>
      </w:r>
      <w:r>
        <w:rPr>
          <w:rFonts w:ascii="Lustria" w:eastAsia="Lustria" w:hAnsi="Lustria" w:cs="Lustria"/>
          <w:i/>
          <w:sz w:val="22"/>
          <w:szCs w:val="22"/>
        </w:rPr>
        <w:t>Journal of Educational Psychology</w:t>
      </w:r>
      <w:r>
        <w:rPr>
          <w:rFonts w:ascii="Lustria" w:eastAsia="Lustria" w:hAnsi="Lustria" w:cs="Lustria"/>
          <w:sz w:val="22"/>
          <w:szCs w:val="22"/>
        </w:rPr>
        <w:t xml:space="preserve">, </w:t>
      </w:r>
      <w:r>
        <w:rPr>
          <w:rFonts w:ascii="Lustria" w:eastAsia="Lustria" w:hAnsi="Lustria" w:cs="Lustria"/>
          <w:i/>
          <w:sz w:val="22"/>
          <w:szCs w:val="22"/>
        </w:rPr>
        <w:t>85</w:t>
      </w:r>
      <w:r>
        <w:rPr>
          <w:rFonts w:ascii="Lustria" w:eastAsia="Lustria" w:hAnsi="Lustria" w:cs="Lustria"/>
          <w:sz w:val="22"/>
          <w:szCs w:val="22"/>
        </w:rPr>
        <w:t>(2), 357.</w:t>
      </w:r>
    </w:p>
    <w:p w14:paraId="21CD1473"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Wittek, R., &amp; </w:t>
      </w:r>
      <w:proofErr w:type="spellStart"/>
      <w:r>
        <w:rPr>
          <w:rFonts w:ascii="Lustria" w:eastAsia="Lustria" w:hAnsi="Lustria" w:cs="Lustria"/>
          <w:sz w:val="22"/>
          <w:szCs w:val="22"/>
        </w:rPr>
        <w:t>Bekkers</w:t>
      </w:r>
      <w:proofErr w:type="spellEnd"/>
      <w:r>
        <w:rPr>
          <w:rFonts w:ascii="Lustria" w:eastAsia="Lustria" w:hAnsi="Lustria" w:cs="Lustria"/>
          <w:sz w:val="22"/>
          <w:szCs w:val="22"/>
        </w:rPr>
        <w:t xml:space="preserve">, R. (2015). </w:t>
      </w:r>
      <w:r>
        <w:rPr>
          <w:rFonts w:ascii="Lustria" w:eastAsia="Lustria" w:hAnsi="Lustria" w:cs="Lustria"/>
          <w:i/>
          <w:sz w:val="22"/>
          <w:szCs w:val="22"/>
        </w:rPr>
        <w:t>Altruism and Prosocial Behavior, Sociology of</w:t>
      </w:r>
      <w:r>
        <w:rPr>
          <w:rFonts w:ascii="Lustria" w:eastAsia="Lustria" w:hAnsi="Lustria" w:cs="Lustria"/>
          <w:sz w:val="22"/>
          <w:szCs w:val="22"/>
        </w:rPr>
        <w:t xml:space="preserve"> (J. D. B. T.-I. E. of the S. &amp; B. S. (Second E. Wright (ed.); pp. 579–583). Elsevier. https://doi.org/https://doi.org/10.1016/B978-0-08-097086-8.32158-4</w:t>
      </w:r>
    </w:p>
    <w:p w14:paraId="539649BB"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Wolfe, E. W., &amp; Smith, E. V. J. (2007). Instrument development tools and activities for measure validation using </w:t>
      </w:r>
      <w:proofErr w:type="gramStart"/>
      <w:r>
        <w:rPr>
          <w:rFonts w:ascii="Lustria" w:eastAsia="Lustria" w:hAnsi="Lustria" w:cs="Lustria"/>
          <w:sz w:val="22"/>
          <w:szCs w:val="22"/>
        </w:rPr>
        <w:t>Rasch  models</w:t>
      </w:r>
      <w:proofErr w:type="gramEnd"/>
      <w:r>
        <w:rPr>
          <w:rFonts w:ascii="Lustria" w:eastAsia="Lustria" w:hAnsi="Lustria" w:cs="Lustria"/>
          <w:sz w:val="22"/>
          <w:szCs w:val="22"/>
        </w:rPr>
        <w:t xml:space="preserve">: part </w:t>
      </w:r>
      <w:proofErr w:type="gramStart"/>
      <w:r>
        <w:rPr>
          <w:rFonts w:ascii="Lustria" w:eastAsia="Lustria" w:hAnsi="Lustria" w:cs="Lustria"/>
          <w:sz w:val="22"/>
          <w:szCs w:val="22"/>
        </w:rPr>
        <w:t>II--validation</w:t>
      </w:r>
      <w:proofErr w:type="gramEnd"/>
      <w:r>
        <w:rPr>
          <w:rFonts w:ascii="Lustria" w:eastAsia="Lustria" w:hAnsi="Lustria" w:cs="Lustria"/>
          <w:sz w:val="22"/>
          <w:szCs w:val="22"/>
        </w:rPr>
        <w:t xml:space="preserve"> activities. </w:t>
      </w:r>
      <w:r>
        <w:rPr>
          <w:rFonts w:ascii="Lustria" w:eastAsia="Lustria" w:hAnsi="Lustria" w:cs="Lustria"/>
          <w:i/>
          <w:sz w:val="22"/>
          <w:szCs w:val="22"/>
        </w:rPr>
        <w:t>Journal of Applied Measurement</w:t>
      </w:r>
      <w:r>
        <w:rPr>
          <w:rFonts w:ascii="Lustria" w:eastAsia="Lustria" w:hAnsi="Lustria" w:cs="Lustria"/>
          <w:sz w:val="22"/>
          <w:szCs w:val="22"/>
        </w:rPr>
        <w:t xml:space="preserve">, </w:t>
      </w:r>
      <w:r>
        <w:rPr>
          <w:rFonts w:ascii="Lustria" w:eastAsia="Lustria" w:hAnsi="Lustria" w:cs="Lustria"/>
          <w:i/>
          <w:sz w:val="22"/>
          <w:szCs w:val="22"/>
        </w:rPr>
        <w:t>8</w:t>
      </w:r>
      <w:r>
        <w:rPr>
          <w:rFonts w:ascii="Lustria" w:eastAsia="Lustria" w:hAnsi="Lustria" w:cs="Lustria"/>
          <w:sz w:val="22"/>
          <w:szCs w:val="22"/>
        </w:rPr>
        <w:t>(2), 204–234.</w:t>
      </w:r>
    </w:p>
    <w:p w14:paraId="47976F7D"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Wright, B. (2006). Local Dependency, Correlations and Principal Components. </w:t>
      </w:r>
      <w:r>
        <w:rPr>
          <w:rFonts w:ascii="Lustria" w:eastAsia="Lustria" w:hAnsi="Lustria" w:cs="Lustria"/>
          <w:i/>
          <w:sz w:val="22"/>
          <w:szCs w:val="22"/>
        </w:rPr>
        <w:t>Rasch Measurement Transactions</w:t>
      </w:r>
      <w:r>
        <w:rPr>
          <w:rFonts w:ascii="Lustria" w:eastAsia="Lustria" w:hAnsi="Lustria" w:cs="Lustria"/>
          <w:sz w:val="22"/>
          <w:szCs w:val="22"/>
        </w:rPr>
        <w:t>, 509–511. https://www.rasch.org/rmt/rmt103b.htm</w:t>
      </w:r>
    </w:p>
    <w:p w14:paraId="179CDF1C"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Wright, B., &amp; Masters, G. (1982). </w:t>
      </w:r>
      <w:r>
        <w:rPr>
          <w:rFonts w:ascii="Lustria" w:eastAsia="Lustria" w:hAnsi="Lustria" w:cs="Lustria"/>
          <w:i/>
          <w:sz w:val="22"/>
          <w:szCs w:val="22"/>
        </w:rPr>
        <w:t>Rating Scale Analysis</w:t>
      </w:r>
      <w:r>
        <w:rPr>
          <w:rFonts w:ascii="Lustria" w:eastAsia="Lustria" w:hAnsi="Lustria" w:cs="Lustria"/>
          <w:sz w:val="22"/>
          <w:szCs w:val="22"/>
        </w:rPr>
        <w:t>. MESA Press.</w:t>
      </w:r>
    </w:p>
    <w:p w14:paraId="782800B2"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Zamanzadeh, V., Ghahramanian, A., Rassouli, M., Abbaszadeh, A., Alavi-Majd, H., &amp; Nikanfar, A.-R. (2015). </w:t>
      </w:r>
      <w:r>
        <w:rPr>
          <w:rFonts w:ascii="Lustria" w:eastAsia="Lustria" w:hAnsi="Lustria" w:cs="Lustria"/>
          <w:sz w:val="22"/>
          <w:szCs w:val="22"/>
        </w:rPr>
        <w:t xml:space="preserve">Design and Implementation Content Validity Study: Development of an </w:t>
      </w:r>
      <w:proofErr w:type="gramStart"/>
      <w:r>
        <w:rPr>
          <w:rFonts w:ascii="Lustria" w:eastAsia="Lustria" w:hAnsi="Lustria" w:cs="Lustria"/>
          <w:sz w:val="22"/>
          <w:szCs w:val="22"/>
        </w:rPr>
        <w:t>instrument  for</w:t>
      </w:r>
      <w:proofErr w:type="gramEnd"/>
      <w:r>
        <w:rPr>
          <w:rFonts w:ascii="Lustria" w:eastAsia="Lustria" w:hAnsi="Lustria" w:cs="Lustria"/>
          <w:sz w:val="22"/>
          <w:szCs w:val="22"/>
        </w:rPr>
        <w:t xml:space="preserve"> measuring Patient-Centered Communication. </w:t>
      </w:r>
      <w:r>
        <w:rPr>
          <w:rFonts w:ascii="Lustria" w:eastAsia="Lustria" w:hAnsi="Lustria" w:cs="Lustria"/>
          <w:i/>
          <w:sz w:val="22"/>
          <w:szCs w:val="22"/>
        </w:rPr>
        <w:t>Journal of Caring Sciences</w:t>
      </w:r>
      <w:r>
        <w:rPr>
          <w:rFonts w:ascii="Lustria" w:eastAsia="Lustria" w:hAnsi="Lustria" w:cs="Lustria"/>
          <w:sz w:val="22"/>
          <w:szCs w:val="22"/>
        </w:rPr>
        <w:t xml:space="preserve">, </w:t>
      </w:r>
      <w:r>
        <w:rPr>
          <w:rFonts w:ascii="Lustria" w:eastAsia="Lustria" w:hAnsi="Lustria" w:cs="Lustria"/>
          <w:i/>
          <w:sz w:val="22"/>
          <w:szCs w:val="22"/>
        </w:rPr>
        <w:t>4</w:t>
      </w:r>
      <w:r>
        <w:rPr>
          <w:rFonts w:ascii="Lustria" w:eastAsia="Lustria" w:hAnsi="Lustria" w:cs="Lustria"/>
          <w:sz w:val="22"/>
          <w:szCs w:val="22"/>
        </w:rPr>
        <w:t>(2), 165–178. https://doi.org/10.15171/jcs.2015.017</w:t>
      </w:r>
    </w:p>
    <w:p w14:paraId="31AFB077" w14:textId="77777777" w:rsidR="002C47C1" w:rsidRDefault="00F109CB">
      <w:pPr>
        <w:widowControl w:val="0"/>
        <w:ind w:left="480" w:hanging="480"/>
        <w:jc w:val="both"/>
        <w:rPr>
          <w:rFonts w:ascii="Lustria" w:eastAsia="Lustria" w:hAnsi="Lustria" w:cs="Lustria"/>
          <w:sz w:val="22"/>
          <w:szCs w:val="22"/>
        </w:rPr>
      </w:pPr>
      <w:r>
        <w:rPr>
          <w:rFonts w:ascii="Lustria" w:eastAsia="Lustria" w:hAnsi="Lustria" w:cs="Lustria"/>
          <w:sz w:val="22"/>
          <w:szCs w:val="22"/>
        </w:rPr>
        <w:t xml:space="preserve">Zhan, Q., Wang, S., Li, C., Li, M., Liu, D., Peng, W., Song, F., Shi, T., &amp; Li, Y. (2023). Revision and validation of the </w:t>
      </w:r>
      <w:proofErr w:type="spellStart"/>
      <w:r>
        <w:rPr>
          <w:rFonts w:ascii="Lustria" w:eastAsia="Lustria" w:hAnsi="Lustria" w:cs="Lustria"/>
          <w:sz w:val="22"/>
          <w:szCs w:val="22"/>
        </w:rPr>
        <w:t>prosocialness</w:t>
      </w:r>
      <w:proofErr w:type="spellEnd"/>
      <w:r>
        <w:rPr>
          <w:rFonts w:ascii="Lustria" w:eastAsia="Lustria" w:hAnsi="Lustria" w:cs="Lustria"/>
          <w:sz w:val="22"/>
          <w:szCs w:val="22"/>
        </w:rPr>
        <w:t xml:space="preserve"> scale for adults (PSA) among </w:t>
      </w:r>
      <w:proofErr w:type="spellStart"/>
      <w:r>
        <w:rPr>
          <w:rFonts w:ascii="Lustria" w:eastAsia="Lustria" w:hAnsi="Lustria" w:cs="Lustria"/>
          <w:sz w:val="22"/>
          <w:szCs w:val="22"/>
        </w:rPr>
        <w:t>chinese</w:t>
      </w:r>
      <w:proofErr w:type="spellEnd"/>
      <w:r>
        <w:rPr>
          <w:rFonts w:ascii="Lustria" w:eastAsia="Lustria" w:hAnsi="Lustria" w:cs="Lustria"/>
          <w:sz w:val="22"/>
          <w:szCs w:val="22"/>
        </w:rPr>
        <w:t xml:space="preserve"> college students. </w:t>
      </w:r>
      <w:r>
        <w:rPr>
          <w:rFonts w:ascii="Lustria" w:eastAsia="Lustria" w:hAnsi="Lustria" w:cs="Lustria"/>
          <w:i/>
          <w:sz w:val="22"/>
          <w:szCs w:val="22"/>
        </w:rPr>
        <w:t>BMC Psychology</w:t>
      </w:r>
      <w:r>
        <w:rPr>
          <w:rFonts w:ascii="Lustria" w:eastAsia="Lustria" w:hAnsi="Lustria" w:cs="Lustria"/>
          <w:sz w:val="22"/>
          <w:szCs w:val="22"/>
        </w:rPr>
        <w:t xml:space="preserve">, </w:t>
      </w:r>
      <w:r>
        <w:rPr>
          <w:rFonts w:ascii="Lustria" w:eastAsia="Lustria" w:hAnsi="Lustria" w:cs="Lustria"/>
          <w:i/>
          <w:sz w:val="22"/>
          <w:szCs w:val="22"/>
        </w:rPr>
        <w:t>11</w:t>
      </w:r>
      <w:r>
        <w:rPr>
          <w:rFonts w:ascii="Lustria" w:eastAsia="Lustria" w:hAnsi="Lustria" w:cs="Lustria"/>
          <w:sz w:val="22"/>
          <w:szCs w:val="22"/>
        </w:rPr>
        <w:t>(1), 124. https://doi.org/10.1186/s40359-023-01124-3</w:t>
      </w:r>
    </w:p>
    <w:p w14:paraId="3C118C30" w14:textId="77777777" w:rsidR="002C47C1" w:rsidRDefault="00F109CB">
      <w:pPr>
        <w:widowControl w:val="0"/>
        <w:ind w:left="480" w:hanging="480"/>
        <w:jc w:val="both"/>
        <w:rPr>
          <w:rFonts w:ascii="Lustria" w:eastAsia="Lustria" w:hAnsi="Lustria" w:cs="Lustria"/>
          <w:sz w:val="22"/>
          <w:szCs w:val="22"/>
        </w:rPr>
      </w:pPr>
      <w:proofErr w:type="spellStart"/>
      <w:r>
        <w:rPr>
          <w:rFonts w:ascii="Lustria" w:eastAsia="Lustria" w:hAnsi="Lustria" w:cs="Lustria"/>
          <w:sz w:val="22"/>
          <w:szCs w:val="22"/>
        </w:rPr>
        <w:t>Zieky</w:t>
      </w:r>
      <w:proofErr w:type="spellEnd"/>
      <w:r>
        <w:rPr>
          <w:rFonts w:ascii="Lustria" w:eastAsia="Lustria" w:hAnsi="Lustria" w:cs="Lustria"/>
          <w:sz w:val="22"/>
          <w:szCs w:val="22"/>
        </w:rPr>
        <w:t xml:space="preserve">, M. (1993). Practical questions in the use of DIF statistics in test development. In </w:t>
      </w:r>
      <w:r>
        <w:rPr>
          <w:rFonts w:ascii="Lustria" w:eastAsia="Lustria" w:hAnsi="Lustria" w:cs="Lustria"/>
          <w:i/>
          <w:sz w:val="22"/>
          <w:szCs w:val="22"/>
        </w:rPr>
        <w:t>Differential item functioning.</w:t>
      </w:r>
      <w:r>
        <w:rPr>
          <w:rFonts w:ascii="Lustria" w:eastAsia="Lustria" w:hAnsi="Lustria" w:cs="Lustria"/>
          <w:sz w:val="22"/>
          <w:szCs w:val="22"/>
        </w:rPr>
        <w:t xml:space="preserve"> (pp. 337–347). Lawrence Erlbaum Associates, Inc. https://doi.org/10.1075/z.62.13kok</w:t>
      </w:r>
    </w:p>
    <w:p w14:paraId="083BE7CE" w14:textId="77777777" w:rsidR="002C47C1" w:rsidRDefault="00F109CB">
      <w:pPr>
        <w:widowControl w:val="0"/>
        <w:ind w:left="480" w:hanging="480"/>
        <w:jc w:val="both"/>
        <w:rPr>
          <w:rFonts w:ascii="Lustria" w:eastAsia="Lustria" w:hAnsi="Lustria" w:cs="Lustria"/>
          <w:sz w:val="22"/>
          <w:szCs w:val="22"/>
        </w:rPr>
      </w:pPr>
      <w:r w:rsidRPr="00CF75BF">
        <w:rPr>
          <w:rFonts w:ascii="Lustria" w:eastAsia="Lustria" w:hAnsi="Lustria" w:cs="Lustria"/>
          <w:sz w:val="22"/>
          <w:szCs w:val="22"/>
          <w:lang w:val="it-IT"/>
        </w:rPr>
        <w:t xml:space="preserve">Zuhri, S. (2013). </w:t>
      </w:r>
      <w:r w:rsidRPr="00CF75BF">
        <w:rPr>
          <w:rFonts w:ascii="Lustria" w:eastAsia="Lustria" w:hAnsi="Lustria" w:cs="Lustria"/>
          <w:i/>
          <w:sz w:val="22"/>
          <w:szCs w:val="22"/>
          <w:lang w:val="it-IT"/>
        </w:rPr>
        <w:t>Berangkat dari Pesantren</w:t>
      </w:r>
      <w:r w:rsidRPr="00CF75BF">
        <w:rPr>
          <w:rFonts w:ascii="Lustria" w:eastAsia="Lustria" w:hAnsi="Lustria" w:cs="Lustria"/>
          <w:sz w:val="22"/>
          <w:szCs w:val="22"/>
          <w:lang w:val="it-IT"/>
        </w:rPr>
        <w:t xml:space="preserve"> (1st ed.). </w:t>
      </w:r>
      <w:proofErr w:type="spellStart"/>
      <w:r>
        <w:rPr>
          <w:rFonts w:ascii="Lustria" w:eastAsia="Lustria" w:hAnsi="Lustria" w:cs="Lustria"/>
          <w:sz w:val="22"/>
          <w:szCs w:val="22"/>
        </w:rPr>
        <w:t>LKiS</w:t>
      </w:r>
      <w:proofErr w:type="spellEnd"/>
      <w:r>
        <w:rPr>
          <w:rFonts w:ascii="Lustria" w:eastAsia="Lustria" w:hAnsi="Lustria" w:cs="Lustria"/>
          <w:sz w:val="22"/>
          <w:szCs w:val="22"/>
        </w:rPr>
        <w:t xml:space="preserve"> Yogyakarta.</w:t>
      </w:r>
    </w:p>
    <w:p w14:paraId="7D387F8E" w14:textId="77777777" w:rsidR="002C47C1" w:rsidRDefault="002C47C1">
      <w:pPr>
        <w:pBdr>
          <w:top w:val="nil"/>
          <w:left w:val="nil"/>
          <w:bottom w:val="nil"/>
          <w:right w:val="nil"/>
          <w:between w:val="nil"/>
        </w:pBdr>
        <w:jc w:val="both"/>
        <w:rPr>
          <w:rFonts w:ascii="Lustria" w:eastAsia="Lustria" w:hAnsi="Lustria" w:cs="Lustria"/>
          <w:b/>
          <w:color w:val="000000"/>
          <w:sz w:val="22"/>
          <w:szCs w:val="22"/>
        </w:rPr>
      </w:pPr>
    </w:p>
    <w:p w14:paraId="7B8273DA" w14:textId="77777777" w:rsidR="002C47C1" w:rsidRDefault="002C47C1">
      <w:pPr>
        <w:spacing w:line="200" w:lineRule="auto"/>
        <w:ind w:left="284"/>
        <w:jc w:val="both"/>
        <w:rPr>
          <w:rFonts w:ascii="Lustria" w:eastAsia="Lustria" w:hAnsi="Lustria" w:cs="Lustria"/>
          <w:sz w:val="22"/>
          <w:szCs w:val="22"/>
        </w:rPr>
      </w:pPr>
    </w:p>
    <w:p w14:paraId="56A36968" w14:textId="77777777" w:rsidR="002C47C1" w:rsidRDefault="002C47C1">
      <w:pPr>
        <w:rPr>
          <w:rFonts w:ascii="Lustria" w:eastAsia="Lustria" w:hAnsi="Lustria" w:cs="Lustria"/>
          <w:sz w:val="22"/>
          <w:szCs w:val="22"/>
        </w:rPr>
      </w:pPr>
    </w:p>
    <w:p w14:paraId="560F9452" w14:textId="79B12C04" w:rsidR="002C47C1" w:rsidRDefault="002C47C1">
      <w:pPr>
        <w:rPr>
          <w:rFonts w:ascii="Lustria" w:eastAsia="Lustria" w:hAnsi="Lustria" w:cs="Lustria"/>
          <w:smallCaps/>
          <w:sz w:val="22"/>
          <w:szCs w:val="22"/>
        </w:rPr>
      </w:pPr>
    </w:p>
    <w:p w14:paraId="1CF298A8" w14:textId="21D71A9B" w:rsidR="00055909" w:rsidRDefault="00055909">
      <w:pPr>
        <w:rPr>
          <w:rFonts w:ascii="Lustria" w:eastAsia="Lustria" w:hAnsi="Lustria" w:cs="Lustria"/>
          <w:smallCaps/>
          <w:sz w:val="22"/>
          <w:szCs w:val="22"/>
        </w:rPr>
      </w:pPr>
    </w:p>
    <w:p w14:paraId="54248147" w14:textId="178059E3" w:rsidR="00055909" w:rsidRDefault="00055909">
      <w:pPr>
        <w:rPr>
          <w:rFonts w:ascii="Lustria" w:eastAsia="Lustria" w:hAnsi="Lustria" w:cs="Lustria"/>
          <w:smallCaps/>
          <w:sz w:val="22"/>
          <w:szCs w:val="22"/>
        </w:rPr>
      </w:pPr>
    </w:p>
    <w:p w14:paraId="32050BD1" w14:textId="06A32D2B" w:rsidR="00055909" w:rsidRDefault="00055909">
      <w:pPr>
        <w:rPr>
          <w:rFonts w:ascii="Lustria" w:eastAsia="Lustria" w:hAnsi="Lustria" w:cs="Lustria"/>
          <w:smallCaps/>
          <w:sz w:val="22"/>
          <w:szCs w:val="22"/>
        </w:rPr>
      </w:pPr>
    </w:p>
    <w:p w14:paraId="3D086EBD" w14:textId="078D1145" w:rsidR="00055909" w:rsidRDefault="00055909">
      <w:pPr>
        <w:rPr>
          <w:rFonts w:ascii="Lustria" w:eastAsia="Lustria" w:hAnsi="Lustria" w:cs="Lustria"/>
          <w:smallCaps/>
          <w:sz w:val="22"/>
          <w:szCs w:val="22"/>
        </w:rPr>
      </w:pPr>
    </w:p>
    <w:p w14:paraId="49DC37EB" w14:textId="205A0086" w:rsidR="00055909" w:rsidRDefault="00055909">
      <w:pPr>
        <w:rPr>
          <w:rFonts w:ascii="Lustria" w:eastAsia="Lustria" w:hAnsi="Lustria" w:cs="Lustria"/>
          <w:smallCaps/>
          <w:sz w:val="22"/>
          <w:szCs w:val="22"/>
        </w:rPr>
      </w:pPr>
    </w:p>
    <w:p w14:paraId="37D2D977" w14:textId="2EED7A55" w:rsidR="00055909" w:rsidRDefault="00055909">
      <w:pPr>
        <w:rPr>
          <w:rFonts w:ascii="Lustria" w:eastAsia="Lustria" w:hAnsi="Lustria" w:cs="Lustria"/>
          <w:smallCaps/>
          <w:sz w:val="22"/>
          <w:szCs w:val="22"/>
        </w:rPr>
      </w:pPr>
    </w:p>
    <w:p w14:paraId="677AC905" w14:textId="6C7EC338" w:rsidR="00055909" w:rsidRDefault="00055909">
      <w:pPr>
        <w:rPr>
          <w:rFonts w:ascii="Lustria" w:eastAsia="Lustria" w:hAnsi="Lustria" w:cs="Lustria"/>
          <w:smallCaps/>
          <w:sz w:val="22"/>
          <w:szCs w:val="22"/>
        </w:rPr>
      </w:pPr>
    </w:p>
    <w:p w14:paraId="56142597" w14:textId="5DF30192" w:rsidR="00055909" w:rsidRDefault="00055909">
      <w:pPr>
        <w:rPr>
          <w:rFonts w:ascii="Lustria" w:eastAsia="Lustria" w:hAnsi="Lustria" w:cs="Lustria"/>
          <w:smallCaps/>
          <w:sz w:val="22"/>
          <w:szCs w:val="22"/>
        </w:rPr>
      </w:pPr>
    </w:p>
    <w:p w14:paraId="4E903792" w14:textId="0DB0CDB5" w:rsidR="00055909" w:rsidRDefault="00055909">
      <w:pPr>
        <w:rPr>
          <w:rFonts w:ascii="Lustria" w:eastAsia="Lustria" w:hAnsi="Lustria" w:cs="Lustria"/>
          <w:smallCaps/>
          <w:sz w:val="22"/>
          <w:szCs w:val="22"/>
        </w:rPr>
      </w:pPr>
    </w:p>
    <w:p w14:paraId="52D06149" w14:textId="1F3100C4" w:rsidR="00055909" w:rsidRDefault="00055909">
      <w:pPr>
        <w:rPr>
          <w:rFonts w:ascii="Lustria" w:eastAsia="Lustria" w:hAnsi="Lustria" w:cs="Lustria"/>
          <w:smallCaps/>
          <w:sz w:val="22"/>
          <w:szCs w:val="22"/>
        </w:rPr>
      </w:pPr>
    </w:p>
    <w:p w14:paraId="35F7317A" w14:textId="6731D9BA" w:rsidR="00055909" w:rsidRDefault="00055909">
      <w:pPr>
        <w:rPr>
          <w:rFonts w:ascii="Lustria" w:eastAsia="Lustria" w:hAnsi="Lustria" w:cs="Lustria"/>
          <w:smallCaps/>
          <w:sz w:val="22"/>
          <w:szCs w:val="22"/>
        </w:rPr>
      </w:pPr>
    </w:p>
    <w:p w14:paraId="7E7AAE8D" w14:textId="43874C56" w:rsidR="00055909" w:rsidRDefault="00055909">
      <w:pPr>
        <w:rPr>
          <w:rFonts w:ascii="Lustria" w:eastAsia="Lustria" w:hAnsi="Lustria" w:cs="Lustria"/>
          <w:smallCaps/>
          <w:sz w:val="22"/>
          <w:szCs w:val="22"/>
        </w:rPr>
      </w:pPr>
    </w:p>
    <w:p w14:paraId="3888557C" w14:textId="61445282" w:rsidR="00055909" w:rsidRDefault="00055909">
      <w:pPr>
        <w:rPr>
          <w:rFonts w:ascii="Lustria" w:eastAsia="Lustria" w:hAnsi="Lustria" w:cs="Lustria"/>
          <w:smallCaps/>
          <w:sz w:val="22"/>
          <w:szCs w:val="22"/>
        </w:rPr>
      </w:pPr>
    </w:p>
    <w:p w14:paraId="151E249D" w14:textId="406F5747" w:rsidR="00055909" w:rsidRDefault="00055909">
      <w:pPr>
        <w:rPr>
          <w:rFonts w:ascii="Lustria" w:eastAsia="Lustria" w:hAnsi="Lustria" w:cs="Lustria"/>
          <w:smallCaps/>
          <w:sz w:val="22"/>
          <w:szCs w:val="22"/>
        </w:rPr>
      </w:pPr>
    </w:p>
    <w:p w14:paraId="0A741A22" w14:textId="231B4DF0" w:rsidR="00055909" w:rsidRDefault="00055909">
      <w:pPr>
        <w:rPr>
          <w:rFonts w:ascii="Lustria" w:eastAsia="Lustria" w:hAnsi="Lustria" w:cs="Lustria"/>
          <w:smallCaps/>
          <w:sz w:val="22"/>
          <w:szCs w:val="22"/>
        </w:rPr>
      </w:pPr>
    </w:p>
    <w:p w14:paraId="6989C3E1" w14:textId="652C8AD1" w:rsidR="00055909" w:rsidRDefault="00055909">
      <w:pPr>
        <w:rPr>
          <w:rFonts w:ascii="Lustria" w:eastAsia="Lustria" w:hAnsi="Lustria" w:cs="Lustria"/>
          <w:smallCaps/>
          <w:sz w:val="22"/>
          <w:szCs w:val="22"/>
        </w:rPr>
      </w:pPr>
    </w:p>
    <w:p w14:paraId="78D66C55" w14:textId="5506F51C" w:rsidR="00055909" w:rsidRDefault="00055909">
      <w:pPr>
        <w:rPr>
          <w:rFonts w:ascii="Lustria" w:eastAsia="Lustria" w:hAnsi="Lustria" w:cs="Lustria"/>
          <w:smallCaps/>
          <w:sz w:val="22"/>
          <w:szCs w:val="22"/>
        </w:rPr>
      </w:pPr>
    </w:p>
    <w:p w14:paraId="018C8E75" w14:textId="0490641E" w:rsidR="00055909" w:rsidRDefault="00055909">
      <w:pPr>
        <w:rPr>
          <w:rFonts w:ascii="Lustria" w:eastAsia="Lustria" w:hAnsi="Lustria" w:cs="Lustria"/>
          <w:smallCaps/>
          <w:sz w:val="22"/>
          <w:szCs w:val="22"/>
        </w:rPr>
      </w:pPr>
    </w:p>
    <w:sectPr w:rsidR="00055909">
      <w:headerReference w:type="default" r:id="rId14"/>
      <w:footerReference w:type="defaul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3E10CD3B" w14:textId="77777777" w:rsidR="002C47C1" w:rsidRDefault="00F109C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this stage, the authors declares that this scale is multidimensional. Why did the authors use Rasch unidimensional? And also, the authors stated that “the factor structure follows the original scale with four factors, but there are changes in the item structure”</w:t>
      </w:r>
    </w:p>
    <w:p w14:paraId="259E1C6A" w14:textId="77777777" w:rsidR="002C47C1" w:rsidRDefault="002C47C1">
      <w:pPr>
        <w:widowControl w:val="0"/>
        <w:pBdr>
          <w:top w:val="nil"/>
          <w:left w:val="nil"/>
          <w:bottom w:val="nil"/>
          <w:right w:val="nil"/>
          <w:between w:val="nil"/>
        </w:pBdr>
        <w:rPr>
          <w:rFonts w:ascii="Arial" w:eastAsia="Arial" w:hAnsi="Arial" w:cs="Arial"/>
          <w:color w:val="000000"/>
          <w:sz w:val="22"/>
          <w:szCs w:val="22"/>
        </w:rPr>
      </w:pPr>
    </w:p>
    <w:p w14:paraId="3DB4C907" w14:textId="77777777" w:rsidR="002C47C1" w:rsidRDefault="00F109C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It will be better to revised the Rasch Analysis using either multidimensional random coefficient multinominal logit model (MRCMLM) or multidimensional consecutive approach (see, https://doi.org/10.3389/fpsyg.2018.01370)</w:t>
      </w:r>
    </w:p>
  </w:comment>
  <w:comment w:id="2" w:author="Author" w:initials="A">
    <w:p w14:paraId="5B90E610" w14:textId="77777777" w:rsidR="002C47C1" w:rsidRDefault="00F109C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my point of view, it will be better to write Rasch analysis by fulfilling each Rasch’s assumptions such as unidimensionality, local independence, item fit and so on. (see, https://doi.org/10.1080/2331186X.2020.1721633, </w:t>
      </w:r>
      <w:bookmarkStart w:id="3" w:name="_Hlk175740982"/>
      <w:r>
        <w:rPr>
          <w:rFonts w:ascii="Arial" w:eastAsia="Arial" w:hAnsi="Arial" w:cs="Arial"/>
          <w:color w:val="000000"/>
          <w:sz w:val="22"/>
          <w:szCs w:val="22"/>
        </w:rPr>
        <w:t>https://journal.uinjkt.ac.id/index.php/jp3i/article/view/15132/pdf</w:t>
      </w:r>
      <w:bookmarkEnd w:id="3"/>
      <w:r>
        <w:rPr>
          <w:rFonts w:ascii="Arial" w:eastAsia="Arial" w:hAnsi="Arial" w:cs="Arial"/>
          <w:color w:val="000000"/>
          <w:sz w:val="22"/>
          <w:szCs w:val="22"/>
        </w:rPr>
        <w:t>, https://journal.uinjkt.ac.id/index.php/jp3i/article/view/17557/pdf)</w:t>
      </w:r>
    </w:p>
    <w:p w14:paraId="60D6C974" w14:textId="77777777" w:rsidR="002C47C1" w:rsidRDefault="002C47C1">
      <w:pPr>
        <w:widowControl w:val="0"/>
        <w:pBdr>
          <w:top w:val="nil"/>
          <w:left w:val="nil"/>
          <w:bottom w:val="nil"/>
          <w:right w:val="nil"/>
          <w:between w:val="nil"/>
        </w:pBdr>
        <w:rPr>
          <w:rFonts w:ascii="Arial" w:eastAsia="Arial" w:hAnsi="Arial" w:cs="Arial"/>
          <w:color w:val="000000"/>
          <w:sz w:val="22"/>
          <w:szCs w:val="22"/>
        </w:rPr>
      </w:pPr>
    </w:p>
    <w:p w14:paraId="2AFB5895" w14:textId="77777777" w:rsidR="002C47C1" w:rsidRDefault="00F109C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separate Factor analysis and Rasch analysis in different section such as in section heading results you can use sub heading factor analysis, and the second one is Rasch analysis and so on. Because both of them come from different philosophical root of measurement.</w:t>
      </w:r>
    </w:p>
    <w:p w14:paraId="0782261F" w14:textId="77777777" w:rsidR="002C47C1" w:rsidRDefault="002C47C1">
      <w:pPr>
        <w:widowControl w:val="0"/>
        <w:pBdr>
          <w:top w:val="nil"/>
          <w:left w:val="nil"/>
          <w:bottom w:val="nil"/>
          <w:right w:val="nil"/>
          <w:between w:val="nil"/>
        </w:pBdr>
        <w:rPr>
          <w:rFonts w:ascii="Arial" w:eastAsia="Arial" w:hAnsi="Arial" w:cs="Arial"/>
          <w:color w:val="000000"/>
          <w:sz w:val="22"/>
          <w:szCs w:val="22"/>
        </w:rPr>
      </w:pPr>
    </w:p>
    <w:p w14:paraId="26FD2C82" w14:textId="77777777" w:rsidR="002C47C1" w:rsidRDefault="00F109C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And you can elucidate the correlation between source of validity with factor analysis and Rasch’s assumptions.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B4C907" w15:done="1"/>
  <w15:commentEx w15:paraId="26FD2C8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B4C907" w16cid:durableId="2D3CD4DD"/>
  <w16cid:commentId w16cid:paraId="26FD2C82" w16cid:durableId="0C6952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5D2A7" w14:textId="77777777" w:rsidR="00817673" w:rsidRDefault="00817673">
      <w:r>
        <w:separator/>
      </w:r>
    </w:p>
  </w:endnote>
  <w:endnote w:type="continuationSeparator" w:id="0">
    <w:p w14:paraId="577753DE" w14:textId="77777777" w:rsidR="00817673" w:rsidRDefault="0081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Lustri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e236c8a">
    <w:altName w:val="Calibri"/>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ill Sans">
    <w:altName w:val="Arial"/>
    <w:charset w:val="00"/>
    <w:family w:val="auto"/>
    <w:pitch w:val="default"/>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59B7" w14:textId="77777777" w:rsidR="002C47C1" w:rsidRPr="00CF75BF" w:rsidRDefault="00F109CB">
    <w:pPr>
      <w:pBdr>
        <w:top w:val="nil"/>
        <w:left w:val="nil"/>
        <w:bottom w:val="nil"/>
        <w:right w:val="nil"/>
        <w:between w:val="nil"/>
      </w:pBdr>
      <w:tabs>
        <w:tab w:val="center" w:pos="4819"/>
        <w:tab w:val="right" w:pos="9071"/>
      </w:tabs>
      <w:spacing w:before="360"/>
      <w:jc w:val="center"/>
      <w:rPr>
        <w:rFonts w:ascii="DaunPenh" w:eastAsia="DaunPenh" w:hAnsi="DaunPenh" w:cs="DaunPenh"/>
        <w:b/>
        <w:color w:val="000000"/>
        <w:sz w:val="20"/>
        <w:szCs w:val="20"/>
        <w:lang w:val="it-IT"/>
      </w:rPr>
    </w:pPr>
    <w:r w:rsidRPr="00CF75BF">
      <w:rPr>
        <w:rFonts w:ascii="DaunPenh" w:eastAsia="DaunPenh" w:hAnsi="DaunPenh" w:cs="DaunPenh"/>
        <w:b/>
        <w:color w:val="000000"/>
        <w:sz w:val="20"/>
        <w:szCs w:val="20"/>
        <w:lang w:val="it-IT"/>
      </w:rPr>
      <w:t>JP3I (Jurnal Pengukuran Psikologi dan Pendidikan Indonesia), p-ISSN: 2089-6247, e-ISSN: 2654-5713</w:t>
    </w:r>
  </w:p>
  <w:p w14:paraId="24C59CBF" w14:textId="77777777" w:rsidR="002C47C1" w:rsidRDefault="00F109CB">
    <w:pPr>
      <w:pBdr>
        <w:top w:val="nil"/>
        <w:left w:val="nil"/>
        <w:bottom w:val="nil"/>
        <w:right w:val="nil"/>
        <w:between w:val="nil"/>
      </w:pBdr>
      <w:tabs>
        <w:tab w:val="center" w:pos="4819"/>
        <w:tab w:val="right" w:pos="9071"/>
      </w:tabs>
      <w:jc w:val="center"/>
      <w:rPr>
        <w:rFonts w:ascii="DaunPenh" w:eastAsia="DaunPenh" w:hAnsi="DaunPenh" w:cs="DaunPenh"/>
        <w:b/>
        <w:color w:val="000000"/>
        <w:sz w:val="20"/>
        <w:szCs w:val="20"/>
      </w:rPr>
    </w:pPr>
    <w:r>
      <w:rPr>
        <w:rFonts w:ascii="DaunPenh" w:eastAsia="DaunPenh" w:hAnsi="DaunPenh" w:cs="DaunPenh"/>
        <w:b/>
        <w:color w:val="000000"/>
        <w:sz w:val="20"/>
        <w:szCs w:val="20"/>
      </w:rPr>
      <w:t>This is an open access article under CC-BY-SA license (https://creativecommons.org/licenses/by-sa/4.0/)</w:t>
    </w:r>
  </w:p>
  <w:p w14:paraId="4C1B0801" w14:textId="77777777" w:rsidR="002C47C1" w:rsidRDefault="002C47C1">
    <w:pPr>
      <w:pBdr>
        <w:top w:val="nil"/>
        <w:left w:val="nil"/>
        <w:bottom w:val="nil"/>
        <w:right w:val="nil"/>
        <w:between w:val="nil"/>
      </w:pBdr>
      <w:tabs>
        <w:tab w:val="center" w:pos="4819"/>
        <w:tab w:val="right" w:pos="9071"/>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123F" w14:textId="77777777" w:rsidR="00817673" w:rsidRDefault="00817673">
      <w:r>
        <w:separator/>
      </w:r>
    </w:p>
  </w:footnote>
  <w:footnote w:type="continuationSeparator" w:id="0">
    <w:p w14:paraId="53C0932D" w14:textId="77777777" w:rsidR="00817673" w:rsidRDefault="0081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F9FDB" w14:textId="77777777" w:rsidR="002C47C1" w:rsidRPr="00CF75BF" w:rsidRDefault="00F109CB">
    <w:pPr>
      <w:pBdr>
        <w:bottom w:val="single" w:sz="4" w:space="24" w:color="000000"/>
      </w:pBdr>
      <w:tabs>
        <w:tab w:val="center" w:pos="4680"/>
        <w:tab w:val="right" w:pos="9360"/>
      </w:tabs>
      <w:rPr>
        <w:rFonts w:ascii="Gill Sans" w:eastAsia="Gill Sans" w:hAnsi="Gill Sans" w:cs="Gill Sans"/>
        <w:lang w:val="it-IT"/>
      </w:rPr>
    </w:pPr>
    <w:r w:rsidRPr="00CF75BF">
      <w:rPr>
        <w:rFonts w:ascii="Gill Sans" w:eastAsia="Gill Sans" w:hAnsi="Gill Sans" w:cs="Gill Sans"/>
        <w:lang w:val="it-IT"/>
      </w:rPr>
      <w:t>JP3I (Jurnal Pengukuran Psikologi dan Pendidikan Indonesia)</w:t>
    </w:r>
  </w:p>
  <w:p w14:paraId="0A847059" w14:textId="77777777" w:rsidR="002C47C1" w:rsidRDefault="00F109CB">
    <w:pPr>
      <w:pBdr>
        <w:bottom w:val="single" w:sz="4" w:space="24" w:color="000000"/>
      </w:pBdr>
      <w:tabs>
        <w:tab w:val="center" w:pos="4680"/>
        <w:tab w:val="right" w:pos="9360"/>
      </w:tabs>
      <w:rPr>
        <w:rFonts w:ascii="Gill Sans" w:eastAsia="Gill Sans" w:hAnsi="Gill Sans" w:cs="Gill Sans"/>
      </w:rPr>
    </w:pPr>
    <w:r>
      <w:rPr>
        <w:rFonts w:ascii="Gill Sans" w:eastAsia="Gill Sans" w:hAnsi="Gill Sans" w:cs="Gill Sans"/>
      </w:rPr>
      <w:t xml:space="preserve">DOI: </w:t>
    </w:r>
    <w:hyperlink r:id="rId1">
      <w:r>
        <w:rPr>
          <w:rFonts w:ascii="Gill Sans" w:eastAsia="Gill Sans" w:hAnsi="Gill Sans" w:cs="Gill Sans"/>
          <w:color w:val="0563C1"/>
          <w:u w:val="single"/>
        </w:rPr>
        <w:t>http://dx.doi.org/10.15408/jp3i.vxix.xxxx</w:t>
      </w:r>
    </w:hyperlink>
  </w:p>
  <w:p w14:paraId="15D6CD5E" w14:textId="77777777" w:rsidR="002C47C1" w:rsidRDefault="00F109CB">
    <w:pPr>
      <w:pBdr>
        <w:bottom w:val="single" w:sz="4" w:space="24" w:color="000000"/>
      </w:pBdr>
      <w:tabs>
        <w:tab w:val="center" w:pos="4680"/>
        <w:tab w:val="right" w:pos="9360"/>
      </w:tabs>
      <w:rPr>
        <w:rFonts w:ascii="Gill Sans" w:eastAsia="Gill Sans" w:hAnsi="Gill Sans" w:cs="Gill Sans"/>
      </w:rPr>
    </w:pPr>
    <w:r>
      <w:rPr>
        <w:rFonts w:ascii="Gill Sans" w:eastAsia="Gill Sans" w:hAnsi="Gill Sans" w:cs="Gill Sans"/>
      </w:rPr>
      <w:t>http://journal.uinjkt.ac.id/index.php/jp3i</w:t>
    </w:r>
  </w:p>
  <w:p w14:paraId="6C914A1D" w14:textId="77777777" w:rsidR="002C47C1" w:rsidRDefault="002C47C1">
    <w:pPr>
      <w:pBdr>
        <w:top w:val="nil"/>
        <w:left w:val="nil"/>
        <w:bottom w:val="nil"/>
        <w:right w:val="nil"/>
        <w:between w:val="nil"/>
      </w:pBdr>
      <w:tabs>
        <w:tab w:val="center" w:pos="4819"/>
        <w:tab w:val="right" w:pos="9071"/>
      </w:tabs>
      <w:rPr>
        <w:color w:val="000000"/>
        <w:sz w:val="20"/>
        <w:szCs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C1"/>
    <w:rsid w:val="000000BC"/>
    <w:rsid w:val="00014417"/>
    <w:rsid w:val="00053AF1"/>
    <w:rsid w:val="00055909"/>
    <w:rsid w:val="000562EE"/>
    <w:rsid w:val="00090458"/>
    <w:rsid w:val="00135C1F"/>
    <w:rsid w:val="001550FC"/>
    <w:rsid w:val="002406F6"/>
    <w:rsid w:val="00283ED0"/>
    <w:rsid w:val="002C47C1"/>
    <w:rsid w:val="002F650D"/>
    <w:rsid w:val="00323FED"/>
    <w:rsid w:val="00385D6C"/>
    <w:rsid w:val="003D02DC"/>
    <w:rsid w:val="003E1C65"/>
    <w:rsid w:val="0042116C"/>
    <w:rsid w:val="00432D2C"/>
    <w:rsid w:val="004846D8"/>
    <w:rsid w:val="004F3F51"/>
    <w:rsid w:val="0052433F"/>
    <w:rsid w:val="00541ABA"/>
    <w:rsid w:val="00611BD2"/>
    <w:rsid w:val="0061432F"/>
    <w:rsid w:val="006418DC"/>
    <w:rsid w:val="00644FA6"/>
    <w:rsid w:val="0065093D"/>
    <w:rsid w:val="006541B2"/>
    <w:rsid w:val="006619FD"/>
    <w:rsid w:val="00693240"/>
    <w:rsid w:val="00695EB9"/>
    <w:rsid w:val="0069659B"/>
    <w:rsid w:val="006A11F3"/>
    <w:rsid w:val="006A24DA"/>
    <w:rsid w:val="006B2CBA"/>
    <w:rsid w:val="006E6BDA"/>
    <w:rsid w:val="007421FA"/>
    <w:rsid w:val="00767604"/>
    <w:rsid w:val="00772492"/>
    <w:rsid w:val="00773521"/>
    <w:rsid w:val="007A3DDE"/>
    <w:rsid w:val="007C07CE"/>
    <w:rsid w:val="007D0A47"/>
    <w:rsid w:val="00817673"/>
    <w:rsid w:val="008354D4"/>
    <w:rsid w:val="00837609"/>
    <w:rsid w:val="00893242"/>
    <w:rsid w:val="008A59D6"/>
    <w:rsid w:val="00935370"/>
    <w:rsid w:val="009458C1"/>
    <w:rsid w:val="00A22D22"/>
    <w:rsid w:val="00A44DA3"/>
    <w:rsid w:val="00A631D2"/>
    <w:rsid w:val="00A7335A"/>
    <w:rsid w:val="00A7632D"/>
    <w:rsid w:val="00AB06B5"/>
    <w:rsid w:val="00B91987"/>
    <w:rsid w:val="00B94357"/>
    <w:rsid w:val="00B94677"/>
    <w:rsid w:val="00B97770"/>
    <w:rsid w:val="00BA114E"/>
    <w:rsid w:val="00BF4BB4"/>
    <w:rsid w:val="00C15E43"/>
    <w:rsid w:val="00C21DAA"/>
    <w:rsid w:val="00C3736B"/>
    <w:rsid w:val="00CF75BF"/>
    <w:rsid w:val="00D21601"/>
    <w:rsid w:val="00D73FA9"/>
    <w:rsid w:val="00DD3FF6"/>
    <w:rsid w:val="00DE3CD9"/>
    <w:rsid w:val="00E053B2"/>
    <w:rsid w:val="00E268D8"/>
    <w:rsid w:val="00E75472"/>
    <w:rsid w:val="00F109CB"/>
    <w:rsid w:val="00F456A3"/>
    <w:rsid w:val="00F60A29"/>
    <w:rsid w:val="00FB7BC2"/>
    <w:rsid w:val="00FE2B7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52DF"/>
  <w15:docId w15:val="{AB9885FA-D4AE-4FC6-9E67-E82A7365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11BD2"/>
    <w:rPr>
      <w:color w:val="0000FF" w:themeColor="hyperlink"/>
      <w:u w:val="single"/>
    </w:rPr>
  </w:style>
  <w:style w:type="character" w:styleId="UnresolvedMention">
    <w:name w:val="Unresolved Mention"/>
    <w:basedOn w:val="DefaultParagraphFont"/>
    <w:uiPriority w:val="99"/>
    <w:semiHidden/>
    <w:unhideWhenUsed/>
    <w:rsid w:val="00611BD2"/>
    <w:rPr>
      <w:color w:val="605E5C"/>
      <w:shd w:val="clear" w:color="auto" w:fill="E1DFDD"/>
    </w:rPr>
  </w:style>
  <w:style w:type="character" w:styleId="FollowedHyperlink">
    <w:name w:val="FollowedHyperlink"/>
    <w:basedOn w:val="DefaultParagraphFont"/>
    <w:uiPriority w:val="99"/>
    <w:semiHidden/>
    <w:unhideWhenUsed/>
    <w:rsid w:val="00611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4795">
      <w:bodyDiv w:val="1"/>
      <w:marLeft w:val="0"/>
      <w:marRight w:val="0"/>
      <w:marTop w:val="0"/>
      <w:marBottom w:val="0"/>
      <w:divBdr>
        <w:top w:val="none" w:sz="0" w:space="0" w:color="auto"/>
        <w:left w:val="none" w:sz="0" w:space="0" w:color="auto"/>
        <w:bottom w:val="none" w:sz="0" w:space="0" w:color="auto"/>
        <w:right w:val="none" w:sz="0" w:space="0" w:color="auto"/>
      </w:divBdr>
    </w:div>
    <w:div w:id="1461797535">
      <w:bodyDiv w:val="1"/>
      <w:marLeft w:val="0"/>
      <w:marRight w:val="0"/>
      <w:marTop w:val="0"/>
      <w:marBottom w:val="0"/>
      <w:divBdr>
        <w:top w:val="none" w:sz="0" w:space="0" w:color="auto"/>
        <w:left w:val="none" w:sz="0" w:space="0" w:color="auto"/>
        <w:bottom w:val="none" w:sz="0" w:space="0" w:color="auto"/>
        <w:right w:val="none" w:sz="0" w:space="0" w:color="auto"/>
      </w:divBdr>
    </w:div>
    <w:div w:id="2121759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zenodo.org/doi/10.5281/zenodo.138313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15408/jp3i.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043B-38E6-4A1C-B129-CEC1995F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10631</Words>
  <Characters>60602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Wahyu Syahputra</cp:lastModifiedBy>
  <cp:revision>3</cp:revision>
  <dcterms:created xsi:type="dcterms:W3CDTF">2024-09-23T08:17:00Z</dcterms:created>
  <dcterms:modified xsi:type="dcterms:W3CDTF">2024-09-24T03:11:00Z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4f98ac3f-643e-3507-bbc1-3d6fe21d3631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