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DED4F" w14:textId="68C45FC2" w:rsidR="00987CC8" w:rsidRPr="00987CC8" w:rsidRDefault="00987CC8" w:rsidP="003D1781">
      <w:pPr>
        <w:jc w:val="center"/>
        <w:rPr>
          <w:rFonts w:asciiTheme="majorBidi" w:eastAsia="Minion Pro" w:hAnsiTheme="majorBidi" w:cstheme="majorBidi"/>
          <w:b/>
          <w:bCs/>
          <w:i/>
          <w:iCs/>
          <w:sz w:val="24"/>
          <w:lang w:val="en-US"/>
        </w:rPr>
      </w:pPr>
      <w:r w:rsidRPr="00987CC8">
        <w:rPr>
          <w:rFonts w:asciiTheme="majorBidi" w:eastAsia="Minion Pro" w:hAnsiTheme="majorBidi" w:cstheme="majorBidi"/>
          <w:b/>
          <w:bCs/>
          <w:i/>
          <w:iCs/>
          <w:sz w:val="24"/>
          <w:lang w:val="en-US"/>
        </w:rPr>
        <w:t>AMWAL ZAKAT MANAGEMENT: a Case Study in Yogyakarta</w:t>
      </w:r>
    </w:p>
    <w:p w14:paraId="42A83F44" w14:textId="77777777" w:rsidR="00987CC8" w:rsidRDefault="00987CC8" w:rsidP="003D1781">
      <w:pPr>
        <w:jc w:val="center"/>
        <w:rPr>
          <w:rFonts w:asciiTheme="majorBidi" w:eastAsia="Minion Pro" w:hAnsiTheme="majorBidi" w:cstheme="majorBidi"/>
          <w:b/>
          <w:bCs/>
          <w:sz w:val="24"/>
          <w:lang w:val="en-US"/>
        </w:rPr>
      </w:pPr>
    </w:p>
    <w:p w14:paraId="5EF0F2CD" w14:textId="0F47DFB5" w:rsidR="000734CE" w:rsidRPr="00122A18" w:rsidRDefault="001349C0" w:rsidP="003D1781">
      <w:pPr>
        <w:jc w:val="center"/>
        <w:rPr>
          <w:rFonts w:asciiTheme="majorBidi" w:eastAsia="Minion Pro" w:hAnsiTheme="majorBidi" w:cstheme="majorBidi"/>
          <w:b/>
          <w:bCs/>
          <w:sz w:val="24"/>
          <w:lang w:val="en-US"/>
        </w:rPr>
      </w:pPr>
      <w:r w:rsidRPr="00122A18">
        <w:rPr>
          <w:rFonts w:asciiTheme="majorBidi" w:eastAsia="Minion Pro" w:hAnsiTheme="majorBidi" w:cstheme="majorBidi"/>
          <w:b/>
          <w:bCs/>
          <w:sz w:val="24"/>
          <w:lang w:val="en-US"/>
        </w:rPr>
        <w:t xml:space="preserve">PENGELOLAAN ZAKAT AMWAL: </w:t>
      </w:r>
      <w:proofErr w:type="spellStart"/>
      <w:r w:rsidRPr="00122A18">
        <w:rPr>
          <w:rFonts w:asciiTheme="majorBidi" w:eastAsia="Minion Pro" w:hAnsiTheme="majorBidi" w:cstheme="majorBidi"/>
          <w:b/>
          <w:bCs/>
          <w:sz w:val="24"/>
          <w:lang w:val="en-US"/>
        </w:rPr>
        <w:t>Studi</w:t>
      </w:r>
      <w:proofErr w:type="spellEnd"/>
      <w:r w:rsidRPr="00122A18">
        <w:rPr>
          <w:rFonts w:asciiTheme="majorBidi" w:eastAsia="Minion Pro" w:hAnsiTheme="majorBidi" w:cstheme="majorBidi"/>
          <w:b/>
          <w:bCs/>
          <w:sz w:val="24"/>
          <w:lang w:val="en-US"/>
        </w:rPr>
        <w:t xml:space="preserve"> </w:t>
      </w:r>
      <w:proofErr w:type="spellStart"/>
      <w:r w:rsidRPr="00122A18">
        <w:rPr>
          <w:rFonts w:asciiTheme="majorBidi" w:eastAsia="Minion Pro" w:hAnsiTheme="majorBidi" w:cstheme="majorBidi"/>
          <w:b/>
          <w:bCs/>
          <w:sz w:val="24"/>
          <w:lang w:val="en-US"/>
        </w:rPr>
        <w:t>Kasus</w:t>
      </w:r>
      <w:proofErr w:type="spellEnd"/>
      <w:r w:rsidRPr="00122A18">
        <w:rPr>
          <w:rFonts w:asciiTheme="majorBidi" w:eastAsia="Minion Pro" w:hAnsiTheme="majorBidi" w:cstheme="majorBidi"/>
          <w:b/>
          <w:bCs/>
          <w:sz w:val="24"/>
          <w:lang w:val="en-US"/>
        </w:rPr>
        <w:t xml:space="preserve"> di Yogyakarta</w:t>
      </w:r>
    </w:p>
    <w:p w14:paraId="5C9F8500" w14:textId="77777777" w:rsidR="000734CE" w:rsidRPr="00122A18" w:rsidRDefault="000734CE" w:rsidP="003D1781">
      <w:pPr>
        <w:rPr>
          <w:rFonts w:asciiTheme="majorBidi" w:hAnsiTheme="majorBidi" w:cstheme="majorBidi"/>
          <w:sz w:val="24"/>
          <w:lang w:val="en-US"/>
        </w:rPr>
      </w:pPr>
    </w:p>
    <w:p w14:paraId="6EBE4BBB" w14:textId="0F1A1CC2" w:rsidR="000734CE" w:rsidRPr="00C81AB7" w:rsidRDefault="001349C0" w:rsidP="003D1781">
      <w:pPr>
        <w:jc w:val="center"/>
        <w:rPr>
          <w:rFonts w:asciiTheme="majorBidi" w:eastAsia="Minion Pro" w:hAnsiTheme="majorBidi" w:cstheme="majorBidi"/>
          <w:b/>
          <w:bCs/>
          <w:sz w:val="24"/>
          <w:lang w:val="en-US"/>
        </w:rPr>
      </w:pPr>
      <w:r w:rsidRPr="00C81AB7">
        <w:rPr>
          <w:rFonts w:asciiTheme="majorBidi" w:eastAsia="Minion Pro" w:hAnsiTheme="majorBidi" w:cstheme="majorBidi"/>
          <w:b/>
          <w:bCs/>
          <w:sz w:val="24"/>
          <w:lang w:val="en-US"/>
        </w:rPr>
        <w:t>Waharjani</w:t>
      </w:r>
    </w:p>
    <w:p w14:paraId="156C3302" w14:textId="622C9EED" w:rsidR="000734CE" w:rsidRPr="00C81AB7" w:rsidRDefault="001349C0" w:rsidP="003D1781">
      <w:pPr>
        <w:autoSpaceDE w:val="0"/>
        <w:autoSpaceDN w:val="0"/>
        <w:adjustRightInd w:val="0"/>
        <w:jc w:val="center"/>
        <w:rPr>
          <w:rFonts w:asciiTheme="majorBidi" w:eastAsia="Minion Pro" w:hAnsiTheme="majorBidi" w:cstheme="majorBidi"/>
          <w:sz w:val="24"/>
          <w:lang w:val="en-US"/>
        </w:rPr>
      </w:pPr>
      <w:r w:rsidRPr="00C81AB7">
        <w:rPr>
          <w:rFonts w:asciiTheme="majorBidi" w:eastAsia="Minion Pro" w:hAnsiTheme="majorBidi" w:cstheme="majorBidi"/>
          <w:sz w:val="24"/>
          <w:lang w:val="en-US"/>
        </w:rPr>
        <w:t>Ahmad Dahlan University, Indonesia</w:t>
      </w:r>
    </w:p>
    <w:p w14:paraId="72ED80C1" w14:textId="6F023869" w:rsidR="000734CE" w:rsidRPr="00C81AB7" w:rsidRDefault="001349C0" w:rsidP="003D1781">
      <w:pPr>
        <w:autoSpaceDE w:val="0"/>
        <w:autoSpaceDN w:val="0"/>
        <w:adjustRightInd w:val="0"/>
        <w:jc w:val="center"/>
        <w:rPr>
          <w:rFonts w:asciiTheme="majorBidi" w:eastAsia="Minion Pro" w:hAnsiTheme="majorBidi" w:cstheme="majorBidi"/>
          <w:sz w:val="24"/>
          <w:lang w:val="en-US"/>
        </w:rPr>
      </w:pPr>
      <w:r w:rsidRPr="00C81AB7">
        <w:rPr>
          <w:rFonts w:asciiTheme="majorBidi" w:eastAsia="Minion Pro" w:hAnsiTheme="majorBidi" w:cstheme="majorBidi"/>
          <w:sz w:val="24"/>
          <w:lang w:val="en-US"/>
        </w:rPr>
        <w:t>Waharjani@ilha.uad.ac.id</w:t>
      </w:r>
    </w:p>
    <w:p w14:paraId="1C7172B0" w14:textId="77777777" w:rsidR="000734CE" w:rsidRPr="00C81AB7" w:rsidRDefault="000734CE" w:rsidP="003D1781">
      <w:pPr>
        <w:autoSpaceDE w:val="0"/>
        <w:autoSpaceDN w:val="0"/>
        <w:adjustRightInd w:val="0"/>
        <w:jc w:val="center"/>
        <w:rPr>
          <w:rFonts w:asciiTheme="majorBidi" w:eastAsia="Minion Pro" w:hAnsiTheme="majorBidi" w:cstheme="majorBidi"/>
          <w:sz w:val="24"/>
          <w:lang w:val="en-US"/>
        </w:rPr>
      </w:pPr>
    </w:p>
    <w:p w14:paraId="4749861B" w14:textId="1EA1EAD8" w:rsidR="000734CE" w:rsidRPr="00C81AB7" w:rsidRDefault="001349C0" w:rsidP="003D1781">
      <w:pPr>
        <w:autoSpaceDE w:val="0"/>
        <w:autoSpaceDN w:val="0"/>
        <w:adjustRightInd w:val="0"/>
        <w:jc w:val="center"/>
        <w:rPr>
          <w:rFonts w:asciiTheme="majorBidi" w:eastAsia="Minion Pro" w:hAnsiTheme="majorBidi" w:cstheme="majorBidi"/>
          <w:sz w:val="24"/>
          <w:lang w:val="en-US"/>
        </w:rPr>
      </w:pPr>
      <w:r w:rsidRPr="00C81AB7">
        <w:rPr>
          <w:rFonts w:asciiTheme="majorBidi" w:eastAsia="Minion Pro" w:hAnsiTheme="majorBidi" w:cstheme="majorBidi"/>
          <w:b/>
          <w:bCs/>
          <w:sz w:val="24"/>
          <w:lang w:val="en-US"/>
        </w:rPr>
        <w:t xml:space="preserve">Mohammad </w:t>
      </w:r>
      <w:proofErr w:type="spellStart"/>
      <w:r w:rsidRPr="00C81AB7">
        <w:rPr>
          <w:rFonts w:asciiTheme="majorBidi" w:eastAsia="Minion Pro" w:hAnsiTheme="majorBidi" w:cstheme="majorBidi"/>
          <w:b/>
          <w:bCs/>
          <w:sz w:val="24"/>
          <w:lang w:val="en-US"/>
        </w:rPr>
        <w:t>Jailani</w:t>
      </w:r>
      <w:proofErr w:type="spellEnd"/>
      <w:r w:rsidR="00FB196C" w:rsidRPr="00C81AB7">
        <w:rPr>
          <w:rFonts w:asciiTheme="majorBidi" w:eastAsia="Minion Pro" w:hAnsiTheme="majorBidi" w:cstheme="majorBidi"/>
          <w:b/>
          <w:bCs/>
          <w:sz w:val="24"/>
          <w:lang w:val="en-US"/>
        </w:rPr>
        <w:t>*</w:t>
      </w:r>
    </w:p>
    <w:p w14:paraId="6AAA8E2D" w14:textId="3DD9A8C7" w:rsidR="000734CE" w:rsidRPr="00C81AB7" w:rsidRDefault="001349C0" w:rsidP="003D1781">
      <w:pPr>
        <w:autoSpaceDE w:val="0"/>
        <w:autoSpaceDN w:val="0"/>
        <w:adjustRightInd w:val="0"/>
        <w:jc w:val="center"/>
        <w:rPr>
          <w:rFonts w:asciiTheme="majorBidi" w:eastAsia="Minion Pro" w:hAnsiTheme="majorBidi" w:cstheme="majorBidi"/>
          <w:sz w:val="24"/>
          <w:lang w:val="en-US"/>
        </w:rPr>
      </w:pPr>
      <w:r w:rsidRPr="00C81AB7">
        <w:rPr>
          <w:rFonts w:asciiTheme="majorBidi" w:eastAsia="Minion Pro" w:hAnsiTheme="majorBidi" w:cstheme="majorBidi"/>
          <w:sz w:val="24"/>
          <w:lang w:val="en-US"/>
        </w:rPr>
        <w:t>Ahmad Dahlan University, Indonesia</w:t>
      </w:r>
    </w:p>
    <w:p w14:paraId="2C1D426B" w14:textId="7B021D39" w:rsidR="000734CE" w:rsidRPr="00C81AB7" w:rsidRDefault="001349C0" w:rsidP="003D1781">
      <w:pPr>
        <w:autoSpaceDE w:val="0"/>
        <w:autoSpaceDN w:val="0"/>
        <w:adjustRightInd w:val="0"/>
        <w:jc w:val="center"/>
        <w:rPr>
          <w:rFonts w:asciiTheme="majorBidi" w:eastAsia="Minion Pro" w:hAnsiTheme="majorBidi" w:cstheme="majorBidi"/>
          <w:sz w:val="24"/>
          <w:lang w:val="en-US"/>
        </w:rPr>
      </w:pPr>
      <w:r w:rsidRPr="00C81AB7">
        <w:rPr>
          <w:rFonts w:asciiTheme="majorBidi" w:eastAsia="Minion Pro" w:hAnsiTheme="majorBidi" w:cstheme="majorBidi"/>
          <w:sz w:val="24"/>
          <w:lang w:val="en-US"/>
        </w:rPr>
        <w:t>Mohammad</w:t>
      </w:r>
      <w:r w:rsidR="003D1781" w:rsidRPr="00C81AB7">
        <w:rPr>
          <w:rFonts w:asciiTheme="majorBidi" w:eastAsia="Minion Pro" w:hAnsiTheme="majorBidi" w:cstheme="majorBidi"/>
          <w:sz w:val="24"/>
          <w:lang w:val="en-US"/>
        </w:rPr>
        <w:t>1311028029</w:t>
      </w:r>
      <w:r w:rsidRPr="00C81AB7">
        <w:rPr>
          <w:rFonts w:asciiTheme="majorBidi" w:eastAsia="Minion Pro" w:hAnsiTheme="majorBidi" w:cstheme="majorBidi"/>
          <w:sz w:val="24"/>
          <w:lang w:val="en-US"/>
        </w:rPr>
        <w:t>@webmail.uad.ac.id</w:t>
      </w:r>
    </w:p>
    <w:p w14:paraId="7989D630" w14:textId="77777777" w:rsidR="000734CE" w:rsidRPr="00122A18" w:rsidRDefault="000734CE" w:rsidP="003D1781">
      <w:pPr>
        <w:autoSpaceDE w:val="0"/>
        <w:autoSpaceDN w:val="0"/>
        <w:adjustRightInd w:val="0"/>
        <w:rPr>
          <w:rFonts w:asciiTheme="majorBidi" w:eastAsia="Minion Pro" w:hAnsiTheme="majorBidi" w:cstheme="majorBidi"/>
          <w:b/>
          <w:bCs/>
          <w:sz w:val="24"/>
          <w:lang w:val="en-US"/>
        </w:rPr>
      </w:pPr>
    </w:p>
    <w:p w14:paraId="010BF213" w14:textId="77777777" w:rsidR="000734CE" w:rsidRPr="00122A18" w:rsidRDefault="000734CE" w:rsidP="003D1781">
      <w:pPr>
        <w:autoSpaceDE w:val="0"/>
        <w:autoSpaceDN w:val="0"/>
        <w:adjustRightInd w:val="0"/>
        <w:rPr>
          <w:rFonts w:asciiTheme="majorBidi" w:eastAsia="Minion Pro" w:hAnsiTheme="majorBidi" w:cstheme="majorBidi"/>
          <w:i/>
          <w:iCs/>
          <w:sz w:val="24"/>
          <w:lang w:val="en-US"/>
        </w:rPr>
      </w:pPr>
    </w:p>
    <w:p w14:paraId="425284D7" w14:textId="5B6A029F" w:rsidR="000734CE" w:rsidRPr="00122A18" w:rsidRDefault="003D1781" w:rsidP="003D1781">
      <w:pPr>
        <w:ind w:firstLine="0"/>
        <w:contextualSpacing/>
        <w:rPr>
          <w:rFonts w:asciiTheme="majorBidi" w:eastAsia="Minion Pro" w:hAnsiTheme="majorBidi" w:cstheme="majorBidi"/>
          <w:b/>
          <w:bCs/>
          <w:sz w:val="24"/>
          <w:lang w:val="en-US"/>
        </w:rPr>
      </w:pPr>
      <w:r w:rsidRPr="00122A18">
        <w:rPr>
          <w:rFonts w:asciiTheme="majorBidi" w:eastAsia="Minion Pro" w:hAnsiTheme="majorBidi" w:cstheme="majorBidi"/>
          <w:b/>
          <w:bCs/>
          <w:sz w:val="24"/>
          <w:lang w:val="en-US"/>
        </w:rPr>
        <w:t>Abstract</w:t>
      </w:r>
    </w:p>
    <w:p w14:paraId="246DFC66" w14:textId="563C57A0" w:rsidR="000734CE" w:rsidRDefault="003D1781" w:rsidP="003D1781">
      <w:pPr>
        <w:autoSpaceDE w:val="0"/>
        <w:autoSpaceDN w:val="0"/>
        <w:adjustRightInd w:val="0"/>
        <w:ind w:firstLine="0"/>
        <w:rPr>
          <w:rFonts w:asciiTheme="majorBidi" w:hAnsiTheme="majorBidi" w:cstheme="majorBidi"/>
          <w:i/>
          <w:iCs/>
          <w:sz w:val="24"/>
        </w:rPr>
      </w:pPr>
      <w:proofErr w:type="spellStart"/>
      <w:r w:rsidRPr="003D1781">
        <w:rPr>
          <w:rFonts w:asciiTheme="majorBidi" w:hAnsiTheme="majorBidi" w:cstheme="majorBidi"/>
          <w:i/>
          <w:iCs/>
          <w:sz w:val="24"/>
        </w:rPr>
        <w:t>Based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on</w:t>
      </w:r>
      <w:proofErr w:type="spellEnd"/>
      <w:r w:rsidRPr="003D1781">
        <w:rPr>
          <w:rFonts w:asciiTheme="majorBidi" w:hAnsiTheme="majorBidi" w:cstheme="majorBidi"/>
          <w:i/>
          <w:iCs/>
          <w:sz w:val="24"/>
        </w:rPr>
        <w:t xml:space="preserve"> data </w:t>
      </w:r>
      <w:proofErr w:type="spellStart"/>
      <w:r w:rsidRPr="003D1781">
        <w:rPr>
          <w:rFonts w:asciiTheme="majorBidi" w:hAnsiTheme="majorBidi" w:cstheme="majorBidi"/>
          <w:i/>
          <w:iCs/>
          <w:sz w:val="24"/>
        </w:rPr>
        <w:t>obtained</w:t>
      </w:r>
      <w:proofErr w:type="spellEnd"/>
      <w:r w:rsidRPr="003D1781">
        <w:rPr>
          <w:rFonts w:asciiTheme="majorBidi" w:hAnsiTheme="majorBidi" w:cstheme="majorBidi"/>
          <w:i/>
          <w:iCs/>
          <w:sz w:val="24"/>
        </w:rPr>
        <w:t xml:space="preserve"> in </w:t>
      </w:r>
      <w:proofErr w:type="spellStart"/>
      <w:r w:rsidRPr="003D1781">
        <w:rPr>
          <w:rFonts w:asciiTheme="majorBidi" w:hAnsiTheme="majorBidi" w:cstheme="majorBidi"/>
          <w:i/>
          <w:iCs/>
          <w:sz w:val="24"/>
        </w:rPr>
        <w:t>preliminary</w:t>
      </w:r>
      <w:proofErr w:type="spellEnd"/>
      <w:r w:rsidRPr="003D1781">
        <w:rPr>
          <w:rFonts w:asciiTheme="majorBidi" w:hAnsiTheme="majorBidi" w:cstheme="majorBidi"/>
          <w:i/>
          <w:iCs/>
          <w:sz w:val="24"/>
        </w:rPr>
        <w:t xml:space="preserve"> research </w:t>
      </w:r>
      <w:proofErr w:type="spellStart"/>
      <w:r w:rsidRPr="003D1781">
        <w:rPr>
          <w:rFonts w:asciiTheme="majorBidi" w:hAnsiTheme="majorBidi" w:cstheme="majorBidi"/>
          <w:i/>
          <w:iCs/>
          <w:sz w:val="24"/>
        </w:rPr>
        <w:t>at</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mosques</w:t>
      </w:r>
      <w:proofErr w:type="spellEnd"/>
      <w:r w:rsidRPr="003D1781">
        <w:rPr>
          <w:rFonts w:asciiTheme="majorBidi" w:hAnsiTheme="majorBidi" w:cstheme="majorBidi"/>
          <w:i/>
          <w:iCs/>
          <w:sz w:val="24"/>
        </w:rPr>
        <w:t xml:space="preserve"> in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Nitikan</w:t>
      </w:r>
      <w:proofErr w:type="spellEnd"/>
      <w:r w:rsidRPr="003D1781">
        <w:rPr>
          <w:rFonts w:asciiTheme="majorBidi" w:hAnsiTheme="majorBidi" w:cstheme="majorBidi"/>
          <w:i/>
          <w:iCs/>
          <w:sz w:val="24"/>
        </w:rPr>
        <w:t xml:space="preserve"> area </w:t>
      </w:r>
      <w:proofErr w:type="spellStart"/>
      <w:r w:rsidRPr="003D1781">
        <w:rPr>
          <w:rFonts w:asciiTheme="majorBidi" w:hAnsiTheme="majorBidi" w:cstheme="majorBidi"/>
          <w:i/>
          <w:iCs/>
          <w:sz w:val="24"/>
        </w:rPr>
        <w:t>of</w:t>
      </w:r>
      <w:proofErr w:type="spellEnd"/>
      <w:r w:rsidRPr="003D1781">
        <w:rPr>
          <w:rFonts w:asciiTheme="majorBidi" w:hAnsiTheme="majorBidi" w:cstheme="majorBidi"/>
          <w:i/>
          <w:iCs/>
          <w:sz w:val="24"/>
        </w:rPr>
        <w:t xml:space="preserve"> Yogyakarta City, zakat </w:t>
      </w:r>
      <w:proofErr w:type="spellStart"/>
      <w:r w:rsidRPr="003D1781">
        <w:rPr>
          <w:rFonts w:asciiTheme="majorBidi" w:hAnsiTheme="majorBidi" w:cstheme="majorBidi"/>
          <w:i/>
          <w:iCs/>
          <w:sz w:val="24"/>
        </w:rPr>
        <w:t>collection</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from</w:t>
      </w:r>
      <w:proofErr w:type="spellEnd"/>
      <w:r w:rsidRPr="003D1781">
        <w:rPr>
          <w:rFonts w:asciiTheme="majorBidi" w:hAnsiTheme="majorBidi" w:cstheme="majorBidi"/>
          <w:i/>
          <w:iCs/>
          <w:sz w:val="24"/>
        </w:rPr>
        <w:t xml:space="preserve"> 2013 </w:t>
      </w:r>
      <w:proofErr w:type="spellStart"/>
      <w:r w:rsidRPr="003D1781">
        <w:rPr>
          <w:rFonts w:asciiTheme="majorBidi" w:hAnsiTheme="majorBidi" w:cstheme="majorBidi"/>
          <w:i/>
          <w:iCs/>
          <w:sz w:val="24"/>
        </w:rPr>
        <w:t>to</w:t>
      </w:r>
      <w:proofErr w:type="spellEnd"/>
      <w:r w:rsidRPr="003D1781">
        <w:rPr>
          <w:rFonts w:asciiTheme="majorBidi" w:hAnsiTheme="majorBidi" w:cstheme="majorBidi"/>
          <w:i/>
          <w:iCs/>
          <w:sz w:val="24"/>
        </w:rPr>
        <w:t xml:space="preserve"> 2016 </w:t>
      </w:r>
      <w:proofErr w:type="spellStart"/>
      <w:r w:rsidRPr="003D1781">
        <w:rPr>
          <w:rFonts w:asciiTheme="majorBidi" w:hAnsiTheme="majorBidi" w:cstheme="majorBidi"/>
          <w:i/>
          <w:iCs/>
          <w:sz w:val="24"/>
        </w:rPr>
        <w:t>tends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to</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stagnate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While</w:t>
      </w:r>
      <w:proofErr w:type="spellEnd"/>
      <w:r w:rsidRPr="003D1781">
        <w:rPr>
          <w:rFonts w:asciiTheme="majorBidi" w:hAnsiTheme="majorBidi" w:cstheme="majorBidi"/>
          <w:i/>
          <w:iCs/>
          <w:sz w:val="24"/>
        </w:rPr>
        <w:t xml:space="preserve"> in 2017, 2018, </w:t>
      </w:r>
      <w:proofErr w:type="spellStart"/>
      <w:r w:rsidRPr="003D1781">
        <w:rPr>
          <w:rFonts w:asciiTheme="majorBidi" w:hAnsiTheme="majorBidi" w:cstheme="majorBidi"/>
          <w:i/>
          <w:iCs/>
          <w:sz w:val="24"/>
        </w:rPr>
        <w:t>and</w:t>
      </w:r>
      <w:proofErr w:type="spellEnd"/>
      <w:r w:rsidRPr="003D1781">
        <w:rPr>
          <w:rFonts w:asciiTheme="majorBidi" w:hAnsiTheme="majorBidi" w:cstheme="majorBidi"/>
          <w:i/>
          <w:iCs/>
          <w:sz w:val="24"/>
        </w:rPr>
        <w:t xml:space="preserve"> 2019 </w:t>
      </w:r>
      <w:proofErr w:type="spellStart"/>
      <w:r w:rsidRPr="003D1781">
        <w:rPr>
          <w:rFonts w:asciiTheme="majorBidi" w:hAnsiTheme="majorBidi" w:cstheme="majorBidi"/>
          <w:i/>
          <w:iCs/>
          <w:sz w:val="24"/>
        </w:rPr>
        <w:t>it</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increased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quite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significantly</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and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even</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increased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sharply</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According</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to</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management</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earnings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tend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to</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be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stagnant</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due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to</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conventional</w:t>
      </w:r>
      <w:proofErr w:type="spellEnd"/>
      <w:r w:rsidRPr="003D1781">
        <w:rPr>
          <w:rFonts w:asciiTheme="majorBidi" w:hAnsiTheme="majorBidi" w:cstheme="majorBidi"/>
          <w:i/>
          <w:iCs/>
          <w:sz w:val="24"/>
        </w:rPr>
        <w:t xml:space="preserve"> model </w:t>
      </w:r>
      <w:proofErr w:type="spellStart"/>
      <w:r w:rsidRPr="003D1781">
        <w:rPr>
          <w:rFonts w:asciiTheme="majorBidi" w:hAnsiTheme="majorBidi" w:cstheme="majorBidi"/>
          <w:i/>
          <w:iCs/>
          <w:sz w:val="24"/>
        </w:rPr>
        <w:t>of</w:t>
      </w:r>
      <w:proofErr w:type="spellEnd"/>
      <w:r w:rsidRPr="003D1781">
        <w:rPr>
          <w:rFonts w:asciiTheme="majorBidi" w:hAnsiTheme="majorBidi" w:cstheme="majorBidi"/>
          <w:i/>
          <w:iCs/>
          <w:sz w:val="24"/>
        </w:rPr>
        <w:t xml:space="preserve"> zakat </w:t>
      </w:r>
      <w:proofErr w:type="spellStart"/>
      <w:r w:rsidRPr="003D1781">
        <w:rPr>
          <w:rFonts w:asciiTheme="majorBidi" w:hAnsiTheme="majorBidi" w:cstheme="majorBidi"/>
          <w:i/>
          <w:iCs/>
          <w:sz w:val="24"/>
        </w:rPr>
        <w:t>management</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while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sharp</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increase</w:t>
      </w:r>
      <w:proofErr w:type="spellEnd"/>
      <w:r w:rsidRPr="003D1781">
        <w:rPr>
          <w:rFonts w:asciiTheme="majorBidi" w:hAnsiTheme="majorBidi" w:cstheme="majorBidi"/>
          <w:i/>
          <w:iCs/>
          <w:sz w:val="24"/>
        </w:rPr>
        <w:t xml:space="preserve"> in </w:t>
      </w:r>
      <w:proofErr w:type="spellStart"/>
      <w:r w:rsidRPr="003D1781">
        <w:rPr>
          <w:rFonts w:asciiTheme="majorBidi" w:hAnsiTheme="majorBidi" w:cstheme="majorBidi"/>
          <w:i/>
          <w:iCs/>
          <w:sz w:val="24"/>
        </w:rPr>
        <w:t>three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years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is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due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to</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management</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using</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amwal</w:t>
      </w:r>
      <w:proofErr w:type="spellEnd"/>
      <w:r w:rsidRPr="003D1781">
        <w:rPr>
          <w:rFonts w:asciiTheme="majorBidi" w:hAnsiTheme="majorBidi" w:cstheme="majorBidi"/>
          <w:i/>
          <w:iCs/>
          <w:sz w:val="24"/>
        </w:rPr>
        <w:t xml:space="preserve"> zakat model. </w:t>
      </w:r>
      <w:proofErr w:type="spellStart"/>
      <w:r w:rsidRPr="003D1781">
        <w:rPr>
          <w:rFonts w:asciiTheme="majorBidi" w:hAnsiTheme="majorBidi" w:cstheme="majorBidi"/>
          <w:i/>
          <w:iCs/>
          <w:sz w:val="24"/>
        </w:rPr>
        <w:t>So</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by</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looking</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at</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initial</w:t>
      </w:r>
      <w:proofErr w:type="spellEnd"/>
      <w:r w:rsidRPr="003D1781">
        <w:rPr>
          <w:rFonts w:asciiTheme="majorBidi" w:hAnsiTheme="majorBidi" w:cstheme="majorBidi"/>
          <w:i/>
          <w:iCs/>
          <w:sz w:val="24"/>
        </w:rPr>
        <w:t xml:space="preserve"> data, </w:t>
      </w:r>
      <w:proofErr w:type="spellStart"/>
      <w:r w:rsidRPr="003D1781">
        <w:rPr>
          <w:rFonts w:asciiTheme="majorBidi" w:hAnsiTheme="majorBidi" w:cstheme="majorBidi"/>
          <w:i/>
          <w:iCs/>
          <w:sz w:val="24"/>
        </w:rPr>
        <w:t>researchers</w:t>
      </w:r>
      <w:proofErr w:type="spellEnd"/>
      <w:r w:rsidRPr="003D1781">
        <w:rPr>
          <w:rFonts w:asciiTheme="majorBidi" w:hAnsiTheme="majorBidi" w:cstheme="majorBidi"/>
          <w:i/>
          <w:iCs/>
          <w:sz w:val="24"/>
        </w:rPr>
        <w:t xml:space="preserve"> are </w:t>
      </w:r>
      <w:proofErr w:type="spellStart"/>
      <w:r w:rsidRPr="003D1781">
        <w:rPr>
          <w:rFonts w:asciiTheme="majorBidi" w:hAnsiTheme="majorBidi" w:cstheme="majorBidi"/>
          <w:i/>
          <w:iCs/>
          <w:sz w:val="24"/>
        </w:rPr>
        <w:t>curious</w:t>
      </w:r>
      <w:proofErr w:type="spellEnd"/>
      <w:r w:rsidRPr="003D1781">
        <w:rPr>
          <w:rFonts w:asciiTheme="majorBidi" w:hAnsiTheme="majorBidi" w:cstheme="majorBidi"/>
          <w:i/>
          <w:iCs/>
          <w:sz w:val="24"/>
        </w:rPr>
        <w:t xml:space="preserve"> in </w:t>
      </w:r>
      <w:proofErr w:type="spellStart"/>
      <w:r w:rsidRPr="003D1781">
        <w:rPr>
          <w:rFonts w:asciiTheme="majorBidi" w:hAnsiTheme="majorBidi" w:cstheme="majorBidi"/>
          <w:i/>
          <w:iCs/>
          <w:sz w:val="24"/>
        </w:rPr>
        <w:t>examining</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cases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of</w:t>
      </w:r>
      <w:proofErr w:type="spellEnd"/>
      <w:r w:rsidRPr="003D1781">
        <w:rPr>
          <w:rFonts w:asciiTheme="majorBidi" w:hAnsiTheme="majorBidi" w:cstheme="majorBidi"/>
          <w:i/>
          <w:iCs/>
          <w:sz w:val="24"/>
        </w:rPr>
        <w:t xml:space="preserve"> zakat </w:t>
      </w:r>
      <w:proofErr w:type="spellStart"/>
      <w:r w:rsidRPr="003D1781">
        <w:rPr>
          <w:rFonts w:asciiTheme="majorBidi" w:hAnsiTheme="majorBidi" w:cstheme="majorBidi"/>
          <w:i/>
          <w:iCs/>
          <w:sz w:val="24"/>
        </w:rPr>
        <w:t>management</w:t>
      </w:r>
      <w:proofErr w:type="spellEnd"/>
      <w:r w:rsidRPr="003D1781">
        <w:rPr>
          <w:rFonts w:asciiTheme="majorBidi" w:hAnsiTheme="majorBidi" w:cstheme="majorBidi"/>
          <w:i/>
          <w:iCs/>
          <w:sz w:val="24"/>
        </w:rPr>
        <w:t xml:space="preserve"> in </w:t>
      </w:r>
      <w:proofErr w:type="spellStart"/>
      <w:r w:rsidRPr="003D1781">
        <w:rPr>
          <w:rFonts w:asciiTheme="majorBidi" w:hAnsiTheme="majorBidi" w:cstheme="majorBidi"/>
          <w:i/>
          <w:iCs/>
          <w:sz w:val="24"/>
        </w:rPr>
        <w:t>mosques</w:t>
      </w:r>
      <w:proofErr w:type="spellEnd"/>
      <w:r w:rsidRPr="003D1781">
        <w:rPr>
          <w:rFonts w:asciiTheme="majorBidi" w:hAnsiTheme="majorBidi" w:cstheme="majorBidi"/>
          <w:i/>
          <w:iCs/>
          <w:sz w:val="24"/>
        </w:rPr>
        <w:t xml:space="preserve"> in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Nitikan</w:t>
      </w:r>
      <w:proofErr w:type="spellEnd"/>
      <w:r w:rsidRPr="003D1781">
        <w:rPr>
          <w:rFonts w:asciiTheme="majorBidi" w:hAnsiTheme="majorBidi" w:cstheme="majorBidi"/>
          <w:i/>
          <w:iCs/>
          <w:sz w:val="24"/>
        </w:rPr>
        <w:t xml:space="preserve"> area </w:t>
      </w:r>
      <w:proofErr w:type="spellStart"/>
      <w:r w:rsidRPr="003D1781">
        <w:rPr>
          <w:rFonts w:asciiTheme="majorBidi" w:hAnsiTheme="majorBidi" w:cstheme="majorBidi"/>
          <w:i/>
          <w:iCs/>
          <w:sz w:val="24"/>
        </w:rPr>
        <w:t>of</w:t>
      </w:r>
      <w:proofErr w:type="spellEnd"/>
      <w:r w:rsidRPr="003D1781">
        <w:rPr>
          <w:rFonts w:asciiTheme="majorBidi" w:hAnsiTheme="majorBidi" w:cstheme="majorBidi"/>
          <w:i/>
          <w:iCs/>
          <w:sz w:val="24"/>
        </w:rPr>
        <w:t xml:space="preserve"> Yogyakarta City. </w:t>
      </w:r>
      <w:proofErr w:type="spellStart"/>
      <w:r w:rsidRPr="003D1781">
        <w:rPr>
          <w:rFonts w:asciiTheme="majorBidi" w:hAnsiTheme="majorBidi" w:cstheme="majorBidi"/>
          <w:i/>
          <w:iCs/>
          <w:sz w:val="24"/>
        </w:rPr>
        <w:t>This</w:t>
      </w:r>
      <w:proofErr w:type="spellEnd"/>
      <w:r w:rsidRPr="003D1781">
        <w:rPr>
          <w:rFonts w:asciiTheme="majorBidi" w:hAnsiTheme="majorBidi" w:cstheme="majorBidi"/>
          <w:i/>
          <w:iCs/>
          <w:sz w:val="24"/>
        </w:rPr>
        <w:t xml:space="preserve"> study </w:t>
      </w:r>
      <w:proofErr w:type="spellStart"/>
      <w:r w:rsidRPr="003D1781">
        <w:rPr>
          <w:rFonts w:asciiTheme="majorBidi" w:hAnsiTheme="majorBidi" w:cstheme="majorBidi"/>
          <w:i/>
          <w:iCs/>
          <w:sz w:val="24"/>
        </w:rPr>
        <w:t>uses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interviews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observation</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and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documentation</w:t>
      </w:r>
      <w:proofErr w:type="spellEnd"/>
      <w:r w:rsidRPr="003D1781">
        <w:rPr>
          <w:rFonts w:asciiTheme="majorBidi" w:hAnsiTheme="majorBidi" w:cstheme="majorBidi"/>
          <w:i/>
          <w:iCs/>
          <w:sz w:val="24"/>
        </w:rPr>
        <w:t xml:space="preserve"> as data </w:t>
      </w:r>
      <w:proofErr w:type="spellStart"/>
      <w:r w:rsidRPr="003D1781">
        <w:rPr>
          <w:rFonts w:asciiTheme="majorBidi" w:hAnsiTheme="majorBidi" w:cstheme="majorBidi"/>
          <w:i/>
          <w:iCs/>
          <w:sz w:val="24"/>
        </w:rPr>
        <w:t>collection</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methods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and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analytical</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descriptive</w:t>
      </w:r>
      <w:proofErr w:type="spellEnd"/>
      <w:r w:rsidRPr="003D1781">
        <w:rPr>
          <w:rFonts w:asciiTheme="majorBidi" w:hAnsiTheme="majorBidi" w:cstheme="majorBidi"/>
          <w:i/>
          <w:iCs/>
          <w:sz w:val="24"/>
        </w:rPr>
        <w:t xml:space="preserve"> as data </w:t>
      </w:r>
      <w:proofErr w:type="spellStart"/>
      <w:r w:rsidRPr="003D1781">
        <w:rPr>
          <w:rFonts w:asciiTheme="majorBidi" w:hAnsiTheme="majorBidi" w:cstheme="majorBidi"/>
          <w:i/>
          <w:iCs/>
          <w:sz w:val="24"/>
        </w:rPr>
        <w:t>analysis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methods</w:t>
      </w:r>
      <w:proofErr w:type="spellEnd"/>
      <w:r w:rsidRPr="003D1781">
        <w:rPr>
          <w:rFonts w:asciiTheme="majorBidi" w:hAnsiTheme="majorBidi" w:cstheme="majorBidi"/>
          <w:i/>
          <w:iCs/>
          <w:sz w:val="24"/>
        </w:rPr>
        <w:t xml:space="preserve">. The </w:t>
      </w:r>
      <w:proofErr w:type="spellStart"/>
      <w:r w:rsidRPr="003D1781">
        <w:rPr>
          <w:rFonts w:asciiTheme="majorBidi" w:hAnsiTheme="majorBidi" w:cstheme="majorBidi"/>
          <w:i/>
          <w:iCs/>
          <w:sz w:val="24"/>
        </w:rPr>
        <w:t>findings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of</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this</w:t>
      </w:r>
      <w:proofErr w:type="spellEnd"/>
      <w:r w:rsidRPr="003D1781">
        <w:rPr>
          <w:rFonts w:asciiTheme="majorBidi" w:hAnsiTheme="majorBidi" w:cstheme="majorBidi"/>
          <w:i/>
          <w:iCs/>
          <w:sz w:val="24"/>
        </w:rPr>
        <w:t xml:space="preserve"> study: (1)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management</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of</w:t>
      </w:r>
      <w:proofErr w:type="spellEnd"/>
      <w:r w:rsidRPr="003D1781">
        <w:rPr>
          <w:rFonts w:asciiTheme="majorBidi" w:hAnsiTheme="majorBidi" w:cstheme="majorBidi"/>
          <w:i/>
          <w:iCs/>
          <w:sz w:val="24"/>
        </w:rPr>
        <w:t xml:space="preserve"> zakat mal </w:t>
      </w:r>
      <w:proofErr w:type="spellStart"/>
      <w:r w:rsidRPr="003D1781">
        <w:rPr>
          <w:rFonts w:asciiTheme="majorBidi" w:hAnsiTheme="majorBidi" w:cstheme="majorBidi"/>
          <w:i/>
          <w:iCs/>
          <w:sz w:val="24"/>
        </w:rPr>
        <w:t>by</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each</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mosque</w:t>
      </w:r>
      <w:proofErr w:type="spellEnd"/>
      <w:r w:rsidRPr="003D1781">
        <w:rPr>
          <w:rFonts w:asciiTheme="majorBidi" w:hAnsiTheme="majorBidi" w:cstheme="majorBidi"/>
          <w:i/>
          <w:iCs/>
          <w:sz w:val="24"/>
        </w:rPr>
        <w:t xml:space="preserve"> takmir </w:t>
      </w:r>
      <w:proofErr w:type="spellStart"/>
      <w:r w:rsidRPr="003D1781">
        <w:rPr>
          <w:rFonts w:asciiTheme="majorBidi" w:hAnsiTheme="majorBidi" w:cstheme="majorBidi"/>
          <w:i/>
          <w:iCs/>
          <w:sz w:val="24"/>
        </w:rPr>
        <w:t>under</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coordination</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of</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Muhammadiyah </w:t>
      </w:r>
      <w:proofErr w:type="spellStart"/>
      <w:r w:rsidRPr="003D1781">
        <w:rPr>
          <w:rFonts w:asciiTheme="majorBidi" w:hAnsiTheme="majorBidi" w:cstheme="majorBidi"/>
          <w:i/>
          <w:iCs/>
          <w:sz w:val="24"/>
        </w:rPr>
        <w:t>Branch</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Head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of</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Nitikan</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city</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of</w:t>
      </w:r>
      <w:proofErr w:type="spellEnd"/>
      <w:r w:rsidRPr="003D1781">
        <w:rPr>
          <w:rFonts w:asciiTheme="majorBidi" w:hAnsiTheme="majorBidi" w:cstheme="majorBidi"/>
          <w:i/>
          <w:iCs/>
          <w:sz w:val="24"/>
        </w:rPr>
        <w:t xml:space="preserve"> Yogyakarta </w:t>
      </w:r>
      <w:proofErr w:type="spellStart"/>
      <w:r w:rsidRPr="003D1781">
        <w:rPr>
          <w:rFonts w:asciiTheme="majorBidi" w:hAnsiTheme="majorBidi" w:cstheme="majorBidi"/>
          <w:i/>
          <w:iCs/>
          <w:sz w:val="24"/>
        </w:rPr>
        <w:t>by</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collecting</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assets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that</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must</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be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paid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for</w:t>
      </w:r>
      <w:proofErr w:type="spellEnd"/>
      <w:r w:rsidRPr="003D1781">
        <w:rPr>
          <w:rFonts w:asciiTheme="majorBidi" w:hAnsiTheme="majorBidi" w:cstheme="majorBidi"/>
          <w:i/>
          <w:iCs/>
          <w:sz w:val="24"/>
        </w:rPr>
        <w:t xml:space="preserve"> zakat </w:t>
      </w:r>
      <w:proofErr w:type="spellStart"/>
      <w:r w:rsidRPr="003D1781">
        <w:rPr>
          <w:rFonts w:asciiTheme="majorBidi" w:hAnsiTheme="majorBidi" w:cstheme="majorBidi"/>
          <w:i/>
          <w:iCs/>
          <w:sz w:val="24"/>
        </w:rPr>
        <w:t>after</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nishab</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falls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namely</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amwal</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treasures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legally</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owned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by</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muzakki</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for</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at</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least</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one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year</w:t>
      </w:r>
      <w:proofErr w:type="spellEnd"/>
      <w:r w:rsidRPr="003D1781">
        <w:rPr>
          <w:rFonts w:asciiTheme="majorBidi" w:hAnsiTheme="majorBidi" w:cstheme="majorBidi"/>
          <w:i/>
          <w:iCs/>
          <w:sz w:val="24"/>
        </w:rPr>
        <w:t xml:space="preserve"> (haul); (2) </w:t>
      </w:r>
      <w:proofErr w:type="spellStart"/>
      <w:r w:rsidRPr="003D1781">
        <w:rPr>
          <w:rFonts w:asciiTheme="majorBidi" w:hAnsiTheme="majorBidi" w:cstheme="majorBidi"/>
          <w:i/>
          <w:iCs/>
          <w:sz w:val="24"/>
        </w:rPr>
        <w:t>with</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amwal</w:t>
      </w:r>
      <w:proofErr w:type="spellEnd"/>
      <w:r w:rsidRPr="003D1781">
        <w:rPr>
          <w:rFonts w:asciiTheme="majorBidi" w:hAnsiTheme="majorBidi" w:cstheme="majorBidi"/>
          <w:i/>
          <w:iCs/>
          <w:sz w:val="24"/>
        </w:rPr>
        <w:t xml:space="preserve"> zakat model, not a </w:t>
      </w:r>
      <w:proofErr w:type="spellStart"/>
      <w:r w:rsidRPr="003D1781">
        <w:rPr>
          <w:rFonts w:asciiTheme="majorBidi" w:hAnsiTheme="majorBidi" w:cstheme="majorBidi"/>
          <w:i/>
          <w:iCs/>
          <w:sz w:val="24"/>
        </w:rPr>
        <w:t>few</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people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feel</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capable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have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and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feel</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obliged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to</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pay</w:t>
      </w:r>
      <w:proofErr w:type="spellEnd"/>
      <w:r w:rsidRPr="003D1781">
        <w:rPr>
          <w:rFonts w:asciiTheme="majorBidi" w:hAnsiTheme="majorBidi" w:cstheme="majorBidi"/>
          <w:i/>
          <w:iCs/>
          <w:sz w:val="24"/>
        </w:rPr>
        <w:t xml:space="preserve"> zakat mal </w:t>
      </w:r>
      <w:proofErr w:type="spellStart"/>
      <w:r w:rsidRPr="003D1781">
        <w:rPr>
          <w:rFonts w:asciiTheme="majorBidi" w:hAnsiTheme="majorBidi" w:cstheme="majorBidi"/>
          <w:i/>
          <w:iCs/>
          <w:sz w:val="24"/>
        </w:rPr>
        <w:t>after</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knowing</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what</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assets</w:t>
      </w:r>
      <w:proofErr w:type="spellEnd"/>
      <w:r w:rsidRPr="003D1781">
        <w:rPr>
          <w:rFonts w:asciiTheme="majorBidi" w:hAnsiTheme="majorBidi" w:cstheme="majorBidi"/>
          <w:i/>
          <w:iCs/>
          <w:sz w:val="24"/>
        </w:rPr>
        <w:t xml:space="preserve"> are </w:t>
      </w:r>
      <w:proofErr w:type="spellStart"/>
      <w:r w:rsidRPr="003D1781">
        <w:rPr>
          <w:rFonts w:asciiTheme="majorBidi" w:hAnsiTheme="majorBidi" w:cstheme="majorBidi"/>
          <w:i/>
          <w:iCs/>
          <w:sz w:val="24"/>
        </w:rPr>
        <w:t>obligated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to</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be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tithe</w:t>
      </w:r>
      <w:proofErr w:type="spellEnd"/>
      <w:r w:rsidRPr="003D1781">
        <w:rPr>
          <w:rFonts w:asciiTheme="majorBidi" w:hAnsiTheme="majorBidi" w:cstheme="majorBidi"/>
          <w:i/>
          <w:iCs/>
          <w:sz w:val="24"/>
        </w:rPr>
        <w:t xml:space="preserve">; (3)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excess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of</w:t>
      </w:r>
      <w:proofErr w:type="spellEnd"/>
      <w:r w:rsidRPr="003D1781">
        <w:rPr>
          <w:rFonts w:asciiTheme="majorBidi" w:hAnsiTheme="majorBidi" w:cstheme="majorBidi"/>
          <w:i/>
          <w:iCs/>
          <w:sz w:val="24"/>
        </w:rPr>
        <w:t xml:space="preserve"> zakat mal </w:t>
      </w:r>
      <w:proofErr w:type="spellStart"/>
      <w:r w:rsidRPr="003D1781">
        <w:rPr>
          <w:rFonts w:asciiTheme="majorBidi" w:hAnsiTheme="majorBidi" w:cstheme="majorBidi"/>
          <w:i/>
          <w:iCs/>
          <w:sz w:val="24"/>
        </w:rPr>
        <w:t>which</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is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explained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by</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amwal</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treasures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is</w:t>
      </w:r>
      <w:proofErr w:type="spellEnd"/>
      <w:r w:rsidRPr="003D1781">
        <w:rPr>
          <w:rFonts w:asciiTheme="majorBidi" w:hAnsiTheme="majorBidi" w:cstheme="majorBidi"/>
          <w:i/>
          <w:iCs/>
          <w:sz w:val="24"/>
        </w:rPr>
        <w:t xml:space="preserve"> not </w:t>
      </w:r>
      <w:proofErr w:type="spellStart"/>
      <w:r w:rsidRPr="003D1781">
        <w:rPr>
          <w:rFonts w:asciiTheme="majorBidi" w:hAnsiTheme="majorBidi" w:cstheme="majorBidi"/>
          <w:i/>
          <w:iCs/>
          <w:sz w:val="24"/>
        </w:rPr>
        <w:t>limited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to</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gold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silver</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staple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food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crops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and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animals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camels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cows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and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goats</w:t>
      </w:r>
      <w:proofErr w:type="spellEnd"/>
      <w:r w:rsidRPr="003D1781">
        <w:rPr>
          <w:rFonts w:asciiTheme="majorBidi" w:hAnsiTheme="majorBidi" w:cstheme="majorBidi"/>
          <w:i/>
          <w:iCs/>
          <w:sz w:val="24"/>
        </w:rPr>
        <w:t xml:space="preserve">, as </w:t>
      </w:r>
      <w:proofErr w:type="spellStart"/>
      <w:r w:rsidRPr="003D1781">
        <w:rPr>
          <w:rFonts w:asciiTheme="majorBidi" w:hAnsiTheme="majorBidi" w:cstheme="majorBidi"/>
          <w:i/>
          <w:iCs/>
          <w:sz w:val="24"/>
        </w:rPr>
        <w:t>well</w:t>
      </w:r>
      <w:proofErr w:type="spellEnd"/>
      <w:r w:rsidRPr="003D1781">
        <w:rPr>
          <w:rFonts w:asciiTheme="majorBidi" w:hAnsiTheme="majorBidi" w:cstheme="majorBidi"/>
          <w:i/>
          <w:iCs/>
          <w:sz w:val="24"/>
        </w:rPr>
        <w:t xml:space="preserve"> as </w:t>
      </w:r>
      <w:proofErr w:type="spellStart"/>
      <w:r w:rsidRPr="003D1781">
        <w:rPr>
          <w:rFonts w:asciiTheme="majorBidi" w:hAnsiTheme="majorBidi" w:cstheme="majorBidi"/>
          <w:i/>
          <w:iCs/>
          <w:sz w:val="24"/>
        </w:rPr>
        <w:t>found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assets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but</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all</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assets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that</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have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become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property</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and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legally</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owned</w:t>
      </w:r>
      <w:proofErr w:type="spellEnd"/>
      <w:r w:rsidRPr="003D1781">
        <w:rPr>
          <w:rFonts w:asciiTheme="majorBidi" w:hAnsiTheme="majorBidi" w:cstheme="majorBidi"/>
          <w:i/>
          <w:iCs/>
          <w:sz w:val="24"/>
        </w:rPr>
        <w:t xml:space="preserve">, has </w:t>
      </w:r>
      <w:proofErr w:type="spellStart"/>
      <w:r w:rsidRPr="003D1781">
        <w:rPr>
          <w:rFonts w:asciiTheme="majorBidi" w:hAnsiTheme="majorBidi" w:cstheme="majorBidi"/>
          <w:i/>
          <w:iCs/>
          <w:sz w:val="24"/>
        </w:rPr>
        <w:t>been</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owned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for</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at</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least</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one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year</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and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reached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nishab</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equivalent</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to</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gold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then</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owner</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is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obliged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to</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issue</w:t>
      </w:r>
      <w:proofErr w:type="spellEnd"/>
      <w:r w:rsidRPr="003D1781">
        <w:rPr>
          <w:rFonts w:asciiTheme="majorBidi" w:hAnsiTheme="majorBidi" w:cstheme="majorBidi"/>
          <w:i/>
          <w:iCs/>
          <w:sz w:val="24"/>
        </w:rPr>
        <w:t xml:space="preserve"> zakat </w:t>
      </w:r>
      <w:proofErr w:type="spellStart"/>
      <w:r w:rsidRPr="003D1781">
        <w:rPr>
          <w:rFonts w:asciiTheme="majorBidi" w:hAnsiTheme="majorBidi" w:cstheme="majorBidi"/>
          <w:i/>
          <w:iCs/>
          <w:sz w:val="24"/>
        </w:rPr>
        <w:t>to</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be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paid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to</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amil zakat. </w:t>
      </w:r>
      <w:proofErr w:type="spellStart"/>
      <w:r w:rsidRPr="003D1781">
        <w:rPr>
          <w:rFonts w:asciiTheme="majorBidi" w:hAnsiTheme="majorBidi" w:cstheme="majorBidi"/>
          <w:i/>
          <w:iCs/>
          <w:sz w:val="24"/>
        </w:rPr>
        <w:t>With</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amwal</w:t>
      </w:r>
      <w:proofErr w:type="spellEnd"/>
      <w:r w:rsidRPr="003D1781">
        <w:rPr>
          <w:rFonts w:asciiTheme="majorBidi" w:hAnsiTheme="majorBidi" w:cstheme="majorBidi"/>
          <w:i/>
          <w:iCs/>
          <w:sz w:val="24"/>
        </w:rPr>
        <w:t xml:space="preserve"> zakat model, </w:t>
      </w:r>
      <w:proofErr w:type="spellStart"/>
      <w:r w:rsidRPr="003D1781">
        <w:rPr>
          <w:rFonts w:asciiTheme="majorBidi" w:hAnsiTheme="majorBidi" w:cstheme="majorBidi"/>
          <w:i/>
          <w:iCs/>
          <w:sz w:val="24"/>
        </w:rPr>
        <w:t>people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feel</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they</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have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and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can</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pay</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tithe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but</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explanation</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is</w:t>
      </w:r>
      <w:proofErr w:type="spellEnd"/>
      <w:r w:rsidRPr="003D1781">
        <w:rPr>
          <w:rFonts w:asciiTheme="majorBidi" w:hAnsiTheme="majorBidi" w:cstheme="majorBidi"/>
          <w:i/>
          <w:iCs/>
          <w:sz w:val="24"/>
        </w:rPr>
        <w:t xml:space="preserve"> not </w:t>
      </w:r>
      <w:proofErr w:type="spellStart"/>
      <w:r w:rsidRPr="003D1781">
        <w:rPr>
          <w:rFonts w:asciiTheme="majorBidi" w:hAnsiTheme="majorBidi" w:cstheme="majorBidi"/>
          <w:i/>
          <w:iCs/>
          <w:sz w:val="24"/>
        </w:rPr>
        <w:t>evenly</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distributed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among</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all</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congregation</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members</w:t>
      </w:r>
      <w:proofErr w:type="spellEnd"/>
      <w:r w:rsidRPr="003D1781">
        <w:rPr>
          <w:rFonts w:asciiTheme="majorBidi" w:hAnsiTheme="majorBidi" w:cstheme="majorBidi"/>
          <w:i/>
          <w:iCs/>
          <w:sz w:val="24"/>
        </w:rPr>
        <w:t xml:space="preserve"> in </w:t>
      </w:r>
      <w:proofErr w:type="spellStart"/>
      <w:r w:rsidRPr="003D1781">
        <w:rPr>
          <w:rFonts w:asciiTheme="majorBidi" w:hAnsiTheme="majorBidi" w:cstheme="majorBidi"/>
          <w:i/>
          <w:iCs/>
          <w:sz w:val="24"/>
        </w:rPr>
        <w:t>Nitikan</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preachers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have</w:t>
      </w:r>
      <w:proofErr w:type="spellEnd"/>
      <w:r w:rsidRPr="003D1781">
        <w:rPr>
          <w:rFonts w:asciiTheme="majorBidi" w:hAnsiTheme="majorBidi" w:cstheme="majorBidi"/>
          <w:i/>
          <w:iCs/>
          <w:sz w:val="24"/>
        </w:rPr>
        <w:t xml:space="preserve"> not </w:t>
      </w:r>
      <w:proofErr w:type="spellStart"/>
      <w:r w:rsidRPr="003D1781">
        <w:rPr>
          <w:rFonts w:asciiTheme="majorBidi" w:hAnsiTheme="majorBidi" w:cstheme="majorBidi"/>
          <w:i/>
          <w:iCs/>
          <w:sz w:val="24"/>
        </w:rPr>
        <w:t>mastered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issue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of</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amwal</w:t>
      </w:r>
      <w:proofErr w:type="spellEnd"/>
      <w:r w:rsidRPr="003D1781">
        <w:rPr>
          <w:rFonts w:asciiTheme="majorBidi" w:hAnsiTheme="majorBidi" w:cstheme="majorBidi"/>
          <w:i/>
          <w:iCs/>
          <w:sz w:val="24"/>
        </w:rPr>
        <w:t xml:space="preserve"> zakat; (4)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response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of</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muzakki</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with</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explanation</w:t>
      </w:r>
      <w:proofErr w:type="spellEnd"/>
      <w:r w:rsidRPr="003D1781">
        <w:rPr>
          <w:rFonts w:asciiTheme="majorBidi" w:hAnsiTheme="majorBidi" w:cstheme="majorBidi"/>
          <w:i/>
          <w:iCs/>
          <w:sz w:val="24"/>
        </w:rPr>
        <w:t xml:space="preserve"> model </w:t>
      </w:r>
      <w:proofErr w:type="spellStart"/>
      <w:r w:rsidRPr="003D1781">
        <w:rPr>
          <w:rFonts w:asciiTheme="majorBidi" w:hAnsiTheme="majorBidi" w:cstheme="majorBidi"/>
          <w:i/>
          <w:iCs/>
          <w:sz w:val="24"/>
        </w:rPr>
        <w:t>of</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amwal</w:t>
      </w:r>
      <w:proofErr w:type="spellEnd"/>
      <w:r w:rsidRPr="003D1781">
        <w:rPr>
          <w:rFonts w:asciiTheme="majorBidi" w:hAnsiTheme="majorBidi" w:cstheme="majorBidi"/>
          <w:i/>
          <w:iCs/>
          <w:sz w:val="24"/>
        </w:rPr>
        <w:t xml:space="preserve"> zakat as in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conclusion </w:t>
      </w:r>
      <w:proofErr w:type="spellStart"/>
      <w:r w:rsidRPr="003D1781">
        <w:rPr>
          <w:rFonts w:asciiTheme="majorBidi" w:hAnsiTheme="majorBidi" w:cstheme="majorBidi"/>
          <w:i/>
          <w:iCs/>
          <w:sz w:val="24"/>
        </w:rPr>
        <w:t>of</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point</w:t>
      </w:r>
      <w:proofErr w:type="spellEnd"/>
      <w:r w:rsidRPr="003D1781">
        <w:rPr>
          <w:rFonts w:asciiTheme="majorBidi" w:hAnsiTheme="majorBidi" w:cstheme="majorBidi"/>
          <w:i/>
          <w:iCs/>
          <w:sz w:val="24"/>
        </w:rPr>
        <w:t xml:space="preserve"> 3 </w:t>
      </w:r>
      <w:proofErr w:type="spellStart"/>
      <w:r w:rsidRPr="003D1781">
        <w:rPr>
          <w:rFonts w:asciiTheme="majorBidi" w:hAnsiTheme="majorBidi" w:cstheme="majorBidi"/>
          <w:i/>
          <w:iCs/>
          <w:sz w:val="24"/>
        </w:rPr>
        <w:t>above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all</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muzakki</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and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prospective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muzakki</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feel</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that</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they</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have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assets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that</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have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been</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obliged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to</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be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tithe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and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can</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pay</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tithe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This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can</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be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seen</w:t>
      </w:r>
      <w:proofErr w:type="spellEnd"/>
      <w:r w:rsidRPr="003D1781">
        <w:rPr>
          <w:rFonts w:asciiTheme="majorBidi" w:hAnsiTheme="majorBidi" w:cstheme="majorBidi"/>
          <w:i/>
          <w:iCs/>
          <w:sz w:val="24"/>
        </w:rPr>
        <w:t xml:space="preserve"> in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range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of</w:t>
      </w:r>
      <w:proofErr w:type="spellEnd"/>
      <w:r w:rsidRPr="003D1781">
        <w:rPr>
          <w:rFonts w:asciiTheme="majorBidi" w:hAnsiTheme="majorBidi" w:cstheme="majorBidi"/>
          <w:i/>
          <w:iCs/>
          <w:sz w:val="24"/>
        </w:rPr>
        <w:t xml:space="preserve"> 2017, 2018, </w:t>
      </w:r>
      <w:proofErr w:type="spellStart"/>
      <w:r w:rsidRPr="003D1781">
        <w:rPr>
          <w:rFonts w:asciiTheme="majorBidi" w:hAnsiTheme="majorBidi" w:cstheme="majorBidi"/>
          <w:i/>
          <w:iCs/>
          <w:sz w:val="24"/>
        </w:rPr>
        <w:t>and</w:t>
      </w:r>
      <w:proofErr w:type="spellEnd"/>
      <w:r w:rsidRPr="003D1781">
        <w:rPr>
          <w:rFonts w:asciiTheme="majorBidi" w:hAnsiTheme="majorBidi" w:cstheme="majorBidi"/>
          <w:i/>
          <w:iCs/>
          <w:sz w:val="24"/>
        </w:rPr>
        <w:t xml:space="preserve"> 2019 </w:t>
      </w:r>
      <w:proofErr w:type="spellStart"/>
      <w:r w:rsidRPr="003D1781">
        <w:rPr>
          <w:rFonts w:asciiTheme="majorBidi" w:hAnsiTheme="majorBidi" w:cstheme="majorBidi"/>
          <w:i/>
          <w:iCs/>
          <w:sz w:val="24"/>
        </w:rPr>
        <w:t>the</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results</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of</w:t>
      </w:r>
      <w:proofErr w:type="spellEnd"/>
      <w:r w:rsidRPr="003D1781">
        <w:rPr>
          <w:rFonts w:asciiTheme="majorBidi" w:hAnsiTheme="majorBidi" w:cstheme="majorBidi"/>
          <w:i/>
          <w:iCs/>
          <w:sz w:val="24"/>
        </w:rPr>
        <w:t xml:space="preserve"> zakat </w:t>
      </w:r>
      <w:proofErr w:type="spellStart"/>
      <w:r w:rsidRPr="003D1781">
        <w:rPr>
          <w:rFonts w:asciiTheme="majorBidi" w:hAnsiTheme="majorBidi" w:cstheme="majorBidi"/>
          <w:i/>
          <w:iCs/>
          <w:sz w:val="24"/>
        </w:rPr>
        <w:t>collection</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increased</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by</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seventy</w:t>
      </w:r>
      <w:proofErr w:type="spellEnd"/>
      <w:r w:rsidRPr="003D1781">
        <w:rPr>
          <w:rFonts w:asciiTheme="majorBidi" w:hAnsiTheme="majorBidi" w:cstheme="majorBidi"/>
          <w:i/>
          <w:iCs/>
          <w:sz w:val="24"/>
        </w:rPr>
        <w:t xml:space="preserve"> </w:t>
      </w:r>
      <w:proofErr w:type="spellStart"/>
      <w:r w:rsidRPr="003D1781">
        <w:rPr>
          <w:rFonts w:asciiTheme="majorBidi" w:hAnsiTheme="majorBidi" w:cstheme="majorBidi"/>
          <w:i/>
          <w:iCs/>
          <w:sz w:val="24"/>
        </w:rPr>
        <w:t>percent</w:t>
      </w:r>
      <w:proofErr w:type="spellEnd"/>
      <w:r w:rsidRPr="003D1781">
        <w:rPr>
          <w:rFonts w:asciiTheme="majorBidi" w:hAnsiTheme="majorBidi" w:cstheme="majorBidi"/>
          <w:i/>
          <w:iCs/>
          <w:sz w:val="24"/>
        </w:rPr>
        <w:t>.</w:t>
      </w:r>
    </w:p>
    <w:p w14:paraId="63FA7448" w14:textId="77777777" w:rsidR="003D1781" w:rsidRPr="00122A18" w:rsidRDefault="003D1781" w:rsidP="003D1781">
      <w:pPr>
        <w:autoSpaceDE w:val="0"/>
        <w:autoSpaceDN w:val="0"/>
        <w:adjustRightInd w:val="0"/>
        <w:rPr>
          <w:rFonts w:asciiTheme="majorBidi" w:hAnsiTheme="majorBidi" w:cstheme="majorBidi"/>
          <w:i/>
          <w:iCs/>
          <w:sz w:val="24"/>
        </w:rPr>
      </w:pPr>
    </w:p>
    <w:p w14:paraId="2A7896EB" w14:textId="4E6311FC" w:rsidR="000734CE" w:rsidRPr="00122A18" w:rsidRDefault="000734CE" w:rsidP="003D1781">
      <w:pPr>
        <w:autoSpaceDE w:val="0"/>
        <w:autoSpaceDN w:val="0"/>
        <w:adjustRightInd w:val="0"/>
        <w:ind w:firstLine="0"/>
        <w:rPr>
          <w:rFonts w:asciiTheme="majorBidi" w:eastAsia="Minion Pro" w:hAnsiTheme="majorBidi" w:cstheme="majorBidi"/>
          <w:sz w:val="24"/>
          <w:lang w:val="en-US"/>
        </w:rPr>
      </w:pPr>
      <w:r w:rsidRPr="00122A18">
        <w:rPr>
          <w:rFonts w:asciiTheme="majorBidi" w:eastAsia="Minion Pro" w:hAnsiTheme="majorBidi" w:cstheme="majorBidi"/>
          <w:b/>
          <w:bCs/>
          <w:sz w:val="24"/>
          <w:lang w:val="en-US"/>
        </w:rPr>
        <w:t>Keywords:</w:t>
      </w:r>
      <w:r w:rsidRPr="00122A18">
        <w:rPr>
          <w:rFonts w:asciiTheme="majorBidi" w:eastAsia="Minion Pro" w:hAnsiTheme="majorBidi" w:cstheme="majorBidi"/>
          <w:sz w:val="24"/>
          <w:lang w:val="en-US"/>
        </w:rPr>
        <w:t xml:space="preserve"> </w:t>
      </w:r>
      <w:r w:rsidR="003D1781" w:rsidRPr="003D1781">
        <w:rPr>
          <w:rFonts w:asciiTheme="majorBidi" w:eastAsia="Minion Pro" w:hAnsiTheme="majorBidi" w:cstheme="majorBidi"/>
          <w:sz w:val="24"/>
          <w:lang w:val="en-US"/>
        </w:rPr>
        <w:t xml:space="preserve">zakat, zakat </w:t>
      </w:r>
      <w:proofErr w:type="spellStart"/>
      <w:r w:rsidR="003D1781" w:rsidRPr="003D1781">
        <w:rPr>
          <w:rFonts w:asciiTheme="majorBidi" w:eastAsia="Minion Pro" w:hAnsiTheme="majorBidi" w:cstheme="majorBidi"/>
          <w:sz w:val="24"/>
          <w:lang w:val="en-US"/>
        </w:rPr>
        <w:t>amwal</w:t>
      </w:r>
      <w:proofErr w:type="spellEnd"/>
      <w:r w:rsidR="003D1781" w:rsidRPr="003D1781">
        <w:rPr>
          <w:rFonts w:asciiTheme="majorBidi" w:eastAsia="Minion Pro" w:hAnsiTheme="majorBidi" w:cstheme="majorBidi"/>
          <w:sz w:val="24"/>
          <w:lang w:val="en-US"/>
        </w:rPr>
        <w:t>, management.</w:t>
      </w:r>
    </w:p>
    <w:p w14:paraId="5EF10053" w14:textId="77777777" w:rsidR="003D1781" w:rsidRDefault="003D1781" w:rsidP="003D1781">
      <w:pPr>
        <w:autoSpaceDE w:val="0"/>
        <w:autoSpaceDN w:val="0"/>
        <w:adjustRightInd w:val="0"/>
        <w:ind w:firstLine="0"/>
        <w:rPr>
          <w:rFonts w:asciiTheme="majorBidi" w:eastAsia="Minion Pro" w:hAnsiTheme="majorBidi" w:cstheme="majorBidi"/>
          <w:sz w:val="24"/>
          <w:lang w:val="en-US"/>
        </w:rPr>
      </w:pPr>
    </w:p>
    <w:p w14:paraId="5ADBBD17" w14:textId="49B5CFC8" w:rsidR="00FB196C" w:rsidRPr="00122A18" w:rsidRDefault="00FB196C" w:rsidP="003D1781">
      <w:pPr>
        <w:autoSpaceDE w:val="0"/>
        <w:autoSpaceDN w:val="0"/>
        <w:adjustRightInd w:val="0"/>
        <w:ind w:firstLine="0"/>
        <w:rPr>
          <w:rFonts w:asciiTheme="majorBidi" w:eastAsia="Minion Pro" w:hAnsiTheme="majorBidi" w:cstheme="majorBidi"/>
          <w:b/>
          <w:bCs/>
          <w:sz w:val="24"/>
          <w:lang w:val="en-US"/>
        </w:rPr>
      </w:pPr>
      <w:proofErr w:type="spellStart"/>
      <w:r w:rsidRPr="00122A18">
        <w:rPr>
          <w:rFonts w:asciiTheme="majorBidi" w:eastAsia="Minion Pro" w:hAnsiTheme="majorBidi" w:cstheme="majorBidi"/>
          <w:b/>
          <w:bCs/>
          <w:sz w:val="24"/>
          <w:lang w:val="en-US"/>
        </w:rPr>
        <w:t>Abstrak</w:t>
      </w:r>
      <w:proofErr w:type="spellEnd"/>
    </w:p>
    <w:p w14:paraId="12CAF4A1" w14:textId="0F17799E" w:rsidR="00FB196C" w:rsidRPr="00122A18" w:rsidRDefault="00FB196C" w:rsidP="003D1781">
      <w:pPr>
        <w:autoSpaceDE w:val="0"/>
        <w:autoSpaceDN w:val="0"/>
        <w:adjustRightInd w:val="0"/>
        <w:ind w:firstLine="0"/>
        <w:rPr>
          <w:rFonts w:asciiTheme="majorBidi" w:eastAsia="Minion Pro" w:hAnsiTheme="majorBidi" w:cstheme="majorBidi"/>
          <w:sz w:val="24"/>
          <w:lang w:val="en-US"/>
        </w:rPr>
      </w:pPr>
    </w:p>
    <w:p w14:paraId="12A14D8F" w14:textId="71B1F2C3" w:rsidR="00FB196C" w:rsidRPr="00122A18" w:rsidRDefault="00FB196C" w:rsidP="003D1781">
      <w:pPr>
        <w:ind w:firstLine="0"/>
        <w:rPr>
          <w:rFonts w:asciiTheme="majorBidi" w:hAnsiTheme="majorBidi" w:cstheme="majorBidi"/>
          <w:sz w:val="24"/>
        </w:rPr>
      </w:pPr>
      <w:bookmarkStart w:id="0" w:name="_Hlk85373045"/>
      <w:r w:rsidRPr="00122A18">
        <w:rPr>
          <w:rFonts w:asciiTheme="majorBidi" w:hAnsiTheme="majorBidi" w:cstheme="majorBidi"/>
          <w:sz w:val="24"/>
        </w:rPr>
        <w:t xml:space="preserve">Berdasarkan data yang diperoleh dalam penelitian pendahuluan di mesjid-mesjid di wilayah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Kota Yogyakarta bahwa perolehan zakat di  tahun 2013 sampai tahun 2016 cenderung stagnan. Sedangkan tahun 2017, 2018,  dan 2019 meningkat cukup signifikan bahkan meningkat tajam. Perolehan yang cenderung stagnan tersebut, menurut pengurus disebabkan pengelolaan zakat model konvensional, sedangkan tiga tahun yang meningkat tajam itu karena pengelola dengan menggunakan model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Maka dengan mencermati data awal tersebut peneliti penasaran dan tertarik  untuk meneliti kasus pengelolaan zakat di Mesjid-</w:t>
      </w:r>
      <w:r w:rsidRPr="00122A18">
        <w:rPr>
          <w:rFonts w:asciiTheme="majorBidi" w:hAnsiTheme="majorBidi" w:cstheme="majorBidi"/>
          <w:sz w:val="24"/>
        </w:rPr>
        <w:lastRenderedPageBreak/>
        <w:t xml:space="preserve">mesjid di wilayah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Kota Yogyakarta. Penelitian ini menggunakan metode wawancara, observasi dan dokumentasi sebagai metode pengumpul data dan deskriptif analitis sebagai metode analisis </w:t>
      </w:r>
      <w:proofErr w:type="spellStart"/>
      <w:r w:rsidRPr="00122A18">
        <w:rPr>
          <w:rFonts w:asciiTheme="majorBidi" w:hAnsiTheme="majorBidi" w:cstheme="majorBidi"/>
          <w:sz w:val="24"/>
        </w:rPr>
        <w:t>data.</w:t>
      </w:r>
      <w:r w:rsidRPr="00122A18">
        <w:rPr>
          <w:rFonts w:asciiTheme="majorBidi" w:hAnsiTheme="majorBidi" w:cstheme="majorBidi"/>
          <w:bCs/>
          <w:sz w:val="24"/>
        </w:rPr>
        <w:t>Adapun</w:t>
      </w:r>
      <w:proofErr w:type="spellEnd"/>
      <w:r w:rsidRPr="00122A18">
        <w:rPr>
          <w:rFonts w:asciiTheme="majorBidi" w:hAnsiTheme="majorBidi" w:cstheme="majorBidi"/>
          <w:bCs/>
          <w:sz w:val="24"/>
        </w:rPr>
        <w:t xml:space="preserve"> temuan penelitian </w:t>
      </w:r>
      <w:proofErr w:type="spellStart"/>
      <w:r w:rsidRPr="00122A18">
        <w:rPr>
          <w:rFonts w:asciiTheme="majorBidi" w:hAnsiTheme="majorBidi" w:cstheme="majorBidi"/>
          <w:bCs/>
          <w:sz w:val="24"/>
        </w:rPr>
        <w:t>init</w:t>
      </w:r>
      <w:proofErr w:type="spellEnd"/>
      <w:r w:rsidRPr="00122A18">
        <w:rPr>
          <w:rFonts w:asciiTheme="majorBidi" w:hAnsiTheme="majorBidi" w:cstheme="majorBidi"/>
          <w:bCs/>
          <w:sz w:val="24"/>
        </w:rPr>
        <w:t xml:space="preserve">: (1) pengelolaan zakat mal oleh masing-masing takmir masjid </w:t>
      </w:r>
      <w:proofErr w:type="spellStart"/>
      <w:r w:rsidRPr="00122A18">
        <w:rPr>
          <w:rFonts w:asciiTheme="majorBidi" w:hAnsiTheme="majorBidi" w:cstheme="majorBidi"/>
          <w:bCs/>
          <w:sz w:val="24"/>
        </w:rPr>
        <w:t>dibawah</w:t>
      </w:r>
      <w:proofErr w:type="spellEnd"/>
      <w:r w:rsidRPr="00122A18">
        <w:rPr>
          <w:rFonts w:asciiTheme="majorBidi" w:hAnsiTheme="majorBidi" w:cstheme="majorBidi"/>
          <w:bCs/>
          <w:sz w:val="24"/>
        </w:rPr>
        <w:t xml:space="preserve"> koordinasi Pimpinan Ranting Muhammadiyah </w:t>
      </w:r>
      <w:proofErr w:type="spellStart"/>
      <w:r w:rsidRPr="00122A18">
        <w:rPr>
          <w:rFonts w:asciiTheme="majorBidi" w:hAnsiTheme="majorBidi" w:cstheme="majorBidi"/>
          <w:bCs/>
          <w:sz w:val="24"/>
        </w:rPr>
        <w:t>Nitikan</w:t>
      </w:r>
      <w:proofErr w:type="spellEnd"/>
      <w:r w:rsidRPr="00122A18">
        <w:rPr>
          <w:rFonts w:asciiTheme="majorBidi" w:hAnsiTheme="majorBidi" w:cstheme="majorBidi"/>
          <w:bCs/>
          <w:sz w:val="24"/>
        </w:rPr>
        <w:t xml:space="preserve"> kota Yogyakarta dengan memungut harta yang wajib dizakati setelah jatuh </w:t>
      </w:r>
      <w:proofErr w:type="spellStart"/>
      <w:r w:rsidRPr="00122A18">
        <w:rPr>
          <w:rFonts w:asciiTheme="majorBidi" w:hAnsiTheme="majorBidi" w:cstheme="majorBidi"/>
          <w:bCs/>
          <w:sz w:val="24"/>
        </w:rPr>
        <w:t>nishab</w:t>
      </w:r>
      <w:proofErr w:type="spellEnd"/>
      <w:r w:rsidRPr="00122A18">
        <w:rPr>
          <w:rFonts w:asciiTheme="majorBidi" w:hAnsiTheme="majorBidi" w:cstheme="majorBidi"/>
          <w:bCs/>
          <w:sz w:val="24"/>
        </w:rPr>
        <w:t xml:space="preserve">, yakni  </w:t>
      </w:r>
      <w:proofErr w:type="spellStart"/>
      <w:r w:rsidRPr="00122A18">
        <w:rPr>
          <w:rFonts w:asciiTheme="majorBidi" w:hAnsiTheme="majorBidi" w:cstheme="majorBidi"/>
          <w:bCs/>
          <w:sz w:val="24"/>
        </w:rPr>
        <w:t>amwal</w:t>
      </w:r>
      <w:proofErr w:type="spellEnd"/>
      <w:r w:rsidRPr="00122A18">
        <w:rPr>
          <w:rFonts w:asciiTheme="majorBidi" w:hAnsiTheme="majorBidi" w:cstheme="majorBidi"/>
          <w:bCs/>
          <w:sz w:val="24"/>
        </w:rPr>
        <w:t xml:space="preserve"> (harta-harta) yang dimiliki secara sah oleh  </w:t>
      </w:r>
      <w:proofErr w:type="spellStart"/>
      <w:r w:rsidRPr="00122A18">
        <w:rPr>
          <w:rFonts w:asciiTheme="majorBidi" w:hAnsiTheme="majorBidi" w:cstheme="majorBidi"/>
          <w:bCs/>
          <w:sz w:val="24"/>
        </w:rPr>
        <w:t>muzakki</w:t>
      </w:r>
      <w:proofErr w:type="spellEnd"/>
      <w:r w:rsidRPr="00122A18">
        <w:rPr>
          <w:rFonts w:asciiTheme="majorBidi" w:hAnsiTheme="majorBidi" w:cstheme="majorBidi"/>
          <w:bCs/>
          <w:sz w:val="24"/>
        </w:rPr>
        <w:t xml:space="preserve"> minimal satu tahun (haul); (2) dengan model zakat </w:t>
      </w:r>
      <w:proofErr w:type="spellStart"/>
      <w:r w:rsidRPr="00122A18">
        <w:rPr>
          <w:rFonts w:asciiTheme="majorBidi" w:hAnsiTheme="majorBidi" w:cstheme="majorBidi"/>
          <w:bCs/>
          <w:sz w:val="24"/>
        </w:rPr>
        <w:t>amwal</w:t>
      </w:r>
      <w:proofErr w:type="spellEnd"/>
      <w:r w:rsidRPr="00122A18">
        <w:rPr>
          <w:rFonts w:asciiTheme="majorBidi" w:hAnsiTheme="majorBidi" w:cstheme="majorBidi"/>
          <w:bCs/>
          <w:sz w:val="24"/>
        </w:rPr>
        <w:t xml:space="preserve"> tidak sedikit warga yang merasa mampu, memiliki dan merasa wajib membayar zakat  mal setelah mengetahui harta apa saja yang wajib dizakati; (3)  kelebihan zakat mal yang dijelaskan dengan </w:t>
      </w:r>
      <w:proofErr w:type="spellStart"/>
      <w:r w:rsidRPr="00122A18">
        <w:rPr>
          <w:rFonts w:asciiTheme="majorBidi" w:hAnsiTheme="majorBidi" w:cstheme="majorBidi"/>
          <w:bCs/>
          <w:sz w:val="24"/>
        </w:rPr>
        <w:t>amwal</w:t>
      </w:r>
      <w:proofErr w:type="spellEnd"/>
      <w:r w:rsidRPr="00122A18">
        <w:rPr>
          <w:rFonts w:asciiTheme="majorBidi" w:hAnsiTheme="majorBidi" w:cstheme="majorBidi"/>
          <w:bCs/>
          <w:sz w:val="24"/>
        </w:rPr>
        <w:t xml:space="preserve"> (harta-harta), tidak sebatas  dengan emas, perak, panenan bahan makanan pokok, dan hewan (onta, sapi, dan kambing, serta harta temuan), namun seluruh harta yang telah menjadi milik dan dimiliki secara sah,  telah minimal dimiliki selama satu tahun dan mencapai </w:t>
      </w:r>
      <w:proofErr w:type="spellStart"/>
      <w:r w:rsidRPr="00122A18">
        <w:rPr>
          <w:rFonts w:asciiTheme="majorBidi" w:hAnsiTheme="majorBidi" w:cstheme="majorBidi"/>
          <w:bCs/>
          <w:sz w:val="24"/>
        </w:rPr>
        <w:t>nishab</w:t>
      </w:r>
      <w:proofErr w:type="spellEnd"/>
      <w:r w:rsidRPr="00122A18">
        <w:rPr>
          <w:rFonts w:asciiTheme="majorBidi" w:hAnsiTheme="majorBidi" w:cstheme="majorBidi"/>
          <w:bCs/>
          <w:sz w:val="24"/>
        </w:rPr>
        <w:t xml:space="preserve"> setaraf dengan emas, maka pemiliknya wajib mengeluarkan zakatnya untuk dibayarkan pada amil zakat. Dengan model zakat </w:t>
      </w:r>
      <w:proofErr w:type="spellStart"/>
      <w:r w:rsidRPr="00122A18">
        <w:rPr>
          <w:rFonts w:asciiTheme="majorBidi" w:hAnsiTheme="majorBidi" w:cstheme="majorBidi"/>
          <w:bCs/>
          <w:sz w:val="24"/>
        </w:rPr>
        <w:t>amwal</w:t>
      </w:r>
      <w:proofErr w:type="spellEnd"/>
      <w:r w:rsidRPr="00122A18">
        <w:rPr>
          <w:rFonts w:asciiTheme="majorBidi" w:hAnsiTheme="majorBidi" w:cstheme="majorBidi"/>
          <w:bCs/>
          <w:sz w:val="24"/>
        </w:rPr>
        <w:t xml:space="preserve"> orang merasa memiliki dan mampu berzakat, namun penjelasan itu belum merata di seluruh warga jamaah di </w:t>
      </w:r>
      <w:proofErr w:type="spellStart"/>
      <w:r w:rsidRPr="00122A18">
        <w:rPr>
          <w:rFonts w:asciiTheme="majorBidi" w:hAnsiTheme="majorBidi" w:cstheme="majorBidi"/>
          <w:bCs/>
          <w:sz w:val="24"/>
        </w:rPr>
        <w:t>Nitikan</w:t>
      </w:r>
      <w:proofErr w:type="spellEnd"/>
      <w:r w:rsidRPr="00122A18">
        <w:rPr>
          <w:rFonts w:asciiTheme="majorBidi" w:hAnsiTheme="majorBidi" w:cstheme="majorBidi"/>
          <w:bCs/>
          <w:sz w:val="24"/>
        </w:rPr>
        <w:t xml:space="preserve">, belum </w:t>
      </w:r>
      <w:proofErr w:type="spellStart"/>
      <w:r w:rsidRPr="00122A18">
        <w:rPr>
          <w:rFonts w:asciiTheme="majorBidi" w:hAnsiTheme="majorBidi" w:cstheme="majorBidi"/>
          <w:bCs/>
          <w:sz w:val="24"/>
        </w:rPr>
        <w:t>menguasahinya</w:t>
      </w:r>
      <w:proofErr w:type="spellEnd"/>
      <w:r w:rsidRPr="00122A18">
        <w:rPr>
          <w:rFonts w:asciiTheme="majorBidi" w:hAnsiTheme="majorBidi" w:cstheme="majorBidi"/>
          <w:bCs/>
          <w:sz w:val="24"/>
        </w:rPr>
        <w:t xml:space="preserve"> para dai dalam masalah zakat </w:t>
      </w:r>
      <w:proofErr w:type="spellStart"/>
      <w:r w:rsidRPr="00122A18">
        <w:rPr>
          <w:rFonts w:asciiTheme="majorBidi" w:hAnsiTheme="majorBidi" w:cstheme="majorBidi"/>
          <w:bCs/>
          <w:sz w:val="24"/>
        </w:rPr>
        <w:t>amwal</w:t>
      </w:r>
      <w:proofErr w:type="spellEnd"/>
      <w:r w:rsidRPr="00122A18">
        <w:rPr>
          <w:rFonts w:asciiTheme="majorBidi" w:hAnsiTheme="majorBidi" w:cstheme="majorBidi"/>
          <w:bCs/>
          <w:sz w:val="24"/>
        </w:rPr>
        <w:t xml:space="preserve">; (4) </w:t>
      </w:r>
      <w:proofErr w:type="spellStart"/>
      <w:r w:rsidRPr="00122A18">
        <w:rPr>
          <w:rFonts w:asciiTheme="majorBidi" w:hAnsiTheme="majorBidi" w:cstheme="majorBidi"/>
          <w:bCs/>
          <w:sz w:val="24"/>
        </w:rPr>
        <w:t>respon</w:t>
      </w:r>
      <w:proofErr w:type="spellEnd"/>
      <w:r w:rsidRPr="00122A18">
        <w:rPr>
          <w:rFonts w:asciiTheme="majorBidi" w:hAnsiTheme="majorBidi" w:cstheme="majorBidi"/>
          <w:bCs/>
          <w:sz w:val="24"/>
        </w:rPr>
        <w:t xml:space="preserve"> </w:t>
      </w:r>
      <w:proofErr w:type="spellStart"/>
      <w:r w:rsidRPr="00122A18">
        <w:rPr>
          <w:rFonts w:asciiTheme="majorBidi" w:hAnsiTheme="majorBidi" w:cstheme="majorBidi"/>
          <w:bCs/>
          <w:sz w:val="24"/>
        </w:rPr>
        <w:t>muzakki</w:t>
      </w:r>
      <w:proofErr w:type="spellEnd"/>
      <w:r w:rsidRPr="00122A18">
        <w:rPr>
          <w:rFonts w:asciiTheme="majorBidi" w:hAnsiTheme="majorBidi" w:cstheme="majorBidi"/>
          <w:bCs/>
          <w:sz w:val="24"/>
        </w:rPr>
        <w:t xml:space="preserve"> dengan model penjelasan zakat </w:t>
      </w:r>
      <w:proofErr w:type="spellStart"/>
      <w:r w:rsidRPr="00122A18">
        <w:rPr>
          <w:rFonts w:asciiTheme="majorBidi" w:hAnsiTheme="majorBidi" w:cstheme="majorBidi"/>
          <w:bCs/>
          <w:sz w:val="24"/>
        </w:rPr>
        <w:t>amwal</w:t>
      </w:r>
      <w:proofErr w:type="spellEnd"/>
      <w:r w:rsidRPr="00122A18">
        <w:rPr>
          <w:rFonts w:asciiTheme="majorBidi" w:hAnsiTheme="majorBidi" w:cstheme="majorBidi"/>
          <w:bCs/>
          <w:sz w:val="24"/>
        </w:rPr>
        <w:t xml:space="preserve"> seperti pada  kesimpulan poin 3 di atas, seluruh </w:t>
      </w:r>
      <w:proofErr w:type="spellStart"/>
      <w:r w:rsidRPr="00122A18">
        <w:rPr>
          <w:rFonts w:asciiTheme="majorBidi" w:hAnsiTheme="majorBidi" w:cstheme="majorBidi"/>
          <w:bCs/>
          <w:sz w:val="24"/>
        </w:rPr>
        <w:t>muzakki</w:t>
      </w:r>
      <w:proofErr w:type="spellEnd"/>
      <w:r w:rsidRPr="00122A18">
        <w:rPr>
          <w:rFonts w:asciiTheme="majorBidi" w:hAnsiTheme="majorBidi" w:cstheme="majorBidi"/>
          <w:bCs/>
          <w:sz w:val="24"/>
        </w:rPr>
        <w:t xml:space="preserve"> dan calon </w:t>
      </w:r>
      <w:proofErr w:type="spellStart"/>
      <w:r w:rsidRPr="00122A18">
        <w:rPr>
          <w:rFonts w:asciiTheme="majorBidi" w:hAnsiTheme="majorBidi" w:cstheme="majorBidi"/>
          <w:bCs/>
          <w:sz w:val="24"/>
        </w:rPr>
        <w:t>muzakki</w:t>
      </w:r>
      <w:proofErr w:type="spellEnd"/>
      <w:r w:rsidRPr="00122A18">
        <w:rPr>
          <w:rFonts w:asciiTheme="majorBidi" w:hAnsiTheme="majorBidi" w:cstheme="majorBidi"/>
          <w:bCs/>
          <w:sz w:val="24"/>
        </w:rPr>
        <w:t xml:space="preserve"> merasa memiliki harta yang telah wajib dizakati dan mampu berzakat. Hal itu terlihat pada rentang tahun 2017, 2018, dan 2019 meningkat hasil perolehan pemungutan zakatnya tujuh puluh </w:t>
      </w:r>
      <w:proofErr w:type="spellStart"/>
      <w:r w:rsidRPr="00122A18">
        <w:rPr>
          <w:rFonts w:asciiTheme="majorBidi" w:hAnsiTheme="majorBidi" w:cstheme="majorBidi"/>
          <w:bCs/>
          <w:sz w:val="24"/>
        </w:rPr>
        <w:t>prosen</w:t>
      </w:r>
      <w:proofErr w:type="spellEnd"/>
      <w:r w:rsidRPr="00122A18">
        <w:rPr>
          <w:rFonts w:asciiTheme="majorBidi" w:hAnsiTheme="majorBidi" w:cstheme="majorBidi"/>
          <w:bCs/>
          <w:sz w:val="24"/>
        </w:rPr>
        <w:t>.</w:t>
      </w:r>
    </w:p>
    <w:bookmarkEnd w:id="0"/>
    <w:p w14:paraId="52BB19FA" w14:textId="6EE05E77" w:rsidR="00FB196C" w:rsidRPr="00122A18" w:rsidRDefault="00FB196C" w:rsidP="003D1781">
      <w:pPr>
        <w:ind w:left="-142" w:firstLine="0"/>
        <w:rPr>
          <w:rFonts w:asciiTheme="majorBidi" w:hAnsiTheme="majorBidi" w:cstheme="majorBidi"/>
          <w:sz w:val="24"/>
        </w:rPr>
      </w:pPr>
    </w:p>
    <w:p w14:paraId="3094E27C" w14:textId="33E6C4F2" w:rsidR="00FB196C" w:rsidRPr="00122A18" w:rsidRDefault="00FB196C" w:rsidP="003D1781">
      <w:pPr>
        <w:ind w:left="-142" w:firstLine="142"/>
        <w:rPr>
          <w:rFonts w:asciiTheme="majorBidi" w:hAnsiTheme="majorBidi" w:cstheme="majorBidi"/>
          <w:b/>
          <w:bCs/>
          <w:sz w:val="24"/>
          <w:lang w:val="en-US"/>
        </w:rPr>
      </w:pPr>
      <w:r w:rsidRPr="00122A18">
        <w:rPr>
          <w:rFonts w:asciiTheme="majorBidi" w:hAnsiTheme="majorBidi" w:cstheme="majorBidi"/>
          <w:b/>
          <w:bCs/>
          <w:sz w:val="24"/>
          <w:lang w:val="en-US"/>
        </w:rPr>
        <w:t xml:space="preserve">Kata </w:t>
      </w:r>
      <w:proofErr w:type="spellStart"/>
      <w:r w:rsidRPr="00122A18">
        <w:rPr>
          <w:rFonts w:asciiTheme="majorBidi" w:hAnsiTheme="majorBidi" w:cstheme="majorBidi"/>
          <w:b/>
          <w:bCs/>
          <w:sz w:val="24"/>
          <w:lang w:val="en-US"/>
        </w:rPr>
        <w:t>Kunci</w:t>
      </w:r>
      <w:proofErr w:type="spellEnd"/>
      <w:r w:rsidRPr="00122A18">
        <w:rPr>
          <w:rFonts w:asciiTheme="majorBidi" w:hAnsiTheme="majorBidi" w:cstheme="majorBidi"/>
          <w:b/>
          <w:bCs/>
          <w:sz w:val="24"/>
          <w:lang w:val="en-US"/>
        </w:rPr>
        <w:t xml:space="preserve">: </w:t>
      </w:r>
      <w:bookmarkStart w:id="1" w:name="_Hlk85373072"/>
      <w:r w:rsidRPr="00122A18">
        <w:rPr>
          <w:rFonts w:asciiTheme="majorBidi" w:hAnsiTheme="majorBidi" w:cstheme="majorBidi"/>
          <w:bCs/>
          <w:sz w:val="24"/>
        </w:rPr>
        <w:t xml:space="preserve">zakat, zakat </w:t>
      </w:r>
      <w:proofErr w:type="spellStart"/>
      <w:r w:rsidRPr="00122A18">
        <w:rPr>
          <w:rFonts w:asciiTheme="majorBidi" w:hAnsiTheme="majorBidi" w:cstheme="majorBidi"/>
          <w:bCs/>
          <w:sz w:val="24"/>
        </w:rPr>
        <w:t>amwal</w:t>
      </w:r>
      <w:proofErr w:type="spellEnd"/>
      <w:r w:rsidRPr="00122A18">
        <w:rPr>
          <w:rFonts w:asciiTheme="majorBidi" w:hAnsiTheme="majorBidi" w:cstheme="majorBidi"/>
          <w:bCs/>
          <w:sz w:val="24"/>
        </w:rPr>
        <w:t>, pengelolaan.</w:t>
      </w:r>
      <w:bookmarkEnd w:id="1"/>
    </w:p>
    <w:p w14:paraId="6F42823F" w14:textId="77777777" w:rsidR="000734CE" w:rsidRPr="00122A18" w:rsidRDefault="000734CE" w:rsidP="003D1781">
      <w:pPr>
        <w:autoSpaceDE w:val="0"/>
        <w:autoSpaceDN w:val="0"/>
        <w:adjustRightInd w:val="0"/>
        <w:ind w:firstLine="0"/>
        <w:rPr>
          <w:rFonts w:asciiTheme="majorBidi" w:eastAsia="Minion Pro" w:hAnsiTheme="majorBidi" w:cstheme="majorBidi"/>
          <w:sz w:val="24"/>
          <w:lang w:val="en-US"/>
        </w:rPr>
      </w:pPr>
    </w:p>
    <w:p w14:paraId="658B92A9" w14:textId="77777777" w:rsidR="000734CE" w:rsidRPr="00122A18" w:rsidRDefault="000734CE" w:rsidP="003D1781">
      <w:pPr>
        <w:autoSpaceDE w:val="0"/>
        <w:autoSpaceDN w:val="0"/>
        <w:adjustRightInd w:val="0"/>
        <w:ind w:firstLine="0"/>
        <w:rPr>
          <w:rFonts w:asciiTheme="majorBidi" w:hAnsiTheme="majorBidi" w:cstheme="majorBidi"/>
          <w:sz w:val="24"/>
        </w:rPr>
      </w:pPr>
    </w:p>
    <w:p w14:paraId="0CBF0B39" w14:textId="77777777" w:rsidR="0094271A" w:rsidRDefault="0094271A" w:rsidP="003D1781">
      <w:pPr>
        <w:pStyle w:val="Heading1"/>
        <w:numPr>
          <w:ilvl w:val="0"/>
          <w:numId w:val="0"/>
        </w:numPr>
        <w:ind w:left="454" w:hanging="454"/>
        <w:jc w:val="both"/>
        <w:rPr>
          <w:rFonts w:asciiTheme="majorBidi" w:eastAsia="Minion Pro" w:hAnsiTheme="majorBidi"/>
          <w:smallCaps w:val="0"/>
          <w:sz w:val="24"/>
          <w:szCs w:val="24"/>
          <w:lang w:val="en-US"/>
        </w:rPr>
        <w:sectPr w:rsidR="0094271A" w:rsidSect="000734CE">
          <w:headerReference w:type="even" r:id="rId8"/>
          <w:pgSz w:w="11907" w:h="16839" w:code="9"/>
          <w:pgMar w:top="1440" w:right="1440" w:bottom="1440" w:left="1440" w:header="720" w:footer="720" w:gutter="0"/>
          <w:cols w:space="720"/>
          <w:docGrid w:linePitch="360"/>
        </w:sectPr>
      </w:pPr>
    </w:p>
    <w:p w14:paraId="1EAB2EED" w14:textId="77777777" w:rsidR="00310FD3" w:rsidRDefault="00310FD3" w:rsidP="003D1781">
      <w:pPr>
        <w:pStyle w:val="Heading1"/>
        <w:numPr>
          <w:ilvl w:val="0"/>
          <w:numId w:val="0"/>
        </w:numPr>
        <w:ind w:left="454" w:hanging="454"/>
        <w:jc w:val="both"/>
        <w:rPr>
          <w:rFonts w:asciiTheme="majorBidi" w:eastAsia="Minion Pro" w:hAnsiTheme="majorBidi"/>
          <w:smallCaps w:val="0"/>
          <w:sz w:val="24"/>
          <w:szCs w:val="24"/>
          <w:lang w:val="en-US"/>
        </w:rPr>
        <w:sectPr w:rsidR="00310FD3" w:rsidSect="0094271A">
          <w:type w:val="continuous"/>
          <w:pgSz w:w="11907" w:h="16839" w:code="9"/>
          <w:pgMar w:top="1440" w:right="1440" w:bottom="1440" w:left="1440" w:header="720" w:footer="720" w:gutter="0"/>
          <w:cols w:space="720"/>
          <w:docGrid w:linePitch="360"/>
        </w:sectPr>
      </w:pPr>
    </w:p>
    <w:p w14:paraId="36864D43" w14:textId="2DE71622" w:rsidR="000734CE" w:rsidRPr="00122A18" w:rsidRDefault="003D1781" w:rsidP="003D1781">
      <w:pPr>
        <w:pStyle w:val="Heading1"/>
        <w:numPr>
          <w:ilvl w:val="0"/>
          <w:numId w:val="0"/>
        </w:numPr>
        <w:ind w:left="454" w:hanging="454"/>
        <w:jc w:val="both"/>
        <w:rPr>
          <w:rFonts w:asciiTheme="majorBidi" w:eastAsia="Minion Pro" w:hAnsiTheme="majorBidi"/>
          <w:sz w:val="24"/>
          <w:szCs w:val="24"/>
          <w:lang w:val="en-US"/>
        </w:rPr>
      </w:pPr>
      <w:r>
        <w:rPr>
          <w:rFonts w:asciiTheme="majorBidi" w:eastAsia="Minion Pro" w:hAnsiTheme="majorBidi"/>
          <w:smallCaps w:val="0"/>
          <w:sz w:val="24"/>
          <w:szCs w:val="24"/>
          <w:lang w:val="en-US"/>
        </w:rPr>
        <w:t>PENDAHULUAN</w:t>
      </w:r>
    </w:p>
    <w:p w14:paraId="582CE393" w14:textId="4898B92B"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Pokok masalah penelitian ini adalah bahwa muslim di Indonesia itu dalam kesadaran membayar zakat mal khususnya belum menggembirakan dan hasil pungutan zakat mal secara nasional masih jauh dari cukup untuk membantu orang Islam yang miskin dan hidup berkekurangan. Padahal zakat</w:t>
      </w:r>
      <w:r w:rsidRPr="00122A18">
        <w:rPr>
          <w:rFonts w:asciiTheme="majorBidi" w:hAnsiTheme="majorBidi" w:cstheme="majorBidi"/>
          <w:sz w:val="24"/>
          <w:lang w:val="en-US"/>
        </w:rPr>
        <w:t xml:space="preserve"> </w:t>
      </w:r>
      <w:r w:rsidRPr="00122A18">
        <w:rPr>
          <w:rFonts w:asciiTheme="majorBidi" w:hAnsiTheme="majorBidi" w:cstheme="majorBidi"/>
          <w:sz w:val="24"/>
        </w:rPr>
        <w:t xml:space="preserve">mal termasuk ibadah utama (rukun Islam) yang selalu disebut beriring, baik di dalam Al-Qur’an maupun di dalam </w:t>
      </w:r>
      <w:proofErr w:type="spellStart"/>
      <w:r w:rsidRPr="00122A18">
        <w:rPr>
          <w:rFonts w:asciiTheme="majorBidi" w:hAnsiTheme="majorBidi" w:cstheme="majorBidi"/>
          <w:sz w:val="24"/>
        </w:rPr>
        <w:t>Sunnah</w:t>
      </w:r>
      <w:proofErr w:type="spellEnd"/>
      <w:r w:rsidRPr="00122A18">
        <w:rPr>
          <w:rFonts w:asciiTheme="majorBidi" w:hAnsiTheme="majorBidi" w:cstheme="majorBidi"/>
          <w:sz w:val="24"/>
        </w:rPr>
        <w:t xml:space="preserve"> Rasul Saw., yaitu Shalat dan Zakat. Umat Islam yakin bahwa kedua ibadah itu memiliki bobot yang sama, dan mesti  ditunaikan. Tidak seperti puasa yang dikaitkan dengan bulan Ramadhan dan haji yang dihubungkan dengan </w:t>
      </w:r>
      <w:proofErr w:type="spellStart"/>
      <w:r w:rsidRPr="00122A18">
        <w:rPr>
          <w:rFonts w:asciiTheme="majorBidi" w:hAnsiTheme="majorBidi" w:cstheme="majorBidi"/>
          <w:sz w:val="24"/>
        </w:rPr>
        <w:t>manistatha’a</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ilaihi</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sabilan</w:t>
      </w:r>
      <w:proofErr w:type="spellEnd"/>
      <w:r w:rsidRPr="00122A18">
        <w:rPr>
          <w:rFonts w:asciiTheme="majorBidi" w:hAnsiTheme="majorBidi" w:cstheme="majorBidi"/>
          <w:sz w:val="24"/>
        </w:rPr>
        <w:t xml:space="preserve">. </w:t>
      </w:r>
    </w:p>
    <w:p w14:paraId="4D23608F" w14:textId="5A73DC99"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Seorang muslim yang aktivitas pengabdiannya kepada Allah </w:t>
      </w:r>
      <w:proofErr w:type="spellStart"/>
      <w:r w:rsidRPr="00122A18">
        <w:rPr>
          <w:rFonts w:asciiTheme="majorBidi" w:hAnsiTheme="majorBidi" w:cstheme="majorBidi"/>
          <w:sz w:val="24"/>
        </w:rPr>
        <w:t>meencukupkanhanya</w:t>
      </w:r>
      <w:proofErr w:type="spellEnd"/>
      <w:r w:rsidRPr="00122A18">
        <w:rPr>
          <w:rFonts w:asciiTheme="majorBidi" w:hAnsiTheme="majorBidi" w:cstheme="majorBidi"/>
          <w:sz w:val="24"/>
        </w:rPr>
        <w:t xml:space="preserve"> mengambil bentuk ritual, seperti </w:t>
      </w:r>
      <w:proofErr w:type="spellStart"/>
      <w:r w:rsidRPr="00122A18">
        <w:rPr>
          <w:rFonts w:asciiTheme="majorBidi" w:hAnsiTheme="majorBidi" w:cstheme="majorBidi"/>
          <w:sz w:val="24"/>
        </w:rPr>
        <w:t>shalat</w:t>
      </w:r>
      <w:proofErr w:type="spellEnd"/>
      <w:r w:rsidRPr="00122A18">
        <w:rPr>
          <w:rFonts w:asciiTheme="majorBidi" w:hAnsiTheme="majorBidi" w:cstheme="majorBidi"/>
          <w:sz w:val="24"/>
        </w:rPr>
        <w:t xml:space="preserve">, berpuasa, membaca Al-Qur’an, membaca kalimat </w:t>
      </w:r>
      <w:proofErr w:type="spellStart"/>
      <w:r w:rsidRPr="00122A18">
        <w:rPr>
          <w:rFonts w:asciiTheme="majorBidi" w:hAnsiTheme="majorBidi" w:cstheme="majorBidi"/>
          <w:sz w:val="24"/>
        </w:rPr>
        <w:t>thayyibah</w:t>
      </w:r>
      <w:proofErr w:type="spellEnd"/>
      <w:r w:rsidRPr="00122A18">
        <w:rPr>
          <w:rFonts w:asciiTheme="majorBidi" w:hAnsiTheme="majorBidi" w:cstheme="majorBidi"/>
          <w:sz w:val="24"/>
        </w:rPr>
        <w:t xml:space="preserve">, tanpa diimbangi kegiatan pengabdian sosial, belum dikatakan sempurna keislamannya </w:t>
      </w:r>
      <w:r w:rsidR="0094271A">
        <w:rPr>
          <w:rStyle w:val="FootnoteReference"/>
        </w:rPr>
        <w:fldChar w:fldCharType="begin" w:fldLock="1"/>
      </w:r>
      <w:r w:rsidR="0094271A">
        <w:rPr>
          <w:rFonts w:cstheme="minorBidi"/>
        </w:rPr>
        <w:instrText>ADDIN CSL_CITATION {"citationItems":[{"id":"ITEM-1","itemData":{"DOI":"10.15642/JIIS.2019.13.2.395-420","ISSN":"23556994","abstract":"The study indicates that there is a tendency for family characteristics, functions, and structures to be questioned. Many people, for example, would consider unmarried couples, single mothers or single fathers, and homosexual couples to be the same legitimate expressions of family units. However, Indonesian Muslim family takes a more conservative stance, arguing that the family is a divinely inspired institution, with marriage as the starting point of its differentiation. The article explores what the family means for Muslims in general: its normative philosophy, its implement-tation in general and the challenges that will be faced. The goal is to offer an introduction to keywords and a general map of the problem. Some cases are presented as explanatory tools. The used method is library research by utilizing the results of previous research and then carried out contextualization in the Indonesian situation. There are several findings and one of the most important one is that within Indonesian muslim context, there are still several values upheld quite conventionally. Even the very basic of family issues that is the definition remains quite conservative and this is legally stated in several policies including the 1974 marriage law. In addition, there are also several interesting changes occur within Indonesian sociology of family and among the issues are roles divisions, divorces and arranged marriages.","author":[{"dropping-particle":"","family":"Muslimin","given":"J. M.","non-dropping-particle":"","parse-names":false,"suffix":""}],"container-title":"Journal of Indonesian Islam","id":"ITEM-1","issue":"2","issued":{"date-parts":[["2019"]]},"page":"395-420","title":"The sociological explanation of Indonesian muslim family continuity and change","type":"article-journal","volume":"13"},"uris":["http://www.mendeley.com/documents/?uuid=813a676f-3c10-406c-b21a-d19aa720eddd"]}],"mendeley":{"formattedCitation":"(Muslimin, 2019)","plainTextFormattedCitation":"(Muslimin, 2019)","previouslyFormattedCitation":"J. M. Muslimin, “The Sociological Explanation of Indonesian Muslim Family Continuity and Change,” &lt;i&gt;Journal of Indonesian Islam&lt;/i&gt; 13, no. 2 (2019): 395–420, https://doi.org/10.15642/JIIS.2019.13.2.395-420."},"properties":{"noteIndex":0},"schema":"https://github.com/citation-style-language/schema/raw/master/csl-citation.json"}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(Muslimin, 2019)</w:t>
      </w:r>
      <w:r w:rsidR="0094271A">
        <w:rPr>
          <w:rStyle w:val="FootnoteReference"/>
        </w:rPr>
        <w:fldChar w:fldCharType="end"/>
      </w:r>
      <w:r w:rsidRPr="00122A18">
        <w:rPr>
          <w:rFonts w:asciiTheme="majorBidi" w:hAnsiTheme="majorBidi" w:cstheme="majorBidi"/>
          <w:sz w:val="24"/>
        </w:rPr>
        <w:t xml:space="preserve">.  Menjalankan syariat zakat, merupakan sarana mendekatkan diri kepada Allah, yang mestinya merupakan sebuah kebutuhan asasi setiap orang Islam, bukan merupakan beban yang memberatkan. Harta yang dibayarkan melalui zakat, </w:t>
      </w:r>
      <w:proofErr w:type="spellStart"/>
      <w:r w:rsidRPr="00122A18">
        <w:rPr>
          <w:rFonts w:asciiTheme="majorBidi" w:hAnsiTheme="majorBidi" w:cstheme="majorBidi"/>
          <w:sz w:val="24"/>
        </w:rPr>
        <w:t>infaq</w:t>
      </w:r>
      <w:proofErr w:type="spellEnd"/>
      <w:r w:rsidRPr="00122A18">
        <w:rPr>
          <w:rFonts w:asciiTheme="majorBidi" w:hAnsiTheme="majorBidi" w:cstheme="majorBidi"/>
          <w:sz w:val="24"/>
        </w:rPr>
        <w:t xml:space="preserve"> dan </w:t>
      </w:r>
      <w:proofErr w:type="spellStart"/>
      <w:r w:rsidRPr="00122A18">
        <w:rPr>
          <w:rFonts w:asciiTheme="majorBidi" w:hAnsiTheme="majorBidi" w:cstheme="majorBidi"/>
          <w:sz w:val="24"/>
        </w:rPr>
        <w:t>shadaqah</w:t>
      </w:r>
      <w:proofErr w:type="spellEnd"/>
      <w:r w:rsidRPr="00122A18">
        <w:rPr>
          <w:rFonts w:asciiTheme="majorBidi" w:hAnsiTheme="majorBidi" w:cstheme="majorBidi"/>
          <w:sz w:val="24"/>
        </w:rPr>
        <w:t xml:space="preserve"> adalah sebuah simpanan yang tidak pernah hilang. Sebaliknya, harta yang dihitung dan ditumpuk untuk kesenangan duniawi adalah harta yang hilang dan terlepas ketika pemiliknya meninggal</w:t>
      </w:r>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{"citationItems":[{"id":"ITEM-1","itemData":{"author":[{"dropping-particle":"","family":"Ramdhani","given":"Fajri Zulia","non-dropping-particle":"","parse-names":false,"suffix":""},{"dropping-particle":"","family":"Rusmimayani Kurniawati","given":"","non-dropping-particle":"","parse-names":false,"suffix":""}],"container-title":"Tarbiya: Journal of Education in Muslim Society","id":"ITEM-1","issue":"1","issued":{"date-parts":[["2021"]]},"page":"65-80","title":"Humanizing Islamic Religious Education in Bali During The Covid-19 Pandemic","type":"article-journal","volume":"8"},"uris":["http://www.mendeley.com/documents/?uuid=2e6dccf5-d04e-494d-b954-86a44c6d7317"]}],"mendeley":{"formattedCitation":"(Ramdhani et al., 2021)","plainTextFormattedCitation":"(Ramdhani et al., 2021)","previouslyFormattedCitation":"Fajri Zulia Ramdhani and Rusmimayani Kurniawati, “Humanizing Islamic Religious Education in Bali During The Covid-19 Pandemic,” &lt;i&gt;Tarbiya: Journal of Education in Muslim Society&lt;/i&gt; 8, no. 1 (2021): 65–80."},"properties":{"noteIndex":0},"schema":"https://github.com/citation-style-language/schema/raw/master/csl-citation.json"}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(Ramdhani et al., 2021)</w:t>
      </w:r>
      <w:r w:rsidR="0094271A">
        <w:rPr>
          <w:rStyle w:val="FootnoteReference"/>
        </w:rPr>
        <w:fldChar w:fldCharType="end"/>
      </w:r>
      <w:r w:rsidRPr="00122A18">
        <w:rPr>
          <w:rFonts w:asciiTheme="majorBidi" w:hAnsiTheme="majorBidi" w:cstheme="majorBidi"/>
          <w:sz w:val="24"/>
        </w:rPr>
        <w:t>.</w:t>
      </w:r>
    </w:p>
    <w:p w14:paraId="613C25D7" w14:textId="34FF4B23"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    Sejauh ini penelitian yang membahas masalah zakat telah banyak dilakukan, </w:t>
      </w:r>
      <w:proofErr w:type="spellStart"/>
      <w:r w:rsidRPr="00122A18">
        <w:rPr>
          <w:rFonts w:asciiTheme="majorBidi" w:hAnsiTheme="majorBidi" w:cstheme="majorBidi"/>
          <w:sz w:val="24"/>
        </w:rPr>
        <w:t>tertama</w:t>
      </w:r>
      <w:proofErr w:type="spellEnd"/>
      <w:r w:rsidRPr="00122A18">
        <w:rPr>
          <w:rFonts w:asciiTheme="majorBidi" w:hAnsiTheme="majorBidi" w:cstheme="majorBidi"/>
          <w:sz w:val="24"/>
        </w:rPr>
        <w:t xml:space="preserve"> penelitian yang luarannya berujud kitab atau buku </w:t>
      </w:r>
      <w:r w:rsidR="0094271A">
        <w:rPr>
          <w:rStyle w:val="FootnoteReference"/>
        </w:rPr>
        <w:fldChar w:fldCharType="begin" w:fldLock="1"/>
      </w:r>
      <w:r w:rsidR="0094271A">
        <w:rPr>
          <w:rFonts w:cstheme="minorBidi"/>
        </w:rPr>
        <w:instrText>ADDIN CSL_CITATION {"citationItems":[{"id":"ITEM-1","itemData":{"author":[{"dropping-particle":"","family":"Mahfud","given":"Chirul","non-dropping-particle":"","parse-names":false,"suffix":""}],"container-title":"Studia Islamika Indonesian Journal for Islamic Studies","id":"ITEM-1","issue":"3","issued":{"date-parts":[["2018"]]},"page":"474-498","title":"Chinese Muslim Community Devepment in Contemporary Indonesia: Experiences of PITI in East Java","type":"article-journal","volume":"25"},"uris":["http://www.mendeley.com/documents/?uuid=2670d2e1-81a6-497d-a08d-f75112ca3097"]}],"mendeley":{"formattedCitation":"(Mahfud, 2018)","plainTextFormattedCitation":"(Mahfud, 2018)","previouslyFormattedCitation":"Chirul Mahfud, “Chinese Muslim Community Devepment in Contemporary Indonesia: Experiences of PITI in East Java,” &lt;i&gt;Studia Islamika Indonesian Journal for Islamic Studies&lt;/i&gt; 25, no. 3 (2018): 474–98."},"properties":{"noteIndex":0},"schema":"https://github.com/citation-style-language/schema/raw/master/csl-citation.json"}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(Mahfud, 2018)</w:t>
      </w:r>
      <w:r w:rsidR="0094271A">
        <w:rPr>
          <w:rStyle w:val="FootnoteReference"/>
        </w:rPr>
        <w:fldChar w:fldCharType="end"/>
      </w:r>
      <w:r w:rsidRPr="00122A18">
        <w:rPr>
          <w:rFonts w:asciiTheme="majorBidi" w:hAnsiTheme="majorBidi" w:cstheme="majorBidi"/>
          <w:sz w:val="24"/>
        </w:rPr>
        <w:t xml:space="preserve">. Pembahasan yang berupa buku atau kitab, dari segi isi telah dianggap telah </w:t>
      </w:r>
      <w:proofErr w:type="spellStart"/>
      <w:r w:rsidRPr="00122A18">
        <w:rPr>
          <w:rFonts w:asciiTheme="majorBidi" w:hAnsiTheme="majorBidi" w:cstheme="majorBidi"/>
          <w:sz w:val="24"/>
        </w:rPr>
        <w:t>memadahi</w:t>
      </w:r>
      <w:proofErr w:type="spellEnd"/>
      <w:r w:rsidRPr="00122A18">
        <w:rPr>
          <w:rFonts w:asciiTheme="majorBidi" w:hAnsiTheme="majorBidi" w:cstheme="majorBidi"/>
          <w:sz w:val="24"/>
        </w:rPr>
        <w:t>, sebab telah mengupas secara detail seputar zakat fitrah dan zakat mal (harta)</w:t>
      </w:r>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{"citationItems":[{"id":"ITEM-1","itemData":{"DOI":"10.15408/sdi.v22i3.2353","ISSN":"23556145","abstract":"This essay examines the transformation of charity administration operated by zakat agencies in Indonesia with special reference to Dompet Dhu'afa. This study offers an approach of marketing Islam in elaborating on zakat organizations that exercise community development through economic, social and humanitarian aid for disadvantaged people. The practice of zakat administration is basically designed to develop community-based programs among the poor and not struggle for Islamization or the politicization of Islam. Marketing zakat agencies does not attempt to commercialize religion; rather it is committed to the objective advancement about the effectiveness of religious teachings in Muslim communities. Marketing zakat to the public tries to demonstrate its role as the vanguard of social justice especially for the benefit of the destitute and needy. The proliferation of statesponsored zakat agencies (BAZNAS) vis-a-vis community-based zakat organization (LAZ) is not a case of state-initiated Islamization. It is rather an attempt at regulating public affairs, including zakat funds, within the state administration.","author":[{"dropping-particle":"","family":"Jahar","given":"Asep Saepudin","non-dropping-particle":"","parse-names":false,"suffix":""}],"container-title":"Studia Islamika","id":"ITEM-1","issue":"3","issued":{"date-parts":[["2015"]]},"page":"405-442","title":"Marketing Islam through Zakat Institutions in Indonesia","type":"article-journal","volume":"22"},"uris":["http://www.mendeley.com/documents/?uuid=adaab645-48b0-416d-8ded-18ab2bbb011a"]}],"mendeley":{"formattedCitation":"(Jahar, 2015)","plainTextFormattedCitation":"(Jahar, 2015)","previouslyFormattedCitation":"Asep Saepudin Jahar, “Marketing Islam through Zakat Institutions in Indonesia,” &lt;i&gt;Studia Islamika&lt;/i&gt; 22, no. 3 (2015): 405–42, https://doi.org/10.15408/sdi.v22i3.2353."},"properties":{"noteIndex":0},"schema":"https://github.com/citation-style-language/schema/raw/master/csl-citation.json"}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(Jahar, 2015)</w:t>
      </w:r>
      <w:r w:rsidR="0094271A">
        <w:rPr>
          <w:rStyle w:val="FootnoteReference"/>
        </w:rPr>
        <w:fldChar w:fldCharType="end"/>
      </w:r>
      <w:r w:rsidRPr="00122A18">
        <w:rPr>
          <w:rFonts w:asciiTheme="majorBidi" w:hAnsiTheme="majorBidi" w:cstheme="majorBidi"/>
          <w:sz w:val="24"/>
        </w:rPr>
        <w:t xml:space="preserve">. Akan tetapi penelitian yang berkaitan dengan zakat dalam bentuk penerapannya dalam masyarakat terutama seperti kasus BAPELURZAM (Badan </w:t>
      </w:r>
      <w:proofErr w:type="spellStart"/>
      <w:r w:rsidRPr="00122A18">
        <w:rPr>
          <w:rFonts w:asciiTheme="majorBidi" w:hAnsiTheme="majorBidi" w:cstheme="majorBidi"/>
          <w:sz w:val="24"/>
        </w:rPr>
        <w:t>Pelaksanan</w:t>
      </w:r>
      <w:proofErr w:type="spellEnd"/>
      <w:r w:rsidRPr="00122A18">
        <w:rPr>
          <w:rFonts w:asciiTheme="majorBidi" w:hAnsiTheme="majorBidi" w:cstheme="majorBidi"/>
          <w:sz w:val="24"/>
        </w:rPr>
        <w:t xml:space="preserve"> Urusan Zakat Muhammadiyah) yang dikelola oleh PDM Kendal </w:t>
      </w:r>
      <w:proofErr w:type="spellStart"/>
      <w:r w:rsidRPr="00122A18">
        <w:rPr>
          <w:rFonts w:asciiTheme="majorBidi" w:hAnsiTheme="majorBidi" w:cstheme="majorBidi"/>
          <w:sz w:val="24"/>
        </w:rPr>
        <w:t>Weleri</w:t>
      </w:r>
      <w:proofErr w:type="spellEnd"/>
      <w:r w:rsidRPr="00122A18">
        <w:rPr>
          <w:rFonts w:asciiTheme="majorBidi" w:hAnsiTheme="majorBidi" w:cstheme="majorBidi"/>
          <w:sz w:val="24"/>
        </w:rPr>
        <w:t xml:space="preserve"> Jawa Tengah baru sedikit </w:t>
      </w:r>
      <w:r w:rsidR="0094271A">
        <w:rPr>
          <w:rStyle w:val="FootnoteReference"/>
        </w:rPr>
        <w:fldChar w:fldCharType="begin" w:fldLock="1"/>
      </w:r>
      <w:r w:rsidR="0094271A">
        <w:rPr>
          <w:rFonts w:cstheme="minorBidi"/>
        </w:rPr>
        <w:instrText>ADDIN CSL_CITATION {"citationItems":[{"id":"ITEM-1","itemData":{"author":[{"dropping-particle":"","family":"Kusmana","given":"","non-dropping-particle":"","parse-names":false,"suffix":""}],"container-title":"Studia Islamika Indonesian Journal for Islamic Studies","id":"ITEM-1","issue":"3","issued":{"date-parts":[["2000"]]},"page":"113-128","title":"Al-Tijarah wa al-Da'wah al-Islamiyyah: Dirasah li Qadiyyati Dukhul al-Islam fi Induniyya","type":"article-journal","volume":"7"},"uris":["http://www.mendeley.com/documents/?uuid=495836f9-99f2-404f-9273-2bd801370830"]}],"mendeley":{"formattedCitation":"(Kusmana, 2000)","plainTextFormattedCitation":"(Kusmana, 2000)","previouslyFormattedCitation":"Kusmana, “Al-Tijarah Wa Al-Da’wah Al-Islamiyyah: Dirasah Li Qadiyyati Dukhul Al-Islam Fi Induniyya,” &lt;i&gt;Studia Islamika Indonesian Journal for Islamic Studies&lt;/i&gt; 7, no. 3 (2000): 113–28."},"properties":{"noteIndex":0},"schema":"https://github.com/citation-style-language/schema/raw/master/csl-citation.json"}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(Kusmana, 2000)</w:t>
      </w:r>
      <w:r w:rsidR="0094271A">
        <w:rPr>
          <w:rStyle w:val="FootnoteReference"/>
        </w:rPr>
        <w:fldChar w:fldCharType="end"/>
      </w:r>
      <w:r w:rsidRPr="00122A18">
        <w:rPr>
          <w:rFonts w:asciiTheme="majorBidi" w:hAnsiTheme="majorBidi" w:cstheme="majorBidi"/>
          <w:sz w:val="24"/>
        </w:rPr>
        <w:t xml:space="preserve">. Oleh karena itu penelitian ini </w:t>
      </w:r>
      <w:r w:rsidRPr="00122A18">
        <w:rPr>
          <w:rFonts w:asciiTheme="majorBidi" w:hAnsiTheme="majorBidi" w:cstheme="majorBidi"/>
          <w:sz w:val="24"/>
        </w:rPr>
        <w:lastRenderedPageBreak/>
        <w:t xml:space="preserve">lapangan yang objeknya pengelolaan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yang dilakukan PRM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Kota Yogyakarta.</w:t>
      </w:r>
    </w:p>
    <w:p w14:paraId="5B84856A"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          Penelitian ini bertujuan untuk  mengetahui cara pengelolaan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di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Kota Yogyakarta; untuk mengetahui hasil pengalaman pengelolaan zakat mal dengan cara konvensional di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Kota Yogyakarta; untuk mengetahui kelebihan dan kekurangan pengelolaan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di PRM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Kota Yogyakarta berdasarkan tingkat perolehannya; untuk mengetahui </w:t>
      </w:r>
      <w:proofErr w:type="spellStart"/>
      <w:r w:rsidRPr="00122A18">
        <w:rPr>
          <w:rFonts w:asciiTheme="majorBidi" w:hAnsiTheme="majorBidi" w:cstheme="majorBidi"/>
          <w:sz w:val="24"/>
        </w:rPr>
        <w:t>respon</w:t>
      </w:r>
      <w:proofErr w:type="spellEnd"/>
      <w:r w:rsidRPr="00122A18">
        <w:rPr>
          <w:rFonts w:asciiTheme="majorBidi" w:hAnsiTheme="majorBidi" w:cstheme="majorBidi"/>
          <w:sz w:val="24"/>
        </w:rPr>
        <w:t xml:space="preserve"> warga Muhammadiyah terhadap kewajiban zakat Amwal yang dikelola PRM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Kota Yogyakarta.</w:t>
      </w:r>
    </w:p>
    <w:p w14:paraId="0B05ED88" w14:textId="375A9CA9"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         Penelitian didasarkan atas argumen bahwa kesadaran berzakat umat Islam setempat telah tumbuh berkembang di antara pendukungnya adalah tumbuh berkembangnya UMKM setempat terutama </w:t>
      </w:r>
      <w:proofErr w:type="spellStart"/>
      <w:r w:rsidRPr="00122A18">
        <w:rPr>
          <w:rFonts w:asciiTheme="majorBidi" w:hAnsiTheme="majorBidi" w:cstheme="majorBidi"/>
          <w:sz w:val="24"/>
        </w:rPr>
        <w:t>home</w:t>
      </w:r>
      <w:proofErr w:type="spellEnd"/>
      <w:r w:rsidRPr="00122A18">
        <w:rPr>
          <w:rFonts w:asciiTheme="majorBidi" w:hAnsiTheme="majorBidi" w:cstheme="majorBidi"/>
          <w:sz w:val="24"/>
        </w:rPr>
        <w:t xml:space="preserve"> industri rumahan berbahan baku aluminium dengan produknya alat-alat rumah tangga, seperti wajan, ketel rebus, sendok, </w:t>
      </w:r>
      <w:proofErr w:type="spellStart"/>
      <w:r w:rsidRPr="00122A18">
        <w:rPr>
          <w:rFonts w:asciiTheme="majorBidi" w:hAnsiTheme="majorBidi" w:cstheme="majorBidi"/>
          <w:sz w:val="24"/>
        </w:rPr>
        <w:t>cetaan</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apem</w:t>
      </w:r>
      <w:proofErr w:type="spellEnd"/>
      <w:r w:rsidRPr="00122A18">
        <w:rPr>
          <w:rFonts w:asciiTheme="majorBidi" w:hAnsiTheme="majorBidi" w:cstheme="majorBidi"/>
          <w:sz w:val="24"/>
        </w:rPr>
        <w:t>, piala dan lain-lain, namun hasil penarikan zakat malnya empat tahun terakhir</w:t>
      </w:r>
      <w:r w:rsidRPr="00122A18">
        <w:rPr>
          <w:rFonts w:asciiTheme="majorBidi" w:hAnsiTheme="majorBidi" w:cstheme="majorBidi"/>
          <w:sz w:val="24"/>
          <w:lang w:val="en-US"/>
        </w:rPr>
        <w:t xml:space="preserve"> </w:t>
      </w:r>
      <w:r w:rsidRPr="00122A18">
        <w:rPr>
          <w:rFonts w:asciiTheme="majorBidi" w:hAnsiTheme="majorBidi" w:cstheme="majorBidi"/>
          <w:sz w:val="24"/>
        </w:rPr>
        <w:t>(tahun 2013-2016) hasilnya stagnan</w:t>
      </w:r>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{"citationItems":[{"id":"ITEM-1","itemData":{"DOI":"10.18326/ijims.v10i2.199-225","ISSN":"2089-1490","abstract":"This article discusses the phenomenon of post-truth politics, role, and its influence on the return of Islamophobic narratives in the dynamics of Indonesian political constellation. There are three main issues discussed in this study: post-truth, Islamophobia in Indonesia, and contemporary Indonesian political constellation. Using qualitative research and analysis of critical theory perspectives, this study found that the development of post-truth political practices indirectly evokes the narrative of Islamophobia in contemporary Indonesian political constellation. The return of the Islamophobia can be seen in three ways. First, the practice of post-truth politics which is rooted in the politicization of religion and ethnicity, it gives negative impact not only because of unhealthy process of leadership circulation in Indonesia, but has also faltered the reality of Indonesia's plurality as a pluralist state, both in terms of ethnicity and religion. Second, post-truth political practices in which contain propaganda, intimidation, lies and hate speech have stimulated the rise of sentiment towards religious social groups, as happened in the “212 Movement”. Third, the return of Islamophobic narratives due to political Post-truth appears to be increasing clashes and practices of religious intolerance in Indonesia, where intolerance is practiced by the majority against minority groups. Artikel ini mengkaji fenomena politik post-truth, peran dan pengaruhnya terhadap kembalinya narasi Islamophobia dalam dinamika konstelasi politik Indonesia kontemporer. Terdapat tiga permasalahan pokok yang dibahas dalam kajian ini: post-truth, Islamophobia, dan konstelasi politik Indonesia kontemporer. Dengan menggunakan jenis penelitian kualitatif dan analisis perspektif teori kritis, studi ini mendapati temuan bahwa berkembangnya praktik politik post-truth, secara tidak langsung telah membangkitkan kembali narasi Islamophobia dalam konstelasi politik Indonesia kontemporer. Kembalinya narasi Islamophobia tersebut terlihat dalam tiga hal. Pertama, praktik politik post-truth yang berakar pada politisasi agama dan etnisitas, telah menimbulkan dampak negatif bukan saja pada tidak sehatnya proses sirkulasi kepemimpinan di Indonesia, namun juga telah membuat goyah realitas kemajemukan Indonesia sebagai negara pluralis, baik dari segi etnisitas maupun agama. Kedua, praktik politik post-truth yang di dalamnya berisikan propaganda, intimidasi, dan kebohongan, telah menstimulus bangkit…","author":[{"dropping-particle":"","family":"Syarif","given":"Zainuddin","non-dropping-particle":"","parse-names":false,"suffix":""},{"dropping-particle":"","family":"A. Mughni","given":"Syafiq","non-dropping-particle":"","parse-names":false,"suffix":""},{"dropping-particle":"","family":"Hannan","given":"Abd","non-dropping-particle":"","parse-names":false,"suffix":""}],"container-title":"Indonesian Journal of Islam and Muslim Societies","id":"ITEM-1","issue":"2","issued":{"date-parts":[["2020"]]},"page":"199-225","title":"Post-truth and Islamophobia narration in the contemporary Indonesian political constellation","type":"article-journal","volume":"10"},"uris":["http://www.mendeley.com/documents/?uuid=d7941ba4-3a0b-410f-9e9a-d491db66b14a"]}],"mendeley":{"formattedCitation":"(Syarif et al., 2020)","plainTextFormattedCitation":"(Syarif et al., 2020)","previouslyFormattedCitation":"Zainuddin Syarif, Syafiq A. Mughni, and Abd Hannan, “Post-Truth and Islamophobia Narration in the Contemporary Indonesian Political Constellation,” &lt;i&gt;Indonesian Journal of Islam and Muslim Societies&lt;/i&gt; 10, no. 2 (2020): 199–225, https://doi.org/10.18326/ijims.v10i2.199-225."},"properties":{"noteIndex":0},"schema":"https://github.com/citation-style-language/schema/raw/master/csl-citation.json"}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(Syarif et al., 2020)</w:t>
      </w:r>
      <w:r w:rsidR="0094271A">
        <w:rPr>
          <w:rStyle w:val="FootnoteReference"/>
        </w:rPr>
        <w:fldChar w:fldCharType="end"/>
      </w:r>
      <w:r w:rsidRPr="00122A18">
        <w:rPr>
          <w:rFonts w:asciiTheme="majorBidi" w:hAnsiTheme="majorBidi" w:cstheme="majorBidi"/>
          <w:sz w:val="24"/>
        </w:rPr>
        <w:t>. Hal itu terlihat dari tabel perolehan hasil pengumpulan zakat mal yang peneliti kumpulkan dari sembilan masjid pada studi pendahuluan sebagai bahan penyusunan proposal penelitian:</w:t>
      </w:r>
    </w:p>
    <w:p w14:paraId="2833F3A5" w14:textId="77777777" w:rsidR="00310FD3" w:rsidRDefault="00310FD3" w:rsidP="003D1781">
      <w:pPr>
        <w:rPr>
          <w:rFonts w:asciiTheme="majorBidi" w:hAnsiTheme="majorBidi" w:cstheme="majorBidi"/>
          <w:b/>
          <w:bCs/>
          <w:sz w:val="18"/>
          <w:szCs w:val="18"/>
        </w:rPr>
        <w:sectPr w:rsidR="00310FD3" w:rsidSect="0094271A">
          <w:type w:val="continuous"/>
          <w:pgSz w:w="11907" w:h="16839" w:code="9"/>
          <w:pgMar w:top="1440" w:right="1440" w:bottom="1440" w:left="1440" w:header="720" w:footer="720" w:gutter="0"/>
          <w:cols w:space="720"/>
          <w:docGrid w:linePitch="360"/>
        </w:sectPr>
      </w:pPr>
    </w:p>
    <w:p w14:paraId="585D3104" w14:textId="2F6ED9A1" w:rsidR="00FB196C" w:rsidRPr="003D1781" w:rsidRDefault="00FB196C" w:rsidP="003D1781">
      <w:pPr>
        <w:rPr>
          <w:rFonts w:asciiTheme="majorBidi" w:hAnsiTheme="majorBidi" w:cstheme="majorBidi"/>
          <w:sz w:val="18"/>
          <w:szCs w:val="18"/>
        </w:rPr>
      </w:pPr>
      <w:r w:rsidRPr="003D1781">
        <w:rPr>
          <w:rFonts w:asciiTheme="majorBidi" w:hAnsiTheme="majorBidi" w:cstheme="majorBidi"/>
          <w:b/>
          <w:bCs/>
          <w:sz w:val="18"/>
          <w:szCs w:val="18"/>
        </w:rPr>
        <w:t xml:space="preserve">                             Tabel 1</w:t>
      </w:r>
      <w:r w:rsidRPr="003D1781">
        <w:rPr>
          <w:rFonts w:asciiTheme="majorBidi" w:hAnsiTheme="majorBidi" w:cstheme="majorBidi"/>
          <w:sz w:val="18"/>
          <w:szCs w:val="18"/>
          <w:lang w:val="en-US"/>
        </w:rPr>
        <w:t>.</w:t>
      </w:r>
      <w:r w:rsidRPr="003D1781">
        <w:rPr>
          <w:rFonts w:asciiTheme="majorBidi" w:hAnsiTheme="majorBidi" w:cstheme="majorBidi"/>
          <w:sz w:val="18"/>
          <w:szCs w:val="18"/>
        </w:rPr>
        <w:t xml:space="preserve"> Perolehan zakat mal  tahun 2015 – 2020</w:t>
      </w:r>
    </w:p>
    <w:tbl>
      <w:tblPr>
        <w:tblW w:w="8170" w:type="dxa"/>
        <w:tblInd w:w="534" w:type="dxa"/>
        <w:tblBorders>
          <w:top w:val="single" w:sz="4" w:space="0" w:color="auto"/>
          <w:bottom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742"/>
        <w:gridCol w:w="1134"/>
        <w:gridCol w:w="992"/>
        <w:gridCol w:w="959"/>
        <w:gridCol w:w="1146"/>
        <w:gridCol w:w="1122"/>
        <w:gridCol w:w="1134"/>
        <w:gridCol w:w="941"/>
      </w:tblGrid>
      <w:tr w:rsidR="00FB196C" w:rsidRPr="003D1781" w14:paraId="112C1708" w14:textId="77777777" w:rsidTr="00FB196C">
        <w:trPr>
          <w:trHeight w:val="615"/>
        </w:trPr>
        <w:tc>
          <w:tcPr>
            <w:tcW w:w="742" w:type="dxa"/>
            <w:vMerge w:val="restart"/>
            <w:shd w:val="clear" w:color="auto" w:fill="auto"/>
            <w:hideMark/>
          </w:tcPr>
          <w:p w14:paraId="1BCBE39D" w14:textId="77777777" w:rsidR="00FB196C" w:rsidRPr="003D1781" w:rsidRDefault="00FB196C" w:rsidP="003D1781">
            <w:pPr>
              <w:rPr>
                <w:rFonts w:asciiTheme="majorBidi" w:hAnsiTheme="majorBidi" w:cstheme="majorBidi"/>
                <w:b/>
                <w:bCs/>
                <w:color w:val="000000"/>
                <w:sz w:val="18"/>
                <w:szCs w:val="18"/>
                <w:lang w:eastAsia="id-ID"/>
              </w:rPr>
            </w:pPr>
          </w:p>
          <w:p w14:paraId="77E7CDC1" w14:textId="77777777" w:rsidR="00FB196C" w:rsidRPr="003D1781" w:rsidRDefault="00FB196C" w:rsidP="003D1781">
            <w:pPr>
              <w:rPr>
                <w:rFonts w:asciiTheme="majorBidi" w:hAnsiTheme="majorBidi" w:cstheme="majorBidi"/>
                <w:b/>
                <w:bCs/>
                <w:color w:val="000000"/>
                <w:sz w:val="18"/>
                <w:szCs w:val="18"/>
                <w:lang w:eastAsia="id-ID"/>
              </w:rPr>
            </w:pPr>
          </w:p>
          <w:p w14:paraId="12CD6F82" w14:textId="77777777" w:rsidR="00FB196C" w:rsidRPr="003D1781" w:rsidRDefault="00FB196C" w:rsidP="003D1781">
            <w:pPr>
              <w:rPr>
                <w:rFonts w:asciiTheme="majorBidi" w:hAnsiTheme="majorBidi" w:cstheme="majorBidi"/>
                <w:b/>
                <w:bCs/>
                <w:color w:val="000000"/>
                <w:sz w:val="18"/>
                <w:szCs w:val="18"/>
                <w:lang w:eastAsia="id-ID"/>
              </w:rPr>
            </w:pPr>
            <w:proofErr w:type="spellStart"/>
            <w:r w:rsidRPr="003D1781">
              <w:rPr>
                <w:rFonts w:asciiTheme="majorBidi" w:hAnsiTheme="majorBidi" w:cstheme="majorBidi"/>
                <w:b/>
                <w:bCs/>
                <w:color w:val="000000"/>
                <w:sz w:val="18"/>
                <w:szCs w:val="18"/>
                <w:lang w:eastAsia="id-ID"/>
              </w:rPr>
              <w:t>No</w:t>
            </w:r>
            <w:proofErr w:type="spellEnd"/>
          </w:p>
        </w:tc>
        <w:tc>
          <w:tcPr>
            <w:tcW w:w="1134" w:type="dxa"/>
            <w:shd w:val="clear" w:color="auto" w:fill="auto"/>
            <w:vAlign w:val="center"/>
            <w:hideMark/>
          </w:tcPr>
          <w:p w14:paraId="6E3B9495" w14:textId="77777777" w:rsidR="00FB196C" w:rsidRPr="003D1781" w:rsidRDefault="00FB196C" w:rsidP="003D1781">
            <w:pPr>
              <w:rPr>
                <w:rFonts w:asciiTheme="majorBidi" w:hAnsiTheme="majorBidi" w:cstheme="majorBidi"/>
                <w:b/>
                <w:bCs/>
                <w:color w:val="000000"/>
                <w:sz w:val="18"/>
                <w:szCs w:val="18"/>
                <w:lang w:eastAsia="id-ID"/>
              </w:rPr>
            </w:pPr>
            <w:r w:rsidRPr="003D1781">
              <w:rPr>
                <w:rFonts w:asciiTheme="majorBidi" w:hAnsiTheme="majorBidi" w:cstheme="majorBidi"/>
                <w:b/>
                <w:bCs/>
                <w:color w:val="000000"/>
                <w:sz w:val="18"/>
                <w:szCs w:val="18"/>
                <w:lang w:eastAsia="id-ID"/>
              </w:rPr>
              <w:t>Nama</w:t>
            </w:r>
          </w:p>
        </w:tc>
        <w:tc>
          <w:tcPr>
            <w:tcW w:w="5353" w:type="dxa"/>
            <w:gridSpan w:val="5"/>
            <w:vMerge w:val="restart"/>
            <w:shd w:val="clear" w:color="auto" w:fill="auto"/>
            <w:vAlign w:val="center"/>
            <w:hideMark/>
          </w:tcPr>
          <w:p w14:paraId="7EC00778" w14:textId="77777777" w:rsidR="00FB196C" w:rsidRPr="003D1781" w:rsidRDefault="00FB196C" w:rsidP="003D1781">
            <w:pPr>
              <w:rPr>
                <w:rFonts w:asciiTheme="majorBidi" w:hAnsiTheme="majorBidi" w:cstheme="majorBidi"/>
                <w:b/>
                <w:bCs/>
                <w:color w:val="000000"/>
                <w:sz w:val="18"/>
                <w:szCs w:val="18"/>
                <w:lang w:eastAsia="id-ID"/>
              </w:rPr>
            </w:pPr>
            <w:r w:rsidRPr="003D1781">
              <w:rPr>
                <w:rFonts w:asciiTheme="majorBidi" w:hAnsiTheme="majorBidi" w:cstheme="majorBidi"/>
                <w:b/>
                <w:bCs/>
                <w:color w:val="000000"/>
                <w:sz w:val="18"/>
                <w:szCs w:val="18"/>
                <w:lang w:eastAsia="id-ID"/>
              </w:rPr>
              <w:t>Jumlah Perolehan Zakat</w:t>
            </w:r>
          </w:p>
        </w:tc>
        <w:tc>
          <w:tcPr>
            <w:tcW w:w="941" w:type="dxa"/>
            <w:vMerge w:val="restart"/>
            <w:shd w:val="clear" w:color="auto" w:fill="auto"/>
            <w:vAlign w:val="center"/>
            <w:hideMark/>
          </w:tcPr>
          <w:p w14:paraId="27EB83CD" w14:textId="77777777" w:rsidR="00FB196C" w:rsidRPr="003D1781" w:rsidRDefault="00FB196C" w:rsidP="003D1781">
            <w:pPr>
              <w:rPr>
                <w:rFonts w:asciiTheme="majorBidi" w:hAnsiTheme="majorBidi" w:cstheme="majorBidi"/>
                <w:color w:val="000000"/>
                <w:sz w:val="18"/>
                <w:szCs w:val="18"/>
                <w:lang w:eastAsia="id-ID"/>
              </w:rPr>
            </w:pPr>
          </w:p>
        </w:tc>
      </w:tr>
      <w:tr w:rsidR="00FB196C" w:rsidRPr="003D1781" w14:paraId="147D2EE6" w14:textId="77777777" w:rsidTr="00FB196C">
        <w:trPr>
          <w:trHeight w:val="330"/>
        </w:trPr>
        <w:tc>
          <w:tcPr>
            <w:tcW w:w="742" w:type="dxa"/>
            <w:vMerge/>
            <w:vAlign w:val="center"/>
            <w:hideMark/>
          </w:tcPr>
          <w:p w14:paraId="637C534A" w14:textId="77777777" w:rsidR="00FB196C" w:rsidRPr="003D1781" w:rsidRDefault="00FB196C" w:rsidP="003D1781">
            <w:pPr>
              <w:rPr>
                <w:rFonts w:asciiTheme="majorBidi" w:hAnsiTheme="majorBidi" w:cstheme="majorBidi"/>
                <w:b/>
                <w:bCs/>
                <w:color w:val="000000"/>
                <w:sz w:val="18"/>
                <w:szCs w:val="18"/>
                <w:lang w:eastAsia="id-ID"/>
              </w:rPr>
            </w:pPr>
          </w:p>
        </w:tc>
        <w:tc>
          <w:tcPr>
            <w:tcW w:w="1134" w:type="dxa"/>
            <w:shd w:val="clear" w:color="auto" w:fill="auto"/>
            <w:vAlign w:val="center"/>
            <w:hideMark/>
          </w:tcPr>
          <w:p w14:paraId="33941F5E" w14:textId="77777777" w:rsidR="00FB196C" w:rsidRPr="003D1781" w:rsidRDefault="00FB196C" w:rsidP="003D1781">
            <w:pPr>
              <w:rPr>
                <w:rFonts w:asciiTheme="majorBidi" w:hAnsiTheme="majorBidi" w:cstheme="majorBidi"/>
                <w:b/>
                <w:bCs/>
                <w:color w:val="000000"/>
                <w:sz w:val="18"/>
                <w:szCs w:val="18"/>
                <w:lang w:eastAsia="id-ID"/>
              </w:rPr>
            </w:pPr>
            <w:r w:rsidRPr="003D1781">
              <w:rPr>
                <w:rFonts w:asciiTheme="majorBidi" w:hAnsiTheme="majorBidi" w:cstheme="majorBidi"/>
                <w:b/>
                <w:bCs/>
                <w:color w:val="000000"/>
                <w:sz w:val="18"/>
                <w:szCs w:val="18"/>
                <w:lang w:eastAsia="id-ID"/>
              </w:rPr>
              <w:t>Masjid</w:t>
            </w:r>
          </w:p>
        </w:tc>
        <w:tc>
          <w:tcPr>
            <w:tcW w:w="5353" w:type="dxa"/>
            <w:gridSpan w:val="5"/>
            <w:vMerge/>
            <w:vAlign w:val="center"/>
            <w:hideMark/>
          </w:tcPr>
          <w:p w14:paraId="548418B0" w14:textId="77777777" w:rsidR="00FB196C" w:rsidRPr="003D1781" w:rsidRDefault="00FB196C" w:rsidP="003D1781">
            <w:pPr>
              <w:rPr>
                <w:rFonts w:asciiTheme="majorBidi" w:hAnsiTheme="majorBidi" w:cstheme="majorBidi"/>
                <w:color w:val="000000"/>
                <w:sz w:val="18"/>
                <w:szCs w:val="18"/>
                <w:lang w:eastAsia="id-ID"/>
              </w:rPr>
            </w:pPr>
          </w:p>
        </w:tc>
        <w:tc>
          <w:tcPr>
            <w:tcW w:w="941" w:type="dxa"/>
            <w:vMerge/>
            <w:vAlign w:val="center"/>
            <w:hideMark/>
          </w:tcPr>
          <w:p w14:paraId="6AB3F2F9" w14:textId="77777777" w:rsidR="00FB196C" w:rsidRPr="003D1781" w:rsidRDefault="00FB196C" w:rsidP="003D1781">
            <w:pPr>
              <w:rPr>
                <w:rFonts w:asciiTheme="majorBidi" w:hAnsiTheme="majorBidi" w:cstheme="majorBidi"/>
                <w:color w:val="000000"/>
                <w:sz w:val="18"/>
                <w:szCs w:val="18"/>
                <w:lang w:eastAsia="id-ID"/>
              </w:rPr>
            </w:pPr>
          </w:p>
        </w:tc>
      </w:tr>
      <w:tr w:rsidR="00FB196C" w:rsidRPr="003D1781" w14:paraId="314EEA8F" w14:textId="77777777" w:rsidTr="00FB196C">
        <w:trPr>
          <w:trHeight w:val="330"/>
        </w:trPr>
        <w:tc>
          <w:tcPr>
            <w:tcW w:w="742" w:type="dxa"/>
            <w:shd w:val="clear" w:color="auto" w:fill="auto"/>
            <w:hideMark/>
          </w:tcPr>
          <w:p w14:paraId="217CEB5F"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w:t>
            </w:r>
          </w:p>
        </w:tc>
        <w:tc>
          <w:tcPr>
            <w:tcW w:w="1134" w:type="dxa"/>
            <w:shd w:val="clear" w:color="auto" w:fill="auto"/>
            <w:vAlign w:val="center"/>
            <w:hideMark/>
          </w:tcPr>
          <w:p w14:paraId="505E6FBB" w14:textId="77777777" w:rsidR="00FB196C" w:rsidRPr="003D1781" w:rsidRDefault="00FB196C" w:rsidP="003D1781">
            <w:pPr>
              <w:rPr>
                <w:rFonts w:asciiTheme="majorBidi" w:hAnsiTheme="majorBidi" w:cstheme="majorBidi"/>
                <w:color w:val="000000"/>
                <w:sz w:val="18"/>
                <w:szCs w:val="18"/>
                <w:lang w:eastAsia="id-ID"/>
              </w:rPr>
            </w:pPr>
          </w:p>
        </w:tc>
        <w:tc>
          <w:tcPr>
            <w:tcW w:w="992" w:type="dxa"/>
            <w:shd w:val="clear" w:color="auto" w:fill="auto"/>
            <w:vAlign w:val="center"/>
            <w:hideMark/>
          </w:tcPr>
          <w:p w14:paraId="51F13911"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2015</w:t>
            </w:r>
          </w:p>
        </w:tc>
        <w:tc>
          <w:tcPr>
            <w:tcW w:w="959" w:type="dxa"/>
            <w:shd w:val="clear" w:color="auto" w:fill="auto"/>
            <w:vAlign w:val="center"/>
            <w:hideMark/>
          </w:tcPr>
          <w:p w14:paraId="2E271CBD"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2016</w:t>
            </w:r>
          </w:p>
        </w:tc>
        <w:tc>
          <w:tcPr>
            <w:tcW w:w="1146" w:type="dxa"/>
            <w:shd w:val="clear" w:color="auto" w:fill="auto"/>
            <w:vAlign w:val="center"/>
            <w:hideMark/>
          </w:tcPr>
          <w:p w14:paraId="2D865727"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2017</w:t>
            </w:r>
          </w:p>
        </w:tc>
        <w:tc>
          <w:tcPr>
            <w:tcW w:w="1122" w:type="dxa"/>
            <w:shd w:val="clear" w:color="auto" w:fill="auto"/>
            <w:vAlign w:val="center"/>
            <w:hideMark/>
          </w:tcPr>
          <w:p w14:paraId="15CA3A81"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2018</w:t>
            </w:r>
          </w:p>
        </w:tc>
        <w:tc>
          <w:tcPr>
            <w:tcW w:w="1134" w:type="dxa"/>
            <w:shd w:val="clear" w:color="auto" w:fill="auto"/>
            <w:vAlign w:val="center"/>
            <w:hideMark/>
          </w:tcPr>
          <w:p w14:paraId="0A331758"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2019</w:t>
            </w:r>
          </w:p>
        </w:tc>
        <w:tc>
          <w:tcPr>
            <w:tcW w:w="941" w:type="dxa"/>
            <w:shd w:val="clear" w:color="auto" w:fill="auto"/>
            <w:vAlign w:val="center"/>
            <w:hideMark/>
          </w:tcPr>
          <w:p w14:paraId="65135273"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2020</w:t>
            </w:r>
          </w:p>
        </w:tc>
      </w:tr>
      <w:tr w:rsidR="00FB196C" w:rsidRPr="003D1781" w14:paraId="0A0BF23D" w14:textId="77777777" w:rsidTr="00FB196C">
        <w:trPr>
          <w:trHeight w:val="330"/>
        </w:trPr>
        <w:tc>
          <w:tcPr>
            <w:tcW w:w="742" w:type="dxa"/>
            <w:shd w:val="clear" w:color="auto" w:fill="auto"/>
            <w:hideMark/>
          </w:tcPr>
          <w:p w14:paraId="3B892F30"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1.</w:t>
            </w:r>
          </w:p>
        </w:tc>
        <w:tc>
          <w:tcPr>
            <w:tcW w:w="1134" w:type="dxa"/>
            <w:shd w:val="clear" w:color="auto" w:fill="auto"/>
            <w:hideMark/>
          </w:tcPr>
          <w:p w14:paraId="18E429F8"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w:t>
            </w:r>
            <w:proofErr w:type="spellStart"/>
            <w:r w:rsidRPr="003D1781">
              <w:rPr>
                <w:rFonts w:asciiTheme="majorBidi" w:hAnsiTheme="majorBidi" w:cstheme="majorBidi"/>
                <w:color w:val="000000"/>
                <w:sz w:val="18"/>
                <w:szCs w:val="18"/>
                <w:lang w:eastAsia="id-ID"/>
              </w:rPr>
              <w:t>Sulthonain</w:t>
            </w:r>
            <w:proofErr w:type="spellEnd"/>
          </w:p>
        </w:tc>
        <w:tc>
          <w:tcPr>
            <w:tcW w:w="992" w:type="dxa"/>
            <w:shd w:val="clear" w:color="auto" w:fill="auto"/>
            <w:hideMark/>
          </w:tcPr>
          <w:p w14:paraId="042AC74B"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5.535,000 </w:t>
            </w:r>
          </w:p>
        </w:tc>
        <w:tc>
          <w:tcPr>
            <w:tcW w:w="959" w:type="dxa"/>
            <w:shd w:val="clear" w:color="auto" w:fill="auto"/>
            <w:hideMark/>
          </w:tcPr>
          <w:p w14:paraId="782C448F"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6.741,000 </w:t>
            </w:r>
          </w:p>
        </w:tc>
        <w:tc>
          <w:tcPr>
            <w:tcW w:w="1146" w:type="dxa"/>
            <w:shd w:val="clear" w:color="auto" w:fill="auto"/>
            <w:hideMark/>
          </w:tcPr>
          <w:p w14:paraId="554F2A9E"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12.125,000 </w:t>
            </w:r>
          </w:p>
        </w:tc>
        <w:tc>
          <w:tcPr>
            <w:tcW w:w="1122" w:type="dxa"/>
            <w:shd w:val="clear" w:color="auto" w:fill="auto"/>
            <w:hideMark/>
          </w:tcPr>
          <w:p w14:paraId="5922D53A"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12.145,000 </w:t>
            </w:r>
          </w:p>
        </w:tc>
        <w:tc>
          <w:tcPr>
            <w:tcW w:w="1134" w:type="dxa"/>
            <w:shd w:val="clear" w:color="auto" w:fill="auto"/>
            <w:hideMark/>
          </w:tcPr>
          <w:p w14:paraId="285AE624"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12.213,000 </w:t>
            </w:r>
          </w:p>
        </w:tc>
        <w:tc>
          <w:tcPr>
            <w:tcW w:w="941" w:type="dxa"/>
            <w:shd w:val="clear" w:color="auto" w:fill="auto"/>
            <w:hideMark/>
          </w:tcPr>
          <w:p w14:paraId="423BC546"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5.205,000 </w:t>
            </w:r>
          </w:p>
        </w:tc>
      </w:tr>
      <w:tr w:rsidR="00FB196C" w:rsidRPr="003D1781" w14:paraId="1D263481" w14:textId="77777777" w:rsidTr="00FB196C">
        <w:trPr>
          <w:trHeight w:val="330"/>
        </w:trPr>
        <w:tc>
          <w:tcPr>
            <w:tcW w:w="742" w:type="dxa"/>
            <w:shd w:val="clear" w:color="auto" w:fill="auto"/>
            <w:hideMark/>
          </w:tcPr>
          <w:p w14:paraId="0758BF8B"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2.</w:t>
            </w:r>
          </w:p>
        </w:tc>
        <w:tc>
          <w:tcPr>
            <w:tcW w:w="1134" w:type="dxa"/>
            <w:shd w:val="clear" w:color="auto" w:fill="auto"/>
            <w:hideMark/>
          </w:tcPr>
          <w:p w14:paraId="72B8DF81"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w:t>
            </w:r>
            <w:proofErr w:type="spellStart"/>
            <w:r w:rsidRPr="003D1781">
              <w:rPr>
                <w:rFonts w:asciiTheme="majorBidi" w:hAnsiTheme="majorBidi" w:cstheme="majorBidi"/>
                <w:color w:val="000000"/>
                <w:sz w:val="18"/>
                <w:szCs w:val="18"/>
                <w:lang w:eastAsia="id-ID"/>
              </w:rPr>
              <w:t>Muthohirin</w:t>
            </w:r>
            <w:proofErr w:type="spellEnd"/>
          </w:p>
        </w:tc>
        <w:tc>
          <w:tcPr>
            <w:tcW w:w="992" w:type="dxa"/>
            <w:shd w:val="clear" w:color="auto" w:fill="auto"/>
            <w:hideMark/>
          </w:tcPr>
          <w:p w14:paraId="396357EB"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4.235,000 </w:t>
            </w:r>
          </w:p>
        </w:tc>
        <w:tc>
          <w:tcPr>
            <w:tcW w:w="959" w:type="dxa"/>
            <w:shd w:val="clear" w:color="auto" w:fill="auto"/>
            <w:hideMark/>
          </w:tcPr>
          <w:p w14:paraId="3330962F"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5.241,000 </w:t>
            </w:r>
          </w:p>
        </w:tc>
        <w:tc>
          <w:tcPr>
            <w:tcW w:w="1146" w:type="dxa"/>
            <w:shd w:val="clear" w:color="auto" w:fill="auto"/>
            <w:hideMark/>
          </w:tcPr>
          <w:p w14:paraId="69FE4B4F"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9.465,000 </w:t>
            </w:r>
          </w:p>
        </w:tc>
        <w:tc>
          <w:tcPr>
            <w:tcW w:w="1122" w:type="dxa"/>
            <w:shd w:val="clear" w:color="auto" w:fill="auto"/>
            <w:hideMark/>
          </w:tcPr>
          <w:p w14:paraId="5B9C056A"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9.120,000 </w:t>
            </w:r>
          </w:p>
        </w:tc>
        <w:tc>
          <w:tcPr>
            <w:tcW w:w="1134" w:type="dxa"/>
            <w:shd w:val="clear" w:color="auto" w:fill="auto"/>
            <w:hideMark/>
          </w:tcPr>
          <w:p w14:paraId="0B88AD0C"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9.005,000 </w:t>
            </w:r>
          </w:p>
        </w:tc>
        <w:tc>
          <w:tcPr>
            <w:tcW w:w="941" w:type="dxa"/>
            <w:shd w:val="clear" w:color="auto" w:fill="auto"/>
            <w:hideMark/>
          </w:tcPr>
          <w:p w14:paraId="15634A4D"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4.215,000 </w:t>
            </w:r>
          </w:p>
        </w:tc>
      </w:tr>
      <w:tr w:rsidR="00FB196C" w:rsidRPr="003D1781" w14:paraId="7728B99E" w14:textId="77777777" w:rsidTr="00FB196C">
        <w:trPr>
          <w:trHeight w:val="330"/>
        </w:trPr>
        <w:tc>
          <w:tcPr>
            <w:tcW w:w="742" w:type="dxa"/>
            <w:shd w:val="clear" w:color="auto" w:fill="auto"/>
            <w:hideMark/>
          </w:tcPr>
          <w:p w14:paraId="5DB90C1B"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3.</w:t>
            </w:r>
          </w:p>
        </w:tc>
        <w:tc>
          <w:tcPr>
            <w:tcW w:w="1134" w:type="dxa"/>
            <w:shd w:val="clear" w:color="auto" w:fill="auto"/>
            <w:hideMark/>
          </w:tcPr>
          <w:p w14:paraId="1F126072" w14:textId="77777777" w:rsidR="00FB196C" w:rsidRPr="003D1781" w:rsidRDefault="00FB196C" w:rsidP="003D1781">
            <w:pPr>
              <w:ind w:firstLine="0"/>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Assalam</w:t>
            </w:r>
          </w:p>
        </w:tc>
        <w:tc>
          <w:tcPr>
            <w:tcW w:w="992" w:type="dxa"/>
            <w:shd w:val="clear" w:color="auto" w:fill="auto"/>
            <w:hideMark/>
          </w:tcPr>
          <w:p w14:paraId="1F0AB9D3"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5.195,000 </w:t>
            </w:r>
          </w:p>
        </w:tc>
        <w:tc>
          <w:tcPr>
            <w:tcW w:w="959" w:type="dxa"/>
            <w:shd w:val="clear" w:color="auto" w:fill="auto"/>
            <w:hideMark/>
          </w:tcPr>
          <w:p w14:paraId="7987A745"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6.145,000 </w:t>
            </w:r>
          </w:p>
        </w:tc>
        <w:tc>
          <w:tcPr>
            <w:tcW w:w="1146" w:type="dxa"/>
            <w:shd w:val="clear" w:color="auto" w:fill="auto"/>
            <w:hideMark/>
          </w:tcPr>
          <w:p w14:paraId="6428F72D"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11.715,000 </w:t>
            </w:r>
          </w:p>
        </w:tc>
        <w:tc>
          <w:tcPr>
            <w:tcW w:w="1122" w:type="dxa"/>
            <w:shd w:val="clear" w:color="auto" w:fill="auto"/>
            <w:hideMark/>
          </w:tcPr>
          <w:p w14:paraId="129F75F5"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11.605,000 </w:t>
            </w:r>
          </w:p>
        </w:tc>
        <w:tc>
          <w:tcPr>
            <w:tcW w:w="1134" w:type="dxa"/>
            <w:shd w:val="clear" w:color="auto" w:fill="auto"/>
            <w:hideMark/>
          </w:tcPr>
          <w:p w14:paraId="0A7CEE1B"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12.010,000 </w:t>
            </w:r>
          </w:p>
        </w:tc>
        <w:tc>
          <w:tcPr>
            <w:tcW w:w="941" w:type="dxa"/>
            <w:shd w:val="clear" w:color="auto" w:fill="auto"/>
            <w:hideMark/>
          </w:tcPr>
          <w:p w14:paraId="75C73AD3"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5.745,000 </w:t>
            </w:r>
          </w:p>
        </w:tc>
      </w:tr>
      <w:tr w:rsidR="00FB196C" w:rsidRPr="003D1781" w14:paraId="3D82470C" w14:textId="77777777" w:rsidTr="00FB196C">
        <w:trPr>
          <w:trHeight w:val="330"/>
        </w:trPr>
        <w:tc>
          <w:tcPr>
            <w:tcW w:w="742" w:type="dxa"/>
            <w:shd w:val="clear" w:color="auto" w:fill="auto"/>
            <w:hideMark/>
          </w:tcPr>
          <w:p w14:paraId="7065E419"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4.</w:t>
            </w:r>
          </w:p>
        </w:tc>
        <w:tc>
          <w:tcPr>
            <w:tcW w:w="1134" w:type="dxa"/>
            <w:shd w:val="clear" w:color="auto" w:fill="auto"/>
            <w:hideMark/>
          </w:tcPr>
          <w:p w14:paraId="0FEC7D1C" w14:textId="77777777" w:rsidR="00FB196C" w:rsidRPr="003D1781" w:rsidRDefault="00FB196C" w:rsidP="003D1781">
            <w:pPr>
              <w:ind w:firstLine="0"/>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Al-</w:t>
            </w:r>
            <w:proofErr w:type="spellStart"/>
            <w:r w:rsidRPr="003D1781">
              <w:rPr>
                <w:rFonts w:asciiTheme="majorBidi" w:hAnsiTheme="majorBidi" w:cstheme="majorBidi"/>
                <w:color w:val="000000"/>
                <w:sz w:val="18"/>
                <w:szCs w:val="18"/>
                <w:lang w:eastAsia="id-ID"/>
              </w:rPr>
              <w:t>Islaah</w:t>
            </w:r>
            <w:proofErr w:type="spellEnd"/>
          </w:p>
        </w:tc>
        <w:tc>
          <w:tcPr>
            <w:tcW w:w="992" w:type="dxa"/>
            <w:shd w:val="clear" w:color="auto" w:fill="auto"/>
            <w:hideMark/>
          </w:tcPr>
          <w:p w14:paraId="7E884F8B"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5.135,000 </w:t>
            </w:r>
          </w:p>
        </w:tc>
        <w:tc>
          <w:tcPr>
            <w:tcW w:w="959" w:type="dxa"/>
            <w:shd w:val="clear" w:color="auto" w:fill="auto"/>
            <w:hideMark/>
          </w:tcPr>
          <w:p w14:paraId="4E60866D"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5.105,000 </w:t>
            </w:r>
          </w:p>
        </w:tc>
        <w:tc>
          <w:tcPr>
            <w:tcW w:w="1146" w:type="dxa"/>
            <w:shd w:val="clear" w:color="auto" w:fill="auto"/>
            <w:hideMark/>
          </w:tcPr>
          <w:p w14:paraId="6811D20C"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11.510,000 </w:t>
            </w:r>
          </w:p>
        </w:tc>
        <w:tc>
          <w:tcPr>
            <w:tcW w:w="1122" w:type="dxa"/>
            <w:shd w:val="clear" w:color="auto" w:fill="auto"/>
            <w:hideMark/>
          </w:tcPr>
          <w:p w14:paraId="0EB3F705"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11.915,000 </w:t>
            </w:r>
          </w:p>
        </w:tc>
        <w:tc>
          <w:tcPr>
            <w:tcW w:w="1134" w:type="dxa"/>
            <w:shd w:val="clear" w:color="auto" w:fill="auto"/>
            <w:hideMark/>
          </w:tcPr>
          <w:p w14:paraId="29183A6F"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11.375,000 </w:t>
            </w:r>
          </w:p>
        </w:tc>
        <w:tc>
          <w:tcPr>
            <w:tcW w:w="941" w:type="dxa"/>
            <w:shd w:val="clear" w:color="auto" w:fill="auto"/>
            <w:hideMark/>
          </w:tcPr>
          <w:p w14:paraId="21866FF8"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5.005,000 </w:t>
            </w:r>
          </w:p>
        </w:tc>
      </w:tr>
      <w:tr w:rsidR="00FB196C" w:rsidRPr="003D1781" w14:paraId="158131F6" w14:textId="77777777" w:rsidTr="00FB196C">
        <w:trPr>
          <w:trHeight w:val="330"/>
        </w:trPr>
        <w:tc>
          <w:tcPr>
            <w:tcW w:w="742" w:type="dxa"/>
            <w:shd w:val="clear" w:color="auto" w:fill="auto"/>
            <w:hideMark/>
          </w:tcPr>
          <w:p w14:paraId="49EC7BEA"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5.</w:t>
            </w:r>
          </w:p>
        </w:tc>
        <w:tc>
          <w:tcPr>
            <w:tcW w:w="1134" w:type="dxa"/>
            <w:shd w:val="clear" w:color="auto" w:fill="auto"/>
            <w:hideMark/>
          </w:tcPr>
          <w:p w14:paraId="105A90B5" w14:textId="77777777" w:rsidR="00FB196C" w:rsidRPr="003D1781" w:rsidRDefault="00FB196C" w:rsidP="003D1781">
            <w:pPr>
              <w:ind w:firstLine="0"/>
              <w:rPr>
                <w:rFonts w:asciiTheme="majorBidi" w:hAnsiTheme="majorBidi" w:cstheme="majorBidi"/>
                <w:color w:val="000000"/>
                <w:sz w:val="18"/>
                <w:szCs w:val="18"/>
                <w:lang w:eastAsia="id-ID"/>
              </w:rPr>
            </w:pPr>
            <w:proofErr w:type="spellStart"/>
            <w:r w:rsidRPr="003D1781">
              <w:rPr>
                <w:rFonts w:asciiTheme="majorBidi" w:hAnsiTheme="majorBidi" w:cstheme="majorBidi"/>
                <w:color w:val="000000"/>
                <w:sz w:val="18"/>
                <w:szCs w:val="18"/>
                <w:lang w:eastAsia="id-ID"/>
              </w:rPr>
              <w:t>Wirotunggal</w:t>
            </w:r>
            <w:proofErr w:type="spellEnd"/>
          </w:p>
        </w:tc>
        <w:tc>
          <w:tcPr>
            <w:tcW w:w="992" w:type="dxa"/>
            <w:shd w:val="clear" w:color="auto" w:fill="auto"/>
            <w:hideMark/>
          </w:tcPr>
          <w:p w14:paraId="7D6E3B47"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5.435,000 </w:t>
            </w:r>
          </w:p>
        </w:tc>
        <w:tc>
          <w:tcPr>
            <w:tcW w:w="959" w:type="dxa"/>
            <w:shd w:val="clear" w:color="auto" w:fill="auto"/>
            <w:hideMark/>
          </w:tcPr>
          <w:p w14:paraId="08E51698"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5.135,000 </w:t>
            </w:r>
          </w:p>
        </w:tc>
        <w:tc>
          <w:tcPr>
            <w:tcW w:w="1146" w:type="dxa"/>
            <w:shd w:val="clear" w:color="auto" w:fill="auto"/>
            <w:hideMark/>
          </w:tcPr>
          <w:p w14:paraId="57A08C2D"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8.175,000 </w:t>
            </w:r>
          </w:p>
        </w:tc>
        <w:tc>
          <w:tcPr>
            <w:tcW w:w="1122" w:type="dxa"/>
            <w:shd w:val="clear" w:color="auto" w:fill="auto"/>
            <w:hideMark/>
          </w:tcPr>
          <w:p w14:paraId="452E74B6"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8.950,000 </w:t>
            </w:r>
          </w:p>
        </w:tc>
        <w:tc>
          <w:tcPr>
            <w:tcW w:w="1134" w:type="dxa"/>
            <w:shd w:val="clear" w:color="auto" w:fill="auto"/>
            <w:hideMark/>
          </w:tcPr>
          <w:p w14:paraId="22404635"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8.150,000 </w:t>
            </w:r>
          </w:p>
        </w:tc>
        <w:tc>
          <w:tcPr>
            <w:tcW w:w="941" w:type="dxa"/>
            <w:shd w:val="clear" w:color="auto" w:fill="auto"/>
            <w:hideMark/>
          </w:tcPr>
          <w:p w14:paraId="16D21BCC"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4.875,000 </w:t>
            </w:r>
          </w:p>
        </w:tc>
      </w:tr>
      <w:tr w:rsidR="00FB196C" w:rsidRPr="003D1781" w14:paraId="7599587D" w14:textId="77777777" w:rsidTr="00FB196C">
        <w:trPr>
          <w:trHeight w:val="330"/>
        </w:trPr>
        <w:tc>
          <w:tcPr>
            <w:tcW w:w="742" w:type="dxa"/>
            <w:shd w:val="clear" w:color="auto" w:fill="auto"/>
            <w:hideMark/>
          </w:tcPr>
          <w:p w14:paraId="18665D79"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6.</w:t>
            </w:r>
          </w:p>
        </w:tc>
        <w:tc>
          <w:tcPr>
            <w:tcW w:w="1134" w:type="dxa"/>
            <w:shd w:val="clear" w:color="auto" w:fill="auto"/>
            <w:hideMark/>
          </w:tcPr>
          <w:p w14:paraId="2A1C99CA" w14:textId="77777777" w:rsidR="00FB196C" w:rsidRPr="003D1781" w:rsidRDefault="00FB196C" w:rsidP="003D1781">
            <w:pPr>
              <w:ind w:firstLine="0"/>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Al-Furqan</w:t>
            </w:r>
          </w:p>
        </w:tc>
        <w:tc>
          <w:tcPr>
            <w:tcW w:w="992" w:type="dxa"/>
            <w:shd w:val="clear" w:color="auto" w:fill="auto"/>
            <w:hideMark/>
          </w:tcPr>
          <w:p w14:paraId="2644A204"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6.145,000 </w:t>
            </w:r>
          </w:p>
        </w:tc>
        <w:tc>
          <w:tcPr>
            <w:tcW w:w="959" w:type="dxa"/>
            <w:shd w:val="clear" w:color="auto" w:fill="auto"/>
            <w:hideMark/>
          </w:tcPr>
          <w:p w14:paraId="32083FCE"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6.575,000 </w:t>
            </w:r>
          </w:p>
        </w:tc>
        <w:tc>
          <w:tcPr>
            <w:tcW w:w="1146" w:type="dxa"/>
            <w:shd w:val="clear" w:color="auto" w:fill="auto"/>
            <w:hideMark/>
          </w:tcPr>
          <w:p w14:paraId="01849F33"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9.615,000 </w:t>
            </w:r>
          </w:p>
        </w:tc>
        <w:tc>
          <w:tcPr>
            <w:tcW w:w="1122" w:type="dxa"/>
            <w:shd w:val="clear" w:color="auto" w:fill="auto"/>
            <w:hideMark/>
          </w:tcPr>
          <w:p w14:paraId="57DC2771"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9.155,000 </w:t>
            </w:r>
          </w:p>
        </w:tc>
        <w:tc>
          <w:tcPr>
            <w:tcW w:w="1134" w:type="dxa"/>
            <w:shd w:val="clear" w:color="auto" w:fill="auto"/>
            <w:hideMark/>
          </w:tcPr>
          <w:p w14:paraId="33E1F192"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9.705,000 </w:t>
            </w:r>
          </w:p>
        </w:tc>
        <w:tc>
          <w:tcPr>
            <w:tcW w:w="941" w:type="dxa"/>
            <w:shd w:val="clear" w:color="auto" w:fill="auto"/>
            <w:hideMark/>
          </w:tcPr>
          <w:p w14:paraId="7DFD32F8"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5.010,000 </w:t>
            </w:r>
          </w:p>
        </w:tc>
      </w:tr>
      <w:tr w:rsidR="00FB196C" w:rsidRPr="003D1781" w14:paraId="23CEEB22" w14:textId="77777777" w:rsidTr="00FB196C">
        <w:trPr>
          <w:trHeight w:val="330"/>
        </w:trPr>
        <w:tc>
          <w:tcPr>
            <w:tcW w:w="742" w:type="dxa"/>
            <w:shd w:val="clear" w:color="auto" w:fill="auto"/>
            <w:hideMark/>
          </w:tcPr>
          <w:p w14:paraId="16E4B21E"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7.</w:t>
            </w:r>
          </w:p>
        </w:tc>
        <w:tc>
          <w:tcPr>
            <w:tcW w:w="1134" w:type="dxa"/>
            <w:shd w:val="clear" w:color="auto" w:fill="auto"/>
            <w:hideMark/>
          </w:tcPr>
          <w:p w14:paraId="5E91E25E" w14:textId="77777777" w:rsidR="00FB196C" w:rsidRPr="003D1781" w:rsidRDefault="00FB196C" w:rsidP="003D1781">
            <w:pPr>
              <w:ind w:firstLine="0"/>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Ar-Royan</w:t>
            </w:r>
          </w:p>
        </w:tc>
        <w:tc>
          <w:tcPr>
            <w:tcW w:w="992" w:type="dxa"/>
            <w:shd w:val="clear" w:color="auto" w:fill="auto"/>
            <w:hideMark/>
          </w:tcPr>
          <w:p w14:paraId="1DA61634"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6.145,000 </w:t>
            </w:r>
          </w:p>
        </w:tc>
        <w:tc>
          <w:tcPr>
            <w:tcW w:w="959" w:type="dxa"/>
            <w:shd w:val="clear" w:color="auto" w:fill="auto"/>
            <w:hideMark/>
          </w:tcPr>
          <w:p w14:paraId="07AE8B81"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6.205,000 </w:t>
            </w:r>
          </w:p>
        </w:tc>
        <w:tc>
          <w:tcPr>
            <w:tcW w:w="1146" w:type="dxa"/>
            <w:shd w:val="clear" w:color="auto" w:fill="auto"/>
            <w:hideMark/>
          </w:tcPr>
          <w:p w14:paraId="4E2A99B2"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8.710,000 </w:t>
            </w:r>
          </w:p>
        </w:tc>
        <w:tc>
          <w:tcPr>
            <w:tcW w:w="1122" w:type="dxa"/>
            <w:shd w:val="clear" w:color="auto" w:fill="auto"/>
            <w:hideMark/>
          </w:tcPr>
          <w:p w14:paraId="53572697"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8.550,000 </w:t>
            </w:r>
          </w:p>
        </w:tc>
        <w:tc>
          <w:tcPr>
            <w:tcW w:w="1134" w:type="dxa"/>
            <w:shd w:val="clear" w:color="auto" w:fill="auto"/>
            <w:hideMark/>
          </w:tcPr>
          <w:p w14:paraId="51706265"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8.915,000 </w:t>
            </w:r>
          </w:p>
        </w:tc>
        <w:tc>
          <w:tcPr>
            <w:tcW w:w="941" w:type="dxa"/>
            <w:shd w:val="clear" w:color="auto" w:fill="auto"/>
            <w:hideMark/>
          </w:tcPr>
          <w:p w14:paraId="5F7B99FA"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5.010,000 </w:t>
            </w:r>
          </w:p>
        </w:tc>
      </w:tr>
      <w:tr w:rsidR="00FB196C" w:rsidRPr="003D1781" w14:paraId="7A311EE6" w14:textId="77777777" w:rsidTr="00FB196C">
        <w:trPr>
          <w:trHeight w:val="330"/>
        </w:trPr>
        <w:tc>
          <w:tcPr>
            <w:tcW w:w="742" w:type="dxa"/>
            <w:shd w:val="clear" w:color="auto" w:fill="auto"/>
            <w:hideMark/>
          </w:tcPr>
          <w:p w14:paraId="541F2CA0"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8.</w:t>
            </w:r>
          </w:p>
        </w:tc>
        <w:tc>
          <w:tcPr>
            <w:tcW w:w="1134" w:type="dxa"/>
            <w:shd w:val="clear" w:color="auto" w:fill="auto"/>
            <w:hideMark/>
          </w:tcPr>
          <w:p w14:paraId="4AFFD595" w14:textId="7FA0C3A4" w:rsidR="00FB196C" w:rsidRPr="003D1781" w:rsidRDefault="00FB196C" w:rsidP="003D1781">
            <w:pPr>
              <w:ind w:firstLine="0"/>
              <w:rPr>
                <w:rFonts w:asciiTheme="majorBidi" w:hAnsiTheme="majorBidi" w:cstheme="majorBidi"/>
                <w:color w:val="000000"/>
                <w:sz w:val="18"/>
                <w:szCs w:val="18"/>
                <w:lang w:eastAsia="id-ID"/>
              </w:rPr>
            </w:pPr>
            <w:proofErr w:type="spellStart"/>
            <w:r w:rsidRPr="003D1781">
              <w:rPr>
                <w:rFonts w:asciiTheme="majorBidi" w:hAnsiTheme="majorBidi" w:cstheme="majorBidi"/>
                <w:color w:val="000000"/>
                <w:sz w:val="18"/>
                <w:szCs w:val="18"/>
                <w:lang w:eastAsia="id-ID"/>
              </w:rPr>
              <w:t>An-Nashir</w:t>
            </w:r>
            <w:proofErr w:type="spellEnd"/>
          </w:p>
        </w:tc>
        <w:tc>
          <w:tcPr>
            <w:tcW w:w="992" w:type="dxa"/>
            <w:shd w:val="clear" w:color="auto" w:fill="auto"/>
            <w:hideMark/>
          </w:tcPr>
          <w:p w14:paraId="53B19EB4"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6.310,000 </w:t>
            </w:r>
          </w:p>
        </w:tc>
        <w:tc>
          <w:tcPr>
            <w:tcW w:w="959" w:type="dxa"/>
            <w:shd w:val="clear" w:color="auto" w:fill="auto"/>
            <w:hideMark/>
          </w:tcPr>
          <w:p w14:paraId="6022369B"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5.670,000 </w:t>
            </w:r>
          </w:p>
        </w:tc>
        <w:tc>
          <w:tcPr>
            <w:tcW w:w="1146" w:type="dxa"/>
            <w:shd w:val="clear" w:color="auto" w:fill="auto"/>
            <w:hideMark/>
          </w:tcPr>
          <w:p w14:paraId="1B95C2A2"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9.455,000 </w:t>
            </w:r>
          </w:p>
        </w:tc>
        <w:tc>
          <w:tcPr>
            <w:tcW w:w="1122" w:type="dxa"/>
            <w:shd w:val="clear" w:color="auto" w:fill="auto"/>
            <w:hideMark/>
          </w:tcPr>
          <w:p w14:paraId="5B589106"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10.705,000 </w:t>
            </w:r>
          </w:p>
        </w:tc>
        <w:tc>
          <w:tcPr>
            <w:tcW w:w="1134" w:type="dxa"/>
            <w:shd w:val="clear" w:color="auto" w:fill="auto"/>
            <w:hideMark/>
          </w:tcPr>
          <w:p w14:paraId="6FC07AA7"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10.010,000 </w:t>
            </w:r>
          </w:p>
        </w:tc>
        <w:tc>
          <w:tcPr>
            <w:tcW w:w="941" w:type="dxa"/>
            <w:shd w:val="clear" w:color="auto" w:fill="auto"/>
            <w:hideMark/>
          </w:tcPr>
          <w:p w14:paraId="462E52F3"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5.355,000 </w:t>
            </w:r>
          </w:p>
        </w:tc>
      </w:tr>
      <w:tr w:rsidR="00FB196C" w:rsidRPr="003D1781" w14:paraId="589D753C" w14:textId="77777777" w:rsidTr="00FB196C">
        <w:trPr>
          <w:trHeight w:val="330"/>
        </w:trPr>
        <w:tc>
          <w:tcPr>
            <w:tcW w:w="742" w:type="dxa"/>
            <w:shd w:val="clear" w:color="auto" w:fill="auto"/>
            <w:hideMark/>
          </w:tcPr>
          <w:p w14:paraId="497B499A"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9.</w:t>
            </w:r>
          </w:p>
        </w:tc>
        <w:tc>
          <w:tcPr>
            <w:tcW w:w="1134" w:type="dxa"/>
            <w:shd w:val="clear" w:color="auto" w:fill="auto"/>
            <w:hideMark/>
          </w:tcPr>
          <w:p w14:paraId="19C37017" w14:textId="77777777" w:rsidR="00FB196C" w:rsidRPr="003D1781" w:rsidRDefault="00FB196C" w:rsidP="003D1781">
            <w:pPr>
              <w:ind w:firstLine="0"/>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Al –</w:t>
            </w:r>
            <w:proofErr w:type="spellStart"/>
            <w:r w:rsidRPr="003D1781">
              <w:rPr>
                <w:rFonts w:asciiTheme="majorBidi" w:hAnsiTheme="majorBidi" w:cstheme="majorBidi"/>
                <w:color w:val="000000"/>
                <w:sz w:val="18"/>
                <w:szCs w:val="18"/>
                <w:lang w:eastAsia="id-ID"/>
              </w:rPr>
              <w:t>Ittihad</w:t>
            </w:r>
            <w:proofErr w:type="spellEnd"/>
          </w:p>
        </w:tc>
        <w:tc>
          <w:tcPr>
            <w:tcW w:w="992" w:type="dxa"/>
            <w:shd w:val="clear" w:color="auto" w:fill="auto"/>
            <w:hideMark/>
          </w:tcPr>
          <w:p w14:paraId="79AFDF58"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2.450,000 </w:t>
            </w:r>
          </w:p>
        </w:tc>
        <w:tc>
          <w:tcPr>
            <w:tcW w:w="959" w:type="dxa"/>
            <w:shd w:val="clear" w:color="auto" w:fill="auto"/>
            <w:hideMark/>
          </w:tcPr>
          <w:p w14:paraId="6B182DA0"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2.325,000 </w:t>
            </w:r>
          </w:p>
        </w:tc>
        <w:tc>
          <w:tcPr>
            <w:tcW w:w="1146" w:type="dxa"/>
            <w:shd w:val="clear" w:color="auto" w:fill="auto"/>
            <w:hideMark/>
          </w:tcPr>
          <w:p w14:paraId="199B3A4E"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3.135,000 </w:t>
            </w:r>
          </w:p>
        </w:tc>
        <w:tc>
          <w:tcPr>
            <w:tcW w:w="1122" w:type="dxa"/>
            <w:shd w:val="clear" w:color="auto" w:fill="auto"/>
            <w:hideMark/>
          </w:tcPr>
          <w:p w14:paraId="73187A74"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3.375,000 </w:t>
            </w:r>
          </w:p>
        </w:tc>
        <w:tc>
          <w:tcPr>
            <w:tcW w:w="1134" w:type="dxa"/>
            <w:shd w:val="clear" w:color="auto" w:fill="auto"/>
            <w:hideMark/>
          </w:tcPr>
          <w:p w14:paraId="0D1EB638"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3.395,000 </w:t>
            </w:r>
          </w:p>
        </w:tc>
        <w:tc>
          <w:tcPr>
            <w:tcW w:w="941" w:type="dxa"/>
            <w:shd w:val="clear" w:color="auto" w:fill="auto"/>
            <w:hideMark/>
          </w:tcPr>
          <w:p w14:paraId="6E414268"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2.175,000 </w:t>
            </w:r>
          </w:p>
        </w:tc>
      </w:tr>
      <w:tr w:rsidR="00FB196C" w:rsidRPr="003D1781" w14:paraId="7894E898" w14:textId="77777777" w:rsidTr="00FB196C">
        <w:trPr>
          <w:trHeight w:val="330"/>
        </w:trPr>
        <w:tc>
          <w:tcPr>
            <w:tcW w:w="742" w:type="dxa"/>
            <w:shd w:val="clear" w:color="auto" w:fill="auto"/>
            <w:hideMark/>
          </w:tcPr>
          <w:p w14:paraId="2BA7568A"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w:t>
            </w:r>
          </w:p>
        </w:tc>
        <w:tc>
          <w:tcPr>
            <w:tcW w:w="1134" w:type="dxa"/>
            <w:shd w:val="clear" w:color="auto" w:fill="auto"/>
            <w:hideMark/>
          </w:tcPr>
          <w:p w14:paraId="4DAFBA82" w14:textId="77777777" w:rsidR="00FB196C" w:rsidRPr="003D1781" w:rsidRDefault="00FB196C" w:rsidP="003D1781">
            <w:pPr>
              <w:ind w:firstLine="0"/>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Jumlah Total</w:t>
            </w:r>
          </w:p>
        </w:tc>
        <w:tc>
          <w:tcPr>
            <w:tcW w:w="992" w:type="dxa"/>
            <w:shd w:val="clear" w:color="auto" w:fill="auto"/>
            <w:hideMark/>
          </w:tcPr>
          <w:p w14:paraId="6992E6EA"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46.585,000 </w:t>
            </w:r>
          </w:p>
        </w:tc>
        <w:tc>
          <w:tcPr>
            <w:tcW w:w="959" w:type="dxa"/>
            <w:shd w:val="clear" w:color="auto" w:fill="auto"/>
            <w:hideMark/>
          </w:tcPr>
          <w:p w14:paraId="43B1891B"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49.142,000 </w:t>
            </w:r>
          </w:p>
        </w:tc>
        <w:tc>
          <w:tcPr>
            <w:tcW w:w="1146" w:type="dxa"/>
            <w:shd w:val="clear" w:color="auto" w:fill="auto"/>
            <w:hideMark/>
          </w:tcPr>
          <w:p w14:paraId="0CE5B272"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74.705,000 </w:t>
            </w:r>
          </w:p>
        </w:tc>
        <w:tc>
          <w:tcPr>
            <w:tcW w:w="1122" w:type="dxa"/>
            <w:shd w:val="clear" w:color="auto" w:fill="auto"/>
            <w:hideMark/>
          </w:tcPr>
          <w:p w14:paraId="62FB6686"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75.520,000 </w:t>
            </w:r>
          </w:p>
        </w:tc>
        <w:tc>
          <w:tcPr>
            <w:tcW w:w="1134" w:type="dxa"/>
            <w:shd w:val="clear" w:color="auto" w:fill="auto"/>
            <w:hideMark/>
          </w:tcPr>
          <w:p w14:paraId="61991BD6"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75.778,000 </w:t>
            </w:r>
          </w:p>
        </w:tc>
        <w:tc>
          <w:tcPr>
            <w:tcW w:w="941" w:type="dxa"/>
            <w:shd w:val="clear" w:color="auto" w:fill="auto"/>
            <w:hideMark/>
          </w:tcPr>
          <w:p w14:paraId="49CDD5EE" w14:textId="77777777" w:rsidR="00FB196C" w:rsidRPr="003D1781" w:rsidRDefault="00FB196C" w:rsidP="003D1781">
            <w:pPr>
              <w:rPr>
                <w:rFonts w:asciiTheme="majorBidi" w:hAnsiTheme="majorBidi" w:cstheme="majorBidi"/>
                <w:color w:val="000000"/>
                <w:sz w:val="18"/>
                <w:szCs w:val="18"/>
                <w:lang w:eastAsia="id-ID"/>
              </w:rPr>
            </w:pPr>
            <w:r w:rsidRPr="003D1781">
              <w:rPr>
                <w:rFonts w:asciiTheme="majorBidi" w:hAnsiTheme="majorBidi" w:cstheme="majorBidi"/>
                <w:color w:val="000000"/>
                <w:sz w:val="18"/>
                <w:szCs w:val="18"/>
                <w:lang w:eastAsia="id-ID"/>
              </w:rPr>
              <w:t xml:space="preserve"> Rp 43.585,000 </w:t>
            </w:r>
          </w:p>
        </w:tc>
      </w:tr>
    </w:tbl>
    <w:p w14:paraId="260D9A2E" w14:textId="77777777" w:rsidR="00FB196C" w:rsidRPr="00122A18" w:rsidRDefault="00FB196C" w:rsidP="003D1781">
      <w:pPr>
        <w:ind w:firstLine="0"/>
        <w:rPr>
          <w:rFonts w:asciiTheme="majorBidi" w:hAnsiTheme="majorBidi" w:cstheme="majorBidi"/>
          <w:sz w:val="24"/>
        </w:rPr>
      </w:pPr>
    </w:p>
    <w:p w14:paraId="6C16C799" w14:textId="77777777" w:rsidR="00310FD3" w:rsidRDefault="00310FD3" w:rsidP="003D1781">
      <w:pPr>
        <w:rPr>
          <w:rFonts w:asciiTheme="majorBidi" w:hAnsiTheme="majorBidi" w:cstheme="majorBidi"/>
          <w:sz w:val="24"/>
        </w:rPr>
        <w:sectPr w:rsidR="00310FD3" w:rsidSect="0094271A">
          <w:type w:val="continuous"/>
          <w:pgSz w:w="11907" w:h="16839" w:code="9"/>
          <w:pgMar w:top="1440" w:right="1440" w:bottom="1440" w:left="1440" w:header="720" w:footer="720" w:gutter="0"/>
          <w:cols w:space="720"/>
          <w:docGrid w:linePitch="360"/>
        </w:sectPr>
      </w:pPr>
    </w:p>
    <w:p w14:paraId="72E0ADB3"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         Berdasarkan tabel 1 di atas dapat </w:t>
      </w:r>
      <w:proofErr w:type="spellStart"/>
      <w:r w:rsidRPr="00122A18">
        <w:rPr>
          <w:rFonts w:asciiTheme="majorBidi" w:hAnsiTheme="majorBidi" w:cstheme="majorBidi"/>
          <w:sz w:val="24"/>
        </w:rPr>
        <w:t>dijelskan</w:t>
      </w:r>
      <w:proofErr w:type="spellEnd"/>
      <w:r w:rsidRPr="00122A18">
        <w:rPr>
          <w:rFonts w:asciiTheme="majorBidi" w:hAnsiTheme="majorBidi" w:cstheme="majorBidi"/>
          <w:sz w:val="24"/>
        </w:rPr>
        <w:t xml:space="preserve"> bahwa sebelum tahun 2017 cenderung stagnan, dan tiga tahun terakhir mengalami kenaikan yang signifikan yaitu 2017, 2018, 2019 dan 2020 kembali merosot. Kenaikan perolehan itu menurut Bendahara PRM diberlakukan pengelolaan dengan sistem BAPELURZAM, sedangkan sebelum tahun 2017 dan setelah tahun 2019 dengan pengelolaan dengan sistem  konvensional . Oleh karena dengan mencermati data awal tersebut peneliti penasaran dan tertarik  untuk meneliti kasus pengelolaan zakat mal di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Kota Yogyakarta.</w:t>
      </w:r>
    </w:p>
    <w:p w14:paraId="40F41D70" w14:textId="77777777" w:rsidR="00310FD3" w:rsidRDefault="00310FD3" w:rsidP="003D1781">
      <w:pPr>
        <w:rPr>
          <w:rFonts w:asciiTheme="majorBidi" w:hAnsiTheme="majorBidi" w:cstheme="majorBidi"/>
          <w:sz w:val="24"/>
          <w:lang w:val="en-US"/>
        </w:rPr>
        <w:sectPr w:rsidR="00310FD3" w:rsidSect="0094271A">
          <w:type w:val="continuous"/>
          <w:pgSz w:w="11907" w:h="16839" w:code="9"/>
          <w:pgMar w:top="1440" w:right="1440" w:bottom="1440" w:left="1440" w:header="720" w:footer="720" w:gutter="0"/>
          <w:cols w:space="720"/>
          <w:docGrid w:linePitch="360"/>
        </w:sectPr>
      </w:pPr>
    </w:p>
    <w:p w14:paraId="3074A7CF" w14:textId="77777777" w:rsidR="00FB196C" w:rsidRPr="00122A18" w:rsidRDefault="00FB196C" w:rsidP="003D1781">
      <w:pPr>
        <w:rPr>
          <w:rFonts w:asciiTheme="majorBidi" w:hAnsiTheme="majorBidi" w:cstheme="majorBidi"/>
          <w:sz w:val="24"/>
          <w:lang w:val="en-US"/>
        </w:rPr>
      </w:pPr>
    </w:p>
    <w:p w14:paraId="4161EEA6" w14:textId="3D172F5B" w:rsidR="00FB196C" w:rsidRPr="00857420" w:rsidRDefault="00FB196C" w:rsidP="003D1781">
      <w:pPr>
        <w:rPr>
          <w:rFonts w:asciiTheme="majorBidi" w:hAnsiTheme="majorBidi" w:cstheme="majorBidi"/>
          <w:sz w:val="18"/>
          <w:szCs w:val="18"/>
        </w:rPr>
      </w:pPr>
      <w:r w:rsidRPr="00857420">
        <w:rPr>
          <w:rFonts w:asciiTheme="majorBidi" w:hAnsiTheme="majorBidi" w:cstheme="majorBidi"/>
          <w:b/>
          <w:bCs/>
          <w:sz w:val="18"/>
          <w:szCs w:val="18"/>
        </w:rPr>
        <w:t xml:space="preserve">                             Tabel </w:t>
      </w:r>
      <w:r w:rsidRPr="00857420">
        <w:rPr>
          <w:rFonts w:asciiTheme="majorBidi" w:hAnsiTheme="majorBidi" w:cstheme="majorBidi"/>
          <w:b/>
          <w:bCs/>
          <w:sz w:val="18"/>
          <w:szCs w:val="18"/>
          <w:lang w:val="en-US"/>
        </w:rPr>
        <w:t>2.</w:t>
      </w:r>
      <w:r w:rsidRPr="00857420">
        <w:rPr>
          <w:rFonts w:asciiTheme="majorBidi" w:hAnsiTheme="majorBidi" w:cstheme="majorBidi"/>
          <w:sz w:val="18"/>
          <w:szCs w:val="18"/>
        </w:rPr>
        <w:t xml:space="preserve"> Perolehan zakat mal  tahun 2015 – 2020  </w:t>
      </w:r>
    </w:p>
    <w:tbl>
      <w:tblPr>
        <w:tblW w:w="8113" w:type="dxa"/>
        <w:tblInd w:w="534" w:type="dxa"/>
        <w:tblBorders>
          <w:top w:val="single" w:sz="4" w:space="0" w:color="auto"/>
          <w:bottom w:val="single" w:sz="4" w:space="0" w:color="auto"/>
          <w:insideH w:val="single" w:sz="4" w:space="0" w:color="auto"/>
        </w:tblBorders>
        <w:tblLayout w:type="fixed"/>
        <w:tblCellMar>
          <w:left w:w="57" w:type="dxa"/>
          <w:right w:w="57" w:type="dxa"/>
        </w:tblCellMar>
        <w:tblLook w:val="04A0" w:firstRow="1" w:lastRow="0" w:firstColumn="1" w:lastColumn="0" w:noHBand="0" w:noVBand="1"/>
      </w:tblPr>
      <w:tblGrid>
        <w:gridCol w:w="742"/>
        <w:gridCol w:w="1134"/>
        <w:gridCol w:w="992"/>
        <w:gridCol w:w="993"/>
        <w:gridCol w:w="992"/>
        <w:gridCol w:w="1242"/>
        <w:gridCol w:w="1026"/>
        <w:gridCol w:w="992"/>
      </w:tblGrid>
      <w:tr w:rsidR="00FB196C" w:rsidRPr="00857420" w14:paraId="1F417AEB" w14:textId="77777777" w:rsidTr="00FB196C">
        <w:trPr>
          <w:trHeight w:val="615"/>
        </w:trPr>
        <w:tc>
          <w:tcPr>
            <w:tcW w:w="742" w:type="dxa"/>
            <w:vMerge w:val="restart"/>
            <w:shd w:val="clear" w:color="auto" w:fill="auto"/>
            <w:hideMark/>
          </w:tcPr>
          <w:p w14:paraId="5261A30F" w14:textId="77777777" w:rsidR="00FB196C" w:rsidRPr="00857420" w:rsidRDefault="00FB196C" w:rsidP="003D1781">
            <w:pPr>
              <w:rPr>
                <w:rFonts w:asciiTheme="majorBidi" w:hAnsiTheme="majorBidi" w:cstheme="majorBidi"/>
                <w:b/>
                <w:bCs/>
                <w:color w:val="000000"/>
                <w:sz w:val="18"/>
                <w:szCs w:val="18"/>
                <w:lang w:eastAsia="id-ID"/>
              </w:rPr>
            </w:pPr>
            <w:bookmarkStart w:id="2" w:name="_Hlk85360481"/>
          </w:p>
          <w:p w14:paraId="06B9669F" w14:textId="77777777" w:rsidR="00FB196C" w:rsidRPr="00857420" w:rsidRDefault="00FB196C" w:rsidP="003D1781">
            <w:pPr>
              <w:rPr>
                <w:rFonts w:asciiTheme="majorBidi" w:hAnsiTheme="majorBidi" w:cstheme="majorBidi"/>
                <w:b/>
                <w:bCs/>
                <w:color w:val="000000"/>
                <w:sz w:val="18"/>
                <w:szCs w:val="18"/>
                <w:lang w:eastAsia="id-ID"/>
              </w:rPr>
            </w:pPr>
          </w:p>
          <w:p w14:paraId="11A29205" w14:textId="77777777" w:rsidR="00FB196C" w:rsidRPr="00857420" w:rsidRDefault="00FB196C" w:rsidP="003D1781">
            <w:pPr>
              <w:rPr>
                <w:rFonts w:asciiTheme="majorBidi" w:hAnsiTheme="majorBidi" w:cstheme="majorBidi"/>
                <w:b/>
                <w:bCs/>
                <w:color w:val="000000"/>
                <w:sz w:val="18"/>
                <w:szCs w:val="18"/>
                <w:lang w:eastAsia="id-ID"/>
              </w:rPr>
            </w:pPr>
            <w:proofErr w:type="spellStart"/>
            <w:r w:rsidRPr="00857420">
              <w:rPr>
                <w:rFonts w:asciiTheme="majorBidi" w:hAnsiTheme="majorBidi" w:cstheme="majorBidi"/>
                <w:b/>
                <w:bCs/>
                <w:color w:val="000000"/>
                <w:sz w:val="18"/>
                <w:szCs w:val="18"/>
                <w:lang w:eastAsia="id-ID"/>
              </w:rPr>
              <w:t>No</w:t>
            </w:r>
            <w:proofErr w:type="spellEnd"/>
          </w:p>
        </w:tc>
        <w:tc>
          <w:tcPr>
            <w:tcW w:w="1134" w:type="dxa"/>
            <w:shd w:val="clear" w:color="auto" w:fill="auto"/>
            <w:vAlign w:val="center"/>
            <w:hideMark/>
          </w:tcPr>
          <w:p w14:paraId="24C87C65" w14:textId="77777777" w:rsidR="00FB196C" w:rsidRPr="00857420" w:rsidRDefault="00FB196C" w:rsidP="003D1781">
            <w:pPr>
              <w:rPr>
                <w:rFonts w:asciiTheme="majorBidi" w:hAnsiTheme="majorBidi" w:cstheme="majorBidi"/>
                <w:b/>
                <w:bCs/>
                <w:color w:val="000000"/>
                <w:sz w:val="18"/>
                <w:szCs w:val="18"/>
                <w:lang w:eastAsia="id-ID"/>
              </w:rPr>
            </w:pPr>
            <w:r w:rsidRPr="00857420">
              <w:rPr>
                <w:rFonts w:asciiTheme="majorBidi" w:hAnsiTheme="majorBidi" w:cstheme="majorBidi"/>
                <w:b/>
                <w:bCs/>
                <w:color w:val="000000"/>
                <w:sz w:val="18"/>
                <w:szCs w:val="18"/>
                <w:lang w:eastAsia="id-ID"/>
              </w:rPr>
              <w:t>Nama</w:t>
            </w:r>
          </w:p>
        </w:tc>
        <w:tc>
          <w:tcPr>
            <w:tcW w:w="6237" w:type="dxa"/>
            <w:gridSpan w:val="6"/>
            <w:vMerge w:val="restart"/>
            <w:shd w:val="clear" w:color="auto" w:fill="auto"/>
            <w:vAlign w:val="center"/>
            <w:hideMark/>
          </w:tcPr>
          <w:p w14:paraId="43A4AB03" w14:textId="7B25C6F0"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b/>
                <w:bCs/>
                <w:color w:val="000000"/>
                <w:sz w:val="18"/>
                <w:szCs w:val="18"/>
                <w:lang w:eastAsia="id-ID"/>
              </w:rPr>
              <w:t>Jumlah</w:t>
            </w:r>
            <w:r w:rsidRPr="00857420">
              <w:rPr>
                <w:rFonts w:asciiTheme="majorBidi" w:hAnsiTheme="majorBidi" w:cstheme="majorBidi"/>
                <w:b/>
                <w:bCs/>
                <w:color w:val="000000"/>
                <w:sz w:val="18"/>
                <w:szCs w:val="18"/>
                <w:lang w:val="en-US" w:eastAsia="id-ID"/>
              </w:rPr>
              <w:t xml:space="preserve"> </w:t>
            </w:r>
            <w:proofErr w:type="spellStart"/>
            <w:r w:rsidRPr="00857420">
              <w:rPr>
                <w:rFonts w:asciiTheme="majorBidi" w:hAnsiTheme="majorBidi" w:cstheme="majorBidi"/>
                <w:b/>
                <w:bCs/>
                <w:color w:val="000000"/>
                <w:sz w:val="18"/>
                <w:szCs w:val="18"/>
                <w:lang w:eastAsia="id-ID"/>
              </w:rPr>
              <w:t>Peroleh</w:t>
            </w:r>
            <w:proofErr w:type="spellEnd"/>
            <w:r w:rsidRPr="00857420">
              <w:rPr>
                <w:rFonts w:asciiTheme="majorBidi" w:hAnsiTheme="majorBidi" w:cstheme="majorBidi"/>
                <w:b/>
                <w:bCs/>
                <w:color w:val="000000"/>
                <w:sz w:val="18"/>
                <w:szCs w:val="18"/>
                <w:lang w:val="en-US" w:eastAsia="id-ID"/>
              </w:rPr>
              <w:t>a</w:t>
            </w:r>
            <w:r w:rsidRPr="00857420">
              <w:rPr>
                <w:rFonts w:asciiTheme="majorBidi" w:hAnsiTheme="majorBidi" w:cstheme="majorBidi"/>
                <w:b/>
                <w:bCs/>
                <w:color w:val="000000"/>
                <w:sz w:val="18"/>
                <w:szCs w:val="18"/>
                <w:lang w:eastAsia="id-ID"/>
              </w:rPr>
              <w:t>n Zakat</w:t>
            </w:r>
          </w:p>
        </w:tc>
      </w:tr>
      <w:tr w:rsidR="00FB196C" w:rsidRPr="00857420" w14:paraId="56B7CE6D" w14:textId="77777777" w:rsidTr="00FB196C">
        <w:trPr>
          <w:trHeight w:val="330"/>
        </w:trPr>
        <w:tc>
          <w:tcPr>
            <w:tcW w:w="742" w:type="dxa"/>
            <w:vMerge/>
            <w:vAlign w:val="center"/>
            <w:hideMark/>
          </w:tcPr>
          <w:p w14:paraId="2E154145" w14:textId="77777777" w:rsidR="00FB196C" w:rsidRPr="00857420" w:rsidRDefault="00FB196C" w:rsidP="003D1781">
            <w:pPr>
              <w:rPr>
                <w:rFonts w:asciiTheme="majorBidi" w:hAnsiTheme="majorBidi" w:cstheme="majorBidi"/>
                <w:b/>
                <w:bCs/>
                <w:color w:val="000000"/>
                <w:sz w:val="18"/>
                <w:szCs w:val="18"/>
                <w:lang w:eastAsia="id-ID"/>
              </w:rPr>
            </w:pPr>
          </w:p>
        </w:tc>
        <w:tc>
          <w:tcPr>
            <w:tcW w:w="1134" w:type="dxa"/>
            <w:shd w:val="clear" w:color="auto" w:fill="auto"/>
            <w:vAlign w:val="center"/>
            <w:hideMark/>
          </w:tcPr>
          <w:p w14:paraId="0075BAE1" w14:textId="77777777" w:rsidR="00FB196C" w:rsidRPr="00857420" w:rsidRDefault="00FB196C" w:rsidP="003D1781">
            <w:pPr>
              <w:rPr>
                <w:rFonts w:asciiTheme="majorBidi" w:hAnsiTheme="majorBidi" w:cstheme="majorBidi"/>
                <w:b/>
                <w:bCs/>
                <w:color w:val="000000"/>
                <w:sz w:val="18"/>
                <w:szCs w:val="18"/>
                <w:lang w:eastAsia="id-ID"/>
              </w:rPr>
            </w:pPr>
            <w:r w:rsidRPr="00857420">
              <w:rPr>
                <w:rFonts w:asciiTheme="majorBidi" w:hAnsiTheme="majorBidi" w:cstheme="majorBidi"/>
                <w:b/>
                <w:bCs/>
                <w:color w:val="000000"/>
                <w:sz w:val="18"/>
                <w:szCs w:val="18"/>
                <w:lang w:eastAsia="id-ID"/>
              </w:rPr>
              <w:t>Masjid</w:t>
            </w:r>
          </w:p>
        </w:tc>
        <w:tc>
          <w:tcPr>
            <w:tcW w:w="6237" w:type="dxa"/>
            <w:gridSpan w:val="6"/>
            <w:vMerge/>
            <w:vAlign w:val="center"/>
            <w:hideMark/>
          </w:tcPr>
          <w:p w14:paraId="222DEBB2" w14:textId="77777777" w:rsidR="00FB196C" w:rsidRPr="00857420" w:rsidRDefault="00FB196C" w:rsidP="003D1781">
            <w:pPr>
              <w:rPr>
                <w:rFonts w:asciiTheme="majorBidi" w:hAnsiTheme="majorBidi" w:cstheme="majorBidi"/>
                <w:color w:val="000000"/>
                <w:sz w:val="18"/>
                <w:szCs w:val="18"/>
                <w:lang w:eastAsia="id-ID"/>
              </w:rPr>
            </w:pPr>
          </w:p>
        </w:tc>
      </w:tr>
      <w:tr w:rsidR="00FB196C" w:rsidRPr="00857420" w14:paraId="51F42D46" w14:textId="77777777" w:rsidTr="00FB196C">
        <w:trPr>
          <w:trHeight w:val="330"/>
        </w:trPr>
        <w:tc>
          <w:tcPr>
            <w:tcW w:w="742" w:type="dxa"/>
            <w:shd w:val="clear" w:color="auto" w:fill="auto"/>
            <w:hideMark/>
          </w:tcPr>
          <w:p w14:paraId="6476FF5E"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lastRenderedPageBreak/>
              <w:t> </w:t>
            </w:r>
          </w:p>
        </w:tc>
        <w:tc>
          <w:tcPr>
            <w:tcW w:w="1134" w:type="dxa"/>
            <w:shd w:val="clear" w:color="auto" w:fill="auto"/>
            <w:vAlign w:val="center"/>
            <w:hideMark/>
          </w:tcPr>
          <w:p w14:paraId="442F95D6" w14:textId="77777777" w:rsidR="00FB196C" w:rsidRPr="00857420" w:rsidRDefault="00FB196C" w:rsidP="003D1781">
            <w:pPr>
              <w:rPr>
                <w:rFonts w:asciiTheme="majorBidi" w:hAnsiTheme="majorBidi" w:cstheme="majorBidi"/>
                <w:color w:val="000000"/>
                <w:sz w:val="18"/>
                <w:szCs w:val="18"/>
                <w:lang w:eastAsia="id-ID"/>
              </w:rPr>
            </w:pPr>
          </w:p>
        </w:tc>
        <w:tc>
          <w:tcPr>
            <w:tcW w:w="992" w:type="dxa"/>
            <w:shd w:val="clear" w:color="auto" w:fill="auto"/>
            <w:vAlign w:val="center"/>
            <w:hideMark/>
          </w:tcPr>
          <w:p w14:paraId="709400AA"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2015</w:t>
            </w:r>
          </w:p>
        </w:tc>
        <w:tc>
          <w:tcPr>
            <w:tcW w:w="993" w:type="dxa"/>
            <w:shd w:val="clear" w:color="auto" w:fill="auto"/>
            <w:vAlign w:val="center"/>
            <w:hideMark/>
          </w:tcPr>
          <w:p w14:paraId="78EA765C"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2016</w:t>
            </w:r>
          </w:p>
        </w:tc>
        <w:tc>
          <w:tcPr>
            <w:tcW w:w="992" w:type="dxa"/>
            <w:shd w:val="clear" w:color="auto" w:fill="auto"/>
            <w:vAlign w:val="center"/>
            <w:hideMark/>
          </w:tcPr>
          <w:p w14:paraId="55CBAA52"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2017</w:t>
            </w:r>
          </w:p>
        </w:tc>
        <w:tc>
          <w:tcPr>
            <w:tcW w:w="1242" w:type="dxa"/>
            <w:shd w:val="clear" w:color="auto" w:fill="auto"/>
            <w:vAlign w:val="center"/>
            <w:hideMark/>
          </w:tcPr>
          <w:p w14:paraId="0151F238"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2018</w:t>
            </w:r>
          </w:p>
        </w:tc>
        <w:tc>
          <w:tcPr>
            <w:tcW w:w="1026" w:type="dxa"/>
            <w:shd w:val="clear" w:color="auto" w:fill="auto"/>
            <w:vAlign w:val="center"/>
            <w:hideMark/>
          </w:tcPr>
          <w:p w14:paraId="3FC60D6F"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2019</w:t>
            </w:r>
          </w:p>
        </w:tc>
        <w:tc>
          <w:tcPr>
            <w:tcW w:w="992" w:type="dxa"/>
            <w:shd w:val="clear" w:color="auto" w:fill="auto"/>
            <w:vAlign w:val="center"/>
            <w:hideMark/>
          </w:tcPr>
          <w:p w14:paraId="2BFE32EB"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2020</w:t>
            </w:r>
          </w:p>
        </w:tc>
      </w:tr>
      <w:tr w:rsidR="00FB196C" w:rsidRPr="00857420" w14:paraId="0FF00762" w14:textId="77777777" w:rsidTr="00FB196C">
        <w:trPr>
          <w:trHeight w:val="330"/>
        </w:trPr>
        <w:tc>
          <w:tcPr>
            <w:tcW w:w="742" w:type="dxa"/>
            <w:shd w:val="clear" w:color="auto" w:fill="auto"/>
            <w:hideMark/>
          </w:tcPr>
          <w:p w14:paraId="1F79B059"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1.</w:t>
            </w:r>
          </w:p>
        </w:tc>
        <w:tc>
          <w:tcPr>
            <w:tcW w:w="1134" w:type="dxa"/>
            <w:shd w:val="clear" w:color="auto" w:fill="auto"/>
            <w:hideMark/>
          </w:tcPr>
          <w:p w14:paraId="1A6EF89D"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w:t>
            </w:r>
            <w:proofErr w:type="spellStart"/>
            <w:r w:rsidRPr="00857420">
              <w:rPr>
                <w:rFonts w:asciiTheme="majorBidi" w:hAnsiTheme="majorBidi" w:cstheme="majorBidi"/>
                <w:color w:val="000000"/>
                <w:sz w:val="18"/>
                <w:szCs w:val="18"/>
                <w:lang w:eastAsia="id-ID"/>
              </w:rPr>
              <w:t>Sulthonain</w:t>
            </w:r>
            <w:proofErr w:type="spellEnd"/>
          </w:p>
        </w:tc>
        <w:tc>
          <w:tcPr>
            <w:tcW w:w="992" w:type="dxa"/>
            <w:shd w:val="clear" w:color="auto" w:fill="auto"/>
            <w:hideMark/>
          </w:tcPr>
          <w:p w14:paraId="2E444DF1"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5.535,000 </w:t>
            </w:r>
          </w:p>
        </w:tc>
        <w:tc>
          <w:tcPr>
            <w:tcW w:w="993" w:type="dxa"/>
            <w:shd w:val="clear" w:color="auto" w:fill="auto"/>
            <w:hideMark/>
          </w:tcPr>
          <w:p w14:paraId="0D6EE527"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6.741,000 </w:t>
            </w:r>
          </w:p>
        </w:tc>
        <w:tc>
          <w:tcPr>
            <w:tcW w:w="992" w:type="dxa"/>
            <w:shd w:val="clear" w:color="auto" w:fill="auto"/>
            <w:hideMark/>
          </w:tcPr>
          <w:p w14:paraId="7259D165"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12.125,000 </w:t>
            </w:r>
          </w:p>
        </w:tc>
        <w:tc>
          <w:tcPr>
            <w:tcW w:w="1242" w:type="dxa"/>
            <w:shd w:val="clear" w:color="auto" w:fill="auto"/>
            <w:hideMark/>
          </w:tcPr>
          <w:p w14:paraId="7AC313C9"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12.145,000 </w:t>
            </w:r>
          </w:p>
        </w:tc>
        <w:tc>
          <w:tcPr>
            <w:tcW w:w="1026" w:type="dxa"/>
            <w:shd w:val="clear" w:color="auto" w:fill="auto"/>
            <w:hideMark/>
          </w:tcPr>
          <w:p w14:paraId="28DB0F37"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12.213,000 </w:t>
            </w:r>
          </w:p>
        </w:tc>
        <w:tc>
          <w:tcPr>
            <w:tcW w:w="992" w:type="dxa"/>
            <w:shd w:val="clear" w:color="auto" w:fill="auto"/>
            <w:hideMark/>
          </w:tcPr>
          <w:p w14:paraId="76E37AEF"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5.205,000 </w:t>
            </w:r>
          </w:p>
        </w:tc>
      </w:tr>
      <w:tr w:rsidR="00FB196C" w:rsidRPr="00857420" w14:paraId="2A06EA2C" w14:textId="77777777" w:rsidTr="00FB196C">
        <w:trPr>
          <w:trHeight w:val="330"/>
        </w:trPr>
        <w:tc>
          <w:tcPr>
            <w:tcW w:w="742" w:type="dxa"/>
            <w:shd w:val="clear" w:color="auto" w:fill="auto"/>
            <w:hideMark/>
          </w:tcPr>
          <w:p w14:paraId="0657E517"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2.</w:t>
            </w:r>
          </w:p>
        </w:tc>
        <w:tc>
          <w:tcPr>
            <w:tcW w:w="1134" w:type="dxa"/>
            <w:shd w:val="clear" w:color="auto" w:fill="auto"/>
            <w:hideMark/>
          </w:tcPr>
          <w:p w14:paraId="74FC5674"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w:t>
            </w:r>
            <w:proofErr w:type="spellStart"/>
            <w:r w:rsidRPr="00857420">
              <w:rPr>
                <w:rFonts w:asciiTheme="majorBidi" w:hAnsiTheme="majorBidi" w:cstheme="majorBidi"/>
                <w:color w:val="000000"/>
                <w:sz w:val="18"/>
                <w:szCs w:val="18"/>
                <w:lang w:eastAsia="id-ID"/>
              </w:rPr>
              <w:t>Muthohirin</w:t>
            </w:r>
            <w:proofErr w:type="spellEnd"/>
          </w:p>
        </w:tc>
        <w:tc>
          <w:tcPr>
            <w:tcW w:w="992" w:type="dxa"/>
            <w:shd w:val="clear" w:color="auto" w:fill="auto"/>
            <w:hideMark/>
          </w:tcPr>
          <w:p w14:paraId="0F8D9BB3"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4.235,000 </w:t>
            </w:r>
          </w:p>
        </w:tc>
        <w:tc>
          <w:tcPr>
            <w:tcW w:w="993" w:type="dxa"/>
            <w:shd w:val="clear" w:color="auto" w:fill="auto"/>
            <w:hideMark/>
          </w:tcPr>
          <w:p w14:paraId="469AE9BC"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5.241,000 </w:t>
            </w:r>
          </w:p>
        </w:tc>
        <w:tc>
          <w:tcPr>
            <w:tcW w:w="992" w:type="dxa"/>
            <w:shd w:val="clear" w:color="auto" w:fill="auto"/>
            <w:hideMark/>
          </w:tcPr>
          <w:p w14:paraId="4005A49E"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9.465,000 </w:t>
            </w:r>
          </w:p>
        </w:tc>
        <w:tc>
          <w:tcPr>
            <w:tcW w:w="1242" w:type="dxa"/>
            <w:shd w:val="clear" w:color="auto" w:fill="auto"/>
            <w:hideMark/>
          </w:tcPr>
          <w:p w14:paraId="33891AA4"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9.120,000 </w:t>
            </w:r>
          </w:p>
        </w:tc>
        <w:tc>
          <w:tcPr>
            <w:tcW w:w="1026" w:type="dxa"/>
            <w:shd w:val="clear" w:color="auto" w:fill="auto"/>
            <w:hideMark/>
          </w:tcPr>
          <w:p w14:paraId="2DCFC5DE"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9.005,000 </w:t>
            </w:r>
          </w:p>
        </w:tc>
        <w:tc>
          <w:tcPr>
            <w:tcW w:w="992" w:type="dxa"/>
            <w:shd w:val="clear" w:color="auto" w:fill="auto"/>
            <w:hideMark/>
          </w:tcPr>
          <w:p w14:paraId="16E6A9A5"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4.215,000 </w:t>
            </w:r>
          </w:p>
        </w:tc>
      </w:tr>
      <w:tr w:rsidR="00FB196C" w:rsidRPr="00857420" w14:paraId="2AC30C93" w14:textId="77777777" w:rsidTr="00FB196C">
        <w:trPr>
          <w:trHeight w:val="330"/>
        </w:trPr>
        <w:tc>
          <w:tcPr>
            <w:tcW w:w="742" w:type="dxa"/>
            <w:shd w:val="clear" w:color="auto" w:fill="auto"/>
            <w:hideMark/>
          </w:tcPr>
          <w:p w14:paraId="66525B8B"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3.</w:t>
            </w:r>
          </w:p>
        </w:tc>
        <w:tc>
          <w:tcPr>
            <w:tcW w:w="1134" w:type="dxa"/>
            <w:shd w:val="clear" w:color="auto" w:fill="auto"/>
            <w:hideMark/>
          </w:tcPr>
          <w:p w14:paraId="008EE13B" w14:textId="5DE71D18" w:rsidR="00FB196C" w:rsidRPr="00857420" w:rsidRDefault="00FB196C" w:rsidP="003D1781">
            <w:pPr>
              <w:ind w:firstLine="0"/>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Assalam</w:t>
            </w:r>
          </w:p>
        </w:tc>
        <w:tc>
          <w:tcPr>
            <w:tcW w:w="992" w:type="dxa"/>
            <w:shd w:val="clear" w:color="auto" w:fill="auto"/>
            <w:hideMark/>
          </w:tcPr>
          <w:p w14:paraId="04633FF9"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5.195,000 </w:t>
            </w:r>
          </w:p>
        </w:tc>
        <w:tc>
          <w:tcPr>
            <w:tcW w:w="993" w:type="dxa"/>
            <w:shd w:val="clear" w:color="auto" w:fill="auto"/>
            <w:hideMark/>
          </w:tcPr>
          <w:p w14:paraId="6E99D506"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6.145,000 </w:t>
            </w:r>
          </w:p>
        </w:tc>
        <w:tc>
          <w:tcPr>
            <w:tcW w:w="992" w:type="dxa"/>
            <w:shd w:val="clear" w:color="auto" w:fill="auto"/>
            <w:hideMark/>
          </w:tcPr>
          <w:p w14:paraId="1E8E3AE7"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11.715,000 </w:t>
            </w:r>
          </w:p>
        </w:tc>
        <w:tc>
          <w:tcPr>
            <w:tcW w:w="1242" w:type="dxa"/>
            <w:shd w:val="clear" w:color="auto" w:fill="auto"/>
            <w:hideMark/>
          </w:tcPr>
          <w:p w14:paraId="517683E9"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11.605,000 </w:t>
            </w:r>
          </w:p>
        </w:tc>
        <w:tc>
          <w:tcPr>
            <w:tcW w:w="1026" w:type="dxa"/>
            <w:shd w:val="clear" w:color="auto" w:fill="auto"/>
            <w:hideMark/>
          </w:tcPr>
          <w:p w14:paraId="4AAF733C"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12.010,000 </w:t>
            </w:r>
          </w:p>
        </w:tc>
        <w:tc>
          <w:tcPr>
            <w:tcW w:w="992" w:type="dxa"/>
            <w:shd w:val="clear" w:color="auto" w:fill="auto"/>
            <w:hideMark/>
          </w:tcPr>
          <w:p w14:paraId="47E4ACB9"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5.745,000 </w:t>
            </w:r>
          </w:p>
        </w:tc>
      </w:tr>
      <w:tr w:rsidR="00FB196C" w:rsidRPr="00857420" w14:paraId="5B7A71D8" w14:textId="77777777" w:rsidTr="00FB196C">
        <w:trPr>
          <w:trHeight w:val="330"/>
        </w:trPr>
        <w:tc>
          <w:tcPr>
            <w:tcW w:w="742" w:type="dxa"/>
            <w:shd w:val="clear" w:color="auto" w:fill="auto"/>
            <w:hideMark/>
          </w:tcPr>
          <w:p w14:paraId="17C6354D"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4.</w:t>
            </w:r>
          </w:p>
        </w:tc>
        <w:tc>
          <w:tcPr>
            <w:tcW w:w="1134" w:type="dxa"/>
            <w:shd w:val="clear" w:color="auto" w:fill="auto"/>
            <w:hideMark/>
          </w:tcPr>
          <w:p w14:paraId="29F792E8" w14:textId="220DCF95" w:rsidR="00FB196C" w:rsidRPr="00857420" w:rsidRDefault="00FB196C" w:rsidP="003D1781">
            <w:pPr>
              <w:ind w:firstLine="0"/>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Al-</w:t>
            </w:r>
            <w:proofErr w:type="spellStart"/>
            <w:r w:rsidRPr="00857420">
              <w:rPr>
                <w:rFonts w:asciiTheme="majorBidi" w:hAnsiTheme="majorBidi" w:cstheme="majorBidi"/>
                <w:color w:val="000000"/>
                <w:sz w:val="18"/>
                <w:szCs w:val="18"/>
                <w:lang w:eastAsia="id-ID"/>
              </w:rPr>
              <w:t>Islaah</w:t>
            </w:r>
            <w:proofErr w:type="spellEnd"/>
          </w:p>
        </w:tc>
        <w:tc>
          <w:tcPr>
            <w:tcW w:w="992" w:type="dxa"/>
            <w:shd w:val="clear" w:color="auto" w:fill="auto"/>
            <w:hideMark/>
          </w:tcPr>
          <w:p w14:paraId="19CB9025"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5.135,000 </w:t>
            </w:r>
          </w:p>
        </w:tc>
        <w:tc>
          <w:tcPr>
            <w:tcW w:w="993" w:type="dxa"/>
            <w:shd w:val="clear" w:color="auto" w:fill="auto"/>
            <w:hideMark/>
          </w:tcPr>
          <w:p w14:paraId="3165A852"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5.105,000 </w:t>
            </w:r>
          </w:p>
        </w:tc>
        <w:tc>
          <w:tcPr>
            <w:tcW w:w="992" w:type="dxa"/>
            <w:shd w:val="clear" w:color="auto" w:fill="auto"/>
            <w:hideMark/>
          </w:tcPr>
          <w:p w14:paraId="23F71334"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11.510,000 </w:t>
            </w:r>
          </w:p>
        </w:tc>
        <w:tc>
          <w:tcPr>
            <w:tcW w:w="1242" w:type="dxa"/>
            <w:shd w:val="clear" w:color="auto" w:fill="auto"/>
            <w:hideMark/>
          </w:tcPr>
          <w:p w14:paraId="58A87B52"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11.915,000 </w:t>
            </w:r>
          </w:p>
        </w:tc>
        <w:tc>
          <w:tcPr>
            <w:tcW w:w="1026" w:type="dxa"/>
            <w:shd w:val="clear" w:color="auto" w:fill="auto"/>
            <w:hideMark/>
          </w:tcPr>
          <w:p w14:paraId="528FD2ED"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11.375,000 </w:t>
            </w:r>
          </w:p>
        </w:tc>
        <w:tc>
          <w:tcPr>
            <w:tcW w:w="992" w:type="dxa"/>
            <w:shd w:val="clear" w:color="auto" w:fill="auto"/>
            <w:hideMark/>
          </w:tcPr>
          <w:p w14:paraId="729BBBA4"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5.005,000 </w:t>
            </w:r>
          </w:p>
        </w:tc>
      </w:tr>
      <w:tr w:rsidR="00FB196C" w:rsidRPr="00857420" w14:paraId="438152B0" w14:textId="77777777" w:rsidTr="00FB196C">
        <w:trPr>
          <w:trHeight w:val="330"/>
        </w:trPr>
        <w:tc>
          <w:tcPr>
            <w:tcW w:w="742" w:type="dxa"/>
            <w:shd w:val="clear" w:color="auto" w:fill="auto"/>
            <w:hideMark/>
          </w:tcPr>
          <w:p w14:paraId="036E61A2"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5.</w:t>
            </w:r>
          </w:p>
        </w:tc>
        <w:tc>
          <w:tcPr>
            <w:tcW w:w="1134" w:type="dxa"/>
            <w:shd w:val="clear" w:color="auto" w:fill="auto"/>
            <w:hideMark/>
          </w:tcPr>
          <w:p w14:paraId="3CA4487D" w14:textId="77777777" w:rsidR="00FB196C" w:rsidRPr="00857420" w:rsidRDefault="00FB196C" w:rsidP="003D1781">
            <w:pPr>
              <w:ind w:firstLine="0"/>
              <w:rPr>
                <w:rFonts w:asciiTheme="majorBidi" w:hAnsiTheme="majorBidi" w:cstheme="majorBidi"/>
                <w:color w:val="000000"/>
                <w:sz w:val="18"/>
                <w:szCs w:val="18"/>
                <w:lang w:eastAsia="id-ID"/>
              </w:rPr>
            </w:pPr>
            <w:proofErr w:type="spellStart"/>
            <w:r w:rsidRPr="00857420">
              <w:rPr>
                <w:rFonts w:asciiTheme="majorBidi" w:hAnsiTheme="majorBidi" w:cstheme="majorBidi"/>
                <w:color w:val="000000"/>
                <w:sz w:val="18"/>
                <w:szCs w:val="18"/>
                <w:lang w:eastAsia="id-ID"/>
              </w:rPr>
              <w:t>Wirotunggal</w:t>
            </w:r>
            <w:proofErr w:type="spellEnd"/>
          </w:p>
        </w:tc>
        <w:tc>
          <w:tcPr>
            <w:tcW w:w="992" w:type="dxa"/>
            <w:shd w:val="clear" w:color="auto" w:fill="auto"/>
            <w:hideMark/>
          </w:tcPr>
          <w:p w14:paraId="057DA593"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5.435,000 </w:t>
            </w:r>
          </w:p>
        </w:tc>
        <w:tc>
          <w:tcPr>
            <w:tcW w:w="993" w:type="dxa"/>
            <w:shd w:val="clear" w:color="auto" w:fill="auto"/>
            <w:hideMark/>
          </w:tcPr>
          <w:p w14:paraId="4045BACA"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5.135,000 </w:t>
            </w:r>
          </w:p>
        </w:tc>
        <w:tc>
          <w:tcPr>
            <w:tcW w:w="992" w:type="dxa"/>
            <w:shd w:val="clear" w:color="auto" w:fill="auto"/>
            <w:hideMark/>
          </w:tcPr>
          <w:p w14:paraId="4E1BAEAC"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8.175,000 </w:t>
            </w:r>
          </w:p>
        </w:tc>
        <w:tc>
          <w:tcPr>
            <w:tcW w:w="1242" w:type="dxa"/>
            <w:shd w:val="clear" w:color="auto" w:fill="auto"/>
            <w:hideMark/>
          </w:tcPr>
          <w:p w14:paraId="1708EDC7"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8.950,000 </w:t>
            </w:r>
          </w:p>
        </w:tc>
        <w:tc>
          <w:tcPr>
            <w:tcW w:w="1026" w:type="dxa"/>
            <w:shd w:val="clear" w:color="auto" w:fill="auto"/>
            <w:hideMark/>
          </w:tcPr>
          <w:p w14:paraId="4C96B758"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8.150,000 </w:t>
            </w:r>
          </w:p>
        </w:tc>
        <w:tc>
          <w:tcPr>
            <w:tcW w:w="992" w:type="dxa"/>
            <w:shd w:val="clear" w:color="auto" w:fill="auto"/>
            <w:hideMark/>
          </w:tcPr>
          <w:p w14:paraId="4D0492D2"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4.875,000 </w:t>
            </w:r>
          </w:p>
        </w:tc>
      </w:tr>
      <w:tr w:rsidR="00FB196C" w:rsidRPr="00857420" w14:paraId="44C4CAB3" w14:textId="77777777" w:rsidTr="00FB196C">
        <w:trPr>
          <w:trHeight w:val="330"/>
        </w:trPr>
        <w:tc>
          <w:tcPr>
            <w:tcW w:w="742" w:type="dxa"/>
            <w:shd w:val="clear" w:color="auto" w:fill="auto"/>
            <w:hideMark/>
          </w:tcPr>
          <w:p w14:paraId="534DFFF4"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6.</w:t>
            </w:r>
          </w:p>
        </w:tc>
        <w:tc>
          <w:tcPr>
            <w:tcW w:w="1134" w:type="dxa"/>
            <w:shd w:val="clear" w:color="auto" w:fill="auto"/>
            <w:hideMark/>
          </w:tcPr>
          <w:p w14:paraId="7261218F" w14:textId="0653FA5D" w:rsidR="00FB196C" w:rsidRPr="00857420" w:rsidRDefault="00FB196C" w:rsidP="003D1781">
            <w:pPr>
              <w:ind w:firstLine="0"/>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Al-Furqan</w:t>
            </w:r>
          </w:p>
        </w:tc>
        <w:tc>
          <w:tcPr>
            <w:tcW w:w="992" w:type="dxa"/>
            <w:shd w:val="clear" w:color="auto" w:fill="auto"/>
            <w:hideMark/>
          </w:tcPr>
          <w:p w14:paraId="135156B3"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6.145,000 </w:t>
            </w:r>
          </w:p>
        </w:tc>
        <w:tc>
          <w:tcPr>
            <w:tcW w:w="993" w:type="dxa"/>
            <w:shd w:val="clear" w:color="auto" w:fill="auto"/>
            <w:hideMark/>
          </w:tcPr>
          <w:p w14:paraId="3277CC4C"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6.575,000 </w:t>
            </w:r>
          </w:p>
        </w:tc>
        <w:tc>
          <w:tcPr>
            <w:tcW w:w="992" w:type="dxa"/>
            <w:shd w:val="clear" w:color="auto" w:fill="auto"/>
            <w:hideMark/>
          </w:tcPr>
          <w:p w14:paraId="38E54D16"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9.615,000 </w:t>
            </w:r>
          </w:p>
        </w:tc>
        <w:tc>
          <w:tcPr>
            <w:tcW w:w="1242" w:type="dxa"/>
            <w:shd w:val="clear" w:color="auto" w:fill="auto"/>
            <w:hideMark/>
          </w:tcPr>
          <w:p w14:paraId="4FCB17CA"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9.155,000 </w:t>
            </w:r>
          </w:p>
        </w:tc>
        <w:tc>
          <w:tcPr>
            <w:tcW w:w="1026" w:type="dxa"/>
            <w:shd w:val="clear" w:color="auto" w:fill="auto"/>
            <w:hideMark/>
          </w:tcPr>
          <w:p w14:paraId="3D5C6F35"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9.705,000 </w:t>
            </w:r>
          </w:p>
        </w:tc>
        <w:tc>
          <w:tcPr>
            <w:tcW w:w="992" w:type="dxa"/>
            <w:shd w:val="clear" w:color="auto" w:fill="auto"/>
            <w:hideMark/>
          </w:tcPr>
          <w:p w14:paraId="1E232164"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5.010,000 </w:t>
            </w:r>
          </w:p>
        </w:tc>
      </w:tr>
      <w:tr w:rsidR="00FB196C" w:rsidRPr="00857420" w14:paraId="51B196D2" w14:textId="77777777" w:rsidTr="00FB196C">
        <w:trPr>
          <w:trHeight w:val="330"/>
        </w:trPr>
        <w:tc>
          <w:tcPr>
            <w:tcW w:w="742" w:type="dxa"/>
            <w:shd w:val="clear" w:color="auto" w:fill="auto"/>
            <w:hideMark/>
          </w:tcPr>
          <w:p w14:paraId="4CA118E8"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7.</w:t>
            </w:r>
          </w:p>
        </w:tc>
        <w:tc>
          <w:tcPr>
            <w:tcW w:w="1134" w:type="dxa"/>
            <w:shd w:val="clear" w:color="auto" w:fill="auto"/>
            <w:hideMark/>
          </w:tcPr>
          <w:p w14:paraId="5B455AFD" w14:textId="77777777" w:rsidR="00FB196C" w:rsidRPr="00857420" w:rsidRDefault="00FB196C" w:rsidP="003D1781">
            <w:pPr>
              <w:ind w:firstLine="0"/>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Ar-Royan</w:t>
            </w:r>
          </w:p>
        </w:tc>
        <w:tc>
          <w:tcPr>
            <w:tcW w:w="992" w:type="dxa"/>
            <w:shd w:val="clear" w:color="auto" w:fill="auto"/>
            <w:hideMark/>
          </w:tcPr>
          <w:p w14:paraId="0EC08C88"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6.145,000 </w:t>
            </w:r>
          </w:p>
        </w:tc>
        <w:tc>
          <w:tcPr>
            <w:tcW w:w="993" w:type="dxa"/>
            <w:shd w:val="clear" w:color="auto" w:fill="auto"/>
            <w:hideMark/>
          </w:tcPr>
          <w:p w14:paraId="0BDBF11C"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6.205,000 </w:t>
            </w:r>
          </w:p>
        </w:tc>
        <w:tc>
          <w:tcPr>
            <w:tcW w:w="992" w:type="dxa"/>
            <w:shd w:val="clear" w:color="auto" w:fill="auto"/>
            <w:hideMark/>
          </w:tcPr>
          <w:p w14:paraId="0FBD7F64"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8.710,000 </w:t>
            </w:r>
          </w:p>
        </w:tc>
        <w:tc>
          <w:tcPr>
            <w:tcW w:w="1242" w:type="dxa"/>
            <w:shd w:val="clear" w:color="auto" w:fill="auto"/>
            <w:hideMark/>
          </w:tcPr>
          <w:p w14:paraId="73CCC5FD"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8.550,000 </w:t>
            </w:r>
          </w:p>
        </w:tc>
        <w:tc>
          <w:tcPr>
            <w:tcW w:w="1026" w:type="dxa"/>
            <w:shd w:val="clear" w:color="auto" w:fill="auto"/>
            <w:hideMark/>
          </w:tcPr>
          <w:p w14:paraId="11D470A0"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8.915,000 </w:t>
            </w:r>
          </w:p>
        </w:tc>
        <w:tc>
          <w:tcPr>
            <w:tcW w:w="992" w:type="dxa"/>
            <w:shd w:val="clear" w:color="auto" w:fill="auto"/>
            <w:hideMark/>
          </w:tcPr>
          <w:p w14:paraId="1DF16B64"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5.010,000 </w:t>
            </w:r>
          </w:p>
        </w:tc>
      </w:tr>
      <w:tr w:rsidR="00FB196C" w:rsidRPr="00857420" w14:paraId="16D3D622" w14:textId="77777777" w:rsidTr="00FB196C">
        <w:trPr>
          <w:trHeight w:val="330"/>
        </w:trPr>
        <w:tc>
          <w:tcPr>
            <w:tcW w:w="742" w:type="dxa"/>
            <w:shd w:val="clear" w:color="auto" w:fill="auto"/>
            <w:hideMark/>
          </w:tcPr>
          <w:p w14:paraId="24F3D8AC"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8.</w:t>
            </w:r>
          </w:p>
        </w:tc>
        <w:tc>
          <w:tcPr>
            <w:tcW w:w="1134" w:type="dxa"/>
            <w:shd w:val="clear" w:color="auto" w:fill="auto"/>
            <w:hideMark/>
          </w:tcPr>
          <w:p w14:paraId="39CC04EB" w14:textId="5EB870B0" w:rsidR="00FB196C" w:rsidRPr="00857420" w:rsidRDefault="00FB196C" w:rsidP="003D1781">
            <w:pPr>
              <w:ind w:firstLine="0"/>
              <w:rPr>
                <w:rFonts w:asciiTheme="majorBidi" w:hAnsiTheme="majorBidi" w:cstheme="majorBidi"/>
                <w:color w:val="000000"/>
                <w:sz w:val="18"/>
                <w:szCs w:val="18"/>
                <w:lang w:eastAsia="id-ID"/>
              </w:rPr>
            </w:pPr>
            <w:proofErr w:type="spellStart"/>
            <w:r w:rsidRPr="00857420">
              <w:rPr>
                <w:rFonts w:asciiTheme="majorBidi" w:hAnsiTheme="majorBidi" w:cstheme="majorBidi"/>
                <w:color w:val="000000"/>
                <w:sz w:val="18"/>
                <w:szCs w:val="18"/>
                <w:lang w:eastAsia="id-ID"/>
              </w:rPr>
              <w:t>An-Nashir</w:t>
            </w:r>
            <w:proofErr w:type="spellEnd"/>
          </w:p>
        </w:tc>
        <w:tc>
          <w:tcPr>
            <w:tcW w:w="992" w:type="dxa"/>
            <w:shd w:val="clear" w:color="auto" w:fill="auto"/>
            <w:hideMark/>
          </w:tcPr>
          <w:p w14:paraId="62E57B51"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6.310,000 </w:t>
            </w:r>
          </w:p>
        </w:tc>
        <w:tc>
          <w:tcPr>
            <w:tcW w:w="993" w:type="dxa"/>
            <w:shd w:val="clear" w:color="auto" w:fill="auto"/>
            <w:hideMark/>
          </w:tcPr>
          <w:p w14:paraId="18B8CB5D"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5.670,000 </w:t>
            </w:r>
          </w:p>
        </w:tc>
        <w:tc>
          <w:tcPr>
            <w:tcW w:w="992" w:type="dxa"/>
            <w:shd w:val="clear" w:color="auto" w:fill="auto"/>
            <w:hideMark/>
          </w:tcPr>
          <w:p w14:paraId="045E68B5"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9.455,000 </w:t>
            </w:r>
          </w:p>
        </w:tc>
        <w:tc>
          <w:tcPr>
            <w:tcW w:w="1242" w:type="dxa"/>
            <w:shd w:val="clear" w:color="auto" w:fill="auto"/>
            <w:hideMark/>
          </w:tcPr>
          <w:p w14:paraId="34E3AAE4"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10.705,000 </w:t>
            </w:r>
          </w:p>
        </w:tc>
        <w:tc>
          <w:tcPr>
            <w:tcW w:w="1026" w:type="dxa"/>
            <w:shd w:val="clear" w:color="auto" w:fill="auto"/>
            <w:hideMark/>
          </w:tcPr>
          <w:p w14:paraId="1D1FBD14"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10.010,000 </w:t>
            </w:r>
          </w:p>
        </w:tc>
        <w:tc>
          <w:tcPr>
            <w:tcW w:w="992" w:type="dxa"/>
            <w:shd w:val="clear" w:color="auto" w:fill="auto"/>
            <w:hideMark/>
          </w:tcPr>
          <w:p w14:paraId="65A57058"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5.355,000 </w:t>
            </w:r>
          </w:p>
        </w:tc>
      </w:tr>
      <w:tr w:rsidR="00FB196C" w:rsidRPr="00857420" w14:paraId="6A83E287" w14:textId="77777777" w:rsidTr="00FB196C">
        <w:trPr>
          <w:trHeight w:val="330"/>
        </w:trPr>
        <w:tc>
          <w:tcPr>
            <w:tcW w:w="742" w:type="dxa"/>
            <w:shd w:val="clear" w:color="auto" w:fill="auto"/>
            <w:hideMark/>
          </w:tcPr>
          <w:p w14:paraId="57CA9AFC"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9.</w:t>
            </w:r>
          </w:p>
        </w:tc>
        <w:tc>
          <w:tcPr>
            <w:tcW w:w="1134" w:type="dxa"/>
            <w:shd w:val="clear" w:color="auto" w:fill="auto"/>
            <w:hideMark/>
          </w:tcPr>
          <w:p w14:paraId="12A89E13" w14:textId="64C804E6" w:rsidR="00FB196C" w:rsidRPr="00857420" w:rsidRDefault="00FB196C" w:rsidP="003D1781">
            <w:pPr>
              <w:ind w:firstLine="0"/>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Al –</w:t>
            </w:r>
            <w:proofErr w:type="spellStart"/>
            <w:r w:rsidRPr="00857420">
              <w:rPr>
                <w:rFonts w:asciiTheme="majorBidi" w:hAnsiTheme="majorBidi" w:cstheme="majorBidi"/>
                <w:color w:val="000000"/>
                <w:sz w:val="18"/>
                <w:szCs w:val="18"/>
                <w:lang w:eastAsia="id-ID"/>
              </w:rPr>
              <w:t>Ittihad</w:t>
            </w:r>
            <w:proofErr w:type="spellEnd"/>
          </w:p>
        </w:tc>
        <w:tc>
          <w:tcPr>
            <w:tcW w:w="992" w:type="dxa"/>
            <w:shd w:val="clear" w:color="auto" w:fill="auto"/>
            <w:hideMark/>
          </w:tcPr>
          <w:p w14:paraId="69C50149"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2.450,000 </w:t>
            </w:r>
          </w:p>
        </w:tc>
        <w:tc>
          <w:tcPr>
            <w:tcW w:w="993" w:type="dxa"/>
            <w:shd w:val="clear" w:color="auto" w:fill="auto"/>
            <w:hideMark/>
          </w:tcPr>
          <w:p w14:paraId="45CF4B2D"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2.325,000 </w:t>
            </w:r>
          </w:p>
        </w:tc>
        <w:tc>
          <w:tcPr>
            <w:tcW w:w="992" w:type="dxa"/>
            <w:shd w:val="clear" w:color="auto" w:fill="auto"/>
            <w:hideMark/>
          </w:tcPr>
          <w:p w14:paraId="3C83C847"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3.135,000 </w:t>
            </w:r>
          </w:p>
        </w:tc>
        <w:tc>
          <w:tcPr>
            <w:tcW w:w="1242" w:type="dxa"/>
            <w:shd w:val="clear" w:color="auto" w:fill="auto"/>
            <w:hideMark/>
          </w:tcPr>
          <w:p w14:paraId="26A717D9"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3.375,000 </w:t>
            </w:r>
          </w:p>
        </w:tc>
        <w:tc>
          <w:tcPr>
            <w:tcW w:w="1026" w:type="dxa"/>
            <w:shd w:val="clear" w:color="auto" w:fill="auto"/>
            <w:hideMark/>
          </w:tcPr>
          <w:p w14:paraId="734AA151"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3.395,000 </w:t>
            </w:r>
          </w:p>
        </w:tc>
        <w:tc>
          <w:tcPr>
            <w:tcW w:w="992" w:type="dxa"/>
            <w:shd w:val="clear" w:color="auto" w:fill="auto"/>
            <w:hideMark/>
          </w:tcPr>
          <w:p w14:paraId="111B9731"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2.175,000 </w:t>
            </w:r>
          </w:p>
        </w:tc>
      </w:tr>
      <w:tr w:rsidR="00FB196C" w:rsidRPr="00857420" w14:paraId="705373B6" w14:textId="77777777" w:rsidTr="00FB196C">
        <w:trPr>
          <w:trHeight w:val="330"/>
        </w:trPr>
        <w:tc>
          <w:tcPr>
            <w:tcW w:w="742" w:type="dxa"/>
            <w:shd w:val="clear" w:color="auto" w:fill="auto"/>
            <w:hideMark/>
          </w:tcPr>
          <w:p w14:paraId="609649EE"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w:t>
            </w:r>
          </w:p>
        </w:tc>
        <w:tc>
          <w:tcPr>
            <w:tcW w:w="1134" w:type="dxa"/>
            <w:shd w:val="clear" w:color="auto" w:fill="auto"/>
            <w:hideMark/>
          </w:tcPr>
          <w:p w14:paraId="009F1717" w14:textId="77777777" w:rsidR="00FB196C" w:rsidRPr="00857420" w:rsidRDefault="00FB196C" w:rsidP="003D1781">
            <w:pPr>
              <w:ind w:firstLine="0"/>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Jumlah Total</w:t>
            </w:r>
          </w:p>
        </w:tc>
        <w:tc>
          <w:tcPr>
            <w:tcW w:w="992" w:type="dxa"/>
            <w:shd w:val="clear" w:color="auto" w:fill="auto"/>
            <w:hideMark/>
          </w:tcPr>
          <w:p w14:paraId="724588D9"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46.585,000 </w:t>
            </w:r>
          </w:p>
        </w:tc>
        <w:tc>
          <w:tcPr>
            <w:tcW w:w="993" w:type="dxa"/>
            <w:shd w:val="clear" w:color="auto" w:fill="auto"/>
            <w:hideMark/>
          </w:tcPr>
          <w:p w14:paraId="709FCF36"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49.142,000 </w:t>
            </w:r>
          </w:p>
        </w:tc>
        <w:tc>
          <w:tcPr>
            <w:tcW w:w="992" w:type="dxa"/>
            <w:shd w:val="clear" w:color="auto" w:fill="auto"/>
            <w:hideMark/>
          </w:tcPr>
          <w:p w14:paraId="3DDD4307"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74.705,000 </w:t>
            </w:r>
          </w:p>
        </w:tc>
        <w:tc>
          <w:tcPr>
            <w:tcW w:w="1242" w:type="dxa"/>
            <w:shd w:val="clear" w:color="auto" w:fill="auto"/>
            <w:hideMark/>
          </w:tcPr>
          <w:p w14:paraId="6C61397C"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75.520,000 </w:t>
            </w:r>
          </w:p>
        </w:tc>
        <w:tc>
          <w:tcPr>
            <w:tcW w:w="1026" w:type="dxa"/>
            <w:shd w:val="clear" w:color="auto" w:fill="auto"/>
            <w:hideMark/>
          </w:tcPr>
          <w:p w14:paraId="68E730FF"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75.778,000 </w:t>
            </w:r>
          </w:p>
        </w:tc>
        <w:tc>
          <w:tcPr>
            <w:tcW w:w="992" w:type="dxa"/>
            <w:shd w:val="clear" w:color="auto" w:fill="auto"/>
            <w:hideMark/>
          </w:tcPr>
          <w:p w14:paraId="084F96A9" w14:textId="77777777" w:rsidR="00FB196C" w:rsidRPr="00857420" w:rsidRDefault="00FB196C" w:rsidP="003D1781">
            <w:pPr>
              <w:rPr>
                <w:rFonts w:asciiTheme="majorBidi" w:hAnsiTheme="majorBidi" w:cstheme="majorBidi"/>
                <w:color w:val="000000"/>
                <w:sz w:val="18"/>
                <w:szCs w:val="18"/>
                <w:lang w:eastAsia="id-ID"/>
              </w:rPr>
            </w:pPr>
            <w:r w:rsidRPr="00857420">
              <w:rPr>
                <w:rFonts w:asciiTheme="majorBidi" w:hAnsiTheme="majorBidi" w:cstheme="majorBidi"/>
                <w:color w:val="000000"/>
                <w:sz w:val="18"/>
                <w:szCs w:val="18"/>
                <w:lang w:eastAsia="id-ID"/>
              </w:rPr>
              <w:t xml:space="preserve"> Rp 43.585,000 </w:t>
            </w:r>
          </w:p>
        </w:tc>
      </w:tr>
    </w:tbl>
    <w:bookmarkEnd w:id="2"/>
    <w:p w14:paraId="3152AAE1" w14:textId="3FD9812C"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       </w:t>
      </w:r>
    </w:p>
    <w:p w14:paraId="701A180B" w14:textId="77777777" w:rsidR="00310FD3" w:rsidRDefault="00310FD3" w:rsidP="003D1781">
      <w:pPr>
        <w:rPr>
          <w:rFonts w:asciiTheme="majorBidi" w:hAnsiTheme="majorBidi" w:cstheme="majorBidi"/>
          <w:sz w:val="24"/>
        </w:rPr>
        <w:sectPr w:rsidR="00310FD3" w:rsidSect="0094271A">
          <w:type w:val="continuous"/>
          <w:pgSz w:w="11907" w:h="16839" w:code="9"/>
          <w:pgMar w:top="1440" w:right="1440" w:bottom="1440" w:left="1440" w:header="720" w:footer="720" w:gutter="0"/>
          <w:cols w:space="720"/>
          <w:docGrid w:linePitch="360"/>
        </w:sectPr>
      </w:pPr>
    </w:p>
    <w:p w14:paraId="4B724724"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        Berdasarkan data di atas bahwa perolehan zakat sebelum tahun 2015,  dan 2016 cenderung stagnan. Sedang tahun 2017, 2018,  dan 2019 meningkat cukup signifikan bahkan meningkat tajam. Perolehan yang cenderung stagnan tersebut menurut pengurus disebabkan pengelolaan zakat model konvensional, sedangkan tiga tahun yang meningkat tajam itu karena pengelola dengan menggunakan model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Maka dengan mencermati data awal tersebut peneliti penasaran dan tertarik  untuk meneliti kasus pengelolaan zakat di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Kota Yogyakarta.</w:t>
      </w:r>
    </w:p>
    <w:p w14:paraId="7A1FFBE7" w14:textId="77777777" w:rsidR="00FB196C" w:rsidRPr="00122A18" w:rsidRDefault="00FB196C" w:rsidP="003D1781">
      <w:pPr>
        <w:rPr>
          <w:rFonts w:asciiTheme="majorBidi" w:hAnsiTheme="majorBidi" w:cstheme="majorBidi"/>
          <w:sz w:val="24"/>
        </w:rPr>
      </w:pPr>
    </w:p>
    <w:p w14:paraId="380FC63A" w14:textId="77777777" w:rsidR="00FB196C" w:rsidRPr="00122A18" w:rsidRDefault="00FB196C" w:rsidP="003D1781">
      <w:pPr>
        <w:ind w:firstLine="0"/>
        <w:rPr>
          <w:rFonts w:asciiTheme="majorBidi" w:hAnsiTheme="majorBidi" w:cstheme="majorBidi"/>
          <w:b/>
          <w:bCs/>
          <w:sz w:val="24"/>
        </w:rPr>
      </w:pPr>
      <w:r w:rsidRPr="00122A18">
        <w:rPr>
          <w:rFonts w:asciiTheme="majorBidi" w:hAnsiTheme="majorBidi" w:cstheme="majorBidi"/>
          <w:b/>
          <w:bCs/>
          <w:sz w:val="24"/>
        </w:rPr>
        <w:t>Kajian Pustaka</w:t>
      </w:r>
    </w:p>
    <w:p w14:paraId="50347BE8" w14:textId="77777777" w:rsidR="00FB196C" w:rsidRPr="00122A18" w:rsidRDefault="00FB196C" w:rsidP="00857420">
      <w:pPr>
        <w:ind w:firstLine="720"/>
        <w:rPr>
          <w:rFonts w:asciiTheme="majorBidi" w:hAnsiTheme="majorBidi" w:cstheme="majorBidi"/>
          <w:sz w:val="24"/>
        </w:rPr>
      </w:pPr>
      <w:r w:rsidRPr="00122A18">
        <w:rPr>
          <w:rFonts w:asciiTheme="majorBidi" w:hAnsiTheme="majorBidi" w:cstheme="majorBidi"/>
          <w:sz w:val="24"/>
        </w:rPr>
        <w:t xml:space="preserve">Buku yang membahas seluk beluk zakat ditulis Yusuf  </w:t>
      </w:r>
      <w:proofErr w:type="spellStart"/>
      <w:r w:rsidRPr="00122A18">
        <w:rPr>
          <w:rFonts w:asciiTheme="majorBidi" w:hAnsiTheme="majorBidi" w:cstheme="majorBidi"/>
          <w:sz w:val="24"/>
        </w:rPr>
        <w:t>Qaradhawi</w:t>
      </w:r>
      <w:proofErr w:type="spellEnd"/>
      <w:r w:rsidRPr="00122A18">
        <w:rPr>
          <w:rFonts w:asciiTheme="majorBidi" w:hAnsiTheme="majorBidi" w:cstheme="majorBidi"/>
          <w:sz w:val="24"/>
        </w:rPr>
        <w:t xml:space="preserve">, yang berjudul  Hukum Zakat . Selain itu  studi kepustakaan tentang zakat telah cukup banyak dan intens, baik yang dilakukan oleh para ulama klasik seperti para imam </w:t>
      </w:r>
      <w:proofErr w:type="spellStart"/>
      <w:r w:rsidRPr="00122A18">
        <w:rPr>
          <w:rFonts w:asciiTheme="majorBidi" w:hAnsiTheme="majorBidi" w:cstheme="majorBidi"/>
          <w:sz w:val="24"/>
        </w:rPr>
        <w:t>madzab</w:t>
      </w:r>
      <w:proofErr w:type="spellEnd"/>
      <w:r w:rsidRPr="00122A18">
        <w:rPr>
          <w:rFonts w:asciiTheme="majorBidi" w:hAnsiTheme="majorBidi" w:cstheme="majorBidi"/>
          <w:sz w:val="24"/>
        </w:rPr>
        <w:t xml:space="preserve"> empat maupun para ulama dan cendekiawan muslim kontemporer. Para ulama klasik membahas zakat secara panjang lebar langsung pada </w:t>
      </w:r>
      <w:proofErr w:type="spellStart"/>
      <w:r w:rsidRPr="00122A18">
        <w:rPr>
          <w:rFonts w:asciiTheme="majorBidi" w:hAnsiTheme="majorBidi" w:cstheme="majorBidi"/>
          <w:sz w:val="24"/>
        </w:rPr>
        <w:t>nash</w:t>
      </w:r>
      <w:proofErr w:type="spellEnd"/>
      <w:r w:rsidRPr="00122A18">
        <w:rPr>
          <w:rFonts w:asciiTheme="majorBidi" w:hAnsiTheme="majorBidi" w:cstheme="majorBidi"/>
          <w:sz w:val="24"/>
        </w:rPr>
        <w:t xml:space="preserve"> Al-Qur’an dan Hadits. Namun kajian mereka mengalami kendala saat disosialisasikan karena dalam waktu yang sama warga Islam (</w:t>
      </w:r>
      <w:proofErr w:type="spellStart"/>
      <w:r w:rsidRPr="00122A18">
        <w:rPr>
          <w:rFonts w:asciiTheme="majorBidi" w:hAnsiTheme="majorBidi" w:cstheme="majorBidi"/>
          <w:sz w:val="24"/>
        </w:rPr>
        <w:t>muzakki</w:t>
      </w:r>
      <w:proofErr w:type="spellEnd"/>
      <w:r w:rsidRPr="00122A18">
        <w:rPr>
          <w:rFonts w:asciiTheme="majorBidi" w:hAnsiTheme="majorBidi" w:cstheme="majorBidi"/>
          <w:sz w:val="24"/>
        </w:rPr>
        <w:t>) harus membayar berbagai pajak dan pungutan yang lain sekalipun para ulama telah menegaskan bahwa pajak berkaitan erat dengan kewajiban umat terhadap negara sedangkan zakat berkaitan erat dengan kewajiban agama. Padahal harta dalam suatu keluarga Islam, misalnya uang sumbernya dari kepala keluarga (seperti yang bekerja suami saja).</w:t>
      </w:r>
    </w:p>
    <w:p w14:paraId="08824F26" w14:textId="77777777" w:rsidR="00FB196C" w:rsidRPr="00122A18" w:rsidRDefault="00FB196C" w:rsidP="00857420">
      <w:pPr>
        <w:ind w:firstLine="720"/>
        <w:rPr>
          <w:rFonts w:asciiTheme="majorBidi" w:hAnsiTheme="majorBidi" w:cstheme="majorBidi"/>
          <w:sz w:val="24"/>
        </w:rPr>
      </w:pPr>
      <w:r w:rsidRPr="00122A18">
        <w:rPr>
          <w:rFonts w:asciiTheme="majorBidi" w:hAnsiTheme="majorBidi" w:cstheme="majorBidi"/>
          <w:sz w:val="24"/>
        </w:rPr>
        <w:t xml:space="preserve">Menurut Qardhawi, harta yang wajib dizakatkan ada lima macam yaitu: (1) emas dan perak; (2) barang perniagaan; (3) binatang ternak; (4) hasil tanam-tanaman (perniagaan); dan (5) hasil pohon-pohon (buah-buahan). Keterangan lebih jelas dapat dilihat dalam tabel pedoman </w:t>
      </w:r>
      <w:proofErr w:type="spellStart"/>
      <w:r w:rsidRPr="00122A18">
        <w:rPr>
          <w:rFonts w:asciiTheme="majorBidi" w:hAnsiTheme="majorBidi" w:cstheme="majorBidi"/>
          <w:sz w:val="24"/>
        </w:rPr>
        <w:t>pentasharufan</w:t>
      </w:r>
      <w:proofErr w:type="spellEnd"/>
      <w:r w:rsidRPr="00122A18">
        <w:rPr>
          <w:rFonts w:asciiTheme="majorBidi" w:hAnsiTheme="majorBidi" w:cstheme="majorBidi"/>
          <w:sz w:val="24"/>
        </w:rPr>
        <w:t xml:space="preserve"> zakat. </w:t>
      </w:r>
      <w:proofErr w:type="spellStart"/>
      <w:r w:rsidRPr="00122A18">
        <w:rPr>
          <w:rFonts w:asciiTheme="majorBidi" w:hAnsiTheme="majorBidi" w:cstheme="majorBidi"/>
          <w:sz w:val="24"/>
        </w:rPr>
        <w:t>Adapaun</w:t>
      </w:r>
      <w:proofErr w:type="spellEnd"/>
      <w:r w:rsidRPr="00122A18">
        <w:rPr>
          <w:rFonts w:asciiTheme="majorBidi" w:hAnsiTheme="majorBidi" w:cstheme="majorBidi"/>
          <w:sz w:val="24"/>
        </w:rPr>
        <w:t xml:space="preserve"> syarat-syarat wajib mengeluarkan zakat harta benda yang disebut di atas pada umumnya dibagi menjadi tiga yakni: (1)Harta itu milik sendiri secara penuh. Artinya, berada dalam tangan atau kekuasaannya sendiri, tidak campur tangan orang lain. (2) Harta itu sudah mencapai </w:t>
      </w:r>
      <w:proofErr w:type="spellStart"/>
      <w:r w:rsidRPr="00122A18">
        <w:rPr>
          <w:rFonts w:asciiTheme="majorBidi" w:hAnsiTheme="majorBidi" w:cstheme="majorBidi"/>
          <w:sz w:val="24"/>
        </w:rPr>
        <w:t>nishab</w:t>
      </w:r>
      <w:proofErr w:type="spellEnd"/>
      <w:r w:rsidRPr="00122A18">
        <w:rPr>
          <w:rFonts w:asciiTheme="majorBidi" w:hAnsiTheme="majorBidi" w:cstheme="majorBidi"/>
          <w:sz w:val="24"/>
        </w:rPr>
        <w:t xml:space="preserve">, yaitu batas atau ukuran tertentu yang diwajibkan mengeluarkan zakat. Masing-masing jenis/macam harta ada ukurannya tersendiri. (3) Harta itu sudah dimiliki dalam tempo satu tahun, yang dinamakan haul. Tatkala mengambil hasilnya, </w:t>
      </w:r>
      <w:proofErr w:type="spellStart"/>
      <w:r w:rsidRPr="00122A18">
        <w:rPr>
          <w:rFonts w:asciiTheme="majorBidi" w:hAnsiTheme="majorBidi" w:cstheme="majorBidi"/>
          <w:sz w:val="24"/>
        </w:rPr>
        <w:t>nishabnya</w:t>
      </w:r>
      <w:proofErr w:type="spellEnd"/>
      <w:r w:rsidRPr="00122A18">
        <w:rPr>
          <w:rFonts w:asciiTheme="majorBidi" w:hAnsiTheme="majorBidi" w:cstheme="majorBidi"/>
          <w:sz w:val="24"/>
        </w:rPr>
        <w:t xml:space="preserve"> sudah cukup, harus dikeluarkan zakatnya.</w:t>
      </w:r>
    </w:p>
    <w:p w14:paraId="0A230C72" w14:textId="6FCAC612" w:rsidR="00FB196C" w:rsidRPr="00122A18" w:rsidRDefault="00FB196C" w:rsidP="00857420">
      <w:pPr>
        <w:ind w:firstLine="720"/>
        <w:rPr>
          <w:rFonts w:asciiTheme="majorBidi" w:hAnsiTheme="majorBidi" w:cstheme="majorBidi"/>
          <w:sz w:val="24"/>
        </w:rPr>
      </w:pPr>
      <w:r w:rsidRPr="00122A18">
        <w:rPr>
          <w:rFonts w:asciiTheme="majorBidi" w:hAnsiTheme="majorBidi" w:cstheme="majorBidi"/>
          <w:sz w:val="24"/>
        </w:rPr>
        <w:t xml:space="preserve">Jadi menurut Qardhawi, mengeluarkan zakat itu </w:t>
      </w:r>
      <w:proofErr w:type="spellStart"/>
      <w:r w:rsidRPr="00122A18">
        <w:rPr>
          <w:rFonts w:asciiTheme="majorBidi" w:hAnsiTheme="majorBidi" w:cstheme="majorBidi"/>
          <w:sz w:val="24"/>
        </w:rPr>
        <w:t>fardhu</w:t>
      </w:r>
      <w:proofErr w:type="spellEnd"/>
      <w:r w:rsidRPr="00122A18">
        <w:rPr>
          <w:rFonts w:asciiTheme="majorBidi" w:hAnsiTheme="majorBidi" w:cstheme="majorBidi"/>
          <w:sz w:val="24"/>
        </w:rPr>
        <w:t xml:space="preserve"> ‘ain, wajib pribadi menurut hukum Islam. Artinya, mendapat pahala apabila dilaksanakan; menerima dosa dan siksa apabila ditinggalkan</w:t>
      </w:r>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{"citationItems":[{"id":"ITEM-1","itemData":{"DOI":"10.1088/1742-6596/1467/1/012053","ISSN":"17426596","abstract":"Curriculum 2013 requires students to have critical-thinking skills, especially in physics. Preliminary research conducted at several schools found the lack of questioning instruments that require students to have critical-thinking skills and teachers in conducting evaluations still using conventional paper media (paper tests). The purpose of this research is to find out how the characteristics of the instrument about the ability to think critically using Google Form and to find out how the validity and reliability of the items as well as the responses of teachers and students to the instrument about the critical-thinking skills using Google Form. The instrument developed was a multiple-choice grid test that was oriented towards students' critical-thinking skills. The assessment instruments that have been developed in this study are declared valid and reliable as well as the response of teachers and students very well to the question instruments developed.","author":[{"dropping-particle":"","family":"Yana","given":"Evi","non-dropping-particle":"","parse-names":false,"suffix":""},{"dropping-particle":"","family":"Irwandani","given":"","non-dropping-particle":"","parse-names":false,"suffix":""},{"dropping-particle":"","family":"Sari","given":"Nopita","non-dropping-particle":"","parse-names":false,"suffix":""},{"dropping-particle":"","family":"Amirrudin","given":"","non-dropping-particle":"","parse-names":false,"suffix":""},{"dropping-particle":"","family":"Amrullah","given":"Afif","non-dropping-particle":"","parse-names":false,"suffix":""},{"dropping-particle":"","family":"Jatmiko","given":"Agus","non-dropping-particle":"","parse-names":false,"suffix":""}],"container-title":"Journal of Physics: Conference Series","id":"ITEM-1","issue":"1","issued":{"date-parts":[["2020"]]},"title":"Critical-Thinking Instrument Based on Google Form: Development on Work and Energy Materials","type":"article-journal","volume":"1467"},"uris":["http://www.mendeley.com/documents/?uuid=df28cbfd-9f7a-46f0-ab92-871938e24ccb"]}],"mendeley":{"formattedCitation":"(Yana et al., 2020)","plainTextFormattedCitation":"(Yana et al., 2020)","previouslyFormattedCitation":"Evi Yana et al., “Critical-Thinking Instrument Based on Google Form: Development on Work and Energy Materials,” &lt;i&gt;Journal of Physics: Conference Series&lt;/i&gt; 1467, no. 1 (2020), https://doi.org/10.1088/1742-6596/1467/1/012053."},"properties":{"noteIndex":0},"schema":"https://github.com/citation-style-language/schema/raw/master/csl-citation.json"}</w:instrText>
      </w:r>
      <w:r w:rsidR="0094271A">
        <w:rPr>
          <w:rStyle w:val="FootnoteReference"/>
        </w:rPr>
        <w:fldChar w:fldCharType="separate"/>
      </w:r>
      <w:r w:rsidR="0094271A" w:rsidRPr="0094271A">
        <w:rPr>
          <w:rFonts w:cstheme="minorBidi"/>
          <w:noProof/>
        </w:rPr>
        <w:t>(Yana et al., 2020)</w:t>
      </w:r>
      <w:r w:rsidR="0094271A">
        <w:rPr>
          <w:rStyle w:val="FootnoteReference"/>
        </w:rPr>
        <w:fldChar w:fldCharType="end"/>
      </w:r>
      <w:r w:rsidRPr="00122A18">
        <w:rPr>
          <w:rFonts w:asciiTheme="majorBidi" w:hAnsiTheme="majorBidi" w:cstheme="majorBidi"/>
          <w:sz w:val="24"/>
        </w:rPr>
        <w:t xml:space="preserve">. Dengan demikian pengeluaran zakat bukanlah ciri dari </w:t>
      </w:r>
      <w:r w:rsidRPr="00122A18">
        <w:rPr>
          <w:rFonts w:asciiTheme="majorBidi" w:hAnsiTheme="majorBidi" w:cstheme="majorBidi"/>
          <w:sz w:val="24"/>
        </w:rPr>
        <w:lastRenderedPageBreak/>
        <w:t xml:space="preserve">kedermawanan, pertolongan, </w:t>
      </w:r>
      <w:proofErr w:type="spellStart"/>
      <w:r w:rsidRPr="00122A18">
        <w:rPr>
          <w:rFonts w:asciiTheme="majorBidi" w:hAnsiTheme="majorBidi" w:cstheme="majorBidi"/>
          <w:sz w:val="24"/>
        </w:rPr>
        <w:t>belaskasihan</w:t>
      </w:r>
      <w:proofErr w:type="spellEnd"/>
      <w:r w:rsidRPr="00122A18">
        <w:rPr>
          <w:rFonts w:asciiTheme="majorBidi" w:hAnsiTheme="majorBidi" w:cstheme="majorBidi"/>
          <w:sz w:val="24"/>
        </w:rPr>
        <w:t xml:space="preserve"> dan lain-lain, tetapi merupakan suatu kewajiban</w:t>
      </w:r>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{"citationItems":[{"id":"ITEM-1","itemData":{"DOI":"https://doi.org/10.1016/j.tine.2020.100144","ISSN":"2211-9493","abstract":"Background Owing to the prevalence of neuromyths in education, there has been a call for more teacher training in neuroscience. However, neuroscience is rarely featured in teacher education. This study investigated the neuroscience literacy and perceptions of neuroscience in education among preservice teachers in order to inform future development of initial teacher education. Method Neuroscience literacy of 968 preservice teachers and their perceptions towards applying neuroscience in education were examined using survey items adapted from studies addressing similar constructs. Rasch item response theory and classical test theory techniques were employed for data analysis. Results Most of the preservice teachers had limited brain knowledge and subscribed to many common neuromyths but were positive towards applying neuroscience in education. General brain knowledge was the only predictor for ability to identify neuromyths (β = .564). Conclusion Neuroscience knowledge can help safeguard preservice teachers against neuromyths. Neuroscience training deserves a place in teacher education.","author":[{"dropping-particle":"","family":"Ching","given":"Fiona N Y","non-dropping-particle":"","parse-names":false,"suffix":""},{"dropping-particle":"","family":"So","given":"Winnie W M","non-dropping-particle":"","parse-names":false,"suffix":""},{"dropping-particle":"","family":"Lo","given":"Sing Kai","non-dropping-particle":"","parse-names":false,"suffix":""},{"dropping-particle":"","family":"Wong","given":"Savio W H","non-dropping-particle":"","parse-names":false,"suffix":""}],"container-title":"Trends in Neuroscience and Education","id":"ITEM-1","issued":{"date-parts":[["2020"]]},"page":"100144","title":"Preservice teachers’ neuroscience literacy and perceptions of neuroscience in education: Implications for teacher education","type":"article-journal","volume":"21"},"uris":["http://www.mendeley.com/documents/?uuid=33016fd9-fe38-40b3-98d4-7e6b504f3431"]}],"mendeley":{"formattedCitation":"(Ching et al., 2020)","plainTextFormattedCitation":"(Ching et al., 2020)","previouslyFormattedCitation":"Fiona N Y Ching et al., “Preservice Teachers’ Neuroscience Literacy and Perceptions of Neuroscience in Education: Implications for Teacher Education,” &lt;i&gt;Trends in Neuroscience and Education&lt;/i&gt; 21 (2020): 100144, https://doi.org/https://doi.org/10.1016/j.tine.2020.100144."},"properties":{"noteIndex":0},"schema":"https://github.com/citation-style-language/schema/raw/master/csl-citation.json"}</w:instrText>
      </w:r>
      <w:r w:rsidR="0094271A">
        <w:rPr>
          <w:rStyle w:val="FootnoteReference"/>
        </w:rPr>
        <w:fldChar w:fldCharType="separate"/>
      </w:r>
      <w:r w:rsidR="0094271A" w:rsidRPr="0094271A">
        <w:rPr>
          <w:rFonts w:cstheme="minorBidi"/>
          <w:noProof/>
        </w:rPr>
        <w:t>(Ching et al., 2020)</w:t>
      </w:r>
      <w:r w:rsidR="0094271A">
        <w:rPr>
          <w:rStyle w:val="FootnoteReference"/>
        </w:rPr>
        <w:fldChar w:fldCharType="end"/>
      </w:r>
      <w:r w:rsidRPr="00122A18">
        <w:rPr>
          <w:rFonts w:asciiTheme="majorBidi" w:hAnsiTheme="majorBidi" w:cstheme="majorBidi"/>
          <w:sz w:val="24"/>
        </w:rPr>
        <w:t>.</w:t>
      </w:r>
    </w:p>
    <w:p w14:paraId="7DA12842" w14:textId="77777777" w:rsidR="00FB196C" w:rsidRPr="00122A18" w:rsidRDefault="00FB196C" w:rsidP="00857420">
      <w:pPr>
        <w:ind w:firstLine="720"/>
        <w:rPr>
          <w:rFonts w:asciiTheme="majorBidi" w:hAnsiTheme="majorBidi" w:cstheme="majorBidi"/>
          <w:sz w:val="24"/>
        </w:rPr>
      </w:pPr>
      <w:r w:rsidRPr="00122A18">
        <w:rPr>
          <w:rFonts w:asciiTheme="majorBidi" w:hAnsiTheme="majorBidi" w:cstheme="majorBidi"/>
          <w:sz w:val="24"/>
        </w:rPr>
        <w:t>Adapun yang berhak menerima pembagian zakat itu ada 8 golongan seperti diterangkan dalam Al-Qur’an:</w:t>
      </w:r>
    </w:p>
    <w:p w14:paraId="4E13750B" w14:textId="75BF29DD" w:rsidR="00FB196C" w:rsidRPr="00122A18" w:rsidRDefault="00FB196C" w:rsidP="00857420">
      <w:pPr>
        <w:rPr>
          <w:rFonts w:asciiTheme="majorBidi" w:hAnsiTheme="majorBidi" w:cstheme="majorBidi"/>
          <w:sz w:val="24"/>
        </w:rPr>
      </w:pPr>
      <w:r w:rsidRPr="00122A18">
        <w:rPr>
          <w:rFonts w:asciiTheme="majorBidi" w:hAnsiTheme="majorBidi" w:cstheme="majorBidi"/>
          <w:sz w:val="24"/>
        </w:rPr>
        <w:t xml:space="preserve"> “</w:t>
      </w:r>
      <w:proofErr w:type="spellStart"/>
      <w:r w:rsidRPr="00122A18">
        <w:rPr>
          <w:rFonts w:asciiTheme="majorBidi" w:hAnsiTheme="majorBidi" w:cstheme="majorBidi"/>
          <w:sz w:val="24"/>
        </w:rPr>
        <w:t>Sesunguhnya</w:t>
      </w:r>
      <w:proofErr w:type="spellEnd"/>
      <w:r w:rsidRPr="00122A18">
        <w:rPr>
          <w:rFonts w:asciiTheme="majorBidi" w:hAnsiTheme="majorBidi" w:cstheme="majorBidi"/>
          <w:sz w:val="24"/>
        </w:rPr>
        <w:t xml:space="preserve"> sedekah (zakat) itu hanya untuk orang-orang fakir, miskin, petugas zakat (amil), orang-orang yang baru dilembutkan hatinya (</w:t>
      </w:r>
      <w:proofErr w:type="spellStart"/>
      <w:r w:rsidRPr="00122A18">
        <w:rPr>
          <w:rFonts w:asciiTheme="majorBidi" w:hAnsiTheme="majorBidi" w:cstheme="majorBidi"/>
          <w:sz w:val="24"/>
        </w:rPr>
        <w:t>muallaf</w:t>
      </w:r>
      <w:proofErr w:type="spellEnd"/>
      <w:r w:rsidRPr="00122A18">
        <w:rPr>
          <w:rFonts w:asciiTheme="majorBidi" w:hAnsiTheme="majorBidi" w:cstheme="majorBidi"/>
          <w:sz w:val="24"/>
        </w:rPr>
        <w:t xml:space="preserve">), untuk memerdekakan hamba, orang-orang yang berhutang, sabilillah dan untuk orang-orang yang musafir. Yang demikian adalah ketentuan (kewajiban) dari Allah” (At-Taubah: 60) . </w:t>
      </w:r>
    </w:p>
    <w:p w14:paraId="5B7E0D0C" w14:textId="7FE44D52" w:rsidR="00FB196C" w:rsidRDefault="00FB196C" w:rsidP="003D1781">
      <w:pPr>
        <w:rPr>
          <w:rFonts w:asciiTheme="majorBidi" w:hAnsiTheme="majorBidi" w:cstheme="majorBidi"/>
          <w:sz w:val="24"/>
        </w:rPr>
      </w:pPr>
      <w:r w:rsidRPr="00122A18">
        <w:rPr>
          <w:rFonts w:asciiTheme="majorBidi" w:hAnsiTheme="majorBidi" w:cstheme="majorBidi"/>
          <w:sz w:val="24"/>
        </w:rPr>
        <w:t xml:space="preserve"> </w:t>
      </w:r>
      <w:r w:rsidR="00857420">
        <w:rPr>
          <w:rFonts w:asciiTheme="majorBidi" w:hAnsiTheme="majorBidi" w:cstheme="majorBidi"/>
          <w:sz w:val="24"/>
        </w:rPr>
        <w:tab/>
      </w:r>
      <w:r w:rsidRPr="00122A18">
        <w:rPr>
          <w:rFonts w:asciiTheme="majorBidi" w:hAnsiTheme="majorBidi" w:cstheme="majorBidi"/>
          <w:sz w:val="24"/>
        </w:rPr>
        <w:t xml:space="preserve">Pendapat Yusuf </w:t>
      </w:r>
      <w:proofErr w:type="spellStart"/>
      <w:r w:rsidRPr="00122A18">
        <w:rPr>
          <w:rFonts w:asciiTheme="majorBidi" w:hAnsiTheme="majorBidi" w:cstheme="majorBidi"/>
          <w:sz w:val="24"/>
        </w:rPr>
        <w:t>Qardawi</w:t>
      </w:r>
      <w:proofErr w:type="spellEnd"/>
      <w:r w:rsidRPr="00122A18">
        <w:rPr>
          <w:rFonts w:asciiTheme="majorBidi" w:hAnsiTheme="majorBidi" w:cstheme="majorBidi"/>
          <w:sz w:val="24"/>
        </w:rPr>
        <w:t xml:space="preserve"> tersebut banyak diterapkan di berbagai Negara dan tempat termasuk Bazis DKI Jakarta. Pendapat tersebut tidak jauh berbeda dengan pendapat Ahmad Azhar </w:t>
      </w:r>
      <w:proofErr w:type="spellStart"/>
      <w:r w:rsidRPr="00122A18">
        <w:rPr>
          <w:rFonts w:asciiTheme="majorBidi" w:hAnsiTheme="majorBidi" w:cstheme="majorBidi"/>
          <w:sz w:val="24"/>
        </w:rPr>
        <w:t>Basyir</w:t>
      </w:r>
      <w:proofErr w:type="spellEnd"/>
      <w:r w:rsidRPr="00122A18">
        <w:rPr>
          <w:rFonts w:asciiTheme="majorBidi" w:hAnsiTheme="majorBidi" w:cstheme="majorBidi"/>
          <w:sz w:val="24"/>
        </w:rPr>
        <w:t xml:space="preserve"> di dalam karyanya </w:t>
      </w:r>
      <w:proofErr w:type="spellStart"/>
      <w:r w:rsidRPr="00122A18">
        <w:rPr>
          <w:rFonts w:asciiTheme="majorBidi" w:hAnsiTheme="majorBidi" w:cstheme="majorBidi"/>
          <w:sz w:val="24"/>
        </w:rPr>
        <w:t>Pentasharufan</w:t>
      </w:r>
      <w:proofErr w:type="spellEnd"/>
      <w:r w:rsidRPr="00122A18">
        <w:rPr>
          <w:rFonts w:asciiTheme="majorBidi" w:hAnsiTheme="majorBidi" w:cstheme="majorBidi"/>
          <w:sz w:val="24"/>
        </w:rPr>
        <w:t xml:space="preserve"> Zakat ; Ahmad Muslim dalam bukunya Menghitung Zakat; Muhammad Zuhri dalam bukunya Cara Mudah Menghitung Zakat. </w:t>
      </w:r>
    </w:p>
    <w:p w14:paraId="34194D57" w14:textId="77777777" w:rsidR="00310FD3" w:rsidRDefault="00310FD3" w:rsidP="003D1781">
      <w:pPr>
        <w:rPr>
          <w:rFonts w:asciiTheme="majorBidi" w:hAnsiTheme="majorBidi" w:cstheme="majorBidi"/>
          <w:sz w:val="24"/>
        </w:rPr>
        <w:sectPr w:rsidR="00310FD3" w:rsidSect="0094271A">
          <w:type w:val="continuous"/>
          <w:pgSz w:w="11907" w:h="16839" w:code="9"/>
          <w:pgMar w:top="1440" w:right="1440" w:bottom="1440" w:left="1440" w:header="720" w:footer="720" w:gutter="0"/>
          <w:cols w:space="720"/>
          <w:docGrid w:linePitch="360"/>
        </w:sectPr>
      </w:pPr>
    </w:p>
    <w:p w14:paraId="74772D7C" w14:textId="77777777" w:rsidR="00857420" w:rsidRPr="00122A18" w:rsidRDefault="00857420" w:rsidP="003D1781">
      <w:pPr>
        <w:rPr>
          <w:rFonts w:asciiTheme="majorBidi" w:hAnsiTheme="majorBidi" w:cstheme="majorBidi"/>
          <w:sz w:val="24"/>
        </w:rPr>
      </w:pPr>
    </w:p>
    <w:p w14:paraId="0A31403E" w14:textId="211B7E1D" w:rsidR="00FB196C" w:rsidRPr="00857420" w:rsidRDefault="00FB196C" w:rsidP="00857420">
      <w:pPr>
        <w:jc w:val="center"/>
        <w:rPr>
          <w:rFonts w:asciiTheme="majorBidi" w:hAnsiTheme="majorBidi" w:cstheme="majorBidi"/>
          <w:sz w:val="20"/>
          <w:szCs w:val="20"/>
        </w:rPr>
      </w:pPr>
      <w:r w:rsidRPr="00857420">
        <w:rPr>
          <w:rFonts w:asciiTheme="majorBidi" w:hAnsiTheme="majorBidi" w:cstheme="majorBidi"/>
          <w:b/>
          <w:sz w:val="20"/>
          <w:szCs w:val="20"/>
        </w:rPr>
        <w:t>Tabel</w:t>
      </w:r>
      <w:r w:rsidRPr="00857420">
        <w:rPr>
          <w:rFonts w:asciiTheme="majorBidi" w:hAnsiTheme="majorBidi" w:cstheme="majorBidi"/>
          <w:b/>
          <w:sz w:val="20"/>
          <w:szCs w:val="20"/>
          <w:lang w:val="en-US"/>
        </w:rPr>
        <w:t xml:space="preserve"> 3.</w:t>
      </w:r>
      <w:r w:rsidRPr="00857420">
        <w:rPr>
          <w:rFonts w:asciiTheme="majorBidi" w:hAnsiTheme="majorBidi" w:cstheme="majorBidi"/>
          <w:b/>
          <w:sz w:val="20"/>
          <w:szCs w:val="20"/>
        </w:rPr>
        <w:t xml:space="preserve"> </w:t>
      </w:r>
      <w:r w:rsidRPr="00857420">
        <w:rPr>
          <w:rFonts w:asciiTheme="majorBidi" w:hAnsiTheme="majorBidi" w:cstheme="majorBidi"/>
          <w:bCs/>
          <w:sz w:val="20"/>
          <w:szCs w:val="20"/>
        </w:rPr>
        <w:t xml:space="preserve">Pedoman </w:t>
      </w:r>
      <w:proofErr w:type="spellStart"/>
      <w:r w:rsidRPr="00857420">
        <w:rPr>
          <w:rFonts w:asciiTheme="majorBidi" w:hAnsiTheme="majorBidi" w:cstheme="majorBidi"/>
          <w:bCs/>
          <w:sz w:val="20"/>
          <w:szCs w:val="20"/>
        </w:rPr>
        <w:t>Pentasharufan</w:t>
      </w:r>
      <w:proofErr w:type="spellEnd"/>
      <w:r w:rsidRPr="00857420">
        <w:rPr>
          <w:rFonts w:asciiTheme="majorBidi" w:hAnsiTheme="majorBidi" w:cstheme="majorBidi"/>
          <w:bCs/>
          <w:sz w:val="20"/>
          <w:szCs w:val="20"/>
        </w:rPr>
        <w:t xml:space="preserve"> Zakat</w:t>
      </w:r>
    </w:p>
    <w:tbl>
      <w:tblPr>
        <w:tblW w:w="8080"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709"/>
        <w:gridCol w:w="1701"/>
        <w:gridCol w:w="1275"/>
        <w:gridCol w:w="1277"/>
        <w:gridCol w:w="991"/>
        <w:gridCol w:w="2127"/>
      </w:tblGrid>
      <w:tr w:rsidR="00FB196C" w:rsidRPr="00857420" w14:paraId="34217E40" w14:textId="77777777" w:rsidTr="00FB196C">
        <w:trPr>
          <w:jc w:val="center"/>
        </w:trPr>
        <w:tc>
          <w:tcPr>
            <w:tcW w:w="709" w:type="dxa"/>
          </w:tcPr>
          <w:p w14:paraId="1E7A5168" w14:textId="77777777" w:rsidR="00FB196C" w:rsidRPr="00857420" w:rsidRDefault="00FB196C" w:rsidP="00857420">
            <w:pPr>
              <w:ind w:right="-108" w:hanging="108"/>
              <w:jc w:val="center"/>
              <w:rPr>
                <w:rFonts w:asciiTheme="majorBidi" w:hAnsiTheme="majorBidi" w:cstheme="majorBidi"/>
                <w:b/>
                <w:sz w:val="18"/>
                <w:szCs w:val="18"/>
              </w:rPr>
            </w:pPr>
            <w:r w:rsidRPr="00857420">
              <w:rPr>
                <w:rFonts w:asciiTheme="majorBidi" w:hAnsiTheme="majorBidi" w:cstheme="majorBidi"/>
                <w:b/>
                <w:sz w:val="18"/>
                <w:szCs w:val="18"/>
              </w:rPr>
              <w:t>NO</w:t>
            </w:r>
          </w:p>
        </w:tc>
        <w:tc>
          <w:tcPr>
            <w:tcW w:w="1701" w:type="dxa"/>
          </w:tcPr>
          <w:p w14:paraId="5591D62D" w14:textId="77777777" w:rsidR="00FB196C" w:rsidRPr="00857420" w:rsidRDefault="00FB196C" w:rsidP="00857420">
            <w:pPr>
              <w:jc w:val="center"/>
              <w:rPr>
                <w:rFonts w:asciiTheme="majorBidi" w:hAnsiTheme="majorBidi" w:cstheme="majorBidi"/>
                <w:b/>
                <w:sz w:val="18"/>
                <w:szCs w:val="18"/>
              </w:rPr>
            </w:pPr>
            <w:r w:rsidRPr="00857420">
              <w:rPr>
                <w:rFonts w:asciiTheme="majorBidi" w:hAnsiTheme="majorBidi" w:cstheme="majorBidi"/>
                <w:b/>
                <w:sz w:val="18"/>
                <w:szCs w:val="18"/>
              </w:rPr>
              <w:t>JENIS HARTA</w:t>
            </w:r>
          </w:p>
        </w:tc>
        <w:tc>
          <w:tcPr>
            <w:tcW w:w="1275" w:type="dxa"/>
          </w:tcPr>
          <w:p w14:paraId="56D25C8E" w14:textId="77777777" w:rsidR="00FB196C" w:rsidRPr="00857420" w:rsidRDefault="00FB196C" w:rsidP="00857420">
            <w:pPr>
              <w:jc w:val="center"/>
              <w:rPr>
                <w:rFonts w:asciiTheme="majorBidi" w:hAnsiTheme="majorBidi" w:cstheme="majorBidi"/>
                <w:b/>
                <w:sz w:val="18"/>
                <w:szCs w:val="18"/>
              </w:rPr>
            </w:pPr>
            <w:r w:rsidRPr="00857420">
              <w:rPr>
                <w:rFonts w:asciiTheme="majorBidi" w:hAnsiTheme="majorBidi" w:cstheme="majorBidi"/>
                <w:b/>
                <w:sz w:val="18"/>
                <w:szCs w:val="18"/>
              </w:rPr>
              <w:t>NISHAB</w:t>
            </w:r>
          </w:p>
        </w:tc>
        <w:tc>
          <w:tcPr>
            <w:tcW w:w="1277" w:type="dxa"/>
          </w:tcPr>
          <w:p w14:paraId="5F35961D" w14:textId="77777777" w:rsidR="00FB196C" w:rsidRPr="00857420" w:rsidRDefault="00FB196C" w:rsidP="00857420">
            <w:pPr>
              <w:jc w:val="center"/>
              <w:rPr>
                <w:rFonts w:asciiTheme="majorBidi" w:hAnsiTheme="majorBidi" w:cstheme="majorBidi"/>
                <w:b/>
                <w:sz w:val="18"/>
                <w:szCs w:val="18"/>
              </w:rPr>
            </w:pPr>
            <w:r w:rsidRPr="00857420">
              <w:rPr>
                <w:rFonts w:asciiTheme="majorBidi" w:hAnsiTheme="majorBidi" w:cstheme="majorBidi"/>
                <w:b/>
                <w:sz w:val="18"/>
                <w:szCs w:val="18"/>
              </w:rPr>
              <w:t>WAKTU</w:t>
            </w:r>
          </w:p>
        </w:tc>
        <w:tc>
          <w:tcPr>
            <w:tcW w:w="991" w:type="dxa"/>
          </w:tcPr>
          <w:p w14:paraId="25CCD145" w14:textId="77777777" w:rsidR="00FB196C" w:rsidRPr="00857420" w:rsidRDefault="00FB196C" w:rsidP="00857420">
            <w:pPr>
              <w:ind w:right="-108"/>
              <w:jc w:val="center"/>
              <w:rPr>
                <w:rFonts w:asciiTheme="majorBidi" w:hAnsiTheme="majorBidi" w:cstheme="majorBidi"/>
                <w:b/>
                <w:spacing w:val="-10"/>
                <w:sz w:val="18"/>
                <w:szCs w:val="18"/>
              </w:rPr>
            </w:pPr>
            <w:r w:rsidRPr="00857420">
              <w:rPr>
                <w:rFonts w:asciiTheme="majorBidi" w:hAnsiTheme="majorBidi" w:cstheme="majorBidi"/>
                <w:b/>
                <w:spacing w:val="-10"/>
                <w:sz w:val="18"/>
                <w:szCs w:val="18"/>
              </w:rPr>
              <w:t>KADAR</w:t>
            </w:r>
          </w:p>
        </w:tc>
        <w:tc>
          <w:tcPr>
            <w:tcW w:w="2127" w:type="dxa"/>
          </w:tcPr>
          <w:p w14:paraId="3D850BC6" w14:textId="77777777" w:rsidR="00FB196C" w:rsidRPr="00857420" w:rsidRDefault="00FB196C" w:rsidP="00857420">
            <w:pPr>
              <w:jc w:val="center"/>
              <w:rPr>
                <w:rFonts w:asciiTheme="majorBidi" w:hAnsiTheme="majorBidi" w:cstheme="majorBidi"/>
                <w:b/>
                <w:sz w:val="18"/>
                <w:szCs w:val="18"/>
              </w:rPr>
            </w:pPr>
            <w:r w:rsidRPr="00857420">
              <w:rPr>
                <w:rFonts w:asciiTheme="majorBidi" w:hAnsiTheme="majorBidi" w:cstheme="majorBidi"/>
                <w:b/>
                <w:sz w:val="18"/>
                <w:szCs w:val="18"/>
              </w:rPr>
              <w:t>KET.</w:t>
            </w:r>
          </w:p>
        </w:tc>
      </w:tr>
      <w:tr w:rsidR="00FB196C" w:rsidRPr="00857420" w14:paraId="2017D448" w14:textId="77777777" w:rsidTr="00FB196C">
        <w:trPr>
          <w:jc w:val="center"/>
        </w:trPr>
        <w:tc>
          <w:tcPr>
            <w:tcW w:w="709" w:type="dxa"/>
          </w:tcPr>
          <w:p w14:paraId="03F5367E" w14:textId="77777777" w:rsidR="00FB196C" w:rsidRPr="00857420" w:rsidRDefault="00FB196C" w:rsidP="003D1781">
            <w:pPr>
              <w:rPr>
                <w:rFonts w:asciiTheme="majorBidi" w:hAnsiTheme="majorBidi" w:cstheme="majorBidi"/>
                <w:bCs/>
                <w:sz w:val="20"/>
                <w:szCs w:val="20"/>
              </w:rPr>
            </w:pPr>
          </w:p>
          <w:p w14:paraId="7138400F"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1</w:t>
            </w:r>
          </w:p>
          <w:p w14:paraId="15FE79CF" w14:textId="77777777" w:rsidR="00FB196C" w:rsidRPr="00857420" w:rsidRDefault="00FB196C" w:rsidP="003D1781">
            <w:pPr>
              <w:rPr>
                <w:rFonts w:asciiTheme="majorBidi" w:hAnsiTheme="majorBidi" w:cstheme="majorBidi"/>
                <w:bCs/>
                <w:sz w:val="20"/>
                <w:szCs w:val="20"/>
              </w:rPr>
            </w:pPr>
          </w:p>
        </w:tc>
        <w:tc>
          <w:tcPr>
            <w:tcW w:w="1701" w:type="dxa"/>
          </w:tcPr>
          <w:p w14:paraId="5E93C580" w14:textId="77777777" w:rsidR="00FB196C" w:rsidRPr="00857420" w:rsidRDefault="00FB196C" w:rsidP="003D1781">
            <w:pPr>
              <w:rPr>
                <w:rFonts w:asciiTheme="majorBidi" w:hAnsiTheme="majorBidi" w:cstheme="majorBidi"/>
                <w:bCs/>
                <w:sz w:val="20"/>
                <w:szCs w:val="20"/>
              </w:rPr>
            </w:pPr>
          </w:p>
          <w:p w14:paraId="0F8B2BF1" w14:textId="10D94B04" w:rsidR="00FB196C" w:rsidRPr="00857420" w:rsidRDefault="00FB196C" w:rsidP="003D1781">
            <w:pPr>
              <w:ind w:firstLine="0"/>
              <w:rPr>
                <w:rFonts w:asciiTheme="majorBidi" w:hAnsiTheme="majorBidi" w:cstheme="majorBidi"/>
                <w:bCs/>
                <w:sz w:val="20"/>
                <w:szCs w:val="20"/>
              </w:rPr>
            </w:pPr>
            <w:r w:rsidRPr="00857420">
              <w:rPr>
                <w:rFonts w:asciiTheme="majorBidi" w:hAnsiTheme="majorBidi" w:cstheme="majorBidi"/>
                <w:bCs/>
                <w:sz w:val="20"/>
                <w:szCs w:val="20"/>
              </w:rPr>
              <w:t>Zakat</w:t>
            </w:r>
            <w:r w:rsidRPr="00857420">
              <w:rPr>
                <w:rFonts w:asciiTheme="majorBidi" w:hAnsiTheme="majorBidi" w:cstheme="majorBidi"/>
                <w:bCs/>
                <w:sz w:val="20"/>
                <w:szCs w:val="20"/>
                <w:lang w:val="en-US"/>
              </w:rPr>
              <w:t xml:space="preserve"> </w:t>
            </w:r>
            <w:r w:rsidRPr="00857420">
              <w:rPr>
                <w:rFonts w:asciiTheme="majorBidi" w:hAnsiTheme="majorBidi" w:cstheme="majorBidi"/>
                <w:bCs/>
                <w:sz w:val="20"/>
                <w:szCs w:val="20"/>
              </w:rPr>
              <w:t>fitrah</w:t>
            </w:r>
            <w:r w:rsidRPr="00857420">
              <w:rPr>
                <w:rFonts w:asciiTheme="majorBidi" w:hAnsiTheme="majorBidi" w:cstheme="majorBidi"/>
                <w:bCs/>
                <w:sz w:val="20"/>
                <w:szCs w:val="20"/>
                <w:lang w:val="en-US"/>
              </w:rPr>
              <w:t xml:space="preserve"> </w:t>
            </w:r>
            <w:r w:rsidRPr="00857420">
              <w:rPr>
                <w:rFonts w:asciiTheme="majorBidi" w:hAnsiTheme="majorBidi" w:cstheme="majorBidi"/>
                <w:bCs/>
                <w:sz w:val="20"/>
                <w:szCs w:val="20"/>
              </w:rPr>
              <w:t>(makanan pokok)</w:t>
            </w:r>
          </w:p>
        </w:tc>
        <w:tc>
          <w:tcPr>
            <w:tcW w:w="1275" w:type="dxa"/>
          </w:tcPr>
          <w:p w14:paraId="69216875" w14:textId="77777777" w:rsidR="00FB196C" w:rsidRPr="00857420" w:rsidRDefault="00FB196C" w:rsidP="003D1781">
            <w:pPr>
              <w:rPr>
                <w:rFonts w:asciiTheme="majorBidi" w:hAnsiTheme="majorBidi" w:cstheme="majorBidi"/>
                <w:bCs/>
                <w:sz w:val="20"/>
                <w:szCs w:val="20"/>
              </w:rPr>
            </w:pPr>
          </w:p>
          <w:p w14:paraId="41B13B47"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Punya kelebihan makanan dan yang menjadi tanggungan pada hari ‘Idul Fitri</w:t>
            </w:r>
          </w:p>
        </w:tc>
        <w:tc>
          <w:tcPr>
            <w:tcW w:w="1277" w:type="dxa"/>
          </w:tcPr>
          <w:p w14:paraId="473BE66A" w14:textId="77777777" w:rsidR="00FB196C" w:rsidRPr="00857420" w:rsidRDefault="00FB196C" w:rsidP="003D1781">
            <w:pPr>
              <w:rPr>
                <w:rFonts w:asciiTheme="majorBidi" w:hAnsiTheme="majorBidi" w:cstheme="majorBidi"/>
                <w:bCs/>
                <w:sz w:val="20"/>
                <w:szCs w:val="20"/>
              </w:rPr>
            </w:pPr>
          </w:p>
          <w:p w14:paraId="60033F41"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Akhir Ramadhan (</w:t>
            </w:r>
            <w:proofErr w:type="spellStart"/>
            <w:r w:rsidRPr="00857420">
              <w:rPr>
                <w:rFonts w:asciiTheme="majorBidi" w:hAnsiTheme="majorBidi" w:cstheme="majorBidi"/>
                <w:bCs/>
                <w:sz w:val="20"/>
                <w:szCs w:val="20"/>
              </w:rPr>
              <w:t>sejakterbenam</w:t>
            </w:r>
            <w:proofErr w:type="spellEnd"/>
            <w:r w:rsidRPr="00857420">
              <w:rPr>
                <w:rFonts w:asciiTheme="majorBidi" w:hAnsiTheme="majorBidi" w:cstheme="majorBidi"/>
                <w:bCs/>
                <w:sz w:val="20"/>
                <w:szCs w:val="20"/>
              </w:rPr>
              <w:t xml:space="preserve"> </w:t>
            </w:r>
            <w:proofErr w:type="spellStart"/>
            <w:r w:rsidRPr="00857420">
              <w:rPr>
                <w:rFonts w:asciiTheme="majorBidi" w:hAnsiTheme="majorBidi" w:cstheme="majorBidi"/>
                <w:bCs/>
                <w:sz w:val="20"/>
                <w:szCs w:val="20"/>
              </w:rPr>
              <w:t>s.d</w:t>
            </w:r>
            <w:proofErr w:type="spellEnd"/>
            <w:r w:rsidRPr="00857420">
              <w:rPr>
                <w:rFonts w:asciiTheme="majorBidi" w:hAnsiTheme="majorBidi" w:cstheme="majorBidi"/>
                <w:bCs/>
                <w:sz w:val="20"/>
                <w:szCs w:val="20"/>
              </w:rPr>
              <w:t xml:space="preserve">. sebelum </w:t>
            </w:r>
            <w:proofErr w:type="spellStart"/>
            <w:r w:rsidRPr="00857420">
              <w:rPr>
                <w:rFonts w:asciiTheme="majorBidi" w:hAnsiTheme="majorBidi" w:cstheme="majorBidi"/>
                <w:bCs/>
                <w:sz w:val="20"/>
                <w:szCs w:val="20"/>
              </w:rPr>
              <w:t>shalat</w:t>
            </w:r>
            <w:proofErr w:type="spellEnd"/>
            <w:r w:rsidRPr="00857420">
              <w:rPr>
                <w:rFonts w:asciiTheme="majorBidi" w:hAnsiTheme="majorBidi" w:cstheme="majorBidi"/>
                <w:bCs/>
                <w:sz w:val="20"/>
                <w:szCs w:val="20"/>
              </w:rPr>
              <w:t xml:space="preserve"> ‘Id.</w:t>
            </w:r>
          </w:p>
        </w:tc>
        <w:tc>
          <w:tcPr>
            <w:tcW w:w="991" w:type="dxa"/>
          </w:tcPr>
          <w:p w14:paraId="779E9D24" w14:textId="77777777" w:rsidR="00FB196C" w:rsidRPr="00857420" w:rsidRDefault="00FB196C" w:rsidP="003D1781">
            <w:pPr>
              <w:ind w:right="-108"/>
              <w:rPr>
                <w:rFonts w:asciiTheme="majorBidi" w:hAnsiTheme="majorBidi" w:cstheme="majorBidi"/>
                <w:bCs/>
                <w:sz w:val="20"/>
                <w:szCs w:val="20"/>
              </w:rPr>
            </w:pPr>
          </w:p>
          <w:p w14:paraId="1AFF69F0" w14:textId="77777777" w:rsidR="00FB196C" w:rsidRPr="00857420" w:rsidRDefault="00FB196C" w:rsidP="003D1781">
            <w:pPr>
              <w:ind w:right="-108"/>
              <w:rPr>
                <w:rFonts w:asciiTheme="majorBidi" w:hAnsiTheme="majorBidi" w:cstheme="majorBidi"/>
                <w:bCs/>
                <w:sz w:val="20"/>
                <w:szCs w:val="20"/>
              </w:rPr>
            </w:pPr>
            <w:r w:rsidRPr="00857420">
              <w:rPr>
                <w:rFonts w:asciiTheme="majorBidi" w:hAnsiTheme="majorBidi" w:cstheme="majorBidi"/>
                <w:bCs/>
                <w:sz w:val="20"/>
                <w:szCs w:val="20"/>
              </w:rPr>
              <w:t xml:space="preserve">2.5 kg (3.3 </w:t>
            </w:r>
            <w:proofErr w:type="spellStart"/>
            <w:r w:rsidRPr="00857420">
              <w:rPr>
                <w:rFonts w:asciiTheme="majorBidi" w:hAnsiTheme="majorBidi" w:cstheme="majorBidi"/>
                <w:bCs/>
                <w:sz w:val="20"/>
                <w:szCs w:val="20"/>
              </w:rPr>
              <w:t>ltr</w:t>
            </w:r>
            <w:proofErr w:type="spellEnd"/>
            <w:r w:rsidRPr="00857420">
              <w:rPr>
                <w:rFonts w:asciiTheme="majorBidi" w:hAnsiTheme="majorBidi" w:cstheme="majorBidi"/>
                <w:bCs/>
                <w:sz w:val="20"/>
                <w:szCs w:val="20"/>
              </w:rPr>
              <w:t>)</w:t>
            </w:r>
          </w:p>
        </w:tc>
        <w:tc>
          <w:tcPr>
            <w:tcW w:w="2127" w:type="dxa"/>
          </w:tcPr>
          <w:p w14:paraId="538FD967" w14:textId="77777777" w:rsidR="00FB196C" w:rsidRPr="00857420" w:rsidRDefault="00FB196C" w:rsidP="003D1781">
            <w:pPr>
              <w:ind w:right="-108"/>
              <w:rPr>
                <w:rFonts w:asciiTheme="majorBidi" w:hAnsiTheme="majorBidi" w:cstheme="majorBidi"/>
                <w:bCs/>
                <w:sz w:val="20"/>
                <w:szCs w:val="20"/>
              </w:rPr>
            </w:pPr>
          </w:p>
          <w:p w14:paraId="50942D9E" w14:textId="77777777" w:rsidR="00FB196C" w:rsidRPr="00857420" w:rsidRDefault="00FB196C" w:rsidP="003D1781">
            <w:pPr>
              <w:ind w:right="-108"/>
              <w:rPr>
                <w:rFonts w:asciiTheme="majorBidi" w:hAnsiTheme="majorBidi" w:cstheme="majorBidi"/>
                <w:bCs/>
                <w:sz w:val="20"/>
                <w:szCs w:val="20"/>
              </w:rPr>
            </w:pPr>
            <w:r w:rsidRPr="00857420">
              <w:rPr>
                <w:rFonts w:asciiTheme="majorBidi" w:hAnsiTheme="majorBidi" w:cstheme="majorBidi"/>
                <w:bCs/>
                <w:sz w:val="20"/>
                <w:szCs w:val="20"/>
              </w:rPr>
              <w:t>Bisa dikeluarkan sejak awal bulan Ramadhan</w:t>
            </w:r>
          </w:p>
          <w:p w14:paraId="5FA6E123" w14:textId="77777777" w:rsidR="00FB196C" w:rsidRPr="00857420" w:rsidRDefault="00FB196C" w:rsidP="003D1781">
            <w:pPr>
              <w:ind w:right="-108"/>
              <w:rPr>
                <w:rFonts w:asciiTheme="majorBidi" w:hAnsiTheme="majorBidi" w:cstheme="majorBidi"/>
                <w:bCs/>
                <w:sz w:val="20"/>
                <w:szCs w:val="20"/>
              </w:rPr>
            </w:pPr>
          </w:p>
        </w:tc>
      </w:tr>
      <w:tr w:rsidR="00FB196C" w:rsidRPr="00857420" w14:paraId="553CBC72" w14:textId="77777777" w:rsidTr="00FB196C">
        <w:trPr>
          <w:jc w:val="center"/>
        </w:trPr>
        <w:tc>
          <w:tcPr>
            <w:tcW w:w="709" w:type="dxa"/>
          </w:tcPr>
          <w:p w14:paraId="4D379C75"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2</w:t>
            </w:r>
          </w:p>
        </w:tc>
        <w:tc>
          <w:tcPr>
            <w:tcW w:w="1701" w:type="dxa"/>
          </w:tcPr>
          <w:p w14:paraId="697A0739" w14:textId="77777777" w:rsidR="00FB196C" w:rsidRPr="00857420" w:rsidRDefault="00FB196C" w:rsidP="003D1781">
            <w:pPr>
              <w:ind w:firstLine="0"/>
              <w:rPr>
                <w:rFonts w:asciiTheme="majorBidi" w:hAnsiTheme="majorBidi" w:cstheme="majorBidi"/>
                <w:bCs/>
                <w:sz w:val="20"/>
                <w:szCs w:val="20"/>
              </w:rPr>
            </w:pPr>
            <w:r w:rsidRPr="00857420">
              <w:rPr>
                <w:rFonts w:asciiTheme="majorBidi" w:hAnsiTheme="majorBidi" w:cstheme="majorBidi"/>
                <w:bCs/>
                <w:sz w:val="20"/>
                <w:szCs w:val="20"/>
              </w:rPr>
              <w:t>Barang simpanan</w:t>
            </w:r>
          </w:p>
          <w:p w14:paraId="79FA800E" w14:textId="67DB2217" w:rsidR="00FB196C" w:rsidRPr="00857420" w:rsidRDefault="00FB196C" w:rsidP="003D1781">
            <w:pPr>
              <w:ind w:firstLine="0"/>
              <w:rPr>
                <w:rFonts w:asciiTheme="majorBidi" w:hAnsiTheme="majorBidi" w:cstheme="majorBidi"/>
                <w:bCs/>
                <w:sz w:val="20"/>
                <w:szCs w:val="20"/>
              </w:rPr>
            </w:pPr>
            <w:r w:rsidRPr="00857420">
              <w:rPr>
                <w:rFonts w:asciiTheme="majorBidi" w:hAnsiTheme="majorBidi" w:cstheme="majorBidi"/>
                <w:bCs/>
                <w:sz w:val="20"/>
                <w:szCs w:val="20"/>
              </w:rPr>
              <w:t>Emas</w:t>
            </w:r>
            <w:r w:rsidRPr="00857420">
              <w:rPr>
                <w:rFonts w:asciiTheme="majorBidi" w:hAnsiTheme="majorBidi" w:cstheme="majorBidi"/>
                <w:bCs/>
                <w:sz w:val="20"/>
                <w:szCs w:val="20"/>
                <w:lang w:val="en-US"/>
              </w:rPr>
              <w:t xml:space="preserve"> </w:t>
            </w:r>
            <w:r w:rsidRPr="00857420">
              <w:rPr>
                <w:rFonts w:asciiTheme="majorBidi" w:hAnsiTheme="majorBidi" w:cstheme="majorBidi"/>
                <w:bCs/>
                <w:sz w:val="20"/>
                <w:szCs w:val="20"/>
              </w:rPr>
              <w:t>Perak</w:t>
            </w:r>
            <w:r w:rsidRPr="00857420">
              <w:rPr>
                <w:rFonts w:asciiTheme="majorBidi" w:hAnsiTheme="majorBidi" w:cstheme="majorBidi"/>
                <w:bCs/>
                <w:sz w:val="20"/>
                <w:szCs w:val="20"/>
                <w:lang w:val="en-US"/>
              </w:rPr>
              <w:t xml:space="preserve"> </w:t>
            </w:r>
            <w:r w:rsidRPr="00857420">
              <w:rPr>
                <w:rFonts w:asciiTheme="majorBidi" w:hAnsiTheme="majorBidi" w:cstheme="majorBidi"/>
                <w:bCs/>
                <w:sz w:val="20"/>
                <w:szCs w:val="20"/>
              </w:rPr>
              <w:t>Uang</w:t>
            </w:r>
          </w:p>
        </w:tc>
        <w:tc>
          <w:tcPr>
            <w:tcW w:w="1275" w:type="dxa"/>
          </w:tcPr>
          <w:p w14:paraId="1A0F807D" w14:textId="77777777" w:rsidR="00FB196C" w:rsidRPr="00857420" w:rsidRDefault="00FB196C" w:rsidP="003D1781">
            <w:pPr>
              <w:rPr>
                <w:rFonts w:asciiTheme="majorBidi" w:hAnsiTheme="majorBidi" w:cstheme="majorBidi"/>
                <w:bCs/>
                <w:sz w:val="20"/>
                <w:szCs w:val="20"/>
              </w:rPr>
            </w:pPr>
          </w:p>
          <w:p w14:paraId="5FC1085C"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85 gram</w:t>
            </w:r>
          </w:p>
          <w:p w14:paraId="0B6AA02B"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595 gram</w:t>
            </w:r>
          </w:p>
          <w:p w14:paraId="148F56EF"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senilai 85 gram emas</w:t>
            </w:r>
          </w:p>
          <w:p w14:paraId="5A06C2F9" w14:textId="77777777" w:rsidR="00FB196C" w:rsidRPr="00857420" w:rsidRDefault="00FB196C" w:rsidP="003D1781">
            <w:pPr>
              <w:rPr>
                <w:rFonts w:asciiTheme="majorBidi" w:hAnsiTheme="majorBidi" w:cstheme="majorBidi"/>
                <w:bCs/>
                <w:sz w:val="20"/>
                <w:szCs w:val="20"/>
              </w:rPr>
            </w:pPr>
          </w:p>
        </w:tc>
        <w:tc>
          <w:tcPr>
            <w:tcW w:w="1277" w:type="dxa"/>
          </w:tcPr>
          <w:p w14:paraId="5072B47B"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Setelah berjalan</w:t>
            </w:r>
          </w:p>
          <w:p w14:paraId="5B82AD58"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1 tahun</w:t>
            </w:r>
          </w:p>
        </w:tc>
        <w:tc>
          <w:tcPr>
            <w:tcW w:w="991" w:type="dxa"/>
          </w:tcPr>
          <w:p w14:paraId="3F4100EE" w14:textId="77777777" w:rsidR="00FB196C" w:rsidRPr="00857420" w:rsidRDefault="00FB196C" w:rsidP="003D1781">
            <w:pPr>
              <w:ind w:right="-108"/>
              <w:rPr>
                <w:rFonts w:asciiTheme="majorBidi" w:hAnsiTheme="majorBidi" w:cstheme="majorBidi"/>
                <w:bCs/>
                <w:sz w:val="20"/>
                <w:szCs w:val="20"/>
              </w:rPr>
            </w:pPr>
            <w:r w:rsidRPr="00857420">
              <w:rPr>
                <w:rFonts w:asciiTheme="majorBidi" w:hAnsiTheme="majorBidi" w:cstheme="majorBidi"/>
                <w:bCs/>
                <w:sz w:val="20"/>
                <w:szCs w:val="20"/>
              </w:rPr>
              <w:t>2.5%</w:t>
            </w:r>
          </w:p>
        </w:tc>
        <w:tc>
          <w:tcPr>
            <w:tcW w:w="2127" w:type="dxa"/>
          </w:tcPr>
          <w:p w14:paraId="3BCD7CE2" w14:textId="77777777" w:rsidR="00FB196C" w:rsidRPr="00857420" w:rsidRDefault="00FB196C" w:rsidP="003D1781">
            <w:pPr>
              <w:ind w:right="-108"/>
              <w:rPr>
                <w:rFonts w:asciiTheme="majorBidi" w:hAnsiTheme="majorBidi" w:cstheme="majorBidi"/>
                <w:bCs/>
                <w:sz w:val="20"/>
                <w:szCs w:val="20"/>
              </w:rPr>
            </w:pPr>
            <w:r w:rsidRPr="00857420">
              <w:rPr>
                <w:rFonts w:asciiTheme="majorBidi" w:hAnsiTheme="majorBidi" w:cstheme="majorBidi"/>
                <w:bCs/>
                <w:sz w:val="20"/>
                <w:szCs w:val="20"/>
              </w:rPr>
              <w:t>Setelah dipotong hutang dan kebutuhan primer selama 1 tahun</w:t>
            </w:r>
          </w:p>
        </w:tc>
      </w:tr>
      <w:tr w:rsidR="00FB196C" w:rsidRPr="00857420" w14:paraId="4B8DE4F6" w14:textId="77777777" w:rsidTr="00FB196C">
        <w:trPr>
          <w:jc w:val="center"/>
        </w:trPr>
        <w:tc>
          <w:tcPr>
            <w:tcW w:w="709" w:type="dxa"/>
          </w:tcPr>
          <w:p w14:paraId="16165328"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3</w:t>
            </w:r>
          </w:p>
        </w:tc>
        <w:tc>
          <w:tcPr>
            <w:tcW w:w="1701" w:type="dxa"/>
          </w:tcPr>
          <w:p w14:paraId="7180F507"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Barang dagangan</w:t>
            </w:r>
          </w:p>
        </w:tc>
        <w:tc>
          <w:tcPr>
            <w:tcW w:w="1275" w:type="dxa"/>
          </w:tcPr>
          <w:p w14:paraId="7B450307"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Senilai 85 gram emas</w:t>
            </w:r>
          </w:p>
        </w:tc>
        <w:tc>
          <w:tcPr>
            <w:tcW w:w="1277" w:type="dxa"/>
          </w:tcPr>
          <w:p w14:paraId="21921C8E"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Setelah berjalan</w:t>
            </w:r>
          </w:p>
          <w:p w14:paraId="7D5E348C"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1 tahun</w:t>
            </w:r>
          </w:p>
          <w:p w14:paraId="2212CB35" w14:textId="77777777" w:rsidR="00FB196C" w:rsidRPr="00857420" w:rsidRDefault="00FB196C" w:rsidP="003D1781">
            <w:pPr>
              <w:rPr>
                <w:rFonts w:asciiTheme="majorBidi" w:hAnsiTheme="majorBidi" w:cstheme="majorBidi"/>
                <w:bCs/>
                <w:sz w:val="20"/>
                <w:szCs w:val="20"/>
              </w:rPr>
            </w:pPr>
          </w:p>
        </w:tc>
        <w:tc>
          <w:tcPr>
            <w:tcW w:w="991" w:type="dxa"/>
          </w:tcPr>
          <w:p w14:paraId="460A7CE8" w14:textId="77777777" w:rsidR="00FB196C" w:rsidRPr="00857420" w:rsidRDefault="00FB196C" w:rsidP="003D1781">
            <w:pPr>
              <w:ind w:right="-108"/>
              <w:rPr>
                <w:rFonts w:asciiTheme="majorBidi" w:hAnsiTheme="majorBidi" w:cstheme="majorBidi"/>
                <w:bCs/>
                <w:sz w:val="20"/>
                <w:szCs w:val="20"/>
              </w:rPr>
            </w:pPr>
            <w:r w:rsidRPr="00857420">
              <w:rPr>
                <w:rFonts w:asciiTheme="majorBidi" w:hAnsiTheme="majorBidi" w:cstheme="majorBidi"/>
                <w:bCs/>
                <w:sz w:val="20"/>
                <w:szCs w:val="20"/>
              </w:rPr>
              <w:t>2.5%</w:t>
            </w:r>
          </w:p>
        </w:tc>
        <w:tc>
          <w:tcPr>
            <w:tcW w:w="2127" w:type="dxa"/>
          </w:tcPr>
          <w:p w14:paraId="1B66A328" w14:textId="77777777" w:rsidR="00FB196C" w:rsidRPr="00857420" w:rsidRDefault="00FB196C" w:rsidP="003D1781">
            <w:pPr>
              <w:ind w:right="-108"/>
              <w:rPr>
                <w:rFonts w:asciiTheme="majorBidi" w:hAnsiTheme="majorBidi" w:cstheme="majorBidi"/>
                <w:bCs/>
                <w:sz w:val="20"/>
                <w:szCs w:val="20"/>
              </w:rPr>
            </w:pPr>
          </w:p>
        </w:tc>
      </w:tr>
      <w:tr w:rsidR="00FB196C" w:rsidRPr="00857420" w14:paraId="7AFB28FA" w14:textId="77777777" w:rsidTr="00FB196C">
        <w:trPr>
          <w:jc w:val="center"/>
        </w:trPr>
        <w:tc>
          <w:tcPr>
            <w:tcW w:w="709" w:type="dxa"/>
          </w:tcPr>
          <w:p w14:paraId="1D958A62"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4</w:t>
            </w:r>
          </w:p>
        </w:tc>
        <w:tc>
          <w:tcPr>
            <w:tcW w:w="1701" w:type="dxa"/>
          </w:tcPr>
          <w:p w14:paraId="0CEAA35A" w14:textId="77777777" w:rsidR="00FB196C" w:rsidRPr="00857420" w:rsidRDefault="00FB196C" w:rsidP="003D1781">
            <w:pPr>
              <w:ind w:firstLine="0"/>
              <w:rPr>
                <w:rFonts w:asciiTheme="majorBidi" w:hAnsiTheme="majorBidi" w:cstheme="majorBidi"/>
                <w:bCs/>
                <w:sz w:val="20"/>
                <w:szCs w:val="20"/>
              </w:rPr>
            </w:pPr>
            <w:r w:rsidRPr="00857420">
              <w:rPr>
                <w:rFonts w:asciiTheme="majorBidi" w:hAnsiTheme="majorBidi" w:cstheme="majorBidi"/>
                <w:bCs/>
                <w:sz w:val="20"/>
                <w:szCs w:val="20"/>
              </w:rPr>
              <w:t>Hasil tambang :</w:t>
            </w:r>
          </w:p>
          <w:p w14:paraId="20896DB1" w14:textId="02F7AA45" w:rsidR="00FB196C" w:rsidRPr="00857420" w:rsidRDefault="00FB196C" w:rsidP="003D1781">
            <w:pPr>
              <w:ind w:firstLine="0"/>
              <w:rPr>
                <w:rFonts w:asciiTheme="majorBidi" w:hAnsiTheme="majorBidi" w:cstheme="majorBidi"/>
                <w:bCs/>
                <w:sz w:val="20"/>
                <w:szCs w:val="20"/>
              </w:rPr>
            </w:pPr>
            <w:r w:rsidRPr="00857420">
              <w:rPr>
                <w:rFonts w:asciiTheme="majorBidi" w:hAnsiTheme="majorBidi" w:cstheme="majorBidi"/>
                <w:bCs/>
                <w:sz w:val="20"/>
                <w:szCs w:val="20"/>
              </w:rPr>
              <w:t>Emas,</w:t>
            </w:r>
            <w:r w:rsidRPr="00857420">
              <w:rPr>
                <w:rFonts w:asciiTheme="majorBidi" w:hAnsiTheme="majorBidi" w:cstheme="majorBidi"/>
                <w:bCs/>
                <w:sz w:val="20"/>
                <w:szCs w:val="20"/>
                <w:lang w:val="en-US"/>
              </w:rPr>
              <w:t xml:space="preserve"> </w:t>
            </w:r>
            <w:r w:rsidRPr="00857420">
              <w:rPr>
                <w:rFonts w:asciiTheme="majorBidi" w:hAnsiTheme="majorBidi" w:cstheme="majorBidi"/>
                <w:bCs/>
                <w:sz w:val="20"/>
                <w:szCs w:val="20"/>
              </w:rPr>
              <w:t>perak, minyak, tembaga, platina dll.</w:t>
            </w:r>
          </w:p>
          <w:p w14:paraId="5341E967" w14:textId="77777777" w:rsidR="00FB196C" w:rsidRPr="00857420" w:rsidRDefault="00FB196C" w:rsidP="003D1781">
            <w:pPr>
              <w:rPr>
                <w:rFonts w:asciiTheme="majorBidi" w:hAnsiTheme="majorBidi" w:cstheme="majorBidi"/>
                <w:bCs/>
                <w:sz w:val="20"/>
                <w:szCs w:val="20"/>
              </w:rPr>
            </w:pPr>
          </w:p>
        </w:tc>
        <w:tc>
          <w:tcPr>
            <w:tcW w:w="1275" w:type="dxa"/>
          </w:tcPr>
          <w:p w14:paraId="22A406E9"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Senilai 85 gram emas</w:t>
            </w:r>
          </w:p>
        </w:tc>
        <w:tc>
          <w:tcPr>
            <w:tcW w:w="1277" w:type="dxa"/>
          </w:tcPr>
          <w:p w14:paraId="09A9E11B"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Saat diperoleh</w:t>
            </w:r>
          </w:p>
        </w:tc>
        <w:tc>
          <w:tcPr>
            <w:tcW w:w="991" w:type="dxa"/>
          </w:tcPr>
          <w:p w14:paraId="552D6EB9" w14:textId="77777777" w:rsidR="00FB196C" w:rsidRPr="00857420" w:rsidRDefault="00FB196C" w:rsidP="003D1781">
            <w:pPr>
              <w:ind w:right="-108"/>
              <w:rPr>
                <w:rFonts w:asciiTheme="majorBidi" w:hAnsiTheme="majorBidi" w:cstheme="majorBidi"/>
                <w:bCs/>
                <w:sz w:val="20"/>
                <w:szCs w:val="20"/>
              </w:rPr>
            </w:pPr>
            <w:r w:rsidRPr="00857420">
              <w:rPr>
                <w:rFonts w:asciiTheme="majorBidi" w:hAnsiTheme="majorBidi" w:cstheme="majorBidi"/>
                <w:bCs/>
                <w:sz w:val="20"/>
                <w:szCs w:val="20"/>
              </w:rPr>
              <w:t>5 – 10%</w:t>
            </w:r>
          </w:p>
        </w:tc>
        <w:tc>
          <w:tcPr>
            <w:tcW w:w="2127" w:type="dxa"/>
          </w:tcPr>
          <w:p w14:paraId="4AFD8599" w14:textId="77777777" w:rsidR="00FB196C" w:rsidRPr="00857420" w:rsidRDefault="00FB196C" w:rsidP="003D1781">
            <w:pPr>
              <w:ind w:right="-108"/>
              <w:rPr>
                <w:rFonts w:asciiTheme="majorBidi" w:hAnsiTheme="majorBidi" w:cstheme="majorBidi"/>
                <w:bCs/>
                <w:sz w:val="20"/>
                <w:szCs w:val="20"/>
              </w:rPr>
            </w:pPr>
          </w:p>
        </w:tc>
      </w:tr>
      <w:tr w:rsidR="00FB196C" w:rsidRPr="00857420" w14:paraId="60EA727D" w14:textId="77777777" w:rsidTr="00FB196C">
        <w:trPr>
          <w:jc w:val="center"/>
        </w:trPr>
        <w:tc>
          <w:tcPr>
            <w:tcW w:w="709" w:type="dxa"/>
          </w:tcPr>
          <w:p w14:paraId="105FFC54"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5</w:t>
            </w:r>
          </w:p>
        </w:tc>
        <w:tc>
          <w:tcPr>
            <w:tcW w:w="1701" w:type="dxa"/>
          </w:tcPr>
          <w:p w14:paraId="4D5FDF95" w14:textId="77777777" w:rsidR="00FB196C" w:rsidRPr="00857420" w:rsidRDefault="00FB196C" w:rsidP="003D1781">
            <w:pPr>
              <w:ind w:firstLine="0"/>
              <w:rPr>
                <w:rFonts w:asciiTheme="majorBidi" w:hAnsiTheme="majorBidi" w:cstheme="majorBidi"/>
                <w:bCs/>
                <w:sz w:val="20"/>
                <w:szCs w:val="20"/>
              </w:rPr>
            </w:pPr>
            <w:r w:rsidRPr="00857420">
              <w:rPr>
                <w:rFonts w:asciiTheme="majorBidi" w:hAnsiTheme="majorBidi" w:cstheme="majorBidi"/>
                <w:bCs/>
                <w:sz w:val="20"/>
                <w:szCs w:val="20"/>
              </w:rPr>
              <w:t>Hasil pertanian</w:t>
            </w:r>
          </w:p>
          <w:p w14:paraId="72113264" w14:textId="77777777" w:rsidR="00FB196C" w:rsidRPr="00857420" w:rsidRDefault="00FB196C" w:rsidP="003D1781">
            <w:pPr>
              <w:ind w:firstLine="0"/>
              <w:rPr>
                <w:rFonts w:asciiTheme="majorBidi" w:hAnsiTheme="majorBidi" w:cstheme="majorBidi"/>
                <w:bCs/>
                <w:sz w:val="20"/>
                <w:szCs w:val="20"/>
              </w:rPr>
            </w:pPr>
            <w:r w:rsidRPr="00857420">
              <w:rPr>
                <w:rFonts w:asciiTheme="majorBidi" w:hAnsiTheme="majorBidi" w:cstheme="majorBidi"/>
                <w:bCs/>
                <w:sz w:val="20"/>
                <w:szCs w:val="20"/>
              </w:rPr>
              <w:t>Makanan pokok</w:t>
            </w:r>
          </w:p>
        </w:tc>
        <w:tc>
          <w:tcPr>
            <w:tcW w:w="1275" w:type="dxa"/>
          </w:tcPr>
          <w:p w14:paraId="18C70950"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653 kg / 640 liter</w:t>
            </w:r>
          </w:p>
        </w:tc>
        <w:tc>
          <w:tcPr>
            <w:tcW w:w="1277" w:type="dxa"/>
          </w:tcPr>
          <w:p w14:paraId="26BCF398"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Setiap panen</w:t>
            </w:r>
          </w:p>
        </w:tc>
        <w:tc>
          <w:tcPr>
            <w:tcW w:w="991" w:type="dxa"/>
          </w:tcPr>
          <w:p w14:paraId="39D9C42B" w14:textId="77777777" w:rsidR="00FB196C" w:rsidRPr="00857420" w:rsidRDefault="00FB196C" w:rsidP="003D1781">
            <w:pPr>
              <w:ind w:right="-108"/>
              <w:rPr>
                <w:rFonts w:asciiTheme="majorBidi" w:hAnsiTheme="majorBidi" w:cstheme="majorBidi"/>
                <w:bCs/>
                <w:sz w:val="20"/>
                <w:szCs w:val="20"/>
              </w:rPr>
            </w:pPr>
            <w:r w:rsidRPr="00857420">
              <w:rPr>
                <w:rFonts w:asciiTheme="majorBidi" w:hAnsiTheme="majorBidi" w:cstheme="majorBidi"/>
                <w:bCs/>
                <w:sz w:val="20"/>
                <w:szCs w:val="20"/>
              </w:rPr>
              <w:t>5 – 10%</w:t>
            </w:r>
          </w:p>
        </w:tc>
        <w:tc>
          <w:tcPr>
            <w:tcW w:w="2127" w:type="dxa"/>
          </w:tcPr>
          <w:p w14:paraId="72477711" w14:textId="77777777" w:rsidR="00FB196C" w:rsidRPr="00857420" w:rsidRDefault="00FB196C" w:rsidP="003D1781">
            <w:pPr>
              <w:ind w:right="-108"/>
              <w:rPr>
                <w:rFonts w:asciiTheme="majorBidi" w:hAnsiTheme="majorBidi" w:cstheme="majorBidi"/>
                <w:bCs/>
                <w:sz w:val="20"/>
                <w:szCs w:val="20"/>
              </w:rPr>
            </w:pPr>
            <w:r w:rsidRPr="00857420">
              <w:rPr>
                <w:rFonts w:asciiTheme="majorBidi" w:hAnsiTheme="majorBidi" w:cstheme="majorBidi"/>
                <w:bCs/>
                <w:sz w:val="20"/>
                <w:szCs w:val="20"/>
              </w:rPr>
              <w:t>10% jika air gratis</w:t>
            </w:r>
          </w:p>
          <w:p w14:paraId="3AAFB206" w14:textId="77777777" w:rsidR="00FB196C" w:rsidRPr="00857420" w:rsidRDefault="00FB196C" w:rsidP="003D1781">
            <w:pPr>
              <w:ind w:right="-108"/>
              <w:rPr>
                <w:rFonts w:asciiTheme="majorBidi" w:hAnsiTheme="majorBidi" w:cstheme="majorBidi"/>
                <w:bCs/>
                <w:sz w:val="20"/>
                <w:szCs w:val="20"/>
              </w:rPr>
            </w:pPr>
            <w:r w:rsidRPr="00857420">
              <w:rPr>
                <w:rFonts w:asciiTheme="majorBidi" w:hAnsiTheme="majorBidi" w:cstheme="majorBidi"/>
                <w:bCs/>
                <w:sz w:val="20"/>
                <w:szCs w:val="20"/>
              </w:rPr>
              <w:t>5% jika air diusahakan</w:t>
            </w:r>
          </w:p>
          <w:p w14:paraId="014D6AEC" w14:textId="77777777" w:rsidR="00FB196C" w:rsidRPr="00857420" w:rsidRDefault="00FB196C" w:rsidP="003D1781">
            <w:pPr>
              <w:ind w:right="-108"/>
              <w:rPr>
                <w:rFonts w:asciiTheme="majorBidi" w:hAnsiTheme="majorBidi" w:cstheme="majorBidi"/>
                <w:bCs/>
                <w:sz w:val="20"/>
                <w:szCs w:val="20"/>
              </w:rPr>
            </w:pPr>
            <w:proofErr w:type="spellStart"/>
            <w:r w:rsidRPr="00857420">
              <w:rPr>
                <w:rFonts w:asciiTheme="majorBidi" w:hAnsiTheme="majorBidi" w:cstheme="majorBidi"/>
                <w:bCs/>
                <w:sz w:val="20"/>
                <w:szCs w:val="20"/>
              </w:rPr>
              <w:t>nishab</w:t>
            </w:r>
            <w:proofErr w:type="spellEnd"/>
            <w:r w:rsidRPr="00857420">
              <w:rPr>
                <w:rFonts w:asciiTheme="majorBidi" w:hAnsiTheme="majorBidi" w:cstheme="majorBidi"/>
                <w:bCs/>
                <w:sz w:val="20"/>
                <w:szCs w:val="20"/>
              </w:rPr>
              <w:t xml:space="preserve"> </w:t>
            </w:r>
            <w:proofErr w:type="spellStart"/>
            <w:r w:rsidRPr="00857420">
              <w:rPr>
                <w:rFonts w:asciiTheme="majorBidi" w:hAnsiTheme="majorBidi" w:cstheme="majorBidi"/>
                <w:bCs/>
                <w:sz w:val="20"/>
                <w:szCs w:val="20"/>
              </w:rPr>
              <w:t>diperhi-tungkan</w:t>
            </w:r>
            <w:proofErr w:type="spellEnd"/>
            <w:r w:rsidRPr="00857420">
              <w:rPr>
                <w:rFonts w:asciiTheme="majorBidi" w:hAnsiTheme="majorBidi" w:cstheme="majorBidi"/>
                <w:bCs/>
                <w:sz w:val="20"/>
                <w:szCs w:val="20"/>
              </w:rPr>
              <w:t xml:space="preserve"> setelah dikurangi biaya pemeliharaan pengupasan kulit</w:t>
            </w:r>
          </w:p>
          <w:p w14:paraId="120B91F1" w14:textId="77777777" w:rsidR="00FB196C" w:rsidRPr="00857420" w:rsidRDefault="00FB196C" w:rsidP="003D1781">
            <w:pPr>
              <w:ind w:right="-108"/>
              <w:rPr>
                <w:rFonts w:asciiTheme="majorBidi" w:hAnsiTheme="majorBidi" w:cstheme="majorBidi"/>
                <w:bCs/>
                <w:sz w:val="20"/>
                <w:szCs w:val="20"/>
              </w:rPr>
            </w:pPr>
          </w:p>
        </w:tc>
      </w:tr>
      <w:tr w:rsidR="00FB196C" w:rsidRPr="00857420" w14:paraId="648867A7" w14:textId="77777777" w:rsidTr="00FB196C">
        <w:trPr>
          <w:jc w:val="center"/>
        </w:trPr>
        <w:tc>
          <w:tcPr>
            <w:tcW w:w="709" w:type="dxa"/>
          </w:tcPr>
          <w:p w14:paraId="1D3703A3" w14:textId="77777777" w:rsidR="00FB196C" w:rsidRPr="00857420" w:rsidRDefault="00FB196C" w:rsidP="003D1781">
            <w:pPr>
              <w:rPr>
                <w:rFonts w:asciiTheme="majorBidi" w:hAnsiTheme="majorBidi" w:cstheme="majorBidi"/>
                <w:bCs/>
                <w:sz w:val="20"/>
                <w:szCs w:val="20"/>
              </w:rPr>
            </w:pPr>
          </w:p>
          <w:p w14:paraId="62933451"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6</w:t>
            </w:r>
          </w:p>
        </w:tc>
        <w:tc>
          <w:tcPr>
            <w:tcW w:w="1701" w:type="dxa"/>
          </w:tcPr>
          <w:p w14:paraId="444AF8CB" w14:textId="77777777" w:rsidR="00FB196C" w:rsidRPr="00857420" w:rsidRDefault="00FB196C" w:rsidP="003D1781">
            <w:pPr>
              <w:rPr>
                <w:rFonts w:asciiTheme="majorBidi" w:hAnsiTheme="majorBidi" w:cstheme="majorBidi"/>
                <w:bCs/>
                <w:sz w:val="20"/>
                <w:szCs w:val="20"/>
              </w:rPr>
            </w:pPr>
          </w:p>
          <w:p w14:paraId="0B3756C5" w14:textId="77777777" w:rsidR="00FB196C" w:rsidRPr="00857420" w:rsidRDefault="00FB196C" w:rsidP="003D1781">
            <w:pPr>
              <w:ind w:firstLine="0"/>
              <w:rPr>
                <w:rFonts w:asciiTheme="majorBidi" w:hAnsiTheme="majorBidi" w:cstheme="majorBidi"/>
                <w:bCs/>
                <w:sz w:val="20"/>
                <w:szCs w:val="20"/>
              </w:rPr>
            </w:pPr>
            <w:proofErr w:type="spellStart"/>
            <w:r w:rsidRPr="00857420">
              <w:rPr>
                <w:rFonts w:asciiTheme="majorBidi" w:hAnsiTheme="majorBidi" w:cstheme="majorBidi"/>
                <w:bCs/>
                <w:sz w:val="20"/>
                <w:szCs w:val="20"/>
              </w:rPr>
              <w:t>Rikaz</w:t>
            </w:r>
            <w:proofErr w:type="spellEnd"/>
            <w:r w:rsidRPr="00857420">
              <w:rPr>
                <w:rFonts w:asciiTheme="majorBidi" w:hAnsiTheme="majorBidi" w:cstheme="majorBidi"/>
                <w:bCs/>
                <w:sz w:val="20"/>
                <w:szCs w:val="20"/>
              </w:rPr>
              <w:t xml:space="preserve"> / temuan</w:t>
            </w:r>
          </w:p>
        </w:tc>
        <w:tc>
          <w:tcPr>
            <w:tcW w:w="1275" w:type="dxa"/>
          </w:tcPr>
          <w:p w14:paraId="650880EE" w14:textId="77777777" w:rsidR="00FB196C" w:rsidRPr="00857420" w:rsidRDefault="00FB196C" w:rsidP="003D1781">
            <w:pPr>
              <w:rPr>
                <w:rFonts w:asciiTheme="majorBidi" w:hAnsiTheme="majorBidi" w:cstheme="majorBidi"/>
                <w:bCs/>
                <w:sz w:val="20"/>
                <w:szCs w:val="20"/>
              </w:rPr>
            </w:pPr>
          </w:p>
          <w:p w14:paraId="4DE0BD14" w14:textId="4E41629D" w:rsidR="00FB196C" w:rsidRPr="00857420" w:rsidRDefault="00FB196C" w:rsidP="003D1781">
            <w:pPr>
              <w:ind w:firstLine="0"/>
              <w:rPr>
                <w:rFonts w:asciiTheme="majorBidi" w:hAnsiTheme="majorBidi" w:cstheme="majorBidi"/>
                <w:bCs/>
                <w:sz w:val="20"/>
                <w:szCs w:val="20"/>
              </w:rPr>
            </w:pPr>
            <w:r w:rsidRPr="00857420">
              <w:rPr>
                <w:rFonts w:asciiTheme="majorBidi" w:hAnsiTheme="majorBidi" w:cstheme="majorBidi"/>
                <w:bCs/>
                <w:sz w:val="20"/>
                <w:szCs w:val="20"/>
              </w:rPr>
              <w:t xml:space="preserve">Tidak harus </w:t>
            </w:r>
            <w:proofErr w:type="spellStart"/>
            <w:r w:rsidRPr="00857420">
              <w:rPr>
                <w:rFonts w:asciiTheme="majorBidi" w:hAnsiTheme="majorBidi" w:cstheme="majorBidi"/>
                <w:bCs/>
                <w:sz w:val="20"/>
                <w:szCs w:val="20"/>
              </w:rPr>
              <w:t>senishab</w:t>
            </w:r>
            <w:proofErr w:type="spellEnd"/>
            <w:r w:rsidRPr="00857420">
              <w:rPr>
                <w:rFonts w:asciiTheme="majorBidi" w:hAnsiTheme="majorBidi" w:cstheme="majorBidi"/>
                <w:bCs/>
                <w:sz w:val="20"/>
                <w:szCs w:val="20"/>
                <w:lang w:val="en-US"/>
              </w:rPr>
              <w:t xml:space="preserve"> </w:t>
            </w:r>
            <w:r w:rsidRPr="00857420">
              <w:rPr>
                <w:rFonts w:asciiTheme="majorBidi" w:hAnsiTheme="majorBidi" w:cstheme="majorBidi"/>
                <w:bCs/>
                <w:sz w:val="20"/>
                <w:szCs w:val="20"/>
              </w:rPr>
              <w:t>(tanpa batas tertentu)</w:t>
            </w:r>
          </w:p>
        </w:tc>
        <w:tc>
          <w:tcPr>
            <w:tcW w:w="1277" w:type="dxa"/>
          </w:tcPr>
          <w:p w14:paraId="41C28195" w14:textId="77777777" w:rsidR="00FB196C" w:rsidRPr="00857420" w:rsidRDefault="00FB196C" w:rsidP="003D1781">
            <w:pPr>
              <w:rPr>
                <w:rFonts w:asciiTheme="majorBidi" w:hAnsiTheme="majorBidi" w:cstheme="majorBidi"/>
                <w:bCs/>
                <w:sz w:val="20"/>
                <w:szCs w:val="20"/>
              </w:rPr>
            </w:pPr>
          </w:p>
          <w:p w14:paraId="5DF1F862"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Saat diperoleh</w:t>
            </w:r>
          </w:p>
        </w:tc>
        <w:tc>
          <w:tcPr>
            <w:tcW w:w="991" w:type="dxa"/>
          </w:tcPr>
          <w:p w14:paraId="26D2BDD7" w14:textId="77777777" w:rsidR="00FB196C" w:rsidRPr="00857420" w:rsidRDefault="00FB196C" w:rsidP="003D1781">
            <w:pPr>
              <w:ind w:right="-108"/>
              <w:rPr>
                <w:rFonts w:asciiTheme="majorBidi" w:hAnsiTheme="majorBidi" w:cstheme="majorBidi"/>
                <w:bCs/>
                <w:sz w:val="20"/>
                <w:szCs w:val="20"/>
              </w:rPr>
            </w:pPr>
          </w:p>
          <w:p w14:paraId="7DC9ACB4" w14:textId="77777777" w:rsidR="00FB196C" w:rsidRPr="00857420" w:rsidRDefault="00FB196C" w:rsidP="003D1781">
            <w:pPr>
              <w:ind w:right="-108"/>
              <w:rPr>
                <w:rFonts w:asciiTheme="majorBidi" w:hAnsiTheme="majorBidi" w:cstheme="majorBidi"/>
                <w:bCs/>
                <w:sz w:val="20"/>
                <w:szCs w:val="20"/>
              </w:rPr>
            </w:pPr>
            <w:r w:rsidRPr="00857420">
              <w:rPr>
                <w:rFonts w:asciiTheme="majorBidi" w:hAnsiTheme="majorBidi" w:cstheme="majorBidi"/>
                <w:bCs/>
                <w:sz w:val="20"/>
                <w:szCs w:val="20"/>
              </w:rPr>
              <w:t>20%</w:t>
            </w:r>
          </w:p>
        </w:tc>
        <w:tc>
          <w:tcPr>
            <w:tcW w:w="2127" w:type="dxa"/>
          </w:tcPr>
          <w:p w14:paraId="3CF38029" w14:textId="77777777" w:rsidR="00FB196C" w:rsidRPr="00857420" w:rsidRDefault="00FB196C" w:rsidP="003D1781">
            <w:pPr>
              <w:ind w:right="-108"/>
              <w:rPr>
                <w:rFonts w:asciiTheme="majorBidi" w:hAnsiTheme="majorBidi" w:cstheme="majorBidi"/>
                <w:bCs/>
                <w:sz w:val="20"/>
                <w:szCs w:val="20"/>
              </w:rPr>
            </w:pPr>
          </w:p>
        </w:tc>
      </w:tr>
      <w:tr w:rsidR="00FB196C" w:rsidRPr="00857420" w14:paraId="32F852A8" w14:textId="77777777" w:rsidTr="00FB196C">
        <w:trPr>
          <w:jc w:val="center"/>
        </w:trPr>
        <w:tc>
          <w:tcPr>
            <w:tcW w:w="709" w:type="dxa"/>
          </w:tcPr>
          <w:p w14:paraId="5FFD6BCD"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7</w:t>
            </w:r>
          </w:p>
        </w:tc>
        <w:tc>
          <w:tcPr>
            <w:tcW w:w="1701" w:type="dxa"/>
          </w:tcPr>
          <w:p w14:paraId="181D7429" w14:textId="77777777" w:rsidR="00FB196C" w:rsidRPr="00857420" w:rsidRDefault="00FB196C" w:rsidP="003D1781">
            <w:pPr>
              <w:ind w:firstLine="0"/>
              <w:rPr>
                <w:rFonts w:asciiTheme="majorBidi" w:hAnsiTheme="majorBidi" w:cstheme="majorBidi"/>
                <w:bCs/>
                <w:sz w:val="20"/>
                <w:szCs w:val="20"/>
              </w:rPr>
            </w:pPr>
            <w:r w:rsidRPr="00857420">
              <w:rPr>
                <w:rFonts w:asciiTheme="majorBidi" w:hAnsiTheme="majorBidi" w:cstheme="majorBidi"/>
                <w:bCs/>
                <w:sz w:val="20"/>
                <w:szCs w:val="20"/>
              </w:rPr>
              <w:t>Gaji, upah dsb.</w:t>
            </w:r>
          </w:p>
        </w:tc>
        <w:tc>
          <w:tcPr>
            <w:tcW w:w="1275" w:type="dxa"/>
          </w:tcPr>
          <w:p w14:paraId="3CFE16D2" w14:textId="77777777" w:rsidR="00FB196C" w:rsidRPr="00857420" w:rsidRDefault="00FB196C" w:rsidP="003D1781">
            <w:pPr>
              <w:ind w:firstLine="0"/>
              <w:rPr>
                <w:rFonts w:asciiTheme="majorBidi" w:hAnsiTheme="majorBidi" w:cstheme="majorBidi"/>
                <w:bCs/>
                <w:sz w:val="20"/>
                <w:szCs w:val="20"/>
              </w:rPr>
            </w:pPr>
            <w:r w:rsidRPr="00857420">
              <w:rPr>
                <w:rFonts w:asciiTheme="majorBidi" w:hAnsiTheme="majorBidi" w:cstheme="majorBidi"/>
                <w:bCs/>
                <w:sz w:val="20"/>
                <w:szCs w:val="20"/>
              </w:rPr>
              <w:t>Senilai 85 gram emas</w:t>
            </w:r>
          </w:p>
        </w:tc>
        <w:tc>
          <w:tcPr>
            <w:tcW w:w="1277" w:type="dxa"/>
          </w:tcPr>
          <w:p w14:paraId="7ABE4C87"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Saat diperoleh</w:t>
            </w:r>
          </w:p>
        </w:tc>
        <w:tc>
          <w:tcPr>
            <w:tcW w:w="991" w:type="dxa"/>
          </w:tcPr>
          <w:p w14:paraId="718AD9DD" w14:textId="77777777" w:rsidR="00FB196C" w:rsidRPr="00857420" w:rsidRDefault="00FB196C" w:rsidP="003D1781">
            <w:pPr>
              <w:ind w:right="-108"/>
              <w:rPr>
                <w:rFonts w:asciiTheme="majorBidi" w:hAnsiTheme="majorBidi" w:cstheme="majorBidi"/>
                <w:bCs/>
                <w:sz w:val="20"/>
                <w:szCs w:val="20"/>
              </w:rPr>
            </w:pPr>
            <w:r w:rsidRPr="00857420">
              <w:rPr>
                <w:rFonts w:asciiTheme="majorBidi" w:hAnsiTheme="majorBidi" w:cstheme="majorBidi"/>
                <w:bCs/>
                <w:sz w:val="20"/>
                <w:szCs w:val="20"/>
              </w:rPr>
              <w:t>2,.5%</w:t>
            </w:r>
          </w:p>
        </w:tc>
        <w:tc>
          <w:tcPr>
            <w:tcW w:w="2127" w:type="dxa"/>
          </w:tcPr>
          <w:p w14:paraId="76D4F92E" w14:textId="77777777" w:rsidR="00FB196C" w:rsidRPr="00857420" w:rsidRDefault="00FB196C" w:rsidP="003D1781">
            <w:pPr>
              <w:pStyle w:val="BodyText2"/>
              <w:ind w:right="-108"/>
              <w:jc w:val="both"/>
              <w:rPr>
                <w:rFonts w:asciiTheme="majorBidi" w:hAnsiTheme="majorBidi" w:cstheme="majorBidi"/>
                <w:bCs/>
              </w:rPr>
            </w:pPr>
            <w:proofErr w:type="spellStart"/>
            <w:r w:rsidRPr="00857420">
              <w:rPr>
                <w:rFonts w:asciiTheme="majorBidi" w:hAnsiTheme="majorBidi" w:cstheme="majorBidi"/>
                <w:bCs/>
              </w:rPr>
              <w:t>Nishab</w:t>
            </w:r>
            <w:proofErr w:type="spellEnd"/>
            <w:r w:rsidRPr="00857420">
              <w:rPr>
                <w:rFonts w:asciiTheme="majorBidi" w:hAnsiTheme="majorBidi" w:cstheme="majorBidi"/>
                <w:bCs/>
              </w:rPr>
              <w:t xml:space="preserve"> </w:t>
            </w:r>
            <w:proofErr w:type="spellStart"/>
            <w:r w:rsidRPr="00857420">
              <w:rPr>
                <w:rFonts w:asciiTheme="majorBidi" w:hAnsiTheme="majorBidi" w:cstheme="majorBidi"/>
                <w:bCs/>
              </w:rPr>
              <w:t>dihitung</w:t>
            </w:r>
            <w:proofErr w:type="spellEnd"/>
            <w:r w:rsidRPr="00857420">
              <w:rPr>
                <w:rFonts w:asciiTheme="majorBidi" w:hAnsiTheme="majorBidi" w:cstheme="majorBidi"/>
                <w:bCs/>
              </w:rPr>
              <w:t xml:space="preserve"> </w:t>
            </w:r>
            <w:proofErr w:type="spellStart"/>
            <w:r w:rsidRPr="00857420">
              <w:rPr>
                <w:rFonts w:asciiTheme="majorBidi" w:hAnsiTheme="majorBidi" w:cstheme="majorBidi"/>
                <w:bCs/>
              </w:rPr>
              <w:t>setelah</w:t>
            </w:r>
            <w:proofErr w:type="spellEnd"/>
            <w:r w:rsidRPr="00857420">
              <w:rPr>
                <w:rFonts w:asciiTheme="majorBidi" w:hAnsiTheme="majorBidi" w:cstheme="majorBidi"/>
                <w:bCs/>
              </w:rPr>
              <w:t xml:space="preserve"> </w:t>
            </w:r>
            <w:proofErr w:type="spellStart"/>
            <w:r w:rsidRPr="00857420">
              <w:rPr>
                <w:rFonts w:asciiTheme="majorBidi" w:hAnsiTheme="majorBidi" w:cstheme="majorBidi"/>
                <w:bCs/>
              </w:rPr>
              <w:t>dikurangi</w:t>
            </w:r>
            <w:proofErr w:type="spellEnd"/>
            <w:r w:rsidRPr="00857420">
              <w:rPr>
                <w:rFonts w:asciiTheme="majorBidi" w:hAnsiTheme="majorBidi" w:cstheme="majorBidi"/>
                <w:bCs/>
              </w:rPr>
              <w:t xml:space="preserve"> </w:t>
            </w:r>
            <w:proofErr w:type="spellStart"/>
            <w:r w:rsidRPr="00857420">
              <w:rPr>
                <w:rFonts w:asciiTheme="majorBidi" w:hAnsiTheme="majorBidi" w:cstheme="majorBidi"/>
                <w:bCs/>
              </w:rPr>
              <w:t>hutang</w:t>
            </w:r>
            <w:proofErr w:type="spellEnd"/>
            <w:r w:rsidRPr="00857420">
              <w:rPr>
                <w:rFonts w:asciiTheme="majorBidi" w:hAnsiTheme="majorBidi" w:cstheme="majorBidi"/>
                <w:bCs/>
              </w:rPr>
              <w:t xml:space="preserve"> dan </w:t>
            </w:r>
            <w:proofErr w:type="spellStart"/>
            <w:r w:rsidRPr="00857420">
              <w:rPr>
                <w:rFonts w:asciiTheme="majorBidi" w:hAnsiTheme="majorBidi" w:cstheme="majorBidi"/>
                <w:bCs/>
              </w:rPr>
              <w:t>kebu-tuhan</w:t>
            </w:r>
            <w:proofErr w:type="spellEnd"/>
            <w:r w:rsidRPr="00857420">
              <w:rPr>
                <w:rFonts w:asciiTheme="majorBidi" w:hAnsiTheme="majorBidi" w:cstheme="majorBidi"/>
                <w:bCs/>
              </w:rPr>
              <w:t xml:space="preserve"> </w:t>
            </w:r>
            <w:proofErr w:type="spellStart"/>
            <w:r w:rsidRPr="00857420">
              <w:rPr>
                <w:rFonts w:asciiTheme="majorBidi" w:hAnsiTheme="majorBidi" w:cstheme="majorBidi"/>
                <w:bCs/>
              </w:rPr>
              <w:t>pokok</w:t>
            </w:r>
            <w:proofErr w:type="spellEnd"/>
          </w:p>
          <w:p w14:paraId="63684A54" w14:textId="77777777" w:rsidR="00FB196C" w:rsidRPr="00857420" w:rsidRDefault="00FB196C" w:rsidP="003D1781">
            <w:pPr>
              <w:ind w:right="-108"/>
              <w:rPr>
                <w:rFonts w:asciiTheme="majorBidi" w:hAnsiTheme="majorBidi" w:cstheme="majorBidi"/>
                <w:bCs/>
                <w:sz w:val="20"/>
                <w:szCs w:val="20"/>
              </w:rPr>
            </w:pPr>
          </w:p>
        </w:tc>
      </w:tr>
      <w:tr w:rsidR="00FB196C" w:rsidRPr="00857420" w14:paraId="523031C0" w14:textId="77777777" w:rsidTr="00FB196C">
        <w:trPr>
          <w:jc w:val="center"/>
        </w:trPr>
        <w:tc>
          <w:tcPr>
            <w:tcW w:w="709" w:type="dxa"/>
          </w:tcPr>
          <w:p w14:paraId="7B87BE36"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lastRenderedPageBreak/>
              <w:t>8</w:t>
            </w:r>
          </w:p>
        </w:tc>
        <w:tc>
          <w:tcPr>
            <w:tcW w:w="1701" w:type="dxa"/>
          </w:tcPr>
          <w:p w14:paraId="21990CE3" w14:textId="77777777" w:rsidR="00FB196C" w:rsidRPr="00857420" w:rsidRDefault="00FB196C" w:rsidP="003D1781">
            <w:pPr>
              <w:ind w:firstLine="0"/>
              <w:rPr>
                <w:rFonts w:asciiTheme="majorBidi" w:hAnsiTheme="majorBidi" w:cstheme="majorBidi"/>
                <w:bCs/>
                <w:sz w:val="20"/>
                <w:szCs w:val="20"/>
              </w:rPr>
            </w:pPr>
            <w:r w:rsidRPr="00857420">
              <w:rPr>
                <w:rFonts w:asciiTheme="majorBidi" w:hAnsiTheme="majorBidi" w:cstheme="majorBidi"/>
                <w:bCs/>
                <w:sz w:val="20"/>
                <w:szCs w:val="20"/>
              </w:rPr>
              <w:t xml:space="preserve">Hasil investasi (gedung, pabrik </w:t>
            </w:r>
            <w:proofErr w:type="spellStart"/>
            <w:r w:rsidRPr="00857420">
              <w:rPr>
                <w:rFonts w:asciiTheme="majorBidi" w:hAnsiTheme="majorBidi" w:cstheme="majorBidi"/>
                <w:bCs/>
                <w:sz w:val="20"/>
                <w:szCs w:val="20"/>
              </w:rPr>
              <w:t>dll</w:t>
            </w:r>
            <w:proofErr w:type="spellEnd"/>
            <w:r w:rsidRPr="00857420">
              <w:rPr>
                <w:rFonts w:asciiTheme="majorBidi" w:hAnsiTheme="majorBidi" w:cstheme="majorBidi"/>
                <w:bCs/>
                <w:sz w:val="20"/>
                <w:szCs w:val="20"/>
              </w:rPr>
              <w:t>)</w:t>
            </w:r>
          </w:p>
          <w:p w14:paraId="07903044" w14:textId="77777777" w:rsidR="00FB196C" w:rsidRPr="00857420" w:rsidRDefault="00FB196C" w:rsidP="003D1781">
            <w:pPr>
              <w:rPr>
                <w:rFonts w:asciiTheme="majorBidi" w:hAnsiTheme="majorBidi" w:cstheme="majorBidi"/>
                <w:bCs/>
                <w:sz w:val="20"/>
                <w:szCs w:val="20"/>
              </w:rPr>
            </w:pPr>
          </w:p>
        </w:tc>
        <w:tc>
          <w:tcPr>
            <w:tcW w:w="1275" w:type="dxa"/>
          </w:tcPr>
          <w:p w14:paraId="41986556" w14:textId="77777777" w:rsidR="00FB196C" w:rsidRPr="00857420" w:rsidRDefault="00FB196C" w:rsidP="003D1781">
            <w:pPr>
              <w:ind w:firstLine="0"/>
              <w:rPr>
                <w:rFonts w:asciiTheme="majorBidi" w:hAnsiTheme="majorBidi" w:cstheme="majorBidi"/>
                <w:bCs/>
                <w:sz w:val="20"/>
                <w:szCs w:val="20"/>
              </w:rPr>
            </w:pPr>
            <w:r w:rsidRPr="00857420">
              <w:rPr>
                <w:rFonts w:asciiTheme="majorBidi" w:hAnsiTheme="majorBidi" w:cstheme="majorBidi"/>
                <w:bCs/>
                <w:sz w:val="20"/>
                <w:szCs w:val="20"/>
              </w:rPr>
              <w:t>Senilai 85 gram emas</w:t>
            </w:r>
          </w:p>
        </w:tc>
        <w:tc>
          <w:tcPr>
            <w:tcW w:w="1277" w:type="dxa"/>
          </w:tcPr>
          <w:p w14:paraId="0E747CC5"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Saat diperoleh</w:t>
            </w:r>
          </w:p>
        </w:tc>
        <w:tc>
          <w:tcPr>
            <w:tcW w:w="991" w:type="dxa"/>
          </w:tcPr>
          <w:p w14:paraId="25E353F4" w14:textId="77777777" w:rsidR="00FB196C" w:rsidRPr="00857420" w:rsidRDefault="00FB196C" w:rsidP="003D1781">
            <w:pPr>
              <w:ind w:right="-108"/>
              <w:rPr>
                <w:rFonts w:asciiTheme="majorBidi" w:hAnsiTheme="majorBidi" w:cstheme="majorBidi"/>
                <w:bCs/>
                <w:sz w:val="20"/>
                <w:szCs w:val="20"/>
              </w:rPr>
            </w:pPr>
            <w:r w:rsidRPr="00857420">
              <w:rPr>
                <w:rFonts w:asciiTheme="majorBidi" w:hAnsiTheme="majorBidi" w:cstheme="majorBidi"/>
                <w:bCs/>
                <w:sz w:val="20"/>
                <w:szCs w:val="20"/>
              </w:rPr>
              <w:t>10%</w:t>
            </w:r>
          </w:p>
        </w:tc>
        <w:tc>
          <w:tcPr>
            <w:tcW w:w="2127" w:type="dxa"/>
          </w:tcPr>
          <w:p w14:paraId="1D188EEF" w14:textId="77777777" w:rsidR="00FB196C" w:rsidRPr="00857420" w:rsidRDefault="00FB196C" w:rsidP="003D1781">
            <w:pPr>
              <w:ind w:right="-108"/>
              <w:rPr>
                <w:rFonts w:asciiTheme="majorBidi" w:hAnsiTheme="majorBidi" w:cstheme="majorBidi"/>
                <w:bCs/>
                <w:sz w:val="20"/>
                <w:szCs w:val="20"/>
              </w:rPr>
            </w:pPr>
          </w:p>
        </w:tc>
      </w:tr>
      <w:tr w:rsidR="00FB196C" w:rsidRPr="00857420" w14:paraId="74FBA691" w14:textId="77777777" w:rsidTr="00FB196C">
        <w:trPr>
          <w:jc w:val="center"/>
        </w:trPr>
        <w:tc>
          <w:tcPr>
            <w:tcW w:w="709" w:type="dxa"/>
          </w:tcPr>
          <w:p w14:paraId="1DF1852B"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9</w:t>
            </w:r>
          </w:p>
        </w:tc>
        <w:tc>
          <w:tcPr>
            <w:tcW w:w="1701" w:type="dxa"/>
          </w:tcPr>
          <w:p w14:paraId="576EF692" w14:textId="5E691F65" w:rsidR="00FB196C" w:rsidRPr="00857420" w:rsidRDefault="00FB196C" w:rsidP="003D1781">
            <w:pPr>
              <w:ind w:firstLine="0"/>
              <w:rPr>
                <w:rFonts w:asciiTheme="majorBidi" w:hAnsiTheme="majorBidi" w:cstheme="majorBidi"/>
                <w:bCs/>
                <w:sz w:val="20"/>
                <w:szCs w:val="20"/>
              </w:rPr>
            </w:pPr>
            <w:r w:rsidRPr="00857420">
              <w:rPr>
                <w:rFonts w:asciiTheme="majorBidi" w:hAnsiTheme="majorBidi" w:cstheme="majorBidi"/>
                <w:bCs/>
                <w:sz w:val="20"/>
                <w:szCs w:val="20"/>
              </w:rPr>
              <w:t>Saham</w:t>
            </w:r>
            <w:r w:rsidRPr="00857420">
              <w:rPr>
                <w:rFonts w:asciiTheme="majorBidi" w:hAnsiTheme="majorBidi" w:cstheme="majorBidi"/>
                <w:bCs/>
                <w:sz w:val="20"/>
                <w:szCs w:val="20"/>
                <w:lang w:val="en-US"/>
              </w:rPr>
              <w:t xml:space="preserve"> </w:t>
            </w:r>
            <w:r w:rsidRPr="00857420">
              <w:rPr>
                <w:rFonts w:asciiTheme="majorBidi" w:hAnsiTheme="majorBidi" w:cstheme="majorBidi"/>
                <w:bCs/>
                <w:sz w:val="20"/>
                <w:szCs w:val="20"/>
              </w:rPr>
              <w:t>Usaha dagang</w:t>
            </w:r>
          </w:p>
        </w:tc>
        <w:tc>
          <w:tcPr>
            <w:tcW w:w="1275" w:type="dxa"/>
          </w:tcPr>
          <w:p w14:paraId="56F6150E" w14:textId="77777777" w:rsidR="00FB196C" w:rsidRPr="00857420" w:rsidRDefault="00FB196C" w:rsidP="003D1781">
            <w:pPr>
              <w:rPr>
                <w:rFonts w:asciiTheme="majorBidi" w:hAnsiTheme="majorBidi" w:cstheme="majorBidi"/>
                <w:bCs/>
                <w:sz w:val="20"/>
                <w:szCs w:val="20"/>
              </w:rPr>
            </w:pPr>
          </w:p>
          <w:p w14:paraId="3992A802" w14:textId="77777777" w:rsidR="00FB196C" w:rsidRPr="00857420" w:rsidRDefault="00FB196C" w:rsidP="003D1781">
            <w:pPr>
              <w:ind w:firstLine="0"/>
              <w:rPr>
                <w:rFonts w:asciiTheme="majorBidi" w:hAnsiTheme="majorBidi" w:cstheme="majorBidi"/>
                <w:bCs/>
                <w:sz w:val="20"/>
                <w:szCs w:val="20"/>
              </w:rPr>
            </w:pPr>
            <w:r w:rsidRPr="00857420">
              <w:rPr>
                <w:rFonts w:asciiTheme="majorBidi" w:hAnsiTheme="majorBidi" w:cstheme="majorBidi"/>
                <w:bCs/>
                <w:sz w:val="20"/>
                <w:szCs w:val="20"/>
              </w:rPr>
              <w:t>Senilai 85 gram emas</w:t>
            </w:r>
          </w:p>
        </w:tc>
        <w:tc>
          <w:tcPr>
            <w:tcW w:w="1277" w:type="dxa"/>
          </w:tcPr>
          <w:p w14:paraId="4A441A1C" w14:textId="77777777" w:rsidR="00FB196C" w:rsidRPr="00857420" w:rsidRDefault="00FB196C" w:rsidP="003D1781">
            <w:pPr>
              <w:rPr>
                <w:rFonts w:asciiTheme="majorBidi" w:hAnsiTheme="majorBidi" w:cstheme="majorBidi"/>
                <w:bCs/>
                <w:sz w:val="20"/>
                <w:szCs w:val="20"/>
              </w:rPr>
            </w:pPr>
          </w:p>
          <w:p w14:paraId="31AA85A8" w14:textId="77777777" w:rsidR="00FB196C" w:rsidRPr="00857420" w:rsidRDefault="00FB196C" w:rsidP="003D1781">
            <w:pPr>
              <w:rPr>
                <w:rFonts w:asciiTheme="majorBidi" w:hAnsiTheme="majorBidi" w:cstheme="majorBidi"/>
                <w:bCs/>
                <w:sz w:val="20"/>
                <w:szCs w:val="20"/>
              </w:rPr>
            </w:pPr>
            <w:r w:rsidRPr="00857420">
              <w:rPr>
                <w:rFonts w:asciiTheme="majorBidi" w:hAnsiTheme="majorBidi" w:cstheme="majorBidi"/>
                <w:bCs/>
                <w:sz w:val="20"/>
                <w:szCs w:val="20"/>
              </w:rPr>
              <w:t>Saat diperoleh</w:t>
            </w:r>
          </w:p>
        </w:tc>
        <w:tc>
          <w:tcPr>
            <w:tcW w:w="991" w:type="dxa"/>
          </w:tcPr>
          <w:p w14:paraId="75D63D91" w14:textId="77777777" w:rsidR="00FB196C" w:rsidRPr="00857420" w:rsidRDefault="00FB196C" w:rsidP="003D1781">
            <w:pPr>
              <w:ind w:right="-108"/>
              <w:rPr>
                <w:rFonts w:asciiTheme="majorBidi" w:hAnsiTheme="majorBidi" w:cstheme="majorBidi"/>
                <w:bCs/>
                <w:sz w:val="20"/>
                <w:szCs w:val="20"/>
              </w:rPr>
            </w:pPr>
          </w:p>
          <w:p w14:paraId="3704E514" w14:textId="77777777" w:rsidR="00FB196C" w:rsidRPr="00857420" w:rsidRDefault="00FB196C" w:rsidP="003D1781">
            <w:pPr>
              <w:ind w:right="-108"/>
              <w:rPr>
                <w:rFonts w:asciiTheme="majorBidi" w:hAnsiTheme="majorBidi" w:cstheme="majorBidi"/>
                <w:bCs/>
                <w:sz w:val="20"/>
                <w:szCs w:val="20"/>
              </w:rPr>
            </w:pPr>
            <w:r w:rsidRPr="00857420">
              <w:rPr>
                <w:rFonts w:asciiTheme="majorBidi" w:hAnsiTheme="majorBidi" w:cstheme="majorBidi"/>
                <w:bCs/>
                <w:sz w:val="20"/>
                <w:szCs w:val="20"/>
              </w:rPr>
              <w:t>2.5%</w:t>
            </w:r>
          </w:p>
        </w:tc>
        <w:tc>
          <w:tcPr>
            <w:tcW w:w="2127" w:type="dxa"/>
          </w:tcPr>
          <w:p w14:paraId="51D4FE6A" w14:textId="77777777" w:rsidR="00FB196C" w:rsidRPr="00857420" w:rsidRDefault="00FB196C" w:rsidP="003D1781">
            <w:pPr>
              <w:ind w:right="-108"/>
              <w:rPr>
                <w:rFonts w:asciiTheme="majorBidi" w:hAnsiTheme="majorBidi" w:cstheme="majorBidi"/>
                <w:bCs/>
                <w:sz w:val="20"/>
                <w:szCs w:val="20"/>
              </w:rPr>
            </w:pPr>
          </w:p>
          <w:p w14:paraId="733113A7" w14:textId="77777777" w:rsidR="00FB196C" w:rsidRPr="00857420" w:rsidRDefault="00FB196C" w:rsidP="003D1781">
            <w:pPr>
              <w:ind w:right="-108"/>
              <w:rPr>
                <w:rFonts w:asciiTheme="majorBidi" w:hAnsiTheme="majorBidi" w:cstheme="majorBidi"/>
                <w:bCs/>
                <w:sz w:val="20"/>
                <w:szCs w:val="20"/>
              </w:rPr>
            </w:pPr>
            <w:r w:rsidRPr="00857420">
              <w:rPr>
                <w:rFonts w:asciiTheme="majorBidi" w:hAnsiTheme="majorBidi" w:cstheme="majorBidi"/>
                <w:bCs/>
                <w:sz w:val="20"/>
                <w:szCs w:val="20"/>
              </w:rPr>
              <w:t>Modal dan laba dari keuntungan</w:t>
            </w:r>
          </w:p>
          <w:p w14:paraId="3CCBE421" w14:textId="77777777" w:rsidR="00FB196C" w:rsidRPr="00857420" w:rsidRDefault="00FB196C" w:rsidP="003D1781">
            <w:pPr>
              <w:ind w:right="-108"/>
              <w:rPr>
                <w:rFonts w:asciiTheme="majorBidi" w:hAnsiTheme="majorBidi" w:cstheme="majorBidi"/>
                <w:bCs/>
                <w:sz w:val="20"/>
                <w:szCs w:val="20"/>
              </w:rPr>
            </w:pPr>
          </w:p>
        </w:tc>
      </w:tr>
    </w:tbl>
    <w:p w14:paraId="75320E0C" w14:textId="77777777" w:rsidR="00FB196C" w:rsidRPr="00122A18" w:rsidRDefault="00FB196C" w:rsidP="003D1781">
      <w:pPr>
        <w:ind w:left="391"/>
        <w:rPr>
          <w:rFonts w:asciiTheme="majorBidi" w:hAnsiTheme="majorBidi" w:cstheme="majorBidi"/>
          <w:sz w:val="24"/>
        </w:rPr>
      </w:pPr>
    </w:p>
    <w:p w14:paraId="1C51C87D" w14:textId="77777777" w:rsidR="00FB196C" w:rsidRPr="00122A18" w:rsidRDefault="00FB196C" w:rsidP="003D1781">
      <w:pPr>
        <w:ind w:left="817"/>
        <w:rPr>
          <w:rFonts w:asciiTheme="majorBidi" w:hAnsiTheme="majorBidi" w:cstheme="majorBidi"/>
          <w:sz w:val="24"/>
        </w:rPr>
      </w:pPr>
      <w:r w:rsidRPr="00122A18">
        <w:rPr>
          <w:rFonts w:asciiTheme="majorBidi" w:hAnsiTheme="majorBidi" w:cstheme="majorBidi"/>
          <w:sz w:val="24"/>
        </w:rPr>
        <w:t xml:space="preserve">Sumber :  Yusuf </w:t>
      </w:r>
      <w:proofErr w:type="spellStart"/>
      <w:r w:rsidRPr="00122A18">
        <w:rPr>
          <w:rFonts w:asciiTheme="majorBidi" w:hAnsiTheme="majorBidi" w:cstheme="majorBidi"/>
          <w:sz w:val="24"/>
        </w:rPr>
        <w:t>Qardawi</w:t>
      </w:r>
      <w:proofErr w:type="spellEnd"/>
      <w:r w:rsidRPr="00122A18">
        <w:rPr>
          <w:rFonts w:asciiTheme="majorBidi" w:hAnsiTheme="majorBidi" w:cstheme="majorBidi"/>
          <w:sz w:val="24"/>
        </w:rPr>
        <w:t xml:space="preserve">, </w:t>
      </w:r>
      <w:r w:rsidRPr="00122A18">
        <w:rPr>
          <w:rFonts w:asciiTheme="majorBidi" w:hAnsiTheme="majorBidi" w:cstheme="majorBidi"/>
          <w:b/>
          <w:i/>
          <w:sz w:val="24"/>
        </w:rPr>
        <w:t>Hukum Zakat,</w:t>
      </w:r>
      <w:r w:rsidRPr="00122A18">
        <w:rPr>
          <w:rFonts w:asciiTheme="majorBidi" w:hAnsiTheme="majorBidi" w:cstheme="majorBidi"/>
          <w:sz w:val="24"/>
        </w:rPr>
        <w:t xml:space="preserve"> Bandung, 1999</w:t>
      </w:r>
    </w:p>
    <w:p w14:paraId="1EF28F71" w14:textId="77777777" w:rsidR="00FB196C" w:rsidRPr="00122A18" w:rsidRDefault="00FB196C" w:rsidP="003D1781">
      <w:pPr>
        <w:rPr>
          <w:rFonts w:asciiTheme="majorBidi" w:hAnsiTheme="majorBidi" w:cstheme="majorBidi"/>
          <w:sz w:val="24"/>
        </w:rPr>
      </w:pPr>
    </w:p>
    <w:p w14:paraId="49B8D972" w14:textId="77777777" w:rsidR="00310FD3" w:rsidRDefault="00310FD3" w:rsidP="003D1781">
      <w:pPr>
        <w:rPr>
          <w:rFonts w:asciiTheme="majorBidi" w:hAnsiTheme="majorBidi" w:cstheme="majorBidi"/>
          <w:sz w:val="24"/>
        </w:rPr>
        <w:sectPr w:rsidR="00310FD3" w:rsidSect="0094271A">
          <w:type w:val="continuous"/>
          <w:pgSz w:w="11907" w:h="16839" w:code="9"/>
          <w:pgMar w:top="1440" w:right="1440" w:bottom="1440" w:left="1440" w:header="720" w:footer="720" w:gutter="0"/>
          <w:cols w:space="720"/>
          <w:docGrid w:linePitch="360"/>
        </w:sectPr>
      </w:pPr>
    </w:p>
    <w:p w14:paraId="5A75B0B9" w14:textId="63564EE6"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Menurut Muhammmad Abdullah </w:t>
      </w:r>
      <w:proofErr w:type="spellStart"/>
      <w:r w:rsidRPr="00122A18">
        <w:rPr>
          <w:rFonts w:asciiTheme="majorBidi" w:hAnsiTheme="majorBidi" w:cstheme="majorBidi"/>
          <w:sz w:val="24"/>
        </w:rPr>
        <w:t>Nashih</w:t>
      </w:r>
      <w:proofErr w:type="spellEnd"/>
      <w:r w:rsidRPr="00122A18">
        <w:rPr>
          <w:rFonts w:asciiTheme="majorBidi" w:hAnsiTheme="majorBidi" w:cstheme="majorBidi"/>
          <w:sz w:val="24"/>
        </w:rPr>
        <w:t xml:space="preserve"> Ulwan dalam bukunya Al-adab </w:t>
      </w:r>
      <w:proofErr w:type="spellStart"/>
      <w:r w:rsidRPr="00122A18">
        <w:rPr>
          <w:rFonts w:asciiTheme="majorBidi" w:hAnsiTheme="majorBidi" w:cstheme="majorBidi"/>
          <w:sz w:val="24"/>
        </w:rPr>
        <w:t>al-Aulad</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fil</w:t>
      </w:r>
      <w:proofErr w:type="spellEnd"/>
      <w:r w:rsidRPr="00122A18">
        <w:rPr>
          <w:rFonts w:asciiTheme="majorBidi" w:hAnsiTheme="majorBidi" w:cstheme="majorBidi"/>
          <w:sz w:val="24"/>
        </w:rPr>
        <w:t xml:space="preserve"> Islam , seorang ahli didik dari Timur Tengah menyatakan bahwa kesadaran pada masyarakat untuk berzakat mal itu melalui tataran sebagai berikut : Pertama, </w:t>
      </w:r>
      <w:proofErr w:type="spellStart"/>
      <w:r w:rsidRPr="00122A18">
        <w:rPr>
          <w:rFonts w:asciiTheme="majorBidi" w:hAnsiTheme="majorBidi" w:cstheme="majorBidi"/>
          <w:sz w:val="24"/>
        </w:rPr>
        <w:t>al-qudwah</w:t>
      </w:r>
      <w:proofErr w:type="spellEnd"/>
      <w:r w:rsidRPr="00122A18">
        <w:rPr>
          <w:rFonts w:asciiTheme="majorBidi" w:hAnsiTheme="majorBidi" w:cstheme="majorBidi"/>
          <w:sz w:val="24"/>
        </w:rPr>
        <w:t xml:space="preserve">, yaitu contoh teladan yang baik. Kedua, </w:t>
      </w:r>
      <w:proofErr w:type="spellStart"/>
      <w:r w:rsidRPr="00122A18">
        <w:rPr>
          <w:rFonts w:asciiTheme="majorBidi" w:hAnsiTheme="majorBidi" w:cstheme="majorBidi"/>
          <w:sz w:val="24"/>
        </w:rPr>
        <w:t>al</w:t>
      </w:r>
      <w:proofErr w:type="spellEnd"/>
      <w:r w:rsidRPr="00122A18">
        <w:rPr>
          <w:rFonts w:asciiTheme="majorBidi" w:hAnsiTheme="majorBidi" w:cstheme="majorBidi"/>
          <w:sz w:val="24"/>
        </w:rPr>
        <w:t>-‘</w:t>
      </w:r>
      <w:proofErr w:type="spellStart"/>
      <w:r w:rsidRPr="00122A18">
        <w:rPr>
          <w:rFonts w:asciiTheme="majorBidi" w:hAnsiTheme="majorBidi" w:cstheme="majorBidi"/>
          <w:sz w:val="24"/>
        </w:rPr>
        <w:t>adah</w:t>
      </w:r>
      <w:proofErr w:type="spellEnd"/>
      <w:r w:rsidRPr="00122A18">
        <w:rPr>
          <w:rFonts w:asciiTheme="majorBidi" w:hAnsiTheme="majorBidi" w:cstheme="majorBidi"/>
          <w:sz w:val="24"/>
        </w:rPr>
        <w:t xml:space="preserve">, yaitu memberikan pembiasaan pada masyarakat untuk mau dan senang berzakat. Ketiga, </w:t>
      </w:r>
      <w:proofErr w:type="spellStart"/>
      <w:r w:rsidRPr="00122A18">
        <w:rPr>
          <w:rFonts w:asciiTheme="majorBidi" w:hAnsiTheme="majorBidi" w:cstheme="majorBidi"/>
          <w:sz w:val="24"/>
        </w:rPr>
        <w:t>al-mau’idhah</w:t>
      </w:r>
      <w:proofErr w:type="spellEnd"/>
      <w:r w:rsidRPr="00122A18">
        <w:rPr>
          <w:rFonts w:asciiTheme="majorBidi" w:hAnsiTheme="majorBidi" w:cstheme="majorBidi"/>
          <w:sz w:val="24"/>
        </w:rPr>
        <w:t>, yaitu memberi nasihat atau menjelaskan kepada masyarakat penting berzakat untuk membersihkan harta</w:t>
      </w:r>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DOI":"10.19105/tjpi.v16i1.4347","author":[{"dropping-particle":"","family":"Jailani","given":"Mohammad","non-dropping-particle":"","parse-names":false,"suffix":""},{"dropping-particle":"","family":"Suyadi","given":"","non-dropping-particle":"","parse-names":false,"suffix":""},{"dropping-particle":"","family":"Djubaedi","given":"Dedi","non-dropping-particle":"","parse-names":false,"suffix":""}],"container-title":"Tadris: Jurnal Pendidikan Islam","id":"ITEM-1","issue":"1","issued":{"date-parts":[["2021"]]},"page":"1-19","title":"Menelusuri Jejak Otak dan 'Aql dalam Al-Qur'an Perspektif Neurosains dan Pendidikan Islam di Era Pandemi COVID-19","type":"article-journal","volume":"16"},"uris":["http://www.mendeley.com/documents/?uuid=b2ebb133-ee21-4248-bdd1-141f762ff085"]}],"mendeley":{"formattedCitation":"(Jailani, Suyadi, et al., 2021)","plainTextFormattedCitation":"(Jailani, Suyadi, et al., 2021)","previouslyFormattedCitation":"Mohammad Jailani, Suyadi, and Dedi Djubaedi, “Menelusuri Jejak Otak Dan ’Aql Dalam Al-Qur’an Perspektif Neurosains Dan Pendidikan Islam Di Era Pandemi COVID-19,” &lt;i&gt;Tadris: Jurnal Pendidikan Islam&lt;/i&gt; 16, no. 1 (2021): 1–19, https://doi.org/10.19105/tjpi.v16i1.4347."},"properties":{"noteIndex":0},"schema":"https://github.com/citation-style-language/schema/raw/master/csl-citation.json"}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(Jailani, Suyadi, et al., 2021)</w:t>
      </w:r>
      <w:r w:rsidR="0094271A">
        <w:rPr>
          <w:rStyle w:val="FootnoteReference"/>
        </w:rPr>
        <w:fldChar w:fldCharType="end"/>
      </w:r>
      <w:r w:rsidRPr="00122A18">
        <w:rPr>
          <w:rFonts w:asciiTheme="majorBidi" w:hAnsiTheme="majorBidi" w:cstheme="majorBidi"/>
          <w:sz w:val="24"/>
        </w:rPr>
        <w:t xml:space="preserve">. Keempat, </w:t>
      </w:r>
      <w:proofErr w:type="spellStart"/>
      <w:r w:rsidRPr="00122A18">
        <w:rPr>
          <w:rFonts w:asciiTheme="majorBidi" w:hAnsiTheme="majorBidi" w:cstheme="majorBidi"/>
          <w:sz w:val="24"/>
        </w:rPr>
        <w:t>al-mulahadah</w:t>
      </w:r>
      <w:proofErr w:type="spellEnd"/>
      <w:r w:rsidRPr="00122A18">
        <w:rPr>
          <w:rFonts w:asciiTheme="majorBidi" w:hAnsiTheme="majorBidi" w:cstheme="majorBidi"/>
          <w:sz w:val="24"/>
        </w:rPr>
        <w:t xml:space="preserve">, yaitu memberi perhatian pada masyarakat bahwa orang itu semua punya potensi untuk cukup harta dan mampu berzakat. Kelima, </w:t>
      </w:r>
      <w:proofErr w:type="spellStart"/>
      <w:r w:rsidRPr="00122A18">
        <w:rPr>
          <w:rFonts w:asciiTheme="majorBidi" w:hAnsiTheme="majorBidi" w:cstheme="majorBidi"/>
          <w:sz w:val="24"/>
        </w:rPr>
        <w:t>al</w:t>
      </w:r>
      <w:proofErr w:type="spellEnd"/>
      <w:r w:rsidRPr="00122A18">
        <w:rPr>
          <w:rFonts w:asciiTheme="majorBidi" w:hAnsiTheme="majorBidi" w:cstheme="majorBidi"/>
          <w:sz w:val="24"/>
        </w:rPr>
        <w:t>-‘</w:t>
      </w:r>
      <w:proofErr w:type="spellStart"/>
      <w:r w:rsidRPr="00122A18">
        <w:rPr>
          <w:rFonts w:asciiTheme="majorBidi" w:hAnsiTheme="majorBidi" w:cstheme="majorBidi"/>
          <w:sz w:val="24"/>
        </w:rPr>
        <w:t>uqubah</w:t>
      </w:r>
      <w:proofErr w:type="spellEnd"/>
      <w:r w:rsidRPr="00122A18">
        <w:rPr>
          <w:rFonts w:asciiTheme="majorBidi" w:hAnsiTheme="majorBidi" w:cstheme="majorBidi"/>
          <w:sz w:val="24"/>
        </w:rPr>
        <w:t>, yakni bahwa Allah akan mengazab pada Islam kaya tetapi enggan berzakat</w:t>
      </w:r>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{"citationItems":[{"id":"ITEM-1","itemData":{"DOI":"DOI : 10.21043/qijis.v7i1.4922","abstract":"To date, Islamic Education in Indonesia is framed in traditional, conventional, and colonial paradigms. Despite the twentieth century’s urges to use interdisciplinary, multidisciplinary, and trans-disciplinary approaches, mono-disciplinary approach such as classic and medieval Islamic education, is still dominating. Researches in the three new methods have engaged neuroscience that results in innovative and reliable works, indicated by the achievement of Intellectual Property Rights with downstreaming potentials. The study aims to find a model for Islamic education that is based on neuroscience in the millennial era with the mentioned attainment. The research applied a qualitative model by Denzin and was located in the Magister Degree of Islamic Education of Universitas Ahmad Dahlan, Yogyakarta, in 2008. It involved six lecturers and thirty-one students. The data were collected through participatory observation, in-depth interview, and documentation. The research generates a neuroscience-based model for Islamic education in the millennial era through the development of research-based instruction. Further, the development allows the achievement of Intellectual Property QIJIS,","author":[{"dropping-particle":"","family":"Suyadi","given":"","non-dropping-particle":"","parse-names":false,"suffix":""},{"dropping-particle":"","family":"Widodo","given":"Hendro","non-dropping-particle":"","parse-names":false,"suffix":""}],"container-title":"QIJIS: Qudus International Journal of Islamic Studies","id":"ITEM-1","issue":"1","issued":{"date-parts":[["2019"]]},"page":"173-202","title":"Millennialization Of Islamic Education Based On Neuroscience In The Third Generation University In Yogyakarta Indonesia","type":"article-journal","volume":"7"},"uris":["http://www.mendeley.com/documents/?uuid=fcae2bed-6279-402f-bfeb-7b889060bb98"]}],"mendeley":{"formattedCitation":"(Suyadi et al., 2019)","plainTextFormattedCitation":"(Suyadi et al., 2019)","previouslyFormattedCitation":"Suyadi and Hendro Widodo, “Millennialization Of Islamic Education Based On Neuroscience In The Third Generation University In Yogyakarta Indonesia,” &lt;i&gt;QIJIS: Qudus International Journal of Islamic Studies&lt;/i&gt; 7, no. 1 (2019): 173–202, https://doi.org/DOI : 10.21043/qijis.v7i1.4922."},"properties":{"noteIndex":0},"schema":"https://github.com/citation-style-language/schema/raw/master/csl-citation.json"}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(Suyadi et al., 2019)</w:t>
      </w:r>
      <w:r w:rsidR="0094271A">
        <w:rPr>
          <w:rStyle w:val="FootnoteReference"/>
        </w:rPr>
        <w:fldChar w:fldCharType="end"/>
      </w:r>
      <w:r w:rsidRPr="00122A18">
        <w:rPr>
          <w:rFonts w:asciiTheme="majorBidi" w:hAnsiTheme="majorBidi" w:cstheme="majorBidi"/>
          <w:sz w:val="24"/>
        </w:rPr>
        <w:t xml:space="preserve">. Sebaliknya Allah akan membersihkan hartanya dan melipatgandakan, serta ampunan dan </w:t>
      </w:r>
      <w:proofErr w:type="spellStart"/>
      <w:r w:rsidRPr="00122A18">
        <w:rPr>
          <w:rFonts w:asciiTheme="majorBidi" w:hAnsiTheme="majorBidi" w:cstheme="majorBidi"/>
          <w:sz w:val="24"/>
        </w:rPr>
        <w:t>sorga</w:t>
      </w:r>
      <w:proofErr w:type="spellEnd"/>
      <w:r w:rsidRPr="00122A18">
        <w:rPr>
          <w:rFonts w:asciiTheme="majorBidi" w:hAnsiTheme="majorBidi" w:cstheme="majorBidi"/>
          <w:sz w:val="24"/>
        </w:rPr>
        <w:t xml:space="preserve"> apabila mau berzakat.</w:t>
      </w:r>
    </w:p>
    <w:p w14:paraId="537AD842" w14:textId="77777777" w:rsidR="00310FD3" w:rsidRDefault="00310FD3" w:rsidP="003D1781">
      <w:pPr>
        <w:ind w:firstLine="0"/>
        <w:rPr>
          <w:rFonts w:asciiTheme="majorBidi" w:hAnsiTheme="majorBidi" w:cstheme="majorBidi"/>
          <w:sz w:val="24"/>
        </w:rPr>
        <w:sectPr w:rsidR="00310FD3" w:rsidSect="0094271A">
          <w:type w:val="continuous"/>
          <w:pgSz w:w="11907" w:h="16839" w:code="9"/>
          <w:pgMar w:top="1440" w:right="1440" w:bottom="1440" w:left="1440" w:header="720" w:footer="720" w:gutter="0"/>
          <w:cols w:space="720"/>
          <w:docGrid w:linePitch="360"/>
        </w:sectPr>
      </w:pPr>
    </w:p>
    <w:p w14:paraId="2AC740C2" w14:textId="77777777" w:rsidR="00310FD3" w:rsidRDefault="00FB196C" w:rsidP="003D1781">
      <w:pPr>
        <w:ind w:firstLine="0"/>
        <w:rPr>
          <w:rFonts w:asciiTheme="majorBidi" w:hAnsiTheme="majorBidi" w:cstheme="majorBidi"/>
          <w:sz w:val="24"/>
        </w:rPr>
        <w:sectPr w:rsidR="00310FD3" w:rsidSect="0094271A">
          <w:type w:val="continuous"/>
          <w:pgSz w:w="11907" w:h="16839" w:code="9"/>
          <w:pgMar w:top="1440" w:right="1440" w:bottom="1440" w:left="1440" w:header="720" w:footer="720" w:gutter="0"/>
          <w:cols w:space="720"/>
          <w:docGrid w:linePitch="360"/>
        </w:sectPr>
      </w:pPr>
      <w:r w:rsidRPr="00122A18">
        <w:rPr>
          <w:rFonts w:asciiTheme="majorBidi" w:hAnsiTheme="majorBidi" w:cstheme="majorBidi"/>
          <w:sz w:val="24"/>
        </w:rPr>
        <w:t xml:space="preserve">         </w:t>
      </w:r>
    </w:p>
    <w:p w14:paraId="36C558D8" w14:textId="77777777" w:rsidR="00FB196C" w:rsidRPr="00122A18" w:rsidRDefault="00FB196C" w:rsidP="003D1781">
      <w:pPr>
        <w:ind w:firstLine="0"/>
        <w:rPr>
          <w:rFonts w:asciiTheme="majorBidi" w:hAnsiTheme="majorBidi" w:cstheme="majorBidi"/>
          <w:sz w:val="24"/>
        </w:rPr>
      </w:pPr>
      <w:proofErr w:type="spellStart"/>
      <w:r w:rsidRPr="00122A18">
        <w:rPr>
          <w:rFonts w:asciiTheme="majorBidi" w:hAnsiTheme="majorBidi" w:cstheme="majorBidi"/>
          <w:sz w:val="24"/>
        </w:rPr>
        <w:t>Populasi.Yang</w:t>
      </w:r>
      <w:proofErr w:type="spellEnd"/>
      <w:r w:rsidRPr="00122A18">
        <w:rPr>
          <w:rFonts w:asciiTheme="majorBidi" w:hAnsiTheme="majorBidi" w:cstheme="majorBidi"/>
          <w:sz w:val="24"/>
        </w:rPr>
        <w:t xml:space="preserve"> dimaksud populasi dalam penelitian ini adalah seluruh amil zakat (pengurus/panitia zakat) dan pembayar zakat (</w:t>
      </w:r>
      <w:proofErr w:type="spellStart"/>
      <w:r w:rsidRPr="00122A18">
        <w:rPr>
          <w:rFonts w:asciiTheme="majorBidi" w:hAnsiTheme="majorBidi" w:cstheme="majorBidi"/>
          <w:sz w:val="24"/>
        </w:rPr>
        <w:t>muzakki</w:t>
      </w:r>
      <w:proofErr w:type="spellEnd"/>
      <w:r w:rsidRPr="00122A18">
        <w:rPr>
          <w:rFonts w:asciiTheme="majorBidi" w:hAnsiTheme="majorBidi" w:cstheme="majorBidi"/>
          <w:sz w:val="24"/>
        </w:rPr>
        <w:t xml:space="preserve">) di masing-masing masjid di wilayah PRM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Kota Yogyakarta yang dikelola Pimpinan Ranting Muhammadiyah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w:t>
      </w:r>
    </w:p>
    <w:p w14:paraId="4BEE15DC" w14:textId="79C2530F"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Sampe</w:t>
      </w:r>
      <w:r w:rsidR="00BA04AF" w:rsidRPr="00122A18">
        <w:rPr>
          <w:rFonts w:asciiTheme="majorBidi" w:hAnsiTheme="majorBidi" w:cstheme="majorBidi"/>
          <w:sz w:val="24"/>
          <w:lang w:val="en-US"/>
        </w:rPr>
        <w:t>l</w:t>
      </w:r>
      <w:r w:rsidRPr="00122A18">
        <w:rPr>
          <w:rFonts w:asciiTheme="majorBidi" w:hAnsiTheme="majorBidi" w:cstheme="majorBidi"/>
          <w:sz w:val="24"/>
        </w:rPr>
        <w:t xml:space="preserve">. Yang dimaksud sampel dalam penelitian ini adalah pengurus amil zakat, pimpinan ranting Muhammadiyah dan Aisyiyah, pengurus takmir masjid dan </w:t>
      </w:r>
      <w:proofErr w:type="spellStart"/>
      <w:r w:rsidRPr="00122A18">
        <w:rPr>
          <w:rFonts w:asciiTheme="majorBidi" w:hAnsiTheme="majorBidi" w:cstheme="majorBidi"/>
          <w:sz w:val="24"/>
        </w:rPr>
        <w:t>muzakki</w:t>
      </w:r>
      <w:proofErr w:type="spellEnd"/>
      <w:r w:rsidRPr="00122A18">
        <w:rPr>
          <w:rFonts w:asciiTheme="majorBidi" w:hAnsiTheme="majorBidi" w:cstheme="majorBidi"/>
          <w:sz w:val="24"/>
        </w:rPr>
        <w:t xml:space="preserve"> yang mewakili untuk dimintai informasi oleh peneliti dengan cara wawancara tentang pelaksanaan pengelolaan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di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Responden dan Informan. Responden yang dimaksud adalah pengurus/amil zakat di masing-masing masjid di wilayah PRM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Kota Yogyakarta,  pengurus Ranting Muhammadiyah dan Aisyiyah yang diberi tugas mengelola zakat mal, serta </w:t>
      </w:r>
      <w:proofErr w:type="spellStart"/>
      <w:r w:rsidRPr="00122A18">
        <w:rPr>
          <w:rFonts w:asciiTheme="majorBidi" w:hAnsiTheme="majorBidi" w:cstheme="majorBidi"/>
          <w:sz w:val="24"/>
        </w:rPr>
        <w:t>muzakki</w:t>
      </w:r>
      <w:proofErr w:type="spellEnd"/>
      <w:r w:rsidRPr="00122A18">
        <w:rPr>
          <w:rFonts w:asciiTheme="majorBidi" w:hAnsiTheme="majorBidi" w:cstheme="majorBidi"/>
          <w:sz w:val="24"/>
        </w:rPr>
        <w:t xml:space="preserve"> dan calon </w:t>
      </w:r>
      <w:proofErr w:type="spellStart"/>
      <w:r w:rsidRPr="00122A18">
        <w:rPr>
          <w:rFonts w:asciiTheme="majorBidi" w:hAnsiTheme="majorBidi" w:cstheme="majorBidi"/>
          <w:sz w:val="24"/>
        </w:rPr>
        <w:t>muzakki</w:t>
      </w:r>
      <w:proofErr w:type="spellEnd"/>
      <w:r w:rsidRPr="00122A18">
        <w:rPr>
          <w:rFonts w:asciiTheme="majorBidi" w:hAnsiTheme="majorBidi" w:cstheme="majorBidi"/>
          <w:sz w:val="24"/>
        </w:rPr>
        <w:t xml:space="preserve"> (pembayar zakat tapi belum/hampir jatuh </w:t>
      </w:r>
      <w:proofErr w:type="spellStart"/>
      <w:r w:rsidRPr="00122A18">
        <w:rPr>
          <w:rFonts w:asciiTheme="majorBidi" w:hAnsiTheme="majorBidi" w:cstheme="majorBidi"/>
          <w:sz w:val="24"/>
        </w:rPr>
        <w:t>nishabnya</w:t>
      </w:r>
      <w:proofErr w:type="spellEnd"/>
      <w:r w:rsidRPr="00122A18">
        <w:rPr>
          <w:rFonts w:asciiTheme="majorBidi" w:hAnsiTheme="majorBidi" w:cstheme="majorBidi"/>
          <w:sz w:val="24"/>
        </w:rPr>
        <w:t xml:space="preserve">). Mereka itu  berfungsi sebagai sumber data yang peneliti gali </w:t>
      </w:r>
      <w:proofErr w:type="spellStart"/>
      <w:r w:rsidRPr="00122A18">
        <w:rPr>
          <w:rFonts w:asciiTheme="majorBidi" w:hAnsiTheme="majorBidi" w:cstheme="majorBidi"/>
          <w:sz w:val="24"/>
        </w:rPr>
        <w:t>melelui</w:t>
      </w:r>
      <w:proofErr w:type="spellEnd"/>
      <w:r w:rsidRPr="00122A18">
        <w:rPr>
          <w:rFonts w:asciiTheme="majorBidi" w:hAnsiTheme="majorBidi" w:cstheme="majorBidi"/>
          <w:sz w:val="24"/>
        </w:rPr>
        <w:t xml:space="preserve"> wawancara mendalam. Sedangkan </w:t>
      </w:r>
      <w:proofErr w:type="spellStart"/>
      <w:r w:rsidRPr="00122A18">
        <w:rPr>
          <w:rFonts w:asciiTheme="majorBidi" w:hAnsiTheme="majorBidi" w:cstheme="majorBidi"/>
          <w:sz w:val="24"/>
        </w:rPr>
        <w:t>Irforman</w:t>
      </w:r>
      <w:proofErr w:type="spellEnd"/>
      <w:r w:rsidRPr="00122A18">
        <w:rPr>
          <w:rFonts w:asciiTheme="majorBidi" w:hAnsiTheme="majorBidi" w:cstheme="majorBidi"/>
          <w:sz w:val="24"/>
        </w:rPr>
        <w:t xml:space="preserve"> adalah orang yang tahu seluk beluk zakat </w:t>
      </w:r>
      <w:proofErr w:type="spellStart"/>
      <w:r w:rsidRPr="00122A18">
        <w:rPr>
          <w:rFonts w:asciiTheme="majorBidi" w:hAnsiTheme="majorBidi" w:cstheme="majorBidi"/>
          <w:sz w:val="24"/>
        </w:rPr>
        <w:t>mal.Maka</w:t>
      </w:r>
      <w:proofErr w:type="spellEnd"/>
      <w:r w:rsidRPr="00122A18">
        <w:rPr>
          <w:rFonts w:asciiTheme="majorBidi" w:hAnsiTheme="majorBidi" w:cstheme="majorBidi"/>
          <w:sz w:val="24"/>
        </w:rPr>
        <w:t xml:space="preserve"> kepada mereka peneliti gali informasi tentang keilmuan </w:t>
      </w:r>
      <w:proofErr w:type="spellStart"/>
      <w:r w:rsidRPr="00122A18">
        <w:rPr>
          <w:rFonts w:asciiTheme="majorBidi" w:hAnsiTheme="majorBidi" w:cstheme="majorBidi"/>
          <w:sz w:val="24"/>
        </w:rPr>
        <w:t>sepiutar</w:t>
      </w:r>
      <w:proofErr w:type="spellEnd"/>
      <w:r w:rsidRPr="00122A18">
        <w:rPr>
          <w:rFonts w:asciiTheme="majorBidi" w:hAnsiTheme="majorBidi" w:cstheme="majorBidi"/>
          <w:sz w:val="24"/>
        </w:rPr>
        <w:t xml:space="preserve"> zakat mal, sejak dari pengertian, hikmah, hukum-hukumnya, </w:t>
      </w:r>
      <w:proofErr w:type="spellStart"/>
      <w:r w:rsidRPr="00122A18">
        <w:rPr>
          <w:rFonts w:asciiTheme="majorBidi" w:hAnsiTheme="majorBidi" w:cstheme="majorBidi"/>
          <w:sz w:val="24"/>
        </w:rPr>
        <w:t>pentasharufannya</w:t>
      </w:r>
      <w:proofErr w:type="spellEnd"/>
      <w:r w:rsidRPr="00122A18">
        <w:rPr>
          <w:rFonts w:asciiTheme="majorBidi" w:hAnsiTheme="majorBidi" w:cstheme="majorBidi"/>
          <w:sz w:val="24"/>
        </w:rPr>
        <w:t xml:space="preserve">, orang-orang yang berhak menerima zakat, dan ancaman bagi orang yang mampu dan berkewajiban berzakat tetapi enggan membayarnya. Penggalian data pada mereka dengan wawancara mendalam. Dalam penelitian ini, yang termasuk responden dan informan adalah: H. Heru Subiantoro, SH., Drs. H. Abdul Syukur, Zulvan, Darmawan, </w:t>
      </w:r>
      <w:proofErr w:type="spellStart"/>
      <w:r w:rsidRPr="00122A18">
        <w:rPr>
          <w:rFonts w:asciiTheme="majorBidi" w:hAnsiTheme="majorBidi" w:cstheme="majorBidi"/>
          <w:sz w:val="24"/>
        </w:rPr>
        <w:t>Sudarwadi</w:t>
      </w:r>
      <w:proofErr w:type="spellEnd"/>
      <w:r w:rsidRPr="00122A18">
        <w:rPr>
          <w:rFonts w:asciiTheme="majorBidi" w:hAnsiTheme="majorBidi" w:cstheme="majorBidi"/>
          <w:sz w:val="24"/>
        </w:rPr>
        <w:t xml:space="preserve">, H. </w:t>
      </w:r>
      <w:proofErr w:type="spellStart"/>
      <w:r w:rsidRPr="00122A18">
        <w:rPr>
          <w:rFonts w:asciiTheme="majorBidi" w:hAnsiTheme="majorBidi" w:cstheme="majorBidi"/>
          <w:sz w:val="24"/>
        </w:rPr>
        <w:t>Jauzan</w:t>
      </w:r>
      <w:proofErr w:type="spellEnd"/>
      <w:r w:rsidRPr="00122A18">
        <w:rPr>
          <w:rFonts w:asciiTheme="majorBidi" w:hAnsiTheme="majorBidi" w:cstheme="majorBidi"/>
          <w:sz w:val="24"/>
        </w:rPr>
        <w:t xml:space="preserve">. BA., Basuki, Drs. H. Suparno, Drs. H. Syamsul, H. </w:t>
      </w:r>
      <w:proofErr w:type="spellStart"/>
      <w:r w:rsidRPr="00122A18">
        <w:rPr>
          <w:rFonts w:asciiTheme="majorBidi" w:hAnsiTheme="majorBidi" w:cstheme="majorBidi"/>
          <w:sz w:val="24"/>
        </w:rPr>
        <w:t>Sustam</w:t>
      </w:r>
      <w:proofErr w:type="spellEnd"/>
      <w:r w:rsidRPr="00122A18">
        <w:rPr>
          <w:rFonts w:asciiTheme="majorBidi" w:hAnsiTheme="majorBidi" w:cstheme="majorBidi"/>
          <w:sz w:val="24"/>
        </w:rPr>
        <w:t xml:space="preserve"> Mulyadi, Kusmanto, S. Ag., Sosiawan. Sedangkan informan penelitian ini H. M. Fahmi </w:t>
      </w:r>
      <w:proofErr w:type="spellStart"/>
      <w:r w:rsidRPr="00122A18">
        <w:rPr>
          <w:rFonts w:asciiTheme="majorBidi" w:hAnsiTheme="majorBidi" w:cstheme="majorBidi"/>
          <w:sz w:val="24"/>
        </w:rPr>
        <w:t>Muqaddas</w:t>
      </w:r>
      <w:proofErr w:type="spellEnd"/>
      <w:r w:rsidRPr="00122A18">
        <w:rPr>
          <w:rFonts w:asciiTheme="majorBidi" w:hAnsiTheme="majorBidi" w:cstheme="majorBidi"/>
          <w:sz w:val="24"/>
        </w:rPr>
        <w:t xml:space="preserve">, SH., M. </w:t>
      </w:r>
      <w:proofErr w:type="spellStart"/>
      <w:r w:rsidRPr="00122A18">
        <w:rPr>
          <w:rFonts w:asciiTheme="majorBidi" w:hAnsiTheme="majorBidi" w:cstheme="majorBidi"/>
          <w:sz w:val="24"/>
        </w:rPr>
        <w:t>Hum</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Drs.Wajid</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Heryono</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Djundan</w:t>
      </w:r>
      <w:proofErr w:type="spellEnd"/>
      <w:r w:rsidRPr="00122A18">
        <w:rPr>
          <w:rFonts w:asciiTheme="majorBidi" w:hAnsiTheme="majorBidi" w:cstheme="majorBidi"/>
          <w:sz w:val="24"/>
        </w:rPr>
        <w:t xml:space="preserve"> Arif. </w:t>
      </w:r>
    </w:p>
    <w:p w14:paraId="07C96607"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Metode pengumpul data dalam penelitian ini adalah wawancara </w:t>
      </w:r>
      <w:proofErr w:type="spellStart"/>
      <w:r w:rsidRPr="00122A18">
        <w:rPr>
          <w:rFonts w:asciiTheme="majorBidi" w:hAnsiTheme="majorBidi" w:cstheme="majorBidi"/>
          <w:sz w:val="24"/>
        </w:rPr>
        <w:t>mendalam.Metode</w:t>
      </w:r>
      <w:proofErr w:type="spellEnd"/>
      <w:r w:rsidRPr="00122A18">
        <w:rPr>
          <w:rFonts w:asciiTheme="majorBidi" w:hAnsiTheme="majorBidi" w:cstheme="majorBidi"/>
          <w:sz w:val="24"/>
        </w:rPr>
        <w:t xml:space="preserve"> ini untuk pengumpulan data yang berasal dari amil zakat perwakilan di masing-masing </w:t>
      </w:r>
      <w:proofErr w:type="spellStart"/>
      <w:r w:rsidRPr="00122A18">
        <w:rPr>
          <w:rFonts w:asciiTheme="majorBidi" w:hAnsiTheme="majorBidi" w:cstheme="majorBidi"/>
          <w:sz w:val="24"/>
        </w:rPr>
        <w:t>masing</w:t>
      </w:r>
      <w:proofErr w:type="spellEnd"/>
      <w:r w:rsidRPr="00122A18">
        <w:rPr>
          <w:rFonts w:asciiTheme="majorBidi" w:hAnsiTheme="majorBidi" w:cstheme="majorBidi"/>
          <w:sz w:val="24"/>
        </w:rPr>
        <w:t xml:space="preserve"> diwilayah PRM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Kota Yogyakarta. Sumber data dalam penelitian ini peneliti sebut responden dan informan. Sedangkan untuk pelaksanaan wawancara, peneliti dibantu oleh anggota peneliti, yakni mahasiswa prodi Tafsir Hadis. Dokumenter. Metode ini digunakan untuk menggali data yang berupa dokumen, bisa  berupa bukti fisik, catatan atau laporan jumlah hasil pengumpulan zakat, pengurus, dan penerima zakat serta media terutama buletin Al-Hikmah yang diterbitkan oleh PRM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Metode analisis data.  Setelah data terkumpul, </w:t>
      </w:r>
      <w:r w:rsidRPr="00122A18">
        <w:rPr>
          <w:rFonts w:asciiTheme="majorBidi" w:hAnsiTheme="majorBidi" w:cstheme="majorBidi"/>
          <w:sz w:val="24"/>
        </w:rPr>
        <w:lastRenderedPageBreak/>
        <w:t xml:space="preserve">maka  </w:t>
      </w:r>
      <w:proofErr w:type="spellStart"/>
      <w:r w:rsidRPr="00122A18">
        <w:rPr>
          <w:rFonts w:asciiTheme="majorBidi" w:hAnsiTheme="majorBidi" w:cstheme="majorBidi"/>
          <w:sz w:val="24"/>
        </w:rPr>
        <w:t>dianalisa</w:t>
      </w:r>
      <w:proofErr w:type="spellEnd"/>
      <w:r w:rsidRPr="00122A18">
        <w:rPr>
          <w:rFonts w:asciiTheme="majorBidi" w:hAnsiTheme="majorBidi" w:cstheme="majorBidi"/>
          <w:sz w:val="24"/>
        </w:rPr>
        <w:t xml:space="preserve"> dengan </w:t>
      </w:r>
      <w:proofErr w:type="spellStart"/>
      <w:r w:rsidRPr="00122A18">
        <w:rPr>
          <w:rFonts w:asciiTheme="majorBidi" w:hAnsiTheme="majorBidi" w:cstheme="majorBidi"/>
          <w:sz w:val="24"/>
        </w:rPr>
        <w:t>tehnik</w:t>
      </w:r>
      <w:proofErr w:type="spellEnd"/>
      <w:r w:rsidRPr="00122A18">
        <w:rPr>
          <w:rFonts w:asciiTheme="majorBidi" w:hAnsiTheme="majorBidi" w:cstheme="majorBidi"/>
          <w:sz w:val="24"/>
        </w:rPr>
        <w:t xml:space="preserve"> deskriptif analitis. Berdasarkan data pada penelitian awal bahwa perolehan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untuk  tahun 2014 sampai dengan periode pemungutan zakat tahun 2017 mengalami peningkatan jumlah yang cukup tajam yaitu kurang lebih 75 % (persen). Pada tiga tahun tersebut pengelolaan zakat mal dengan menggunakan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Sedangkan untuk tahun 2002, 2003 dan tahun 2007 sampai dengan tahun 2011 dan bahkan 2012 mengalami stagnan. Pada rentangan tahun-tahun tersebut menggunakan </w:t>
      </w:r>
      <w:proofErr w:type="spellStart"/>
      <w:r w:rsidRPr="00122A18">
        <w:rPr>
          <w:rFonts w:asciiTheme="majorBidi" w:hAnsiTheme="majorBidi" w:cstheme="majorBidi"/>
          <w:sz w:val="24"/>
        </w:rPr>
        <w:t>menegemen</w:t>
      </w:r>
      <w:proofErr w:type="spellEnd"/>
      <w:r w:rsidRPr="00122A18">
        <w:rPr>
          <w:rFonts w:asciiTheme="majorBidi" w:hAnsiTheme="majorBidi" w:cstheme="majorBidi"/>
          <w:sz w:val="24"/>
        </w:rPr>
        <w:t xml:space="preserve"> zakat mal sistem konvensional. </w:t>
      </w:r>
    </w:p>
    <w:p w14:paraId="390C11B7" w14:textId="77777777" w:rsidR="00310FD3" w:rsidRDefault="00310FD3" w:rsidP="003D1781">
      <w:pPr>
        <w:rPr>
          <w:rFonts w:asciiTheme="majorBidi" w:hAnsiTheme="majorBidi" w:cstheme="majorBidi"/>
          <w:sz w:val="24"/>
        </w:rPr>
        <w:sectPr w:rsidR="00310FD3" w:rsidSect="0094271A">
          <w:type w:val="continuous"/>
          <w:pgSz w:w="11907" w:h="16839" w:code="9"/>
          <w:pgMar w:top="1440" w:right="1440" w:bottom="1440" w:left="1440" w:header="720" w:footer="720" w:gutter="0"/>
          <w:cols w:space="720"/>
          <w:docGrid w:linePitch="360"/>
        </w:sectPr>
      </w:pPr>
    </w:p>
    <w:p w14:paraId="545BCA7F" w14:textId="77777777" w:rsidR="00FB196C" w:rsidRPr="00122A18" w:rsidRDefault="00FB196C" w:rsidP="003D1781">
      <w:pPr>
        <w:rPr>
          <w:rFonts w:asciiTheme="majorBidi" w:hAnsiTheme="majorBidi" w:cstheme="majorBidi"/>
          <w:sz w:val="24"/>
        </w:rPr>
      </w:pPr>
    </w:p>
    <w:p w14:paraId="32AE6BD6" w14:textId="77777777" w:rsidR="00310FD3" w:rsidRDefault="00310FD3" w:rsidP="003D1781">
      <w:pPr>
        <w:ind w:firstLine="0"/>
        <w:rPr>
          <w:rFonts w:asciiTheme="majorBidi" w:hAnsiTheme="majorBidi" w:cstheme="majorBidi"/>
          <w:b/>
          <w:bCs/>
          <w:sz w:val="24"/>
          <w:lang w:val="en-US"/>
        </w:rPr>
        <w:sectPr w:rsidR="00310FD3" w:rsidSect="0094271A">
          <w:type w:val="continuous"/>
          <w:pgSz w:w="11907" w:h="16839" w:code="9"/>
          <w:pgMar w:top="1440" w:right="1440" w:bottom="1440" w:left="1440" w:header="720" w:footer="720" w:gutter="0"/>
          <w:cols w:space="720"/>
          <w:docGrid w:linePitch="360"/>
        </w:sectPr>
      </w:pPr>
    </w:p>
    <w:p w14:paraId="60744D91" w14:textId="71FEBF79" w:rsidR="00FB196C" w:rsidRPr="00857420" w:rsidRDefault="00857420" w:rsidP="003D1781">
      <w:pPr>
        <w:ind w:firstLine="0"/>
        <w:rPr>
          <w:rFonts w:asciiTheme="majorBidi" w:hAnsiTheme="majorBidi" w:cstheme="majorBidi"/>
          <w:b/>
          <w:bCs/>
          <w:sz w:val="24"/>
          <w:lang w:val="en-US"/>
        </w:rPr>
      </w:pPr>
      <w:r>
        <w:rPr>
          <w:rFonts w:asciiTheme="majorBidi" w:hAnsiTheme="majorBidi" w:cstheme="majorBidi"/>
          <w:b/>
          <w:bCs/>
          <w:sz w:val="24"/>
          <w:lang w:val="en-US"/>
        </w:rPr>
        <w:t xml:space="preserve">HASIL DAN </w:t>
      </w:r>
      <w:proofErr w:type="spellStart"/>
      <w:r>
        <w:rPr>
          <w:rFonts w:asciiTheme="majorBidi" w:hAnsiTheme="majorBidi" w:cstheme="majorBidi"/>
          <w:b/>
          <w:bCs/>
          <w:sz w:val="24"/>
          <w:lang w:val="en-US"/>
        </w:rPr>
        <w:t>Pembahasan</w:t>
      </w:r>
      <w:proofErr w:type="spellEnd"/>
    </w:p>
    <w:p w14:paraId="68D08EF0" w14:textId="1503722D" w:rsidR="00FB196C" w:rsidRPr="00122A18" w:rsidRDefault="00FB196C" w:rsidP="003D1781">
      <w:pPr>
        <w:ind w:firstLine="0"/>
        <w:rPr>
          <w:rFonts w:asciiTheme="majorBidi" w:hAnsiTheme="majorBidi" w:cstheme="majorBidi"/>
          <w:b/>
          <w:bCs/>
          <w:sz w:val="24"/>
        </w:rPr>
      </w:pPr>
      <w:r w:rsidRPr="00122A18">
        <w:rPr>
          <w:rFonts w:asciiTheme="majorBidi" w:hAnsiTheme="majorBidi" w:cstheme="majorBidi"/>
          <w:b/>
          <w:bCs/>
          <w:sz w:val="24"/>
        </w:rPr>
        <w:t>Konsep Zakat Amwal</w:t>
      </w:r>
    </w:p>
    <w:p w14:paraId="2408702B" w14:textId="7B07BE1F"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      Kajian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ini mulai dan ada setelah Kyai </w:t>
      </w:r>
      <w:proofErr w:type="spellStart"/>
      <w:r w:rsidRPr="00122A18">
        <w:rPr>
          <w:rFonts w:asciiTheme="majorBidi" w:hAnsiTheme="majorBidi" w:cstheme="majorBidi"/>
          <w:sz w:val="24"/>
        </w:rPr>
        <w:t>Shaim</w:t>
      </w:r>
      <w:proofErr w:type="spellEnd"/>
      <w:r w:rsidRPr="00122A18">
        <w:rPr>
          <w:rFonts w:asciiTheme="majorBidi" w:hAnsiTheme="majorBidi" w:cstheme="majorBidi"/>
          <w:sz w:val="24"/>
        </w:rPr>
        <w:t xml:space="preserve"> Bari dari Kendal Jawa Tengah itu memulai. Beliau terketuk hatinya ketika melihat dan mendengar dari para takmir masjid memberitahu dan menunjukkan data bahwa perolehan dari pengumpulan zakat mal pada akhir </w:t>
      </w:r>
      <w:proofErr w:type="spellStart"/>
      <w:r w:rsidRPr="00122A18">
        <w:rPr>
          <w:rFonts w:asciiTheme="majorBidi" w:hAnsiTheme="majorBidi" w:cstheme="majorBidi"/>
          <w:sz w:val="24"/>
        </w:rPr>
        <w:t>ramadhan</w:t>
      </w:r>
      <w:proofErr w:type="spellEnd"/>
      <w:r w:rsidRPr="00122A18">
        <w:rPr>
          <w:rFonts w:asciiTheme="majorBidi" w:hAnsiTheme="majorBidi" w:cstheme="majorBidi"/>
          <w:sz w:val="24"/>
        </w:rPr>
        <w:t xml:space="preserve"> dan jelang Idul Fitri jumlahnya tidak menggembirakan sehingga mustahik hanya mendapatkan bagian sedikit, cukup untuk dua atau tiga kali makan sehingga jauh dari untuk pengentasan kemiskinan </w:t>
      </w:r>
      <w:r w:rsidR="0094271A">
        <w:rPr>
          <w:rStyle w:val="FootnoteReference"/>
        </w:rPr>
        <w:fldChar w:fldCharType="begin" w:fldLock="1"/>
      </w:r>
      <w:r w:rsidR="0094271A">
        <w:rPr>
          <w:rFonts w:cstheme="minorBidi"/>
        </w:rPr>
        <w:instrText>ADDIN CSL_CITATION {"citationItems":[{"id":"ITEM-1","itemData":{"DOI":"10.18592/khazanah.v19i1.4938","author":[{"dropping-particle":"","family":"Iqbal","given":"Muhammad","non-dropping-particle":"","parse-names":false,"suffix":""},{"dropping-particle":"","family":"Islam","given":"Universitas","non-dropping-particle":"","parse-names":false,"suffix":""},{"dropping-particle":"","family":"Antasari","given":"Negeri","non-dropping-particle":"","parse-names":false,"suffix":""}],"container-title":"Khazanah: Jurnal Studi Islam dan Humaniora","id":"ITEM-1","issue":"1","issued":{"date-parts":[["2021"]]},"page":"21-38","title":"NUANSA FIQIH DALAM PEMIKIRAN TEOLOGI SYEKH MUHAMMAD ARSYAD AL-BANJARI PADA RISALAH TUHFAT AL-RÂGHIBÎN","type":"article-journal","volume":"19"},"uris":["http://www.mendeley.com/documents/?uuid=f00c8744-0d8a-4a1b-ae4c-debdccfdc0ad"]}],"mendeley":{"formattedCitation":"(Iqbal et al., 2021)","plainTextFormattedCitation":"(Iqbal et al., 2021)","previouslyFormattedCitation":"Muhammad Iqbal, Universitas Islam, and Negeri Antasari, “NUANSA FIQIH DALAM PEMIKIRAN TEOLOGI SYEKH MUHAMMAD ARSYAD AL-BANJARI PADA RISALAH TUHFAT AL-RÂGHIBÎN,” &lt;i&gt;Khazanah: Jurnal Studi Islam Dan Humaniora&lt;/i&gt; 19, no. 1 (2021): 21–38, https://doi.org/10.18592/khazanah.v19i1.4938."},"properties":{"noteIndex":0},"schema":"https://github.com/citation-style-language/schema/raw/master/csl-citation.json"}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(Iqbal et al., 2021)</w:t>
      </w:r>
      <w:r w:rsidR="0094271A">
        <w:rPr>
          <w:rStyle w:val="FootnoteReference"/>
        </w:rPr>
        <w:fldChar w:fldCharType="end"/>
      </w:r>
      <w:r w:rsidRPr="00122A18">
        <w:rPr>
          <w:rFonts w:asciiTheme="majorBidi" w:hAnsiTheme="majorBidi" w:cstheme="majorBidi"/>
          <w:sz w:val="24"/>
        </w:rPr>
        <w:t xml:space="preserve">. Terasa yang miskin semakin miskin dan yang kaya semakin kaya tidak peduli pada kaum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Anak kurang gizi semakin banyak, kemiskinan semakin meraja lela. Pola hidup konsumtif semakin menjadi-jadi</w:t>
      </w:r>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{"citationItems":[{"id":"ITEM-1","itemData":{"DOI":"10.18592/khazanah.v19i1.4336","author":[{"dropping-particle":"","family":"Wibowo","given":"Puga Sakti","non-dropping-particle":"","parse-names":false,"suffix":""}],"container-title":"Khazanah: Jurnal Studi Islam dan Humaniora","id":"ITEM-1","issue":"1","issued":{"date-parts":[["2021"]]},"page":"1-20","title":"Menyikapi Aktivitas Berjamaah Di Masjid Selama Pandemi Covid-19 : Analisis Respon Masyarakat Dalam Perspektif Teologis","type":"article-journal","volume":"19"},"uris":["http://www.mendeley.com/documents/?uuid=efe0b871-f812-458f-bed8-c1737a31bb1c"]}],"mendeley":{"formattedCitation":"(Wibowo, 2021)","plainTextFormattedCitation":"(Wibowo, 2021)","previouslyFormattedCitation":"Puga Sakti Wibowo, “Menyikapi Aktivitas Berjamaah Di Masjid Selama Pandemi Covid-19 : Analisis Respon Masyarakat Dalam Perspektif Teologis,” &lt;i&gt;Khazanah: Jurnal Studi Islam Dan Humaniora&lt;/i&gt; 19, no. 1 (2021): 1–20, https://doi.org/10.18592/khazanah.v19i1.4336."},"properties":{"noteIndex":0},"schema":"https://github.com/citation-style-language/schema/raw/master/csl-citation.json"}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(Wibowo, 2021)</w:t>
      </w:r>
      <w:r w:rsidR="0094271A">
        <w:rPr>
          <w:rStyle w:val="FootnoteReference"/>
        </w:rPr>
        <w:fldChar w:fldCharType="end"/>
      </w:r>
      <w:r w:rsidRPr="00122A18">
        <w:rPr>
          <w:rFonts w:asciiTheme="majorBidi" w:hAnsiTheme="majorBidi" w:cstheme="majorBidi"/>
          <w:sz w:val="24"/>
        </w:rPr>
        <w:t xml:space="preserve">. </w:t>
      </w:r>
    </w:p>
    <w:p w14:paraId="2A05012D" w14:textId="31DAA50A" w:rsidR="00857420" w:rsidRDefault="00FB196C" w:rsidP="00310FD3">
      <w:pPr>
        <w:rPr>
          <w:rFonts w:asciiTheme="majorBidi" w:hAnsiTheme="majorBidi" w:cstheme="majorBidi"/>
          <w:sz w:val="24"/>
        </w:rPr>
      </w:pPr>
      <w:r w:rsidRPr="00122A18">
        <w:rPr>
          <w:rFonts w:asciiTheme="majorBidi" w:hAnsiTheme="majorBidi" w:cstheme="majorBidi"/>
          <w:sz w:val="24"/>
        </w:rPr>
        <w:t xml:space="preserve">Tidak sedikit di beberapa daerah dan perkampungan orang pindah agama karena santun dan aktifnya para </w:t>
      </w:r>
      <w:proofErr w:type="spellStart"/>
      <w:r w:rsidRPr="00122A18">
        <w:rPr>
          <w:rFonts w:asciiTheme="majorBidi" w:hAnsiTheme="majorBidi" w:cstheme="majorBidi"/>
          <w:sz w:val="24"/>
        </w:rPr>
        <w:t>missionaris</w:t>
      </w:r>
      <w:proofErr w:type="spellEnd"/>
      <w:r w:rsidRPr="00122A18">
        <w:rPr>
          <w:rFonts w:asciiTheme="majorBidi" w:hAnsiTheme="majorBidi" w:cstheme="majorBidi"/>
          <w:sz w:val="24"/>
        </w:rPr>
        <w:t xml:space="preserve"> dari agama Nasrani. Mereka mampu memecahkan masalah keluarga dengan program-programnya yang sangat menyasar</w:t>
      </w:r>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{"citationItems":[{"id":"ITEM-1","itemData":{"DOI":"10.30631/al-risalah.v21i1.657","author":[{"dropping-particle":"","family":"Asep Saepudin Jahar, Amany B. Lubis","given":"Muhammad Fahri","non-dropping-particle":"","parse-names":false,"suffix":""}],"container-title":"Al-Risalah Forum Kajian Hukum dan Sosial Kemasyarakatan","id":"ITEM-1","issue":"1","issued":{"date-parts":[["2021"]]},"page":"97-110","title":"The Use of Maqasid Al-Sharia in Maritime and National Resilience Contex","type":"article-journal","volume":"21"},"uris":["http://www.mendeley.com/documents/?uuid=9e057413-fdc0-4245-9571-0eb9a06d4980"]}],"mendeley":{"formattedCitation":"(Asep Saepudin Jahar, Amany B. Lubis, 2021)","plainTextFormattedCitation":"(Asep Saepudin Jahar, Amany B. Lubis, 2021)","previouslyFormattedCitation":"Muhammad Fahri Asep Saepudin Jahar, Amany B. Lubis, “The Use of Maqasid Al-Sharia in Maritime and National Resilience Contex,” &lt;i&gt;Al-Risalah Forum Kajian Hukum Dan Sosial Kemasyarakatan&lt;/i&gt; 21, no. 1 (2021): 97–110, https://doi.org/10.30631/al-risalah.v21i1.657."},"properties":{"noteIndex":0},"schema":"https://github.com/citation-style-language/schema/raw/master/csl-citation.json"}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(Asep Saepudin Jahar, Amany B. Lubis, 2021)</w:t>
      </w:r>
      <w:r w:rsidR="0094271A">
        <w:rPr>
          <w:rStyle w:val="FootnoteReference"/>
        </w:rPr>
        <w:fldChar w:fldCharType="end"/>
      </w:r>
      <w:r w:rsidRPr="00122A18">
        <w:rPr>
          <w:rFonts w:asciiTheme="majorBidi" w:hAnsiTheme="majorBidi" w:cstheme="majorBidi"/>
          <w:sz w:val="24"/>
        </w:rPr>
        <w:t xml:space="preserve">. Keadaan seperti itulah yang mengundang Kyai Shoim Bari memunculkan gagasan adanya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w:t>
      </w:r>
    </w:p>
    <w:p w14:paraId="35F92933" w14:textId="77777777" w:rsidR="00310FD3" w:rsidRPr="00122A18" w:rsidRDefault="00310FD3" w:rsidP="00310FD3">
      <w:pPr>
        <w:rPr>
          <w:rFonts w:asciiTheme="majorBidi" w:hAnsiTheme="majorBidi" w:cstheme="majorBidi"/>
          <w:sz w:val="24"/>
        </w:rPr>
      </w:pPr>
    </w:p>
    <w:p w14:paraId="63451307" w14:textId="403FED0F" w:rsidR="00FB196C" w:rsidRPr="00122A18" w:rsidRDefault="00FB196C" w:rsidP="003D1781">
      <w:pPr>
        <w:ind w:firstLine="0"/>
        <w:rPr>
          <w:rFonts w:asciiTheme="majorBidi" w:hAnsiTheme="majorBidi" w:cstheme="majorBidi"/>
          <w:b/>
          <w:bCs/>
          <w:sz w:val="24"/>
        </w:rPr>
      </w:pPr>
      <w:r w:rsidRPr="00122A18">
        <w:rPr>
          <w:rFonts w:asciiTheme="majorBidi" w:hAnsiTheme="majorBidi" w:cstheme="majorBidi"/>
          <w:b/>
          <w:bCs/>
          <w:sz w:val="24"/>
        </w:rPr>
        <w:t xml:space="preserve">Pemahaman Zakat </w:t>
      </w:r>
      <w:proofErr w:type="spellStart"/>
      <w:r w:rsidRPr="00122A18">
        <w:rPr>
          <w:rFonts w:asciiTheme="majorBidi" w:hAnsiTheme="majorBidi" w:cstheme="majorBidi"/>
          <w:b/>
          <w:bCs/>
          <w:sz w:val="24"/>
        </w:rPr>
        <w:t>amwal</w:t>
      </w:r>
      <w:proofErr w:type="spellEnd"/>
    </w:p>
    <w:p w14:paraId="6BF7EF8C" w14:textId="163F8F16"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Amwal: adalah seluruh kekayaan/harta terpadu, yaitu </w:t>
      </w:r>
      <w:proofErr w:type="spellStart"/>
      <w:r w:rsidRPr="00122A18">
        <w:rPr>
          <w:rFonts w:asciiTheme="majorBidi" w:hAnsiTheme="majorBidi" w:cstheme="majorBidi"/>
          <w:sz w:val="24"/>
        </w:rPr>
        <w:t>rizki</w:t>
      </w:r>
      <w:proofErr w:type="spellEnd"/>
      <w:r w:rsidRPr="00122A18">
        <w:rPr>
          <w:rFonts w:asciiTheme="majorBidi" w:hAnsiTheme="majorBidi" w:cstheme="majorBidi"/>
          <w:sz w:val="24"/>
        </w:rPr>
        <w:t xml:space="preserve"> dari Allah </w:t>
      </w:r>
      <w:proofErr w:type="spellStart"/>
      <w:r w:rsidRPr="00122A18">
        <w:rPr>
          <w:rFonts w:asciiTheme="majorBidi" w:hAnsiTheme="majorBidi" w:cstheme="majorBidi"/>
          <w:sz w:val="24"/>
        </w:rPr>
        <w:t>swt</w:t>
      </w:r>
      <w:proofErr w:type="spellEnd"/>
      <w:r w:rsidRPr="00122A18">
        <w:rPr>
          <w:rFonts w:asciiTheme="majorBidi" w:hAnsiTheme="majorBidi" w:cstheme="majorBidi"/>
          <w:sz w:val="24"/>
        </w:rPr>
        <w:t xml:space="preserve"> untuk diakui sebagai hak milik, dilindungi dan diambil manfaatnya. Pada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tersebut hakikatnya terdapat hak </w:t>
      </w:r>
      <w:proofErr w:type="spellStart"/>
      <w:r w:rsidRPr="00122A18">
        <w:rPr>
          <w:rFonts w:asciiTheme="majorBidi" w:hAnsiTheme="majorBidi" w:cstheme="majorBidi"/>
          <w:sz w:val="24"/>
        </w:rPr>
        <w:t>mutlaq</w:t>
      </w:r>
      <w:proofErr w:type="spellEnd"/>
      <w:r w:rsidRPr="00122A18">
        <w:rPr>
          <w:rFonts w:asciiTheme="majorBidi" w:hAnsiTheme="majorBidi" w:cstheme="majorBidi"/>
          <w:sz w:val="24"/>
        </w:rPr>
        <w:t xml:space="preserve"> sosial, santunan untuk fakir dan </w:t>
      </w:r>
      <w:proofErr w:type="spellStart"/>
      <w:r w:rsidRPr="00122A18">
        <w:rPr>
          <w:rFonts w:asciiTheme="majorBidi" w:hAnsiTheme="majorBidi" w:cstheme="majorBidi"/>
          <w:sz w:val="24"/>
        </w:rPr>
        <w:t>da’wah</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fi</w:t>
      </w:r>
      <w:proofErr w:type="spellEnd"/>
      <w:r w:rsidRPr="00122A18">
        <w:rPr>
          <w:rFonts w:asciiTheme="majorBidi" w:hAnsiTheme="majorBidi" w:cstheme="majorBidi"/>
          <w:sz w:val="24"/>
        </w:rPr>
        <w:t xml:space="preserve"> sabilillah; yang harus dikeluarkan secara </w:t>
      </w:r>
      <w:proofErr w:type="spellStart"/>
      <w:r w:rsidRPr="00122A18">
        <w:rPr>
          <w:rFonts w:asciiTheme="majorBidi" w:hAnsiTheme="majorBidi" w:cstheme="majorBidi"/>
          <w:sz w:val="24"/>
        </w:rPr>
        <w:t>mutlaq</w:t>
      </w:r>
      <w:proofErr w:type="spellEnd"/>
      <w:r w:rsidRPr="00122A18">
        <w:rPr>
          <w:rFonts w:asciiTheme="majorBidi" w:hAnsiTheme="majorBidi" w:cstheme="majorBidi"/>
          <w:sz w:val="24"/>
        </w:rPr>
        <w:t xml:space="preserve"> pula. Bagian minimalnya adalah zakat, sebagaimana hak </w:t>
      </w:r>
      <w:proofErr w:type="spellStart"/>
      <w:r w:rsidRPr="00122A18">
        <w:rPr>
          <w:rFonts w:asciiTheme="majorBidi" w:hAnsiTheme="majorBidi" w:cstheme="majorBidi"/>
          <w:sz w:val="24"/>
        </w:rPr>
        <w:t>mutlaq</w:t>
      </w:r>
      <w:proofErr w:type="spellEnd"/>
      <w:r w:rsidRPr="00122A18">
        <w:rPr>
          <w:rFonts w:asciiTheme="majorBidi" w:hAnsiTheme="majorBidi" w:cstheme="majorBidi"/>
          <w:sz w:val="24"/>
        </w:rPr>
        <w:t xml:space="preserve"> ibadah kepada Allah yang harus ditunaikan, minimalnya adalah </w:t>
      </w:r>
      <w:proofErr w:type="spellStart"/>
      <w:r w:rsidRPr="00122A18">
        <w:rPr>
          <w:rFonts w:asciiTheme="majorBidi" w:hAnsiTheme="majorBidi" w:cstheme="majorBidi"/>
          <w:sz w:val="24"/>
        </w:rPr>
        <w:t>shalat</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fardhu</w:t>
      </w:r>
      <w:proofErr w:type="spellEnd"/>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{"citationItems":[{"id":"ITEM-1","itemData":{"DOI":"10.21427/S3P3-YA23","ISBN":"6227462330","ISSN":"20097379","abstract":"This study discusses the contestation of Islamic identity and local traditions of the Bugis-Makassar people in socio-religious life. Tradition contains a belief with form and practices that can still be traced to the present. In this case, the identity of the hajj pilgrimage attached to Muslims has been adapted to the Bawakaraeng Hajj community in the South Sulawesi region. The current research employed a qualitative descriptive approach and field-based data collection techniques by conducting observations and interviews with key informants about the Bawakaraeng community. It was found that the Bugis-Makassar practice of carrying out a series of rituals on the summit of Mount Bawakaraeng is an old tradition indicating a contestation between Islamic identity and local traditions. The term Hajj, which is attached to the Bawakaraeng pilgrimage, is a media construct, alluding to the mainstream Hajj, due to the strong influence of Islamization in South Sulawesi. Contestation takes place in three forms. First, mild contestation that shows religion and tradition accept and complement each other. Second, open contestation that distinguishes religious practices and traditions. Third, contestation that seeks to impose influence upon one another - a frontal conflict between religion and local traditions. This paper suggests that the study of Islam and culture in Indonesia, as a multicultural nation, still needs to be explored contextually and comprehensively as an ever-changing social phenomenon.","author":[{"dropping-particle":"","family":"Pabbajah","given":"Mustaqim","non-dropping-particle":"","parse-names":false,"suffix":""},{"dropping-particle":"","family":"Abdullah","given":"Irwan","non-dropping-particle":"","parse-names":false,"suffix":""},{"dropping-particle":"","family":"Jubba","given":"Hasse","non-dropping-particle":"","parse-names":false,"suffix":""},{"dropping-particle":"","family":"Taufiq Hidayat Pabbajah","given":"M.","non-dropping-particle":"","parse-names":false,"suffix":""},{"dropping-particle":"","family":"Said","given":"Zainal","non-dropping-particle":"","parse-names":false,"suffix":""}],"container-title":"International Journal of Religious Tourism and Pilgrimage","id":"ITEM-1","issue":"1","issued":{"date-parts":[["2021"]]},"page":"178-190","title":"Pilgrimage to bawakaraeng mountain among the Bugis-Makassar in Indonesia: A contestation between islamic identity and local tradition","type":"article-journal","volume":"9"},"uris":["http://www.mendeley.com/documents/?uuid=97a5cef9-0229-4532-bf47-fe6ba3f807a4"]}],"mendeley":{"formattedCitation":"(Pabbajah et al., 2021)","plainTextFormattedCitation":"(Pabbajah et al., 2021)","previouslyFormattedCitation":"Mustaqim Pabbajah et al., “Pilgrimage to Bawakaraeng Mountain among the Bugis-Makassar in Indonesia: A Contestation between Islamic Identity and Local Tradition,” &lt;i&gt;International Journal of Religious Tourism and Pilgrimage&lt;/i&gt; 9, no. 1 (2021): 178–90, https://doi.org/10.21427/S3P3-YA23."},"properties":{"noteIndex":0},"schema":"https://github.com/citation-style-language/schema/raw/master/csl-citation.json"}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(Pabbajah et al., 2021)</w:t>
      </w:r>
      <w:r w:rsidR="0094271A">
        <w:rPr>
          <w:rStyle w:val="FootnoteReference"/>
        </w:rPr>
        <w:fldChar w:fldCharType="end"/>
      </w:r>
      <w:r w:rsidRPr="00122A18">
        <w:rPr>
          <w:rFonts w:asciiTheme="majorBidi" w:hAnsiTheme="majorBidi" w:cstheme="majorBidi"/>
          <w:sz w:val="24"/>
        </w:rPr>
        <w:t xml:space="preserve">. </w:t>
      </w:r>
    </w:p>
    <w:p w14:paraId="21ADBF4E" w14:textId="41DEF520" w:rsidR="00FB196C" w:rsidRPr="00857420" w:rsidRDefault="00FB196C" w:rsidP="003D1781">
      <w:pPr>
        <w:rPr>
          <w:rFonts w:asciiTheme="majorBidi" w:hAnsiTheme="majorBidi" w:cstheme="majorBidi"/>
          <w:sz w:val="24"/>
          <w:lang w:val="en-US"/>
        </w:rPr>
      </w:pPr>
      <w:r w:rsidRPr="00122A18">
        <w:rPr>
          <w:rFonts w:asciiTheme="majorBidi" w:hAnsiTheme="majorBidi" w:cstheme="majorBidi"/>
          <w:sz w:val="24"/>
        </w:rPr>
        <w:t xml:space="preserve">Zakat dipungut dari </w:t>
      </w:r>
      <w:proofErr w:type="spellStart"/>
      <w:r w:rsidRPr="00122A18">
        <w:rPr>
          <w:rFonts w:asciiTheme="majorBidi" w:hAnsiTheme="majorBidi" w:cstheme="majorBidi"/>
          <w:sz w:val="24"/>
        </w:rPr>
        <w:t>aghniya</w:t>
      </w:r>
      <w:proofErr w:type="spellEnd"/>
      <w:r w:rsidRPr="00122A18">
        <w:rPr>
          <w:rFonts w:asciiTheme="majorBidi" w:hAnsiTheme="majorBidi" w:cstheme="majorBidi"/>
          <w:sz w:val="24"/>
        </w:rPr>
        <w:t xml:space="preserve">’, yaitu orang yang berdasarkan </w:t>
      </w:r>
      <w:proofErr w:type="spellStart"/>
      <w:r w:rsidRPr="00122A18">
        <w:rPr>
          <w:rFonts w:asciiTheme="majorBidi" w:hAnsiTheme="majorBidi" w:cstheme="majorBidi"/>
          <w:sz w:val="24"/>
        </w:rPr>
        <w:t>realita</w:t>
      </w:r>
      <w:proofErr w:type="spellEnd"/>
      <w:r w:rsidRPr="00122A18">
        <w:rPr>
          <w:rFonts w:asciiTheme="majorBidi" w:hAnsiTheme="majorBidi" w:cstheme="majorBidi"/>
          <w:sz w:val="24"/>
        </w:rPr>
        <w:t xml:space="preserve">, bukan dianggap kaya, diberikan kepada </w:t>
      </w:r>
      <w:proofErr w:type="spellStart"/>
      <w:r w:rsidRPr="00122A18">
        <w:rPr>
          <w:rFonts w:asciiTheme="majorBidi" w:hAnsiTheme="majorBidi" w:cstheme="majorBidi"/>
          <w:sz w:val="24"/>
        </w:rPr>
        <w:t>fuqara</w:t>
      </w:r>
      <w:proofErr w:type="spellEnd"/>
      <w:r w:rsidRPr="00122A18">
        <w:rPr>
          <w:rFonts w:asciiTheme="majorBidi" w:hAnsiTheme="majorBidi" w:cstheme="majorBidi"/>
          <w:sz w:val="24"/>
        </w:rPr>
        <w:t>’/</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yaitu orang fakir miskin berdasarkan fakta, bukan dianggap fakir miskin serta untuk membiayai </w:t>
      </w:r>
      <w:proofErr w:type="spellStart"/>
      <w:r w:rsidRPr="00122A18">
        <w:rPr>
          <w:rFonts w:asciiTheme="majorBidi" w:hAnsiTheme="majorBidi" w:cstheme="majorBidi"/>
          <w:sz w:val="24"/>
        </w:rPr>
        <w:t>da’wah</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fi</w:t>
      </w:r>
      <w:proofErr w:type="spellEnd"/>
      <w:r w:rsidRPr="00122A18">
        <w:rPr>
          <w:rFonts w:asciiTheme="majorBidi" w:hAnsiTheme="majorBidi" w:cstheme="majorBidi"/>
          <w:sz w:val="24"/>
        </w:rPr>
        <w:t xml:space="preserve"> sabilillah. Zakat dipungut dari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seluruh kekayaan/harta terpadu, bukan hanya harta kekayaan tertentu atau sebagian harta kekayaan atau harta yang terkotak-kotak/sektoral </w:t>
      </w:r>
      <w:r w:rsidR="0094271A">
        <w:rPr>
          <w:rStyle w:val="FootnoteReference"/>
        </w:rPr>
        <w:fldChar w:fldCharType="begin" w:fldLock="1"/>
      </w:r>
      <w:r w:rsidR="0094271A">
        <w:rPr>
          <w:rFonts w:cstheme="minorBidi"/>
        </w:rPr>
        <w:instrText>ADDIN CSL_CITATION {"citationItems":[{"id":"ITEM-1","itemData":{"ISSN":"15398706","abstract":"Discourse and gender practices show that women occupy a weak position in Indonesia. Women are portrayed as their husbands’ “companions”, or as “complementary” to a male-centered system. This article aims to explore unilateral interpretations of the Qur'an that ignores verses that venerate women. Misrepresentations of verses that honour women, or erroneous reading of said verses, have caused women to be disadvantaged in public discourse, in social practice, and in policy. By analysing the Qur'an and hadiths, as well as a series of interviews, this article shows that arguments promoting gender inequality are founded on the deliberate selection of specific Qur'anic verses and hadiths in ways that reproduce existing social inequalities. As such, the interpretation process is biased by the patriarchal structures of contemporary Indonesia. A theoretical reading of various texts also shows that the positioning of women as subordinates has historical roots that can be conceptually recognised.","author":[{"dropping-particle":"","family":"Aziz","given":"Erwait","non-dropping-particle":"","parse-names":false,"suffix":""},{"dropping-particle":"","family":"Abdullah","given":"Irwan","non-dropping-particle":"","parse-names":false,"suffix":""},{"dropping-particle":"","family":"Prasojo","given":"Zaenuddin Hudi","non-dropping-particle":"","parse-names":false,"suffix":""}],"container-title":"Journal of International Women's Studies","id":"ITEM-1","issue":"6","issued":{"date-parts":[["2020"]]},"page":"235-248","title":"Why are Women Subordinated? The Misrepresentation of the Qur'an in Indonesian Discourse and Practice","type":"article-journal","volume":"21"},"uris":["http://www.mendeley.com/documents/?uuid=867a0659-5a14-475f-8f86-958cea77df13"]}],"mendeley":{"formattedCitation":"(Aziz et al., 2020)","plainTextFormattedCitation":"(Aziz et al., 2020)","previouslyFormattedCitation":"Erwait Aziz, Irwan Abdullah, and Zaenuddin Hudi Prasojo, “Why Are Women Subordinated? The Misrepresentation of the Qur’an in Indonesian Discourse and Practice,” &lt;i&gt;Journal of International Women’s Studies&lt;/i&gt; 21, no. 6 (2020): 235–48."},"properties":{"noteIndex":0},"schema":"https://github.com/citation-style-language/schema/raw/master/csl-citation.json"}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(Aziz et al., 2020)</w:t>
      </w:r>
      <w:r w:rsidR="0094271A">
        <w:rPr>
          <w:rStyle w:val="FootnoteReference"/>
        </w:rPr>
        <w:fldChar w:fldCharType="end"/>
      </w:r>
      <w:r w:rsidRPr="00122A18">
        <w:rPr>
          <w:rFonts w:asciiTheme="majorBidi" w:hAnsiTheme="majorBidi" w:cstheme="majorBidi"/>
          <w:sz w:val="24"/>
        </w:rPr>
        <w:t xml:space="preserve">. Zakat sektoral/terkotak-kotak, seperti zakat </w:t>
      </w:r>
      <w:proofErr w:type="spellStart"/>
      <w:r w:rsidRPr="00122A18">
        <w:rPr>
          <w:rFonts w:asciiTheme="majorBidi" w:hAnsiTheme="majorBidi" w:cstheme="majorBidi"/>
          <w:sz w:val="24"/>
        </w:rPr>
        <w:t>zuru</w:t>
      </w:r>
      <w:proofErr w:type="spellEnd"/>
      <w:r w:rsidRPr="00122A18">
        <w:rPr>
          <w:rFonts w:asciiTheme="majorBidi" w:hAnsiTheme="majorBidi" w:cstheme="majorBidi"/>
          <w:sz w:val="24"/>
        </w:rPr>
        <w:t xml:space="preserve">’ pertanian / tanam-tanaman, </w:t>
      </w:r>
      <w:proofErr w:type="spellStart"/>
      <w:r w:rsidRPr="00122A18">
        <w:rPr>
          <w:rFonts w:asciiTheme="majorBidi" w:hAnsiTheme="majorBidi" w:cstheme="majorBidi"/>
          <w:sz w:val="24"/>
        </w:rPr>
        <w:t>masyiyah</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peternaan</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naqdain</w:t>
      </w:r>
      <w:proofErr w:type="spellEnd"/>
      <w:r w:rsidRPr="00122A18">
        <w:rPr>
          <w:rFonts w:asciiTheme="majorBidi" w:hAnsiTheme="majorBidi" w:cstheme="majorBidi"/>
          <w:sz w:val="24"/>
        </w:rPr>
        <w:t xml:space="preserve">: perhiasan, </w:t>
      </w:r>
      <w:proofErr w:type="spellStart"/>
      <w:r w:rsidRPr="00122A18">
        <w:rPr>
          <w:rFonts w:asciiTheme="majorBidi" w:hAnsiTheme="majorBidi" w:cstheme="majorBidi"/>
          <w:sz w:val="24"/>
        </w:rPr>
        <w:t>tijarah</w:t>
      </w:r>
      <w:proofErr w:type="spellEnd"/>
      <w:r w:rsidRPr="00122A18">
        <w:rPr>
          <w:rFonts w:asciiTheme="majorBidi" w:hAnsiTheme="majorBidi" w:cstheme="majorBidi"/>
          <w:sz w:val="24"/>
        </w:rPr>
        <w:t xml:space="preserve">: perdagangan, makdan, barang tambang dan </w:t>
      </w:r>
      <w:proofErr w:type="spellStart"/>
      <w:r w:rsidRPr="00122A18">
        <w:rPr>
          <w:rFonts w:asciiTheme="majorBidi" w:hAnsiTheme="majorBidi" w:cstheme="majorBidi"/>
          <w:sz w:val="24"/>
        </w:rPr>
        <w:t>rikaz</w:t>
      </w:r>
      <w:proofErr w:type="spellEnd"/>
      <w:r w:rsidRPr="00122A18">
        <w:rPr>
          <w:rFonts w:asciiTheme="majorBidi" w:hAnsiTheme="majorBidi" w:cstheme="majorBidi"/>
          <w:sz w:val="24"/>
        </w:rPr>
        <w:t xml:space="preserve">: barang temuan / harta karun, semua merupakan bagian dari sumber kemacetan pengalaman atau realisasi zakat. </w:t>
      </w:r>
      <w:proofErr w:type="spellStart"/>
      <w:r w:rsidRPr="00122A18">
        <w:rPr>
          <w:rFonts w:asciiTheme="majorBidi" w:hAnsiTheme="majorBidi" w:cstheme="majorBidi"/>
          <w:sz w:val="24"/>
        </w:rPr>
        <w:t>Bagitupun</w:t>
      </w:r>
      <w:proofErr w:type="spellEnd"/>
      <w:r w:rsidRPr="00122A18">
        <w:rPr>
          <w:rFonts w:asciiTheme="majorBidi" w:hAnsiTheme="majorBidi" w:cstheme="majorBidi"/>
          <w:sz w:val="24"/>
        </w:rPr>
        <w:t xml:space="preserve"> zakat profesi termasuk zakat sektoral</w:t>
      </w:r>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{"citationItems":[{"id":"ITEM-1","itemData":{"DOI":"10.18326/IJIMS.V10I2.323-352","ISSN":"2406825X","abstract":"This article aims to discuss the progressive Islamic movement developed by Muhammadiyah, a modernist Islamic organization established by Ahmad Dahlan on November 18, 1918. History has shown that Muhammadiyah, as a modernist Islamic organization, has instigated various social transformations that continue to affect Indonesian society by creating schools, hospitals, and orphanages that were inspired by modern, Westernized systems and modernist interpretations of the Qur’an. Even today, Muhammadiyah remains active in national activities and discourse, continuously responding to the ever-changing times. The data obtained from observations, interviews, and literature studies were analyzed using a discursive-interpretive method where the Islamic movement is regarded as part of the response to various problems of ummah nowadays. This article departs from the argument that the progressive movement developed by Muhammadiyah was translated from Ahmad Dahlan’s desire to advance the ummah and to create a just and prosperous world, one that has been blessed by God. The findings of this study indicate that Muhammadiyah’s response to the issues of ummah has been informed by the history of the movement and its founders. Artikel ini bertujuan untuk membahas gerakan Islam Berkemajuan yang dikembangkan oleh Muhammadiyah sebagai organisasi Islam modernis yang didirikan oleh Ahmad Dahlan, 18 November 1918. Sebagai organisasi Islam modern, Muhammadiyah telah terbukti dalam sejarahnya membawa pelbagai macam perubahan yang melampaui zamannya. Gerakan yang digagas oleh Ahmad Dahlan mengadopsi sistem pendidikan Barat modern. Mendirikan rumah sakit dan panti asuhan (rumah untuk kaum miskin) merupakan gerakan yang mendapatkan inspirasi dari peradaban Barat modern serta dari tafsir atas teks al-Qur’an secara modern. Muhammadiyah dalam perkembangan hingga saat ini telah bergerak dalam ranah pemikiran dan aktivitas kebangsaan serta keumatan demi menjawab perkembangan zaman yang terus bergerak. Data yang diperoleh dari observasi, wawancara, dan studi pustaka dianalisis menggunakan metode diskursif-interpretif yang melihat gerakan Islam sebagai bagian dari respons terhadap berbagai permasalahan umat saat ini. Artikel ini disandarkan pada sebuah berargumen bahwa gerakan berkemajuan yang dikembangkan Muhammadiyah merupakan wujud nyata dari penterjemahan pemikiran Ahmad Dahlan dengan semangat progresif untuk kemajuan umat manusia di seluruh Indonesia dan perkembangan dunia agar menjadi ne…","author":[{"dropping-particle":"","family":"Qodir","given":"Zuli","non-dropping-particle":"","parse-names":false,"suffix":""},{"dropping-particle":"","family":"Jubba","given":"Hasse","non-dropping-particle":"","parse-names":false,"suffix":""},{"dropping-particle":"","family":"Hidayati","given":"Mega","non-dropping-particle":"","parse-names":false,"suffix":""},{"dropping-particle":"","family":"Abdullah","given":"Irwan","non-dropping-particle":"","parse-names":false,"suffix":""},{"dropping-particle":"","family":"Long","given":"Ahmad Sunawari","non-dropping-particle":"","parse-names":false,"suffix":""}],"container-title":"Indonesian Journal of Islam and Muslim Societies","id":"ITEM-1","issue":"2","issued":{"date-parts":[["2020"]]},"page":"323-352","title":"A progressive Islamic movement and its response to the issues of the ummah","type":"article-journal","volume":"10"},"uris":["http://www.mendeley.com/documents/?uuid=5abb51aa-e345-4236-9936-6b3d1e4ab8bb"]}],"mendeley":{"formattedCitation":"(Qodir et al., 2020)","plainTextFormattedCitation":"(Qodir et al., 2020)","previouslyFormattedCitation":"Zuli Qodir et al., “A Progressive Islamic Movement and Its Response to the Issues of the Ummah,” &lt;i&gt;Indonesian Journal of Islam and Muslim Societies&lt;/i&gt; 10, no. 2 (2020): 323–52, https://doi.org/10.18326/IJIMS.V10I2.323-352."},"properties":{"noteIndex":0},"schema":"https://github.com/citation-style-language/schema/raw/master/csl-citation.json"}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(Qodir et al., 2020)</w:t>
      </w:r>
      <w:r w:rsidR="0094271A">
        <w:rPr>
          <w:rStyle w:val="FootnoteReference"/>
        </w:rPr>
        <w:fldChar w:fldCharType="end"/>
      </w:r>
      <w:r w:rsidRPr="00122A18">
        <w:rPr>
          <w:rFonts w:asciiTheme="majorBidi" w:hAnsiTheme="majorBidi" w:cstheme="majorBidi"/>
          <w:sz w:val="24"/>
        </w:rPr>
        <w:t xml:space="preserve">. Realisasi zakat bertujuan membersihkan, </w:t>
      </w:r>
      <w:proofErr w:type="spellStart"/>
      <w:r w:rsidRPr="00122A18">
        <w:rPr>
          <w:rFonts w:asciiTheme="majorBidi" w:hAnsiTheme="majorBidi" w:cstheme="majorBidi"/>
          <w:sz w:val="24"/>
        </w:rPr>
        <w:t>mensucikan</w:t>
      </w:r>
      <w:proofErr w:type="spellEnd"/>
      <w:r w:rsidRPr="00122A18">
        <w:rPr>
          <w:rFonts w:asciiTheme="majorBidi" w:hAnsiTheme="majorBidi" w:cstheme="majorBidi"/>
          <w:sz w:val="24"/>
        </w:rPr>
        <w:t xml:space="preserve"> atau memutihkan/pemutihan harta kekayaan dan jiwa muslim </w:t>
      </w:r>
      <w:proofErr w:type="spellStart"/>
      <w:r w:rsidRPr="00122A18">
        <w:rPr>
          <w:rFonts w:asciiTheme="majorBidi" w:hAnsiTheme="majorBidi" w:cstheme="majorBidi"/>
          <w:sz w:val="24"/>
        </w:rPr>
        <w:t>muzakki</w:t>
      </w:r>
      <w:proofErr w:type="spellEnd"/>
      <w:r w:rsidRPr="00122A18">
        <w:rPr>
          <w:rFonts w:asciiTheme="majorBidi" w:hAnsiTheme="majorBidi" w:cstheme="majorBidi"/>
          <w:sz w:val="24"/>
        </w:rPr>
        <w:t xml:space="preserve">, sekaligus bermakna:(1)menyantuni, membimbing dan mengentaskan sosial ekonomi kaum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(2) ikut membiayai </w:t>
      </w:r>
      <w:proofErr w:type="spellStart"/>
      <w:r w:rsidRPr="00122A18">
        <w:rPr>
          <w:rFonts w:asciiTheme="majorBidi" w:hAnsiTheme="majorBidi" w:cstheme="majorBidi"/>
          <w:sz w:val="24"/>
        </w:rPr>
        <w:t>da’wah</w:t>
      </w:r>
      <w:proofErr w:type="spellEnd"/>
      <w:r w:rsidRPr="00122A18">
        <w:rPr>
          <w:rFonts w:asciiTheme="majorBidi" w:hAnsiTheme="majorBidi" w:cstheme="majorBidi"/>
          <w:sz w:val="24"/>
        </w:rPr>
        <w:t xml:space="preserve"> dan mengantisipasi ekspansi </w:t>
      </w:r>
      <w:proofErr w:type="spellStart"/>
      <w:r w:rsidRPr="00122A18">
        <w:rPr>
          <w:rFonts w:asciiTheme="majorBidi" w:hAnsiTheme="majorBidi" w:cstheme="majorBidi"/>
          <w:sz w:val="24"/>
        </w:rPr>
        <w:t>da’wah</w:t>
      </w:r>
      <w:proofErr w:type="spellEnd"/>
      <w:r w:rsidRPr="00122A18">
        <w:rPr>
          <w:rFonts w:asciiTheme="majorBidi" w:hAnsiTheme="majorBidi" w:cstheme="majorBidi"/>
          <w:sz w:val="24"/>
        </w:rPr>
        <w:t xml:space="preserve"> agama lain; dan (3) membina serta memupuk kualitas ukhuwah </w:t>
      </w:r>
      <w:proofErr w:type="spellStart"/>
      <w:r w:rsidRPr="00122A18">
        <w:rPr>
          <w:rFonts w:asciiTheme="majorBidi" w:hAnsiTheme="majorBidi" w:cstheme="majorBidi"/>
          <w:sz w:val="24"/>
        </w:rPr>
        <w:t>islamiyah</w:t>
      </w:r>
      <w:proofErr w:type="spellEnd"/>
      <w:r w:rsidRPr="00122A18">
        <w:rPr>
          <w:rFonts w:asciiTheme="majorBidi" w:hAnsiTheme="majorBidi" w:cstheme="majorBidi"/>
          <w:sz w:val="24"/>
        </w:rPr>
        <w:t xml:space="preserve"> yang tangguh. </w:t>
      </w:r>
      <w:proofErr w:type="spellStart"/>
      <w:r w:rsidRPr="00122A18">
        <w:rPr>
          <w:rFonts w:asciiTheme="majorBidi" w:hAnsiTheme="majorBidi" w:cstheme="majorBidi"/>
          <w:sz w:val="24"/>
        </w:rPr>
        <w:t>Tasharruf</w:t>
      </w:r>
      <w:proofErr w:type="spellEnd"/>
      <w:r w:rsidRPr="00122A18">
        <w:rPr>
          <w:rFonts w:asciiTheme="majorBidi" w:hAnsiTheme="majorBidi" w:cstheme="majorBidi"/>
          <w:sz w:val="24"/>
        </w:rPr>
        <w:t xml:space="preserve"> dari hasil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untuk 8 (delapan) </w:t>
      </w:r>
      <w:proofErr w:type="spellStart"/>
      <w:r w:rsidRPr="00122A18">
        <w:rPr>
          <w:rFonts w:asciiTheme="majorBidi" w:hAnsiTheme="majorBidi" w:cstheme="majorBidi"/>
          <w:sz w:val="24"/>
        </w:rPr>
        <w:t>ashnaf</w:t>
      </w:r>
      <w:proofErr w:type="spellEnd"/>
      <w:r w:rsidRPr="00122A18">
        <w:rPr>
          <w:rFonts w:asciiTheme="majorBidi" w:hAnsiTheme="majorBidi" w:cstheme="majorBidi"/>
          <w:sz w:val="24"/>
        </w:rPr>
        <w:t xml:space="preserve">  (delapan jalur pemerataan) yang intinya dibagi ke dalam 2 (dua) kelompok besar yakni (1) kelompok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dan (2) kelompok sabilillah. Dengan demikian perdamaian, kesejahteraan dan ukhuwah Islamiyah akan dapat </w:t>
      </w:r>
      <w:proofErr w:type="spellStart"/>
      <w:r w:rsidRPr="00122A18">
        <w:rPr>
          <w:rFonts w:asciiTheme="majorBidi" w:hAnsiTheme="majorBidi" w:cstheme="majorBidi"/>
          <w:sz w:val="24"/>
        </w:rPr>
        <w:t>diwujudtegakkan</w:t>
      </w:r>
      <w:proofErr w:type="spellEnd"/>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{"citationItems":[{"id":"ITEM-1","itemData":{"DOI":"10.1037/tra0000878","ISSN":"1942969X","PMID":"32525377","abstract":"The purpose of this article is to provide a brief report on how the Indonesian population has experienced the COVID-19 pandemic in the first 2 months since the establishment of COVID-19 Rapid Response Task Force on March 13. The discussion will focus on the psychological trauma that the population has experienced due to the lack of preparedness, the poorly equipped health care system, and lockdown policies in dealing with the spread of the coronavirus. Four different types of psychological trauma were increasingly observed, based on digital communication with people affected and reports from the news and social media. These 4 types of psychological trauma were social withdrawal, hysteria, individual violence, and collective violence. On the basis of the described psychological consequences of the pandemic, it can be assumed that both the individual and collective reactions must be considered to reduce harm of the coronavirus pandemic.","author":[{"dropping-particle":"","family":"Abdullah","given":"Irwan","non-dropping-particle":"","parse-names":false,"suffix":""}],"container-title":"Psychological Trauma: Theory, Research, Practice, and Policy","id":"ITEM-1","issue":"5","issued":{"date-parts":[["2020"]]},"page":"488-490","title":"COVID-19: Threat and Fear in Indonesia","type":"article-journal","volume":"12"},"uris":["http://www.mendeley.com/documents/?uuid=bd66676f-09bd-4ec4-a16a-2d1d3a53bb54"]}],"mendeley":{"formattedCitation":"(Abdullah, 2020)","plainTextFormattedCitation":"(Abdullah, 2020)","previouslyFormattedCitation":"Irwan Abdullah, “COVID-19: Threat and Fear in Indonesia,” &lt;i&gt;Psychological Trauma: Theory, Research, Practice, and Policy&lt;/i&gt; 12, no. 5 (2020): 488–90, https://doi.org/10.1037/tra0000878."},"properties":{"noteIndex":0},"schema":"https://github.com/citation-style-language/schema/raw/master/csl-citation.json"}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(Abdullah, 2020)</w:t>
      </w:r>
      <w:r w:rsidR="0094271A">
        <w:rPr>
          <w:rStyle w:val="FootnoteReference"/>
        </w:rPr>
        <w:fldChar w:fldCharType="end"/>
      </w:r>
      <w:r w:rsidRPr="00122A18">
        <w:rPr>
          <w:rFonts w:asciiTheme="majorBidi" w:hAnsiTheme="majorBidi" w:cstheme="majorBidi"/>
          <w:sz w:val="24"/>
        </w:rPr>
        <w:t xml:space="preserve">. Gerakan zakat Muhammadiyah dengan Pelaksana Urusan Zakat Muhammadiyah, selanjutnya diakronimkan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harus sukses dan tak boleh gagal walaupun banyak kendala menghadang. Karena itu seluruh perangkat, baik keras maupun lunak harus </w:t>
      </w:r>
      <w:r w:rsidRPr="00122A18">
        <w:rPr>
          <w:rFonts w:asciiTheme="majorBidi" w:hAnsiTheme="majorBidi" w:cstheme="majorBidi"/>
          <w:sz w:val="24"/>
        </w:rPr>
        <w:lastRenderedPageBreak/>
        <w:t>dipersiapkan dengan matang. Semua aturan zakat yang berakibat kepada kegagalan dan kemacetan realisasi zakat adalah batal walaupun dikatakan berdasar kepada ayat Al-Qur’an dan As-</w:t>
      </w:r>
      <w:proofErr w:type="spellStart"/>
      <w:r w:rsidRPr="00122A18">
        <w:rPr>
          <w:rFonts w:asciiTheme="majorBidi" w:hAnsiTheme="majorBidi" w:cstheme="majorBidi"/>
          <w:sz w:val="24"/>
        </w:rPr>
        <w:t>Sunnah</w:t>
      </w:r>
      <w:proofErr w:type="spellEnd"/>
      <w:r w:rsidRPr="00122A18">
        <w:rPr>
          <w:rFonts w:asciiTheme="majorBidi" w:hAnsiTheme="majorBidi" w:cstheme="majorBidi"/>
          <w:sz w:val="24"/>
        </w:rPr>
        <w:t>. Sebab ayat Al-Qur’an dan As-</w:t>
      </w:r>
      <w:proofErr w:type="spellStart"/>
      <w:r w:rsidRPr="00122A18">
        <w:rPr>
          <w:rFonts w:asciiTheme="majorBidi" w:hAnsiTheme="majorBidi" w:cstheme="majorBidi"/>
          <w:sz w:val="24"/>
        </w:rPr>
        <w:t>Sunnah</w:t>
      </w:r>
      <w:proofErr w:type="spellEnd"/>
      <w:r w:rsidRPr="00122A18">
        <w:rPr>
          <w:rFonts w:asciiTheme="majorBidi" w:hAnsiTheme="majorBidi" w:cstheme="majorBidi"/>
          <w:sz w:val="24"/>
        </w:rPr>
        <w:t xml:space="preserve"> yang diambil pastilah tidak relevan dengan ketentuan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Itu dikarenakan salah interpretasi dalam memahami Al-Qur’an dan As-</w:t>
      </w:r>
      <w:proofErr w:type="spellStart"/>
      <w:r w:rsidRPr="00122A18">
        <w:rPr>
          <w:rFonts w:asciiTheme="majorBidi" w:hAnsiTheme="majorBidi" w:cstheme="majorBidi"/>
          <w:sz w:val="24"/>
        </w:rPr>
        <w:t>Sunnah</w:t>
      </w:r>
      <w:proofErr w:type="spellEnd"/>
      <w:r w:rsidRPr="00122A18">
        <w:rPr>
          <w:rFonts w:asciiTheme="majorBidi" w:hAnsiTheme="majorBidi" w:cstheme="majorBidi"/>
          <w:sz w:val="24"/>
        </w:rPr>
        <w:t xml:space="preserve"> tersebut</w:t>
      </w:r>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{"citationItems":[{"id":"ITEM-1","itemData":{"DOI":"10.18510/hssr.2020.8177","ISSN":"2395-6518","abstract":"Purpose of the study: This study seeks to show that religious contestation in Jayapura, as apparent through the widespread use of religious symbols in the city, is not only a form of resistance against other faiths but also reflective of historical apprehensiveness. Studies on Muslim-Christian relations tend to deny the historical perspective by giving more attention to economic and political factors.\r Methodology: As the basis of its analysis, this study uses visual data in the form of photographs. Further data was collected from informants through unstructured interviews. Using a phenomenological approach, data were analyzed to ascertain the meaning of the studied phenomenon.\r Main Findings: This study shows that religious contestation in Papua, as manifested in public religious symbols, is not only a form of resistance against other faiths but also a continuation of unresolved interfaith tensions.\r Applications of this study: Knowledge of the interfaith contestation, as manifested through the public display of religious symbols, is of paramount importance in creating a spatial planning policy that accommodates a multiethnic and multireligious society.\r Novelty/Originality of this study: While previous studies have tended to show the causes of interfaith conflict, often by emphasizing religious differences, this study finds a shared space that offers an opportunity for religious accommodation and the resolution of interfaith tensions.","author":[{"dropping-particle":"","family":"Jubba","given":"Hasse","non-dropping-particle":"","parse-names":false,"suffix":""},{"dropping-particle":"","family":"Abdullah","given":"Irwan","non-dropping-particle":"","parse-names":false,"suffix":""},{"dropping-particle":"","family":"Pabbajah","given":"Mustaqim","non-dropping-particle":"","parse-names":false,"suffix":""},{"dropping-particle":"","family":"Iribaram","given":"Suparto","non-dropping-particle":"","parse-names":false,"suffix":""},{"dropping-particle":"","family":"Hudi Prasojo","given":"Zaenuddin","non-dropping-particle":"","parse-names":false,"suffix":""},{"dropping-particle":"","family":"Qodir","given":"Zuli","non-dropping-particle":"","parse-names":false,"suffix":""}],"container-title":"Humanities &amp; Social Sciences Reviews","id":"ITEM-1","issue":"1","issued":{"date-parts":[["2020"]]},"page":"642-650","title":"the Display of Religious Symbols in Public Space: the Contestation of Muslim and Christian Identities in Jayapura, Papua","type":"article-journal","volume":"8"},"uris":["http://www.mendeley.com/documents/?uuid=c5073754-874a-4849-a515-6a98d17131a0"]}],"mendeley":{"formattedCitation":"(Jubba et al., 2020)","plainTextFormattedCitation":"(Jubba et al., 2020)","previouslyFormattedCitation":"Hasse Jubba et al., “The Display of Religious Symbols in Public Space: The Contestation of Muslim and Christian Identities in Jayapura, Papua,” &lt;i&gt;Humanities &amp; Social Sciences Reviews&lt;/i&gt; 8, no. 1 (2020): 642–50, https://doi.org/10.18510/hssr.2020.8177."},"properties":{"noteIndex":0},"schema":"https://github.com/citation-style-language/schema/raw/master/csl-citation.json"}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(Jubba et al., 2020)</w:t>
      </w:r>
      <w:r w:rsidR="0094271A">
        <w:rPr>
          <w:rStyle w:val="FootnoteReference"/>
        </w:rPr>
        <w:fldChar w:fldCharType="end"/>
      </w:r>
      <w:r w:rsidRPr="00122A18">
        <w:rPr>
          <w:rFonts w:asciiTheme="majorBidi" w:hAnsiTheme="majorBidi" w:cstheme="majorBidi"/>
          <w:sz w:val="24"/>
        </w:rPr>
        <w:t xml:space="preserve">. Semua gulma/penghambat realisasi zakat yang terdaftar pada </w:t>
      </w:r>
      <w:proofErr w:type="spellStart"/>
      <w:r w:rsidRPr="00122A18">
        <w:rPr>
          <w:rFonts w:asciiTheme="majorBidi" w:hAnsiTheme="majorBidi" w:cstheme="majorBidi"/>
          <w:sz w:val="24"/>
        </w:rPr>
        <w:t>caption</w:t>
      </w:r>
      <w:proofErr w:type="spellEnd"/>
      <w:r w:rsidRPr="00122A18">
        <w:rPr>
          <w:rFonts w:asciiTheme="majorBidi" w:hAnsiTheme="majorBidi" w:cstheme="majorBidi"/>
          <w:sz w:val="24"/>
        </w:rPr>
        <w:t xml:space="preserve"> maupun tidak harus disingkirkan sejauh-</w:t>
      </w:r>
      <w:proofErr w:type="spellStart"/>
      <w:r w:rsidRPr="00122A18">
        <w:rPr>
          <w:rFonts w:asciiTheme="majorBidi" w:hAnsiTheme="majorBidi" w:cstheme="majorBidi"/>
          <w:sz w:val="24"/>
        </w:rPr>
        <w:t>sajauhnya</w:t>
      </w:r>
      <w:proofErr w:type="spellEnd"/>
      <w:r w:rsidRPr="00122A18">
        <w:rPr>
          <w:rFonts w:asciiTheme="majorBidi" w:hAnsiTheme="majorBidi" w:cstheme="majorBidi"/>
          <w:sz w:val="24"/>
        </w:rPr>
        <w:t>. Pengalaman mengajarkan kesuksesan gerakan zakat adalah keberhasilan menyingkirkan gulma zakat</w:t>
      </w:r>
      <w:r w:rsidR="00857420">
        <w:rPr>
          <w:rFonts w:asciiTheme="majorBidi" w:hAnsiTheme="majorBidi" w:cstheme="majorBidi"/>
          <w:sz w:val="24"/>
          <w:lang w:val="en-US"/>
        </w:rPr>
        <w:t>.</w:t>
      </w:r>
    </w:p>
    <w:p w14:paraId="4744F16E" w14:textId="77777777" w:rsidR="00857420" w:rsidRPr="00122A18" w:rsidRDefault="00857420" w:rsidP="003D1781">
      <w:pPr>
        <w:rPr>
          <w:rFonts w:asciiTheme="majorBidi" w:hAnsiTheme="majorBidi" w:cstheme="majorBidi"/>
          <w:sz w:val="24"/>
        </w:rPr>
      </w:pPr>
    </w:p>
    <w:p w14:paraId="2190C71D" w14:textId="664D09B2" w:rsidR="00FB196C" w:rsidRPr="00122A18" w:rsidRDefault="00FB196C" w:rsidP="003D1781">
      <w:pPr>
        <w:ind w:firstLine="0"/>
        <w:rPr>
          <w:rFonts w:asciiTheme="majorBidi" w:hAnsiTheme="majorBidi" w:cstheme="majorBidi"/>
          <w:b/>
          <w:bCs/>
          <w:sz w:val="24"/>
        </w:rPr>
      </w:pPr>
      <w:r w:rsidRPr="00122A18">
        <w:rPr>
          <w:rFonts w:asciiTheme="majorBidi" w:hAnsiTheme="majorBidi" w:cstheme="majorBidi"/>
          <w:b/>
          <w:bCs/>
          <w:sz w:val="24"/>
        </w:rPr>
        <w:t>Strategi Zakat</w:t>
      </w:r>
    </w:p>
    <w:p w14:paraId="4A336AB7" w14:textId="3BAA517A"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Harta yang dizakati adalah seluruh </w:t>
      </w:r>
      <w:proofErr w:type="spellStart"/>
      <w:r w:rsidRPr="00122A18">
        <w:rPr>
          <w:rFonts w:asciiTheme="majorBidi" w:hAnsiTheme="majorBidi" w:cstheme="majorBidi"/>
          <w:sz w:val="24"/>
        </w:rPr>
        <w:t>kakayaan</w:t>
      </w:r>
      <w:proofErr w:type="spellEnd"/>
      <w:r w:rsidRPr="00122A18">
        <w:rPr>
          <w:rFonts w:asciiTheme="majorBidi" w:hAnsiTheme="majorBidi" w:cstheme="majorBidi"/>
          <w:sz w:val="24"/>
        </w:rPr>
        <w:t xml:space="preserve"> terpadu, tak ada harta kekayaan yang dapat terbebas dari </w:t>
      </w:r>
      <w:proofErr w:type="spellStart"/>
      <w:r w:rsidRPr="00122A18">
        <w:rPr>
          <w:rFonts w:asciiTheme="majorBidi" w:hAnsiTheme="majorBidi" w:cstheme="majorBidi"/>
          <w:sz w:val="24"/>
        </w:rPr>
        <w:t>pensucian</w:t>
      </w:r>
      <w:proofErr w:type="spellEnd"/>
      <w:r w:rsidRPr="00122A18">
        <w:rPr>
          <w:rFonts w:asciiTheme="majorBidi" w:hAnsiTheme="majorBidi" w:cstheme="majorBidi"/>
          <w:sz w:val="24"/>
        </w:rPr>
        <w:t xml:space="preserve"> atau pemutihan oleh zakat. Diperlukan alokasi waktu/haul: tahunan / setahun sekali sesuai juklak dari PP Muhammadiyah Majelis Wakaf dan </w:t>
      </w:r>
      <w:proofErr w:type="spellStart"/>
      <w:r w:rsidRPr="00122A18">
        <w:rPr>
          <w:rFonts w:asciiTheme="majorBidi" w:hAnsiTheme="majorBidi" w:cstheme="majorBidi"/>
          <w:sz w:val="24"/>
        </w:rPr>
        <w:t>Kehartabendaan</w:t>
      </w:r>
      <w:proofErr w:type="spellEnd"/>
      <w:r w:rsidRPr="00122A18">
        <w:rPr>
          <w:rFonts w:asciiTheme="majorBidi" w:hAnsiTheme="majorBidi" w:cstheme="majorBidi"/>
          <w:sz w:val="24"/>
        </w:rPr>
        <w:t xml:space="preserve">, serta </w:t>
      </w:r>
      <w:proofErr w:type="spellStart"/>
      <w:r w:rsidRPr="00122A18">
        <w:rPr>
          <w:rFonts w:asciiTheme="majorBidi" w:hAnsiTheme="majorBidi" w:cstheme="majorBidi"/>
          <w:sz w:val="24"/>
        </w:rPr>
        <w:t>mengesam-pingkan</w:t>
      </w:r>
      <w:proofErr w:type="spellEnd"/>
      <w:r w:rsidRPr="00122A18">
        <w:rPr>
          <w:rFonts w:asciiTheme="majorBidi" w:hAnsiTheme="majorBidi" w:cstheme="majorBidi"/>
          <w:sz w:val="24"/>
        </w:rPr>
        <w:t xml:space="preserve"> Zakat Panenan serta </w:t>
      </w:r>
      <w:proofErr w:type="spellStart"/>
      <w:r w:rsidRPr="00122A18">
        <w:rPr>
          <w:rFonts w:asciiTheme="majorBidi" w:hAnsiTheme="majorBidi" w:cstheme="majorBidi"/>
          <w:sz w:val="24"/>
        </w:rPr>
        <w:t>ta’jil</w:t>
      </w:r>
      <w:proofErr w:type="spellEnd"/>
      <w:r w:rsidRPr="00122A18">
        <w:rPr>
          <w:rFonts w:asciiTheme="majorBidi" w:hAnsiTheme="majorBidi" w:cstheme="majorBidi"/>
          <w:sz w:val="24"/>
        </w:rPr>
        <w:t xml:space="preserve"> zakat </w:t>
      </w:r>
      <w:r w:rsidR="0094271A">
        <w:rPr>
          <w:rStyle w:val="FootnoteReference"/>
        </w:rPr>
        <w:fldChar w:fldCharType="begin" w:fldLock="1"/>
      </w:r>
      <w:r w:rsidR="0094271A">
        <w:rPr>
          <w:rFonts w:cstheme="minorBidi"/>
        </w:rPr>
        <w:instrText>ADDIN CSL_CITATION {"citationItems":[{"id":"ITEM-1","itemData":{"author":[{"dropping-particle":"","family":"Waharjani","given":"Waharjani","non-dropping-particle":"","parse-names":false,"suffix":""}],"container-title":"INTERNATIONAL SEMINAR ON EDUCATION","id":"ITEM-1","issued":{"date-parts":[["2020"]]},"page":"679-691","title":"CHILDREN'S FAITH EDUCATION IN AN INTERFAITH MARRIAGE FAMILY (A Case Study of Moslem and Catholic Couples in the Special Region of Yogyakarta)","type":"paper-conference"},"uris":["http://www.mendeley.com/documents/?uuid=5d180976-6826-424f-818d-a26d2c66a72d"]}],"mendeley":{"formattedCitation":"(Waharjani, 2020)","plainTextFormattedCitation":"(Waharjani, 2020)","previouslyFormattedCitation":"Waharjani Waharjani, “CHILDREN’S FAITH EDUCATION IN AN INTERFAITH MARRIAGE FAMILY (A Case Study of Moslem and Catholic Couples in the Special Region of Yogyakarta),” in &lt;i&gt;INTERNATIONAL SEMINAR ON EDUCATION&lt;/i&gt;, 2020, 679–91."},"properties":{"noteIndex":0},"schema":"https://github.com/citation-style-language/schema/raw/master/csl-citation.json"}</w:instrText>
      </w:r>
      <w:r w:rsidR="0094271A">
        <w:rPr>
          <w:rStyle w:val="FootnoteReference"/>
        </w:rPr>
        <w:fldChar w:fldCharType="separate"/>
      </w:r>
      <w:r w:rsidR="0094271A" w:rsidRPr="0094271A">
        <w:rPr>
          <w:rFonts w:cstheme="minorBidi"/>
          <w:noProof/>
        </w:rPr>
        <w:t>(Waharjani, 2020)</w:t>
      </w:r>
      <w:r w:rsidR="0094271A">
        <w:rPr>
          <w:rStyle w:val="FootnoteReference"/>
        </w:rPr>
        <w:fldChar w:fldCharType="end"/>
      </w:r>
      <w:r w:rsidRPr="00122A18">
        <w:rPr>
          <w:rFonts w:asciiTheme="majorBidi" w:hAnsiTheme="majorBidi" w:cstheme="majorBidi"/>
          <w:sz w:val="24"/>
        </w:rPr>
        <w:t xml:space="preserve">. </w:t>
      </w:r>
      <w:proofErr w:type="spellStart"/>
      <w:r w:rsidRPr="00122A18">
        <w:rPr>
          <w:rFonts w:asciiTheme="majorBidi" w:hAnsiTheme="majorBidi" w:cstheme="majorBidi"/>
          <w:sz w:val="24"/>
        </w:rPr>
        <w:t>Muzzakin</w:t>
      </w:r>
      <w:proofErr w:type="spellEnd"/>
      <w:r w:rsidRPr="00122A18">
        <w:rPr>
          <w:rFonts w:asciiTheme="majorBidi" w:hAnsiTheme="majorBidi" w:cstheme="majorBidi"/>
          <w:sz w:val="24"/>
        </w:rPr>
        <w:t xml:space="preserve"> memang memenuhi syarat </w:t>
      </w:r>
      <w:proofErr w:type="spellStart"/>
      <w:r w:rsidRPr="00122A18">
        <w:rPr>
          <w:rFonts w:asciiTheme="majorBidi" w:hAnsiTheme="majorBidi" w:cstheme="majorBidi"/>
          <w:sz w:val="24"/>
        </w:rPr>
        <w:t>fardhu</w:t>
      </w:r>
      <w:proofErr w:type="spellEnd"/>
      <w:r w:rsidRPr="00122A18">
        <w:rPr>
          <w:rFonts w:asciiTheme="majorBidi" w:hAnsiTheme="majorBidi" w:cstheme="majorBidi"/>
          <w:sz w:val="24"/>
        </w:rPr>
        <w:t xml:space="preserve"> zakat, yakni antara lain seorang dan kepala keluarga yang memang kenyataannya </w:t>
      </w:r>
      <w:proofErr w:type="spellStart"/>
      <w:r w:rsidRPr="00122A18">
        <w:rPr>
          <w:rFonts w:asciiTheme="majorBidi" w:hAnsiTheme="majorBidi" w:cstheme="majorBidi"/>
          <w:sz w:val="24"/>
        </w:rPr>
        <w:t>aghniya</w:t>
      </w:r>
      <w:proofErr w:type="spellEnd"/>
      <w:r w:rsidRPr="00122A18">
        <w:rPr>
          <w:rFonts w:asciiTheme="majorBidi" w:hAnsiTheme="majorBidi" w:cstheme="majorBidi"/>
          <w:sz w:val="24"/>
        </w:rPr>
        <w:t xml:space="preserve">’ atau mampu yaitu pemilik </w:t>
      </w:r>
      <w:proofErr w:type="spellStart"/>
      <w:r w:rsidRPr="00122A18">
        <w:rPr>
          <w:rFonts w:asciiTheme="majorBidi" w:hAnsiTheme="majorBidi" w:cstheme="majorBidi"/>
          <w:sz w:val="24"/>
        </w:rPr>
        <w:t>nishab</w:t>
      </w:r>
      <w:proofErr w:type="spellEnd"/>
      <w:r w:rsidRPr="00122A18">
        <w:rPr>
          <w:rFonts w:asciiTheme="majorBidi" w:hAnsiTheme="majorBidi" w:cstheme="majorBidi"/>
          <w:sz w:val="24"/>
        </w:rPr>
        <w:t xml:space="preserve"> </w:t>
      </w:r>
      <w:r w:rsidR="0094271A">
        <w:rPr>
          <w:rStyle w:val="FootnoteReference"/>
        </w:rPr>
        <w:fldChar w:fldCharType="begin" w:fldLock="1"/>
      </w:r>
      <w:r w:rsidR="0094271A">
        <w:rPr>
          <w:rFonts w:cstheme="minorBidi"/>
        </w:rPr>
        <w:instrText>ADDIN CSL_CITATION {"citationItems":[{"id":"ITEM-1","itemData":{"DOI":"10.19105/karsa.v27i1.1921","author":[{"dropping-particle":"","family":"Prasojo","given":"Zaenuddin Hudi","non-dropping-particle":"","parse-names":false,"suffix":""},{"dropping-particle":"","family":"Sahrin","given":"Muhammed","non-dropping-particle":"","parse-names":false,"suffix":""},{"dropping-particle":"","family":"Fauzi","given":"Ahmad","non-dropping-particle":"","parse-names":false,"suffix":""}],"container-title":"Karsa: Journal of Sosial and Islamic Culture","id":"ITEM-1","issue":"1","issued":{"date-parts":[["2020"]]},"page":"32-56","title":"Religious Identity in the Use of Social Media Within Pontianak Muslim Community Introduction The development of information and communication technology in modern society is a necessity . Various facilities are available along with the development of tech","type":"article-journal","volume":"28"},"uris":["http://www.mendeley.com/documents/?uuid=312db293-fdc9-47a1-8de6-ee0fa82e0842"]}],"mendeley":{"formattedCitation":"(Prasojo et al., 2020)","plainTextFormattedCitation":"(Prasojo et al., 2020)","previouslyFormattedCitation":"Zaenuddin Hudi Prasojo, Muhammed Sahrin, and Ahmad Fauzi, “Religious Identity in the Use of Social Media Within Pontianak Muslim Community Introduction The Development of Information and Communication Technology in Modern Society Is a Necessity . Various Facilities Are Available along with the Development of Tech,” &lt;i&gt;Karsa: Journal of Sosial and Islamic Culture&lt;/i&gt; 28, no. 1 (2020): 32–56, https://doi.org/10.19105/karsa.v27i1.1921."},"properties":{"noteIndex":0},"schema":"https://github.com/citation-style-language/schema/raw/master/csl-citation.json"}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(Prasojo et al., 2020)</w:t>
      </w:r>
      <w:r w:rsidR="0094271A">
        <w:rPr>
          <w:rStyle w:val="FootnoteReference"/>
        </w:rPr>
        <w:fldChar w:fldCharType="end"/>
      </w:r>
      <w:r w:rsidRPr="00122A18">
        <w:rPr>
          <w:rFonts w:asciiTheme="majorBidi" w:hAnsiTheme="majorBidi" w:cstheme="majorBidi"/>
          <w:sz w:val="24"/>
        </w:rPr>
        <w:t xml:space="preserve">. Dibuatkan peraturan penetapan </w:t>
      </w:r>
      <w:proofErr w:type="spellStart"/>
      <w:r w:rsidRPr="00122A18">
        <w:rPr>
          <w:rFonts w:asciiTheme="majorBidi" w:hAnsiTheme="majorBidi" w:cstheme="majorBidi"/>
          <w:sz w:val="24"/>
        </w:rPr>
        <w:t>nishab</w:t>
      </w:r>
      <w:proofErr w:type="spellEnd"/>
      <w:r w:rsidRPr="00122A18">
        <w:rPr>
          <w:rFonts w:asciiTheme="majorBidi" w:hAnsiTheme="majorBidi" w:cstheme="majorBidi"/>
          <w:sz w:val="24"/>
        </w:rPr>
        <w:t xml:space="preserve"> berdasarkan kehati-hatian atau </w:t>
      </w:r>
      <w:proofErr w:type="spellStart"/>
      <w:r w:rsidRPr="00122A18">
        <w:rPr>
          <w:rFonts w:asciiTheme="majorBidi" w:hAnsiTheme="majorBidi" w:cstheme="majorBidi"/>
          <w:sz w:val="24"/>
        </w:rPr>
        <w:t>ihtiyath</w:t>
      </w:r>
      <w:proofErr w:type="spellEnd"/>
      <w:r w:rsidRPr="00122A18">
        <w:rPr>
          <w:rFonts w:asciiTheme="majorBidi" w:hAnsiTheme="majorBidi" w:cstheme="majorBidi"/>
          <w:sz w:val="24"/>
        </w:rPr>
        <w:t xml:space="preserve"> dan bebas dari akal </w:t>
      </w:r>
      <w:proofErr w:type="spellStart"/>
      <w:r w:rsidRPr="00122A18">
        <w:rPr>
          <w:rFonts w:asciiTheme="majorBidi" w:hAnsiTheme="majorBidi" w:cstheme="majorBidi"/>
          <w:sz w:val="24"/>
        </w:rPr>
        <w:t>ukil</w:t>
      </w:r>
      <w:proofErr w:type="spellEnd"/>
      <w:r w:rsidRPr="00122A18">
        <w:rPr>
          <w:rFonts w:asciiTheme="majorBidi" w:hAnsiTheme="majorBidi" w:cstheme="majorBidi"/>
          <w:sz w:val="24"/>
        </w:rPr>
        <w:t xml:space="preserve"> / akal bulus</w:t>
      </w:r>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author":[{"dropping-particle":"","family":"Khoirudin","given":"Azaki","non-dropping-particle":"","parse-names":false,"suffix":""},{"dropping-particle":"","family":"Baidhway","given":"Zakiyuddin","non-dropping-particle":"","parse-names":false,"suffix":""},{"dropping-particle":"","family":"Nor","given":"Mohd Roslan Mohd","non-dropping-particle":"","parse-names":false,"suffix":""}],"container-title":"Journal Al-Tamaddun","id":"ITEM-1","issue":"1","issued":{"date-parts":[["2020"]]},"page":"183-197","title":"Exploring Muhammadiyah Historical Civilizational Dimension of Social Reconstruction in Indonesia: Humanitarian and Cosmopolitan Approaches","type":"article-journal","volume":"15"},"uris":["http://www.mendeley.com/documents/?uuid=1482df19-ecb7-428f-83d9-a815835a426c"]}],"mendeley":{"formattedCitation":"(Khoirudin et al., 2020)","plainTextFormattedCitation":"(Khoirudin et al., 2020)","previouslyFormattedCitation":"Azaki Khoirudin, Zakiyuddin Baidhway, and Mohd Roslan Mohd Nor, “Exploring Muhammadiyah Historical Civilizational Dimension of Social Reconstruction in Indonesia: Humanitarian and Cosmopolitan Approaches,” &lt;i&gt;Journal Al-Tamaddun&lt;/i&gt; 15, no. 1 (2020): 183–97."},"properties":{"noteIndex":0},"schema":"https://github.com/citation-style-language/schema/raw/master/csl-citation.json"}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(Khoirudin et al., 2020)</w:t>
      </w:r>
      <w:r w:rsidR="0094271A">
        <w:rPr>
          <w:rStyle w:val="FootnoteReference"/>
        </w:rPr>
        <w:fldChar w:fldCharType="end"/>
      </w:r>
      <w:r w:rsidRPr="00122A18">
        <w:rPr>
          <w:rFonts w:asciiTheme="majorBidi" w:hAnsiTheme="majorBidi" w:cstheme="majorBidi"/>
          <w:sz w:val="24"/>
        </w:rPr>
        <w:t xml:space="preserve">. Peraturan </w:t>
      </w:r>
      <w:proofErr w:type="spellStart"/>
      <w:r w:rsidRPr="00122A18">
        <w:rPr>
          <w:rFonts w:asciiTheme="majorBidi" w:hAnsiTheme="majorBidi" w:cstheme="majorBidi"/>
          <w:sz w:val="24"/>
        </w:rPr>
        <w:t>nishab</w:t>
      </w:r>
      <w:proofErr w:type="spellEnd"/>
      <w:r w:rsidRPr="00122A18">
        <w:rPr>
          <w:rFonts w:asciiTheme="majorBidi" w:hAnsiTheme="majorBidi" w:cstheme="majorBidi"/>
          <w:sz w:val="24"/>
        </w:rPr>
        <w:t xml:space="preserve"> zakat yang dikeluarkan adalah: kekayaan terpadu seluruhnya dikurangi hutang terpadu seluruhnya, yang dizakati adalah sisa plusnya. Misalnya mengacu rumus :</w:t>
      </w:r>
    </w:p>
    <w:p w14:paraId="3191DDC0"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k – h  = +   (kekayaan terpadu – </w:t>
      </w:r>
      <w:proofErr w:type="spellStart"/>
      <w:r w:rsidRPr="00122A18">
        <w:rPr>
          <w:rFonts w:asciiTheme="majorBidi" w:hAnsiTheme="majorBidi" w:cstheme="majorBidi"/>
          <w:sz w:val="24"/>
        </w:rPr>
        <w:t>hutung</w:t>
      </w:r>
      <w:proofErr w:type="spellEnd"/>
      <w:r w:rsidRPr="00122A18">
        <w:rPr>
          <w:rFonts w:asciiTheme="majorBidi" w:hAnsiTheme="majorBidi" w:cstheme="majorBidi"/>
          <w:sz w:val="24"/>
        </w:rPr>
        <w:t xml:space="preserve"> terpadu =  sisa plus)</w:t>
      </w:r>
    </w:p>
    <w:p w14:paraId="43F4DE79"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k – h  = 0   (kekayaan terpadu – hutang terpadu =  tidak memiliki kekayaan atau belum sampai </w:t>
      </w:r>
      <w:proofErr w:type="spellStart"/>
      <w:r w:rsidRPr="00122A18">
        <w:rPr>
          <w:rFonts w:asciiTheme="majorBidi" w:hAnsiTheme="majorBidi" w:cstheme="majorBidi"/>
          <w:sz w:val="24"/>
        </w:rPr>
        <w:t>nishab</w:t>
      </w:r>
      <w:proofErr w:type="spellEnd"/>
      <w:r w:rsidRPr="00122A18">
        <w:rPr>
          <w:rFonts w:asciiTheme="majorBidi" w:hAnsiTheme="majorBidi" w:cstheme="majorBidi"/>
          <w:sz w:val="24"/>
        </w:rPr>
        <w:t>).</w:t>
      </w:r>
    </w:p>
    <w:p w14:paraId="2407ABFD" w14:textId="79CD40A6" w:rsidR="00FB196C" w:rsidRDefault="00FB196C" w:rsidP="003D1781">
      <w:pPr>
        <w:rPr>
          <w:rFonts w:asciiTheme="majorBidi" w:hAnsiTheme="majorBidi" w:cstheme="majorBidi"/>
          <w:sz w:val="24"/>
        </w:rPr>
      </w:pPr>
      <w:r w:rsidRPr="00122A18">
        <w:rPr>
          <w:rFonts w:asciiTheme="majorBidi" w:hAnsiTheme="majorBidi" w:cstheme="majorBidi"/>
          <w:sz w:val="24"/>
        </w:rPr>
        <w:t xml:space="preserve">k – h  = –   (fakir miskin /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w:t>
      </w:r>
    </w:p>
    <w:p w14:paraId="523623E1" w14:textId="77777777" w:rsidR="00857420" w:rsidRPr="00122A18" w:rsidRDefault="00857420" w:rsidP="003D1781">
      <w:pPr>
        <w:rPr>
          <w:rFonts w:asciiTheme="majorBidi" w:hAnsiTheme="majorBidi" w:cstheme="majorBidi"/>
          <w:sz w:val="24"/>
        </w:rPr>
      </w:pPr>
    </w:p>
    <w:p w14:paraId="555DCF31" w14:textId="020B4715" w:rsidR="00FB196C" w:rsidRDefault="00FB196C" w:rsidP="003D1781">
      <w:pPr>
        <w:rPr>
          <w:rFonts w:asciiTheme="majorBidi" w:hAnsiTheme="majorBidi" w:cstheme="majorBidi"/>
          <w:sz w:val="24"/>
        </w:rPr>
      </w:pPr>
      <w:r w:rsidRPr="00122A18">
        <w:rPr>
          <w:rFonts w:asciiTheme="majorBidi" w:hAnsiTheme="majorBidi" w:cstheme="majorBidi"/>
          <w:sz w:val="24"/>
        </w:rPr>
        <w:t xml:space="preserve">Peraturan </w:t>
      </w:r>
      <w:proofErr w:type="spellStart"/>
      <w:r w:rsidRPr="00122A18">
        <w:rPr>
          <w:rFonts w:asciiTheme="majorBidi" w:hAnsiTheme="majorBidi" w:cstheme="majorBidi"/>
          <w:sz w:val="24"/>
        </w:rPr>
        <w:t>nishab</w:t>
      </w:r>
      <w:proofErr w:type="spellEnd"/>
      <w:r w:rsidRPr="00122A18">
        <w:rPr>
          <w:rFonts w:asciiTheme="majorBidi" w:hAnsiTheme="majorBidi" w:cstheme="majorBidi"/>
          <w:sz w:val="24"/>
        </w:rPr>
        <w:t xml:space="preserve"> konvensional merupakan sumber terpenting kemacetan realisasi zakat. Karena itu harus dihindari kecuali prinsip 2,5 % atau 1/40 dari kekayaan yang harus dikeluarkan sebagai zakat normatif. Mengukuhkan eksistensi mutlak amil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sebagai pelaksana tunggal masalah zakat dalam Muhammadiyah. Tidak dibenarkan untuk </w:t>
      </w:r>
      <w:proofErr w:type="spellStart"/>
      <w:r w:rsidRPr="00122A18">
        <w:rPr>
          <w:rFonts w:asciiTheme="majorBidi" w:hAnsiTheme="majorBidi" w:cstheme="majorBidi"/>
          <w:sz w:val="24"/>
        </w:rPr>
        <w:t>memusriki</w:t>
      </w:r>
      <w:proofErr w:type="spellEnd"/>
      <w:r w:rsidRPr="00122A18">
        <w:rPr>
          <w:rFonts w:asciiTheme="majorBidi" w:hAnsiTheme="majorBidi" w:cstheme="majorBidi"/>
          <w:sz w:val="24"/>
        </w:rPr>
        <w:t xml:space="preserve"> (menandingi) dengan alasan </w:t>
      </w:r>
      <w:proofErr w:type="spellStart"/>
      <w:r w:rsidRPr="00122A18">
        <w:rPr>
          <w:rFonts w:asciiTheme="majorBidi" w:hAnsiTheme="majorBidi" w:cstheme="majorBidi"/>
          <w:sz w:val="24"/>
        </w:rPr>
        <w:t>apapun</w:t>
      </w:r>
      <w:proofErr w:type="spellEnd"/>
      <w:r w:rsidRPr="00122A18">
        <w:rPr>
          <w:rFonts w:asciiTheme="majorBidi" w:hAnsiTheme="majorBidi" w:cstheme="majorBidi"/>
          <w:sz w:val="24"/>
        </w:rPr>
        <w:t xml:space="preserve">. Penegasan zakat hanya sah sebagai zakat apabila dipungut dan dikelola oleh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termasuk di dalamnya zakat fitrah di setiap ranting dan amal usaha. Pengeluaran zakat untuk ibadah yang tidak diserahkan melalui amil berarti bukan zakat. </w:t>
      </w:r>
      <w:proofErr w:type="spellStart"/>
      <w:r w:rsidRPr="00122A18">
        <w:rPr>
          <w:rFonts w:asciiTheme="majorBidi" w:hAnsiTheme="majorBidi" w:cstheme="majorBidi"/>
          <w:sz w:val="24"/>
        </w:rPr>
        <w:t>Amilin</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berdedikasi tinggi dan bonafide. Mereka cukup ilmu dan ketrampilan tentang zakat, kerja keras, jujur, cermat, tak mudah tertipu dan berwawasan ke depan.</w:t>
      </w:r>
    </w:p>
    <w:p w14:paraId="05B2AA07" w14:textId="77777777" w:rsidR="00857420" w:rsidRPr="00122A18" w:rsidRDefault="00857420" w:rsidP="003D1781">
      <w:pPr>
        <w:rPr>
          <w:rFonts w:asciiTheme="majorBidi" w:hAnsiTheme="majorBidi" w:cstheme="majorBidi"/>
          <w:sz w:val="24"/>
        </w:rPr>
      </w:pPr>
    </w:p>
    <w:p w14:paraId="0AE2732E" w14:textId="77777777" w:rsidR="00FB196C" w:rsidRPr="00122A18" w:rsidRDefault="00FB196C" w:rsidP="003D1781">
      <w:pPr>
        <w:ind w:firstLine="0"/>
        <w:rPr>
          <w:rFonts w:asciiTheme="majorBidi" w:hAnsiTheme="majorBidi" w:cstheme="majorBidi"/>
          <w:b/>
          <w:bCs/>
          <w:sz w:val="24"/>
        </w:rPr>
      </w:pPr>
      <w:proofErr w:type="spellStart"/>
      <w:r w:rsidRPr="00122A18">
        <w:rPr>
          <w:rFonts w:asciiTheme="majorBidi" w:hAnsiTheme="majorBidi" w:cstheme="majorBidi"/>
          <w:b/>
          <w:bCs/>
          <w:sz w:val="24"/>
        </w:rPr>
        <w:t>Amilin</w:t>
      </w:r>
      <w:proofErr w:type="spellEnd"/>
      <w:r w:rsidRPr="00122A18">
        <w:rPr>
          <w:rFonts w:asciiTheme="majorBidi" w:hAnsiTheme="majorBidi" w:cstheme="majorBidi"/>
          <w:b/>
          <w:bCs/>
          <w:sz w:val="24"/>
        </w:rPr>
        <w:t xml:space="preserve"> / </w:t>
      </w:r>
      <w:proofErr w:type="spellStart"/>
      <w:r w:rsidRPr="00122A18">
        <w:rPr>
          <w:rFonts w:asciiTheme="majorBidi" w:hAnsiTheme="majorBidi" w:cstheme="majorBidi"/>
          <w:b/>
          <w:bCs/>
          <w:sz w:val="24"/>
        </w:rPr>
        <w:t>Bapelurzam</w:t>
      </w:r>
      <w:proofErr w:type="spellEnd"/>
      <w:r w:rsidRPr="00122A18">
        <w:rPr>
          <w:rFonts w:asciiTheme="majorBidi" w:hAnsiTheme="majorBidi" w:cstheme="majorBidi"/>
          <w:b/>
          <w:bCs/>
          <w:sz w:val="24"/>
        </w:rPr>
        <w:t xml:space="preserve"> dan Tugasnya</w:t>
      </w:r>
    </w:p>
    <w:p w14:paraId="2C69602A" w14:textId="3352BF4A"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Pimpinan Daerah / cabang pada bulan Rajab menerbitkan surat tugas atau surat perintah kepada anggota </w:t>
      </w:r>
      <w:proofErr w:type="spellStart"/>
      <w:r w:rsidRPr="00122A18">
        <w:rPr>
          <w:rFonts w:asciiTheme="majorBidi" w:hAnsiTheme="majorBidi" w:cstheme="majorBidi"/>
          <w:sz w:val="24"/>
        </w:rPr>
        <w:t>persyarikatan</w:t>
      </w:r>
      <w:proofErr w:type="spellEnd"/>
      <w:r w:rsidRPr="00122A18">
        <w:rPr>
          <w:rFonts w:asciiTheme="majorBidi" w:hAnsiTheme="majorBidi" w:cstheme="majorBidi"/>
          <w:sz w:val="24"/>
        </w:rPr>
        <w:t xml:space="preserve"> yang mampu, mau, bersemangat dan terpercaya untuk membentuk / memimpin </w:t>
      </w:r>
      <w:proofErr w:type="spellStart"/>
      <w:r w:rsidRPr="00122A18">
        <w:rPr>
          <w:rFonts w:asciiTheme="majorBidi" w:hAnsiTheme="majorBidi" w:cstheme="majorBidi"/>
          <w:sz w:val="24"/>
        </w:rPr>
        <w:t>amilin</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dengan tugas khusus </w:t>
      </w:r>
      <w:proofErr w:type="spellStart"/>
      <w:r w:rsidRPr="00122A18">
        <w:rPr>
          <w:rFonts w:asciiTheme="majorBidi" w:hAnsiTheme="majorBidi" w:cstheme="majorBidi"/>
          <w:sz w:val="24"/>
        </w:rPr>
        <w:t>mensukseskan</w:t>
      </w:r>
      <w:proofErr w:type="spellEnd"/>
      <w:r w:rsidRPr="00122A18">
        <w:rPr>
          <w:rFonts w:asciiTheme="majorBidi" w:hAnsiTheme="majorBidi" w:cstheme="majorBidi"/>
          <w:sz w:val="24"/>
        </w:rPr>
        <w:t xml:space="preserve"> realisasi gerakan zakat tahun bersangkutan. Masa bakti mulai bulan Rajab sampai dengan akhir </w:t>
      </w:r>
      <w:proofErr w:type="spellStart"/>
      <w:r w:rsidRPr="00122A18">
        <w:rPr>
          <w:rFonts w:asciiTheme="majorBidi" w:hAnsiTheme="majorBidi" w:cstheme="majorBidi"/>
          <w:sz w:val="24"/>
        </w:rPr>
        <w:t>Dzuhijjah</w:t>
      </w:r>
      <w:proofErr w:type="spellEnd"/>
      <w:r w:rsidRPr="00122A18">
        <w:rPr>
          <w:rFonts w:asciiTheme="majorBidi" w:hAnsiTheme="majorBidi" w:cstheme="majorBidi"/>
          <w:sz w:val="24"/>
        </w:rPr>
        <w:t xml:space="preserve"> tahun tersebut (lihat Juklak PP Muhammadiyah Majelis Wakaf dan </w:t>
      </w:r>
      <w:proofErr w:type="spellStart"/>
      <w:r w:rsidRPr="00122A18">
        <w:rPr>
          <w:rFonts w:asciiTheme="majorBidi" w:hAnsiTheme="majorBidi" w:cstheme="majorBidi"/>
          <w:sz w:val="24"/>
        </w:rPr>
        <w:t>Kehartabendaan</w:t>
      </w:r>
      <w:proofErr w:type="spellEnd"/>
      <w:r w:rsidRPr="00122A18">
        <w:rPr>
          <w:rFonts w:asciiTheme="majorBidi" w:hAnsiTheme="majorBidi" w:cstheme="majorBidi"/>
          <w:sz w:val="24"/>
        </w:rPr>
        <w:t xml:space="preserve"> tahun 1979 dan 1980). Pimpinan Daerah / cabang menyerahkan pedoman tentang </w:t>
      </w:r>
      <w:proofErr w:type="spellStart"/>
      <w:r w:rsidRPr="00122A18">
        <w:rPr>
          <w:rFonts w:asciiTheme="majorBidi" w:hAnsiTheme="majorBidi" w:cstheme="majorBidi"/>
          <w:sz w:val="24"/>
        </w:rPr>
        <w:t>Bapelurzan</w:t>
      </w:r>
      <w:proofErr w:type="spellEnd"/>
      <w:r w:rsidRPr="00122A18">
        <w:rPr>
          <w:rFonts w:asciiTheme="majorBidi" w:hAnsiTheme="majorBidi" w:cstheme="majorBidi"/>
          <w:sz w:val="24"/>
        </w:rPr>
        <w:t xml:space="preserve"> kepada personalia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mereka-mereka yang terkait serta berminat. Untuk dijadikan panduan secara disiplin. Bukan untuk mengambil kebijaksanaan yang menyimpang, kecuali sudah mendapat izin dari Pimpinan Daerah Muhammadiyah. Sebagai realisasi dan pengembangan surat tugas atau surat perintah, maka Pimpinan Daerah / cabang segera membentuk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ditingkatnya</w:t>
      </w:r>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{"citationItems":[{"id":"ITEM-1","itemData":{"DOI":"10.22452/JAT.vol16no1.5","ISSN":"22892672","abstract":"The article discusses the development of Islamophobia in Spain and the connection with the ruling of Islam in Andalus, including the impact of Reconquista (re-conquest) that was followed by inquisition; and the connection between Islamophobia and the changing orientalist tradition which impact social and political constellation in Andalus and the West in general up to Post 9/11. Employing a qualitative approach, this study shows that the rise of Islamophobia in Spain in the modern-contemporary era is enabled through the rise of populist politics in Europe in general. Populist rhetoric revives the memories of Islamic domination in Andalus and Reconquista to win votes. Islamophobia is also worsened by Islamophilia— uncritical admiration of the values of Islam, generally associated with an admiration of Islamic civilization and Maurophilia – the explicit romanticization of the Moors in Spanish literature and the complex, often silent presence of Moorish forms in Spanish material culture. This study also demonstrates that hate rhetoric towards Islam in contemporary era is highly influenced by the development of American Orientalism model motivated by war or revenge against terrorism.","author":[{"dropping-particle":"","family":"Farkhani","given":"","non-dropping-particle":"","parse-names":false,"suffix":""},{"dropping-particle":"","family":"Baidhawy","given":"Zakiyuddin","non-dropping-particle":"","parse-names":false,"suffix":""},{"dropping-particle":"","family":"Kuswaya","given":"Adang","non-dropping-particle":"","parse-names":false,"suffix":""}],"container-title":"Journal of Al-Tamaddun","id":"ITEM-1","issue":"1","issued":{"date-parts":[["2021"]]},"page":"65-79","title":"Islamophobia in Spain: Inheritance of reconquista and hate political rhetoric","type":"article-journal","volume":"16"},"uris":["http://www.mendeley.com/documents/?uuid=3f668a06-f6ca-4ffe-937a-995e4e294982"]}],"mendeley":{"formattedCitation":"(Farkhani et al., 2021)","plainTextFormattedCitation":"(Farkhani et al., 2021)","previouslyFormattedCitation":"Farkhani, Zakiyuddin Baidhawy, and Adang Kuswaya, “Islamophobia in Spain: Inheritance of Reconquista and Hate Political Rhetoric,” &lt;i&gt;Journal of Al-Tamaddun&lt;/i&gt; 16, no. 1 (2021): 65–79, https://doi.org/10.22452/JAT.vol16no1.5."},"properties":{"noteIndex":0},"schema":"https://github.com/citation-style-language/schema/raw/master/csl-citation.json"}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(Farkhani et al., 2021)</w:t>
      </w:r>
      <w:r w:rsidR="0094271A">
        <w:rPr>
          <w:rStyle w:val="FootnoteReference"/>
        </w:rPr>
        <w:fldChar w:fldCharType="end"/>
      </w:r>
      <w:r w:rsidRPr="00122A18">
        <w:rPr>
          <w:rFonts w:asciiTheme="majorBidi" w:hAnsiTheme="majorBidi" w:cstheme="majorBidi"/>
          <w:sz w:val="24"/>
        </w:rPr>
        <w:t xml:space="preserve">.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pada tiap tingkat harap merekrut atau memasukkan tokoh Pimpinan </w:t>
      </w:r>
      <w:proofErr w:type="spellStart"/>
      <w:r w:rsidRPr="00122A18">
        <w:rPr>
          <w:rFonts w:asciiTheme="majorBidi" w:hAnsiTheme="majorBidi" w:cstheme="majorBidi"/>
          <w:sz w:val="24"/>
        </w:rPr>
        <w:t>Persyarikatan</w:t>
      </w:r>
      <w:proofErr w:type="spellEnd"/>
      <w:r w:rsidRPr="00122A18">
        <w:rPr>
          <w:rFonts w:asciiTheme="majorBidi" w:hAnsiTheme="majorBidi" w:cstheme="majorBidi"/>
          <w:sz w:val="24"/>
        </w:rPr>
        <w:t xml:space="preserve">, Majelis / Bagian, Lembaga, Badan, </w:t>
      </w:r>
      <w:proofErr w:type="spellStart"/>
      <w:r w:rsidRPr="00122A18">
        <w:rPr>
          <w:rFonts w:asciiTheme="majorBidi" w:hAnsiTheme="majorBidi" w:cstheme="majorBidi"/>
          <w:sz w:val="24"/>
        </w:rPr>
        <w:t>ortom</w:t>
      </w:r>
      <w:proofErr w:type="spellEnd"/>
      <w:r w:rsidRPr="00122A18">
        <w:rPr>
          <w:rFonts w:asciiTheme="majorBidi" w:hAnsiTheme="majorBidi" w:cstheme="majorBidi"/>
          <w:sz w:val="24"/>
        </w:rPr>
        <w:t xml:space="preserve"> dan kekuatan-kekuatan lain yang ada dalam </w:t>
      </w:r>
      <w:proofErr w:type="spellStart"/>
      <w:r w:rsidRPr="00122A18">
        <w:rPr>
          <w:rFonts w:asciiTheme="majorBidi" w:hAnsiTheme="majorBidi" w:cstheme="majorBidi"/>
          <w:sz w:val="24"/>
        </w:rPr>
        <w:t>persyarikatan</w:t>
      </w:r>
      <w:proofErr w:type="spellEnd"/>
      <w:r w:rsidRPr="00122A18">
        <w:rPr>
          <w:rFonts w:asciiTheme="majorBidi" w:hAnsiTheme="majorBidi" w:cstheme="majorBidi"/>
          <w:sz w:val="24"/>
        </w:rPr>
        <w:t xml:space="preserve"> sebagai personalia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Hal ini dikarenakan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adalah gerakan terpadu yang harus didukung dan </w:t>
      </w:r>
      <w:r w:rsidRPr="00122A18">
        <w:rPr>
          <w:rFonts w:asciiTheme="majorBidi" w:hAnsiTheme="majorBidi" w:cstheme="majorBidi"/>
          <w:sz w:val="24"/>
        </w:rPr>
        <w:lastRenderedPageBreak/>
        <w:t xml:space="preserve">disukseskan oleh seluruh kekuatan yang ada. Karena itu tidak boleh ada </w:t>
      </w:r>
      <w:proofErr w:type="spellStart"/>
      <w:r w:rsidRPr="00122A18">
        <w:rPr>
          <w:rFonts w:asciiTheme="majorBidi" w:hAnsiTheme="majorBidi" w:cstheme="majorBidi"/>
          <w:sz w:val="24"/>
        </w:rPr>
        <w:t>amilin</w:t>
      </w:r>
      <w:proofErr w:type="spellEnd"/>
      <w:r w:rsidRPr="00122A18">
        <w:rPr>
          <w:rFonts w:asciiTheme="majorBidi" w:hAnsiTheme="majorBidi" w:cstheme="majorBidi"/>
          <w:sz w:val="24"/>
        </w:rPr>
        <w:t xml:space="preserve"> tandingan terhadap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dengan alasan </w:t>
      </w:r>
      <w:proofErr w:type="spellStart"/>
      <w:r w:rsidRPr="00122A18">
        <w:rPr>
          <w:rFonts w:asciiTheme="majorBidi" w:hAnsiTheme="majorBidi" w:cstheme="majorBidi"/>
          <w:sz w:val="24"/>
        </w:rPr>
        <w:t>apapun</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Daerah / cabang membuat program kerja sesuai dengan </w:t>
      </w:r>
      <w:proofErr w:type="spellStart"/>
      <w:r w:rsidRPr="00122A18">
        <w:rPr>
          <w:rFonts w:asciiTheme="majorBidi" w:hAnsiTheme="majorBidi" w:cstheme="majorBidi"/>
          <w:sz w:val="24"/>
        </w:rPr>
        <w:t>tuntutnan</w:t>
      </w:r>
      <w:proofErr w:type="spellEnd"/>
      <w:r w:rsidRPr="00122A18">
        <w:rPr>
          <w:rFonts w:asciiTheme="majorBidi" w:hAnsiTheme="majorBidi" w:cstheme="majorBidi"/>
          <w:sz w:val="24"/>
        </w:rPr>
        <w:t xml:space="preserve">, serta melaksanakan program kerja dengan sebaik-baiknya sesuai alokasi waktu yang ditetapkan.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bekerja dengan ekstra giat, antara lain dalam: menyelenggarakan penataran, penyuluhan dan pengajian khusus tentang zakat personalia </w:t>
      </w:r>
      <w:proofErr w:type="spellStart"/>
      <w:r w:rsidRPr="00122A18">
        <w:rPr>
          <w:rFonts w:asciiTheme="majorBidi" w:hAnsiTheme="majorBidi" w:cstheme="majorBidi"/>
          <w:sz w:val="24"/>
        </w:rPr>
        <w:t>amilin</w:t>
      </w:r>
      <w:proofErr w:type="spellEnd"/>
      <w:r w:rsidRPr="00122A18">
        <w:rPr>
          <w:rFonts w:asciiTheme="majorBidi" w:hAnsiTheme="majorBidi" w:cstheme="majorBidi"/>
          <w:sz w:val="24"/>
        </w:rPr>
        <w:t xml:space="preserve">, kepada warga dan simpatisan Muhammadiyah, terutama kepada calon </w:t>
      </w:r>
      <w:proofErr w:type="spellStart"/>
      <w:r w:rsidRPr="00122A18">
        <w:rPr>
          <w:rFonts w:asciiTheme="majorBidi" w:hAnsiTheme="majorBidi" w:cstheme="majorBidi"/>
          <w:sz w:val="24"/>
        </w:rPr>
        <w:t>muzakkin</w:t>
      </w:r>
      <w:proofErr w:type="spellEnd"/>
      <w:r w:rsidRPr="00122A18">
        <w:rPr>
          <w:rFonts w:asciiTheme="majorBidi" w:hAnsiTheme="majorBidi" w:cstheme="majorBidi"/>
          <w:sz w:val="24"/>
        </w:rPr>
        <w:t xml:space="preserve">. Kunjungan </w:t>
      </w:r>
      <w:proofErr w:type="spellStart"/>
      <w:r w:rsidRPr="00122A18">
        <w:rPr>
          <w:rFonts w:asciiTheme="majorBidi" w:hAnsiTheme="majorBidi" w:cstheme="majorBidi"/>
          <w:sz w:val="24"/>
        </w:rPr>
        <w:t>door</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to</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door</w:t>
      </w:r>
      <w:proofErr w:type="spellEnd"/>
      <w:r w:rsidRPr="00122A18">
        <w:rPr>
          <w:rFonts w:asciiTheme="majorBidi" w:hAnsiTheme="majorBidi" w:cstheme="majorBidi"/>
          <w:sz w:val="24"/>
        </w:rPr>
        <w:t xml:space="preserve"> (ke rumah-rumah) anggota dan simpatisan</w:t>
      </w:r>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{"citationItems":[{"id":"ITEM-1","itemData":{"ISSN":"2207-4414","abstract":"This report presents an overview of the discipline of Islamic studies in the Australia’s higher education sector collected in 2017. After a brief exploration of the history of teaching Islam and Islamic studies in modern Western institutions, the report briefly discusses the types of theoretical and methodological issues that concern the contemporary discipline of Islamic studies in the Western context. This leads to the main subject matter of the report, which focuses on identifying the major Australian universities that currently offer substantial Islamic studies courses and discusses the types of majors and programs offered; the institutional background in which these majors and programs emerged and currently operate; the breakdown and content of the courses offered; and what graduate outcomes the institutions envisage for their graduates. Finally, the report makes a few brief, general and preliminary observations regarding the future of Islamic studies in the Australian context.","author":[{"dropping-particle":"","family":"Rane","given":"Halim","non-dropping-particle":"","parse-names":false,"suffix":""},{"dropping-particle":"","family":"Duderija","given":"Adis","non-dropping-particle":"","parse-names":false,"suffix":""},{"dropping-particle":"","family":"Mamone","given":"Jessica","non-dropping-particle":"","parse-names":false,"suffix":""}],"container-title":"Australian Journal of Islamic Studies","id":"ITEM-1","issue":"1","issued":{"date-parts":[["2021"]]},"page":"1-31","title":"Islamic Studies in Australia’s Higher Education Sector","type":"article-journal","volume":"6"},"uris":["http://www.mendeley.com/documents/?uuid=22d857cc-70aa-44f0-aac4-03cbd06c18c8"]}],"mendeley":{"formattedCitation":"(Rane et al., 2021)","plainTextFormattedCitation":"(Rane et al., 2021)","previouslyFormattedCitation":"Halim Rane, Adis Duderija, and Jessica Mamone, “Islamic Studies in Australia’s Higher Education Sector,” &lt;i&gt;Australian Journal of Islamic Studies&lt;/i&gt; 6, no. 1 (2021): 1–31, https://ajis.com.au/index.php/ajis/article/view/337."},"properties":{"noteIndex":0},"schema":"https://github.com/citation-style-language/schema/raw/master/csl-citation.json"}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(Rane et al., 2021)</w:t>
      </w:r>
      <w:r w:rsidR="0094271A">
        <w:rPr>
          <w:rStyle w:val="FootnoteReference"/>
        </w:rPr>
        <w:fldChar w:fldCharType="end"/>
      </w:r>
      <w:r w:rsidRPr="00122A18">
        <w:rPr>
          <w:rFonts w:asciiTheme="majorBidi" w:hAnsiTheme="majorBidi" w:cstheme="majorBidi"/>
          <w:sz w:val="24"/>
        </w:rPr>
        <w:t xml:space="preserve">. </w:t>
      </w:r>
      <w:proofErr w:type="spellStart"/>
      <w:r w:rsidRPr="00122A18">
        <w:rPr>
          <w:rFonts w:asciiTheme="majorBidi" w:hAnsiTheme="majorBidi" w:cstheme="majorBidi"/>
          <w:sz w:val="24"/>
        </w:rPr>
        <w:t>Amilin</w:t>
      </w:r>
      <w:proofErr w:type="spellEnd"/>
      <w:r w:rsidRPr="00122A18">
        <w:rPr>
          <w:rFonts w:asciiTheme="majorBidi" w:hAnsiTheme="majorBidi" w:cstheme="majorBidi"/>
          <w:sz w:val="24"/>
        </w:rPr>
        <w:t xml:space="preserve"> harus aktif dalam tugasnya sebagai </w:t>
      </w:r>
      <w:proofErr w:type="spellStart"/>
      <w:r w:rsidRPr="00122A18">
        <w:rPr>
          <w:rFonts w:asciiTheme="majorBidi" w:hAnsiTheme="majorBidi" w:cstheme="majorBidi"/>
          <w:sz w:val="24"/>
        </w:rPr>
        <w:t>amilin</w:t>
      </w:r>
      <w:proofErr w:type="spellEnd"/>
      <w:r w:rsidRPr="00122A18">
        <w:rPr>
          <w:rFonts w:asciiTheme="majorBidi" w:hAnsiTheme="majorBidi" w:cstheme="majorBidi"/>
          <w:sz w:val="24"/>
        </w:rPr>
        <w:t xml:space="preserve">, artinya </w:t>
      </w:r>
      <w:proofErr w:type="spellStart"/>
      <w:r w:rsidRPr="00122A18">
        <w:rPr>
          <w:rFonts w:asciiTheme="majorBidi" w:hAnsiTheme="majorBidi" w:cstheme="majorBidi"/>
          <w:sz w:val="24"/>
        </w:rPr>
        <w:t>amilin</w:t>
      </w:r>
      <w:proofErr w:type="spellEnd"/>
      <w:r w:rsidRPr="00122A18">
        <w:rPr>
          <w:rFonts w:asciiTheme="majorBidi" w:hAnsiTheme="majorBidi" w:cstheme="majorBidi"/>
          <w:sz w:val="24"/>
        </w:rPr>
        <w:t xml:space="preserve"> tidak boleh hanya berpangku tangan menunggu penyerahan zakat dari </w:t>
      </w:r>
      <w:proofErr w:type="spellStart"/>
      <w:r w:rsidRPr="00122A18">
        <w:rPr>
          <w:rFonts w:asciiTheme="majorBidi" w:hAnsiTheme="majorBidi" w:cstheme="majorBidi"/>
          <w:sz w:val="24"/>
        </w:rPr>
        <w:t>muzakkin</w:t>
      </w:r>
      <w:proofErr w:type="spellEnd"/>
      <w:r w:rsidRPr="00122A18">
        <w:rPr>
          <w:rFonts w:asciiTheme="majorBidi" w:hAnsiTheme="majorBidi" w:cstheme="majorBidi"/>
          <w:sz w:val="24"/>
        </w:rPr>
        <w:t xml:space="preserve">, di belakang meja. </w:t>
      </w:r>
      <w:proofErr w:type="spellStart"/>
      <w:r w:rsidRPr="00122A18">
        <w:rPr>
          <w:rFonts w:asciiTheme="majorBidi" w:hAnsiTheme="majorBidi" w:cstheme="majorBidi"/>
          <w:sz w:val="24"/>
        </w:rPr>
        <w:t>Amilin</w:t>
      </w:r>
      <w:proofErr w:type="spellEnd"/>
      <w:r w:rsidRPr="00122A18">
        <w:rPr>
          <w:rFonts w:asciiTheme="majorBidi" w:hAnsiTheme="majorBidi" w:cstheme="majorBidi"/>
          <w:sz w:val="24"/>
        </w:rPr>
        <w:t xml:space="preserve"> yang tidak aktif tidak berhak menerima haknya sebagai </w:t>
      </w:r>
      <w:proofErr w:type="spellStart"/>
      <w:r w:rsidRPr="00122A18">
        <w:rPr>
          <w:rFonts w:asciiTheme="majorBidi" w:hAnsiTheme="majorBidi" w:cstheme="majorBidi"/>
          <w:sz w:val="24"/>
        </w:rPr>
        <w:t>amilin</w:t>
      </w:r>
      <w:proofErr w:type="spellEnd"/>
      <w:r w:rsidRPr="00122A18">
        <w:rPr>
          <w:rFonts w:asciiTheme="majorBidi" w:hAnsiTheme="majorBidi" w:cstheme="majorBidi"/>
          <w:sz w:val="24"/>
        </w:rPr>
        <w:t xml:space="preserve">, dan tergolong </w:t>
      </w:r>
      <w:proofErr w:type="spellStart"/>
      <w:r w:rsidRPr="00122A18">
        <w:rPr>
          <w:rFonts w:asciiTheme="majorBidi" w:hAnsiTheme="majorBidi" w:cstheme="majorBidi"/>
          <w:sz w:val="24"/>
        </w:rPr>
        <w:t>amilin</w:t>
      </w:r>
      <w:proofErr w:type="spellEnd"/>
      <w:r w:rsidRPr="00122A18">
        <w:rPr>
          <w:rFonts w:asciiTheme="majorBidi" w:hAnsiTheme="majorBidi" w:cstheme="majorBidi"/>
          <w:sz w:val="24"/>
        </w:rPr>
        <w:t xml:space="preserve"> yang tidak bertanggungjawab serta tidak amanah. Menjelaskan semua informasi tentang zakat,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sistem kerjanya dan sifat tajdid pemikiran serta operasionalnya</w:t>
      </w:r>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{"citationItems":[{"id":"ITEM-1","itemData":{"DOI":"10.18326/IJIMS.V11I1.185-207","ISSN":"2406825X","abstract":"There is a gap between ideal Islam and real Islam. Ideal Islam means peace, greeting, safety, salvation, and conceptually means absolute submission to God‘s Will. Real Islam resembles unresolved conflicts in some communities and unpleasant meanings to some non-Muslims. To minimize the gap, it is important to socialize peaceful Islamic values in the community through education. This study aims to explain Pendidikan Perdamaian Berbasis Islam (PPBI, the Islam-based Peace Education) program initiated by Pusat Studi Budaya dan Perubahan Sosial (PSB-PS, the Center for the Study of Culture and Social Change) at Universitas Muhammadiyah Surakarta (UMS). This participatory action research is especially to reveal Islamic values identified in the PPBI program in terms of its uniqueness, implementation, reflection, and implication. Based on the Sirah of the Prophet and the Al-Qur’an, the PPBI program has identified 15 Islamic values which contribute to peacebuilding. Those values were used as core contents of PPBI’s handbook and classroom program. The program has been implemented through series of activities ranging from seminars, FGDs, workshops, training of teachers, publication of books, and classroom implementation. PPBI program based on nonviolence and peacebuilding assumptions, i.e. to build a culture of peace, is designed as the formal peace education through learning materials and classroom processes either in any existing course or co-curricular activities. Terdapat jarak antara Islam ideal dan Islam realitas. Islam (ideal) secara harfiah berarti damai, salam, aman, selamat, dan secara konseptual berarti ketundukkan mutlak pada kehendak Tuhan. Sementara itu, Islam realitas tampil dalam bentuk konflik tanpa akhir di beberapa masyarakat dan dalam bentuk makna yang tidak menyenangkan di kalangan non-Muslim. Untuk meminimalisir jarak,tersebut, adalah penting mensosialisasikan nilai-nilai Islam yang damai pada masyarakat melalui pendidikan. Studi ini mencoba menjelaskan program Pendidikan Perdamaian Berbasis Islam (PPBI) yang diinisiasi oleh Pusat Studi Budaya dan Perubahan Sosial (PSB-PS), Universitas Muhammadiyah Surakarta (UMS). Secara rinci, studi yang dilaksanakan dengan riset aksi partisipatori ini bertujuan menemukan terutama nilai-nilai Islam yang teridentifikasi dalam program PPBI dalam hal sebagai keunikannya, pelaksanaannya, serta refleksi dan implikasinya. Program PPBI telah mengidentifikasi 15 nilai Islam yang berkontribusi pada peacebuilding dan d…","author":[{"dropping-particle":"","family":"Santoso","given":"M. Abdul Fattah","non-dropping-particle":"","parse-names":false,"suffix":""},{"dropping-particle":"","family":"Khisbiyah","given":"Yayah","non-dropping-particle":"","parse-names":false,"suffix":""}],"container-title":"Indonesian Journal of Islam and Muslim Societies","id":"ITEM-1","issue":"1","issued":{"date-parts":[["2021"]]},"page":"185-207","title":"Islam-based peace education: Values, program, reflection and implication","type":"article-journal","volume":"11"},"uris":["http://www.mendeley.com/documents/?uuid=526e8331-90fc-444f-ab52-7609a22c339f"]}],"mendeley":{"formattedCitation":"(Santoso et al., 2021)","plainTextFormattedCitation":"(Santoso et al., 2021)","previouslyFormattedCitation":"M. Abdul Fattah Santoso and Yayah Khisbiyah, “Islam-Based Peace Education: Values, Program, Reflection and Implication,” &lt;i&gt;Indonesian Journal of Islam and Muslim Societies&lt;/i&gt; 11, no. 1 (2021): 185–207, https://doi.org/10.18326/IJIMS.V11I1.185-207."},"properties":{"noteIndex":0},"schema":"https://github.com/citation-style-language/schema/raw/master/csl-citation.json"}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(Santoso et al., 2021)</w:t>
      </w:r>
      <w:r w:rsidR="0094271A">
        <w:rPr>
          <w:rStyle w:val="FootnoteReference"/>
        </w:rPr>
        <w:fldChar w:fldCharType="end"/>
      </w:r>
      <w:r w:rsidRPr="00122A18">
        <w:rPr>
          <w:rFonts w:asciiTheme="majorBidi" w:hAnsiTheme="majorBidi" w:cstheme="majorBidi"/>
          <w:sz w:val="24"/>
        </w:rPr>
        <w:t xml:space="preserve">. Pada tahap </w:t>
      </w:r>
      <w:proofErr w:type="spellStart"/>
      <w:r w:rsidRPr="00122A18">
        <w:rPr>
          <w:rFonts w:asciiTheme="majorBidi" w:hAnsiTheme="majorBidi" w:cstheme="majorBidi"/>
          <w:sz w:val="24"/>
        </w:rPr>
        <w:t>perintisan</w:t>
      </w:r>
      <w:proofErr w:type="spellEnd"/>
      <w:r w:rsidRPr="00122A18">
        <w:rPr>
          <w:rFonts w:asciiTheme="majorBidi" w:hAnsiTheme="majorBidi" w:cstheme="majorBidi"/>
          <w:sz w:val="24"/>
        </w:rPr>
        <w:t xml:space="preserve">, sebaiknya mendayagunakan tenaga senior </w:t>
      </w:r>
      <w:proofErr w:type="spellStart"/>
      <w:r w:rsidRPr="00122A18">
        <w:rPr>
          <w:rFonts w:asciiTheme="majorBidi" w:hAnsiTheme="majorBidi" w:cstheme="majorBidi"/>
          <w:sz w:val="24"/>
        </w:rPr>
        <w:t>persyarikatan</w:t>
      </w:r>
      <w:proofErr w:type="spellEnd"/>
      <w:r w:rsidRPr="00122A18">
        <w:rPr>
          <w:rFonts w:asciiTheme="majorBidi" w:hAnsiTheme="majorBidi" w:cstheme="majorBidi"/>
          <w:sz w:val="24"/>
        </w:rPr>
        <w:t xml:space="preserve"> dan tokoh yang berwibawa. Memungut zakat secara sungguh-sungguh, cermat, sopan santun dan </w:t>
      </w:r>
      <w:proofErr w:type="spellStart"/>
      <w:r w:rsidRPr="00122A18">
        <w:rPr>
          <w:rFonts w:asciiTheme="majorBidi" w:hAnsiTheme="majorBidi" w:cstheme="majorBidi"/>
          <w:sz w:val="24"/>
        </w:rPr>
        <w:t>mendo’akan</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muzakkin</w:t>
      </w:r>
      <w:proofErr w:type="spellEnd"/>
      <w:r w:rsidRPr="00122A18">
        <w:rPr>
          <w:rFonts w:asciiTheme="majorBidi" w:hAnsiTheme="majorBidi" w:cstheme="majorBidi"/>
          <w:sz w:val="24"/>
        </w:rPr>
        <w:t xml:space="preserve">. Pimpinan atau Ketua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harus memantau secara cermat kegiatan kerabat kerjanya dan segera mengambil langkah-langkah perbaikan bila terjadi </w:t>
      </w:r>
      <w:proofErr w:type="spellStart"/>
      <w:r w:rsidRPr="00122A18">
        <w:rPr>
          <w:rFonts w:asciiTheme="majorBidi" w:hAnsiTheme="majorBidi" w:cstheme="majorBidi"/>
          <w:sz w:val="24"/>
        </w:rPr>
        <w:t>peyimpangan</w:t>
      </w:r>
      <w:proofErr w:type="spellEnd"/>
      <w:r w:rsidRPr="00122A18">
        <w:rPr>
          <w:rFonts w:asciiTheme="majorBidi" w:hAnsiTheme="majorBidi" w:cstheme="majorBidi"/>
          <w:sz w:val="24"/>
        </w:rPr>
        <w:t>. Jadwal penarikan zakat :</w:t>
      </w:r>
    </w:p>
    <w:p w14:paraId="619AE46D" w14:textId="75259585" w:rsidR="00FB196C" w:rsidRPr="00122A18" w:rsidRDefault="00FB196C" w:rsidP="003D1781">
      <w:pPr>
        <w:ind w:firstLine="0"/>
        <w:rPr>
          <w:rFonts w:asciiTheme="majorBidi" w:hAnsiTheme="majorBidi" w:cstheme="majorBidi"/>
          <w:sz w:val="24"/>
        </w:rPr>
      </w:pPr>
      <w:r w:rsidRPr="00122A18">
        <w:rPr>
          <w:rFonts w:asciiTheme="majorBidi" w:hAnsiTheme="majorBidi" w:cstheme="majorBidi"/>
          <w:sz w:val="24"/>
          <w:lang w:val="en-US"/>
        </w:rPr>
        <w:t xml:space="preserve">1). </w:t>
      </w:r>
      <w:r w:rsidRPr="00122A18">
        <w:rPr>
          <w:rFonts w:asciiTheme="majorBidi" w:hAnsiTheme="majorBidi" w:cstheme="majorBidi"/>
          <w:sz w:val="24"/>
        </w:rPr>
        <w:t>zakat fitrah tanggal 21 sampai dengan 28 Ramadhan</w:t>
      </w:r>
    </w:p>
    <w:p w14:paraId="0E3A1A25" w14:textId="32318744" w:rsidR="00FB196C" w:rsidRDefault="00FB196C" w:rsidP="003D1781">
      <w:pPr>
        <w:ind w:firstLine="0"/>
        <w:rPr>
          <w:rFonts w:asciiTheme="majorBidi" w:hAnsiTheme="majorBidi" w:cstheme="majorBidi"/>
          <w:sz w:val="24"/>
        </w:rPr>
      </w:pPr>
      <w:r w:rsidRPr="00122A18">
        <w:rPr>
          <w:rFonts w:asciiTheme="majorBidi" w:hAnsiTheme="majorBidi" w:cstheme="majorBidi"/>
          <w:sz w:val="24"/>
          <w:lang w:val="en-US"/>
        </w:rPr>
        <w:t xml:space="preserve">2). </w:t>
      </w:r>
      <w:r w:rsidRPr="00122A18">
        <w:rPr>
          <w:rFonts w:asciiTheme="majorBidi" w:hAnsiTheme="majorBidi" w:cstheme="majorBidi"/>
          <w:sz w:val="24"/>
        </w:rPr>
        <w:t xml:space="preserve">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tanggal 21 Ramadhan sampai dengan 30 Syawal.</w:t>
      </w:r>
    </w:p>
    <w:p w14:paraId="311F196E" w14:textId="77777777" w:rsidR="00857420" w:rsidRPr="00122A18" w:rsidRDefault="00857420" w:rsidP="003D1781">
      <w:pPr>
        <w:ind w:firstLine="0"/>
        <w:rPr>
          <w:rFonts w:asciiTheme="majorBidi" w:hAnsiTheme="majorBidi" w:cstheme="majorBidi"/>
          <w:sz w:val="24"/>
        </w:rPr>
      </w:pPr>
    </w:p>
    <w:p w14:paraId="6609AA2C" w14:textId="4327AC5C" w:rsidR="00FB196C" w:rsidRDefault="00FB196C" w:rsidP="003D1781">
      <w:pPr>
        <w:rPr>
          <w:rFonts w:asciiTheme="majorBidi" w:hAnsiTheme="majorBidi" w:cstheme="majorBidi"/>
          <w:sz w:val="24"/>
        </w:rPr>
      </w:pPr>
      <w:r w:rsidRPr="00122A18">
        <w:rPr>
          <w:rFonts w:asciiTheme="majorBidi" w:hAnsiTheme="majorBidi" w:cstheme="majorBidi"/>
          <w:sz w:val="24"/>
        </w:rPr>
        <w:t xml:space="preserve">Pemimpin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dan petugas luar / operasional harus memberi tuntunan sejelas-jelasnya tentang cara menghitung zakat agar mendapat hasil yang tepat. Mengadakan kontrol penarikan zakat, yakni membuat rekap terinci hasil penarikan zakat seluruhnya dan menyelesaikan kasus dengan baik, bila ada kasus. Hak kelola bagi </w:t>
      </w:r>
      <w:proofErr w:type="spellStart"/>
      <w:r w:rsidRPr="00122A18">
        <w:rPr>
          <w:rFonts w:asciiTheme="majorBidi" w:hAnsiTheme="majorBidi" w:cstheme="majorBidi"/>
          <w:sz w:val="24"/>
        </w:rPr>
        <w:t>amilin</w:t>
      </w:r>
      <w:proofErr w:type="spellEnd"/>
      <w:r w:rsidRPr="00122A18">
        <w:rPr>
          <w:rFonts w:asciiTheme="majorBidi" w:hAnsiTheme="majorBidi" w:cstheme="majorBidi"/>
          <w:sz w:val="24"/>
        </w:rPr>
        <w:t xml:space="preserve"> atasan (15 % untuk PP, PW dan PDM) harus diambilkan / disisihkan terlebih dahulu sebelum hasil penarikan zakat dibagi kepada </w:t>
      </w:r>
      <w:proofErr w:type="spellStart"/>
      <w:r w:rsidRPr="00122A18">
        <w:rPr>
          <w:rFonts w:asciiTheme="majorBidi" w:hAnsiTheme="majorBidi" w:cstheme="majorBidi"/>
          <w:sz w:val="24"/>
        </w:rPr>
        <w:t>mustahiqin</w:t>
      </w:r>
      <w:proofErr w:type="spellEnd"/>
      <w:r w:rsidRPr="00122A18">
        <w:rPr>
          <w:rFonts w:asciiTheme="majorBidi" w:hAnsiTheme="majorBidi" w:cstheme="majorBidi"/>
          <w:sz w:val="24"/>
        </w:rPr>
        <w:t xml:space="preserve"> lokal : cabang dan ranting. Pada saat membagi hasil penarikan zakat, harus diadakan rapat / musyawarah gabungan atau pleno yang terdiri dari tiga unsur : (1) personalia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(2) pimpinan </w:t>
      </w:r>
      <w:proofErr w:type="spellStart"/>
      <w:r w:rsidRPr="00122A18">
        <w:rPr>
          <w:rFonts w:asciiTheme="majorBidi" w:hAnsiTheme="majorBidi" w:cstheme="majorBidi"/>
          <w:sz w:val="24"/>
        </w:rPr>
        <w:t>persyarikatan</w:t>
      </w:r>
      <w:proofErr w:type="spellEnd"/>
      <w:r w:rsidRPr="00122A18">
        <w:rPr>
          <w:rFonts w:asciiTheme="majorBidi" w:hAnsiTheme="majorBidi" w:cstheme="majorBidi"/>
          <w:sz w:val="24"/>
        </w:rPr>
        <w:t xml:space="preserve">; dan (3) ulama / tokoh </w:t>
      </w:r>
      <w:proofErr w:type="spellStart"/>
      <w:r w:rsidRPr="00122A18">
        <w:rPr>
          <w:rFonts w:asciiTheme="majorBidi" w:hAnsiTheme="majorBidi" w:cstheme="majorBidi"/>
          <w:sz w:val="24"/>
        </w:rPr>
        <w:t>msyarakat</w:t>
      </w:r>
      <w:proofErr w:type="spellEnd"/>
      <w:r w:rsidRPr="00122A18">
        <w:rPr>
          <w:rFonts w:asciiTheme="majorBidi" w:hAnsiTheme="majorBidi" w:cstheme="majorBidi"/>
          <w:sz w:val="24"/>
        </w:rPr>
        <w:t xml:space="preserve">. Hal ini ditempuh untuk menghindari fitnah. </w:t>
      </w:r>
      <w:proofErr w:type="spellStart"/>
      <w:r w:rsidRPr="00122A18">
        <w:rPr>
          <w:rFonts w:asciiTheme="majorBidi" w:hAnsiTheme="majorBidi" w:cstheme="majorBidi"/>
          <w:sz w:val="24"/>
        </w:rPr>
        <w:t>Amilin</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harus berpendirian kokoh konsepsional. Namun pada situasi dan kondisi khusus dapat melakukan kebijakan fleksibel untuk tujuan realisasi zakat pada masa berikutnya. </w:t>
      </w:r>
      <w:proofErr w:type="spellStart"/>
      <w:r w:rsidRPr="00122A18">
        <w:rPr>
          <w:rFonts w:asciiTheme="majorBidi" w:hAnsiTheme="majorBidi" w:cstheme="majorBidi"/>
          <w:sz w:val="24"/>
        </w:rPr>
        <w:t>Amilin</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harus sukses dalam menunaikan tugasnya. Dengan alasan </w:t>
      </w:r>
      <w:proofErr w:type="spellStart"/>
      <w:r w:rsidRPr="00122A18">
        <w:rPr>
          <w:rFonts w:asciiTheme="majorBidi" w:hAnsiTheme="majorBidi" w:cstheme="majorBidi"/>
          <w:sz w:val="24"/>
        </w:rPr>
        <w:t>apapun</w:t>
      </w:r>
      <w:proofErr w:type="spellEnd"/>
      <w:r w:rsidRPr="00122A18">
        <w:rPr>
          <w:rFonts w:asciiTheme="majorBidi" w:hAnsiTheme="majorBidi" w:cstheme="majorBidi"/>
          <w:sz w:val="24"/>
        </w:rPr>
        <w:t xml:space="preserve"> tidak boleh terjadi kecurangan dalam </w:t>
      </w:r>
      <w:proofErr w:type="spellStart"/>
      <w:r w:rsidRPr="00122A18">
        <w:rPr>
          <w:rFonts w:asciiTheme="majorBidi" w:hAnsiTheme="majorBidi" w:cstheme="majorBidi"/>
          <w:sz w:val="24"/>
        </w:rPr>
        <w:t>mesalah</w:t>
      </w:r>
      <w:proofErr w:type="spellEnd"/>
      <w:r w:rsidRPr="00122A18">
        <w:rPr>
          <w:rFonts w:asciiTheme="majorBidi" w:hAnsiTheme="majorBidi" w:cstheme="majorBidi"/>
          <w:sz w:val="24"/>
        </w:rPr>
        <w:t xml:space="preserve"> zakat ini</w:t>
      </w:r>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{"citationItems":[{"id":"ITEM-1","itemData":{"ISSN":"13081470","abstract":"Personality is one of the important variables for predicting student academic success. The purpose of the research is to examine the Big Five personality test as a predictor on the academic achievement of State Islamic Senior High School students in Indonesia. This research used a quantitative method which used a survey of the Big Five Personality Test and learning achievement on 5 subjects. The subjects of this study were the 2145 sample students of 23 State Islamic Senior High School of Insan Cendekia (SISHS-IC) around Indonesia. The results of this study indicate that all dimensions of Big Five Personality traits; openness to experience, conscientiousness, extraversion, agreeableness, and emotional stability have a significant effect as predictors of students' academic achievement. While in parts of each dimension, the most significant predictor of students' academic achievement is the emotional stability and openness to experience. These findings are very important for teachers and schools to pay much more attention to emotional stability and openness to experience as predictors of student academic achievement.","author":[{"dropping-particle":"","family":"Muhid","given":"Abdul","non-dropping-particle":"","parse-names":false,"suffix":""},{"dropping-particle":"","family":"Ridho","given":"Ali","non-dropping-particle":"","parse-names":false,"suffix":""},{"dropping-particle":"","family":"Yusuf","given":"Ahmad","non-dropping-particle":"","parse-names":false,"suffix":""},{"dropping-particle":"","family":"Wahyudi","given":"Noor","non-dropping-particle":"","parse-names":false,"suffix":""},{"dropping-particle":"","family":"Ulya","given":"Zakiyatul","non-dropping-particle":"","parse-names":false,"suffix":""},{"dropping-particle":"","family":"Asyhar","given":"Ahmad Hanif","non-dropping-particle":"","parse-names":false,"suffix":""}],"container-title":"International Journal of Instruction","id":"ITEM-1","issue":"2","issued":{"date-parts":[["2021"]]},"page":"483-500","title":"Big Five Personality Test for State Islamic Senior High School Students in Indonesia","type":"article-journal","volume":"14"},"uris":["http://www.mendeley.com/documents/?uuid=d44de312-087a-422e-b4b2-6e2167b3b590"]}],"mendeley":{"formattedCitation":"(Muhid et al., 2021)","plainTextFormattedCitation":"(Muhid et al., 2021)","previouslyFormattedCitation":"Abdul Muhid et al., “Big Five Personality Test for State Islamic Senior High School Students in Indonesia,” &lt;i&gt;International Journal of Instruction&lt;/i&gt; 14, no. 2 (2021): 483–500."},"properties":{"noteIndex":0},"schema":"https://github.com/citation-style-language/schema/raw/master/csl-citation.json"}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(Muhid et al., 2021)</w:t>
      </w:r>
      <w:r w:rsidR="0094271A">
        <w:rPr>
          <w:rStyle w:val="FootnoteReference"/>
        </w:rPr>
        <w:fldChar w:fldCharType="end"/>
      </w:r>
      <w:r w:rsidRPr="00122A18">
        <w:rPr>
          <w:rFonts w:asciiTheme="majorBidi" w:hAnsiTheme="majorBidi" w:cstheme="majorBidi"/>
          <w:sz w:val="24"/>
        </w:rPr>
        <w:t xml:space="preserve">. </w:t>
      </w:r>
      <w:proofErr w:type="spellStart"/>
      <w:r w:rsidRPr="00122A18">
        <w:rPr>
          <w:rFonts w:asciiTheme="majorBidi" w:hAnsiTheme="majorBidi" w:cstheme="majorBidi"/>
          <w:sz w:val="24"/>
        </w:rPr>
        <w:t>Amilin</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melaporkan secara rinci hasil </w:t>
      </w:r>
      <w:proofErr w:type="spellStart"/>
      <w:r w:rsidRPr="00122A18">
        <w:rPr>
          <w:rFonts w:asciiTheme="majorBidi" w:hAnsiTheme="majorBidi" w:cstheme="majorBidi"/>
          <w:sz w:val="24"/>
        </w:rPr>
        <w:t>pernarikan</w:t>
      </w:r>
      <w:proofErr w:type="spellEnd"/>
      <w:r w:rsidRPr="00122A18">
        <w:rPr>
          <w:rFonts w:asciiTheme="majorBidi" w:hAnsiTheme="majorBidi" w:cstheme="majorBidi"/>
          <w:sz w:val="24"/>
        </w:rPr>
        <w:t xml:space="preserve"> dan pendistribusian zakat kepada pimpinan </w:t>
      </w:r>
      <w:proofErr w:type="spellStart"/>
      <w:r w:rsidRPr="00122A18">
        <w:rPr>
          <w:rFonts w:asciiTheme="majorBidi" w:hAnsiTheme="majorBidi" w:cstheme="majorBidi"/>
          <w:sz w:val="24"/>
        </w:rPr>
        <w:t>persyarikatan</w:t>
      </w:r>
      <w:proofErr w:type="spellEnd"/>
      <w:r w:rsidRPr="00122A18">
        <w:rPr>
          <w:rFonts w:asciiTheme="majorBidi" w:hAnsiTheme="majorBidi" w:cstheme="majorBidi"/>
          <w:sz w:val="24"/>
        </w:rPr>
        <w:t xml:space="preserve"> dan </w:t>
      </w:r>
      <w:proofErr w:type="spellStart"/>
      <w:r w:rsidRPr="00122A18">
        <w:rPr>
          <w:rFonts w:asciiTheme="majorBidi" w:hAnsiTheme="majorBidi" w:cstheme="majorBidi"/>
          <w:sz w:val="24"/>
        </w:rPr>
        <w:t>muzakkin</w:t>
      </w:r>
      <w:proofErr w:type="spellEnd"/>
      <w:r w:rsidRPr="00122A18">
        <w:rPr>
          <w:rFonts w:asciiTheme="majorBidi" w:hAnsiTheme="majorBidi" w:cstheme="majorBidi"/>
          <w:sz w:val="24"/>
        </w:rPr>
        <w:t xml:space="preserve"> dengan tuntas secara tertulis.</w:t>
      </w:r>
    </w:p>
    <w:p w14:paraId="7C5E2712" w14:textId="77777777" w:rsidR="00857420" w:rsidRPr="00122A18" w:rsidRDefault="00857420" w:rsidP="003D1781">
      <w:pPr>
        <w:rPr>
          <w:rFonts w:asciiTheme="majorBidi" w:hAnsiTheme="majorBidi" w:cstheme="majorBidi"/>
          <w:sz w:val="24"/>
        </w:rPr>
      </w:pPr>
    </w:p>
    <w:p w14:paraId="1BD244AF" w14:textId="77777777" w:rsidR="00FB196C" w:rsidRPr="00122A18" w:rsidRDefault="00FB196C" w:rsidP="003D1781">
      <w:pPr>
        <w:ind w:firstLine="0"/>
        <w:rPr>
          <w:rFonts w:asciiTheme="majorBidi" w:hAnsiTheme="majorBidi" w:cstheme="majorBidi"/>
          <w:b/>
          <w:bCs/>
          <w:sz w:val="24"/>
        </w:rPr>
      </w:pPr>
      <w:r w:rsidRPr="00122A18">
        <w:rPr>
          <w:rFonts w:asciiTheme="majorBidi" w:hAnsiTheme="majorBidi" w:cstheme="majorBidi"/>
          <w:b/>
          <w:bCs/>
          <w:sz w:val="24"/>
        </w:rPr>
        <w:t>Operasional Zakat Amwal</w:t>
      </w:r>
    </w:p>
    <w:p w14:paraId="6CA1BA39" w14:textId="144732C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Pengelola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terendah adalah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cabang yang dibentuk berdasarkan surat tugas atau surat perintah Pimpinan Cabang </w:t>
      </w:r>
      <w:proofErr w:type="spellStart"/>
      <w:r w:rsidRPr="00122A18">
        <w:rPr>
          <w:rFonts w:asciiTheme="majorBidi" w:hAnsiTheme="majorBidi" w:cstheme="majorBidi"/>
          <w:sz w:val="24"/>
        </w:rPr>
        <w:t>Muham-madiyah</w:t>
      </w:r>
      <w:proofErr w:type="spellEnd"/>
      <w:r w:rsidRPr="00122A18">
        <w:rPr>
          <w:rFonts w:asciiTheme="majorBidi" w:hAnsiTheme="majorBidi" w:cstheme="majorBidi"/>
          <w:sz w:val="24"/>
        </w:rPr>
        <w:t xml:space="preserve">, lengkap </w:t>
      </w:r>
      <w:proofErr w:type="spellStart"/>
      <w:r w:rsidRPr="00122A18">
        <w:rPr>
          <w:rFonts w:asciiTheme="majorBidi" w:hAnsiTheme="majorBidi" w:cstheme="majorBidi"/>
          <w:sz w:val="24"/>
        </w:rPr>
        <w:t>denganpetunjuk</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pelaksnaannya</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Amilin</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tertiggi</w:t>
      </w:r>
      <w:proofErr w:type="spellEnd"/>
      <w:r w:rsidRPr="00122A18">
        <w:rPr>
          <w:rFonts w:asciiTheme="majorBidi" w:hAnsiTheme="majorBidi" w:cstheme="majorBidi"/>
          <w:sz w:val="24"/>
        </w:rPr>
        <w:t xml:space="preserve"> adalah Pimpinan Pusat Muhammadiyah Majelis Wakaf dan </w:t>
      </w:r>
      <w:proofErr w:type="spellStart"/>
      <w:r w:rsidRPr="00122A18">
        <w:rPr>
          <w:rFonts w:asciiTheme="majorBidi" w:hAnsiTheme="majorBidi" w:cstheme="majorBidi"/>
          <w:sz w:val="24"/>
        </w:rPr>
        <w:t>Kehartabendaandi</w:t>
      </w:r>
      <w:proofErr w:type="spellEnd"/>
      <w:r w:rsidRPr="00122A18">
        <w:rPr>
          <w:rFonts w:asciiTheme="majorBidi" w:hAnsiTheme="majorBidi" w:cstheme="majorBidi"/>
          <w:sz w:val="24"/>
        </w:rPr>
        <w:t xml:space="preserve"> Jakarta. Tidak boleh ada </w:t>
      </w:r>
      <w:proofErr w:type="spellStart"/>
      <w:r w:rsidRPr="00122A18">
        <w:rPr>
          <w:rFonts w:asciiTheme="majorBidi" w:hAnsiTheme="majorBidi" w:cstheme="majorBidi"/>
          <w:sz w:val="24"/>
        </w:rPr>
        <w:t>amilin</w:t>
      </w:r>
      <w:proofErr w:type="spellEnd"/>
      <w:r w:rsidRPr="00122A18">
        <w:rPr>
          <w:rFonts w:asciiTheme="majorBidi" w:hAnsiTheme="majorBidi" w:cstheme="majorBidi"/>
          <w:sz w:val="24"/>
        </w:rPr>
        <w:t xml:space="preserve"> zakat Muhammadiyah tandingan selain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pada tingkat wilayah dapat ditangani langsung oleh Pimpinan Wilayah Muhammadiyah Majelis Wakaf dan </w:t>
      </w:r>
      <w:proofErr w:type="spellStart"/>
      <w:r w:rsidRPr="00122A18">
        <w:rPr>
          <w:rFonts w:asciiTheme="majorBidi" w:hAnsiTheme="majorBidi" w:cstheme="majorBidi"/>
          <w:sz w:val="24"/>
        </w:rPr>
        <w:t>Kehartabendaan</w:t>
      </w:r>
      <w:proofErr w:type="spellEnd"/>
      <w:r w:rsidRPr="00122A18">
        <w:rPr>
          <w:rFonts w:asciiTheme="majorBidi" w:hAnsiTheme="majorBidi" w:cstheme="majorBidi"/>
          <w:sz w:val="24"/>
        </w:rPr>
        <w:t xml:space="preserve"> atau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wilayah, untuk </w:t>
      </w:r>
      <w:proofErr w:type="spellStart"/>
      <w:r w:rsidRPr="00122A18">
        <w:rPr>
          <w:rFonts w:asciiTheme="majorBidi" w:hAnsiTheme="majorBidi" w:cstheme="majorBidi"/>
          <w:sz w:val="24"/>
        </w:rPr>
        <w:t>efektifitas</w:t>
      </w:r>
      <w:proofErr w:type="spellEnd"/>
      <w:r w:rsidRPr="00122A18">
        <w:rPr>
          <w:rFonts w:asciiTheme="majorBidi" w:hAnsiTheme="majorBidi" w:cstheme="majorBidi"/>
          <w:sz w:val="24"/>
        </w:rPr>
        <w:t xml:space="preserve"> gerakan zakat </w:t>
      </w:r>
      <w:proofErr w:type="spellStart"/>
      <w:r w:rsidRPr="00122A18">
        <w:rPr>
          <w:rFonts w:asciiTheme="majorBidi" w:hAnsiTheme="majorBidi" w:cstheme="majorBidi"/>
          <w:sz w:val="24"/>
        </w:rPr>
        <w:t>Muham-madiyah</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se</w:t>
      </w:r>
      <w:proofErr w:type="spellEnd"/>
      <w:r w:rsidRPr="00122A18">
        <w:rPr>
          <w:rFonts w:asciiTheme="majorBidi" w:hAnsiTheme="majorBidi" w:cstheme="majorBidi"/>
          <w:sz w:val="24"/>
        </w:rPr>
        <w:t xml:space="preserve"> Wilayah. Personalia Pimpinan Muhammadiyah di semua </w:t>
      </w:r>
      <w:proofErr w:type="spellStart"/>
      <w:r w:rsidRPr="00122A18">
        <w:rPr>
          <w:rFonts w:asciiTheme="majorBidi" w:hAnsiTheme="majorBidi" w:cstheme="majorBidi"/>
          <w:sz w:val="24"/>
        </w:rPr>
        <w:t>tigkat</w:t>
      </w:r>
      <w:proofErr w:type="spellEnd"/>
      <w:r w:rsidRPr="00122A18">
        <w:rPr>
          <w:rFonts w:asciiTheme="majorBidi" w:hAnsiTheme="majorBidi" w:cstheme="majorBidi"/>
          <w:sz w:val="24"/>
        </w:rPr>
        <w:t xml:space="preserve"> harus menjadi pelopor pembayaran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{"citationItems":[{"id":"ITEM-1","itemData":{"abstract":"… Speech, behaviour, and personality Analysis Content validity, construct validity, expected validity, item &amp; respondent reliability, reliability of repeat test (the combination of IRT (Item Response Theory) and CTT (Classical Test Theory) References Al-Ghazali Personal Theory and …","author":[{"dropping-particle":"","family":"Azlisham Abdul Aziz","given":"","non-dropping-particle":"","parse-names":false,"suffix":""},{"dropping-particle":"","family":"Mohd Nor Mamat","given":"","non-dropping-particle":"","parse-names":false,"suffix":""},{"dropping-particle":"","family":"Daud Mohamed Salleh","given":"","non-dropping-particle":"","parse-names":false,"suffix":""},{"dropping-particle":"","family":"Syarifah Fadylawaty","given":"","non-dropping-particle":"","parse-names":false,"suffix":""},{"dropping-particle":"","family":"Mohd Norazmi Nordin","given":"","non-dropping-particle":"","parse-names":false,"suffix":""}],"container-title":"Journal of Contemporary Issues in Business and Government","id":"ITEM-1","issue":"1","issued":{"date-parts":[["2021"]]},"page":"3222-3233","title":"The Development Of An Analysis Of Systematic Literature Review OIslamic Oriented Instruments","type":"article-journal","volume":"27"},"uris":["http://www.mendeley.com/documents/?uuid=eedb2746-d91f-4f86-8e94-5f6d20b78ea5"]}],"mendeley":{"formattedCitation":"(Azlisham Abdul Aziz et al., 2021)","plainTextFormattedCitation":"(Azlisham Abdul Aziz et al., 2021)","previouslyFormattedCitation":"Azlisham Abdul Aziz et al., “The Development Of An Analysis Of Systematic Literature Review OIslamic Oriented Instruments,” &lt;i&gt;Journal of Contemporary Issues in Business and Government&lt;/i&gt; 27, no. 1 (2021): 3222–33."},"properties":{"noteIndex":0},"schema":"https://github.com/citation-style-language/schema/raw/master/csl-citation.json"}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(Azlisham Abdul Aziz et al., 2021)</w:t>
      </w:r>
      <w:r w:rsidR="0094271A">
        <w:rPr>
          <w:rStyle w:val="FootnoteReference"/>
        </w:rPr>
        <w:fldChar w:fldCharType="end"/>
      </w:r>
      <w:r w:rsidRPr="00122A18">
        <w:rPr>
          <w:rFonts w:asciiTheme="majorBidi" w:hAnsiTheme="majorBidi" w:cstheme="majorBidi"/>
          <w:sz w:val="24"/>
        </w:rPr>
        <w:t xml:space="preserve">. Karena realisasi gerakan zakat Muhammadiyah akan terwujud apabila Ketua dan Anggota Pimpinan </w:t>
      </w:r>
      <w:proofErr w:type="spellStart"/>
      <w:r w:rsidRPr="00122A18">
        <w:rPr>
          <w:rFonts w:asciiTheme="majorBidi" w:hAnsiTheme="majorBidi" w:cstheme="majorBidi"/>
          <w:sz w:val="24"/>
        </w:rPr>
        <w:t>Muhammadiyahdi</w:t>
      </w:r>
      <w:proofErr w:type="spellEnd"/>
      <w:r w:rsidRPr="00122A18">
        <w:rPr>
          <w:rFonts w:asciiTheme="majorBidi" w:hAnsiTheme="majorBidi" w:cstheme="majorBidi"/>
          <w:sz w:val="24"/>
        </w:rPr>
        <w:t xml:space="preserve"> semua tingkat aktif membayar zakat </w:t>
      </w:r>
      <w:proofErr w:type="spellStart"/>
      <w:r w:rsidRPr="00122A18">
        <w:rPr>
          <w:rFonts w:asciiTheme="majorBidi" w:hAnsiTheme="majorBidi" w:cstheme="majorBidi"/>
          <w:sz w:val="24"/>
        </w:rPr>
        <w:t>amwalnya</w:t>
      </w:r>
      <w:proofErr w:type="spellEnd"/>
      <w:r w:rsidRPr="00122A18">
        <w:rPr>
          <w:rFonts w:asciiTheme="majorBidi" w:hAnsiTheme="majorBidi" w:cstheme="majorBidi"/>
          <w:sz w:val="24"/>
        </w:rPr>
        <w:t xml:space="preserve">, untuk menjadi </w:t>
      </w:r>
      <w:proofErr w:type="spellStart"/>
      <w:r w:rsidRPr="00122A18">
        <w:rPr>
          <w:rFonts w:asciiTheme="majorBidi" w:hAnsiTheme="majorBidi" w:cstheme="majorBidi"/>
          <w:sz w:val="24"/>
        </w:rPr>
        <w:t>tauladan</w:t>
      </w:r>
      <w:proofErr w:type="spellEnd"/>
      <w:r w:rsidRPr="00122A18">
        <w:rPr>
          <w:rFonts w:asciiTheme="majorBidi" w:hAnsiTheme="majorBidi" w:cstheme="majorBidi"/>
          <w:sz w:val="24"/>
        </w:rPr>
        <w:t xml:space="preserve">. Ironi agaknya, apabila anggota dan warga </w:t>
      </w:r>
      <w:proofErr w:type="spellStart"/>
      <w:r w:rsidRPr="00122A18">
        <w:rPr>
          <w:rFonts w:asciiTheme="majorBidi" w:hAnsiTheme="majorBidi" w:cstheme="majorBidi"/>
          <w:sz w:val="24"/>
        </w:rPr>
        <w:t>persyarikatan</w:t>
      </w:r>
      <w:proofErr w:type="spellEnd"/>
      <w:r w:rsidRPr="00122A18">
        <w:rPr>
          <w:rFonts w:asciiTheme="majorBidi" w:hAnsiTheme="majorBidi" w:cstheme="majorBidi"/>
          <w:sz w:val="24"/>
        </w:rPr>
        <w:t xml:space="preserve">, apalagi simpatisan disuruh membayar zakat, sedangkan pimpinan sendiri enggan membayar zakat.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dipungut dari kekayaan murni  (benar-benar milik sendiri) yang harus dizakati. Zakatnya 2,5 % </w:t>
      </w:r>
      <w:r w:rsidRPr="00122A18">
        <w:rPr>
          <w:rFonts w:asciiTheme="majorBidi" w:hAnsiTheme="majorBidi" w:cstheme="majorBidi"/>
          <w:sz w:val="24"/>
        </w:rPr>
        <w:lastRenderedPageBreak/>
        <w:t xml:space="preserve">dari kekayaan murni tersebut yang seluruhnya (100 %) diserahkan kepada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dalam batas waktu yang telah ditentukan. Jangan memberikan langsung kepada </w:t>
      </w:r>
      <w:proofErr w:type="spellStart"/>
      <w:r w:rsidRPr="00122A18">
        <w:rPr>
          <w:rFonts w:asciiTheme="majorBidi" w:hAnsiTheme="majorBidi" w:cstheme="majorBidi"/>
          <w:sz w:val="24"/>
        </w:rPr>
        <w:t>mustahiqin</w:t>
      </w:r>
      <w:proofErr w:type="spellEnd"/>
      <w:r w:rsidRPr="00122A18">
        <w:rPr>
          <w:rFonts w:asciiTheme="majorBidi" w:hAnsiTheme="majorBidi" w:cstheme="majorBidi"/>
          <w:sz w:val="24"/>
        </w:rPr>
        <w:t xml:space="preserve"> menurut selera sendiri, sebab hal demikian namanya bukan zakat tetapi </w:t>
      </w:r>
      <w:proofErr w:type="spellStart"/>
      <w:r w:rsidRPr="00122A18">
        <w:rPr>
          <w:rFonts w:asciiTheme="majorBidi" w:hAnsiTheme="majorBidi" w:cstheme="majorBidi"/>
          <w:sz w:val="24"/>
        </w:rPr>
        <w:t>shadaqah</w:t>
      </w:r>
      <w:proofErr w:type="spellEnd"/>
      <w:r w:rsidRPr="00122A18">
        <w:rPr>
          <w:rFonts w:asciiTheme="majorBidi" w:hAnsiTheme="majorBidi" w:cstheme="majorBidi"/>
          <w:sz w:val="24"/>
        </w:rPr>
        <w:t xml:space="preserve"> atau lainnya, bisa juga namanya promosi. </w:t>
      </w:r>
      <w:proofErr w:type="spellStart"/>
      <w:r w:rsidRPr="00122A18">
        <w:rPr>
          <w:rFonts w:asciiTheme="majorBidi" w:hAnsiTheme="majorBidi" w:cstheme="majorBidi"/>
          <w:sz w:val="24"/>
        </w:rPr>
        <w:t>Kewjiban</w:t>
      </w:r>
      <w:proofErr w:type="spellEnd"/>
      <w:r w:rsidRPr="00122A18">
        <w:rPr>
          <w:rFonts w:asciiTheme="majorBidi" w:hAnsiTheme="majorBidi" w:cstheme="majorBidi"/>
          <w:sz w:val="24"/>
        </w:rPr>
        <w:t xml:space="preserve"> zakat adalah ditujukan kepada pribadi atau perseorangan, tidak kepada lembaga seperti: </w:t>
      </w:r>
      <w:proofErr w:type="spellStart"/>
      <w:r w:rsidRPr="00122A18">
        <w:rPr>
          <w:rFonts w:asciiTheme="majorBidi" w:hAnsiTheme="majorBidi" w:cstheme="majorBidi"/>
          <w:sz w:val="24"/>
        </w:rPr>
        <w:t>Keperasi</w:t>
      </w:r>
      <w:proofErr w:type="spellEnd"/>
      <w:r w:rsidRPr="00122A18">
        <w:rPr>
          <w:rFonts w:asciiTheme="majorBidi" w:hAnsiTheme="majorBidi" w:cstheme="majorBidi"/>
          <w:sz w:val="24"/>
        </w:rPr>
        <w:t xml:space="preserve">, CV, NV, Firma dan Badan Usaha lainnya. Cara menghitung kekayaan untuk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sebagai berikut :</w:t>
      </w:r>
    </w:p>
    <w:p w14:paraId="137215F2"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Kekayaan baru/belum </w:t>
      </w:r>
      <w:proofErr w:type="spellStart"/>
      <w:r w:rsidRPr="00122A18">
        <w:rPr>
          <w:rFonts w:asciiTheme="majorBidi" w:hAnsiTheme="majorBidi" w:cstheme="majorBidi"/>
          <w:sz w:val="24"/>
        </w:rPr>
        <w:t>peernah</w:t>
      </w:r>
      <w:proofErr w:type="spellEnd"/>
      <w:r w:rsidRPr="00122A18">
        <w:rPr>
          <w:rFonts w:asciiTheme="majorBidi" w:hAnsiTheme="majorBidi" w:cstheme="majorBidi"/>
          <w:sz w:val="24"/>
        </w:rPr>
        <w:t xml:space="preserve"> dizakati tahun yang lalu, dihitung 100%. Kekayaan yang selalu berubah / seperti barang dagangan, bahan maupun hasil produksi dan lain-lain, dinilai sebagai kekayaan baru.</w:t>
      </w:r>
    </w:p>
    <w:p w14:paraId="1AC0947F"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Kekayaan lama adalah kekayaan yang sudah </w:t>
      </w:r>
      <w:proofErr w:type="spellStart"/>
      <w:r w:rsidRPr="00122A18">
        <w:rPr>
          <w:rFonts w:asciiTheme="majorBidi" w:hAnsiTheme="majorBidi" w:cstheme="majorBidi"/>
          <w:sz w:val="24"/>
        </w:rPr>
        <w:t>penah</w:t>
      </w:r>
      <w:proofErr w:type="spellEnd"/>
      <w:r w:rsidRPr="00122A18">
        <w:rPr>
          <w:rFonts w:asciiTheme="majorBidi" w:hAnsiTheme="majorBidi" w:cstheme="majorBidi"/>
          <w:sz w:val="24"/>
        </w:rPr>
        <w:t xml:space="preserve"> dizakati dan tidak berubah, yang dihitung hanya nilai atau harga jasanya secara sewa saja.</w:t>
      </w:r>
    </w:p>
    <w:p w14:paraId="690D8CB9"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Rumah hasil rehabilitasi, yang dihitung adalah nilai sewa ditambah biaya rehab. Dianjurkan, harta lama yang harganya cukup tinggi dinilai jasa sewanya ditambah sedikit sebagai </w:t>
      </w:r>
      <w:proofErr w:type="spellStart"/>
      <w:r w:rsidRPr="00122A18">
        <w:rPr>
          <w:rFonts w:asciiTheme="majorBidi" w:hAnsiTheme="majorBidi" w:cstheme="majorBidi"/>
          <w:sz w:val="24"/>
        </w:rPr>
        <w:t>ihtiyath</w:t>
      </w:r>
      <w:proofErr w:type="spellEnd"/>
      <w:r w:rsidRPr="00122A18">
        <w:rPr>
          <w:rFonts w:asciiTheme="majorBidi" w:hAnsiTheme="majorBidi" w:cstheme="majorBidi"/>
          <w:sz w:val="24"/>
        </w:rPr>
        <w:t xml:space="preserve"> / kehati-hatian.</w:t>
      </w:r>
    </w:p>
    <w:p w14:paraId="03810096" w14:textId="39F7DC31" w:rsidR="00857420" w:rsidRPr="00122A18" w:rsidRDefault="00FB196C" w:rsidP="00857420">
      <w:pPr>
        <w:rPr>
          <w:rFonts w:asciiTheme="majorBidi" w:hAnsiTheme="majorBidi" w:cstheme="majorBidi"/>
          <w:sz w:val="24"/>
        </w:rPr>
      </w:pPr>
      <w:r w:rsidRPr="00122A18">
        <w:rPr>
          <w:rFonts w:asciiTheme="majorBidi" w:hAnsiTheme="majorBidi" w:cstheme="majorBidi"/>
          <w:sz w:val="24"/>
        </w:rPr>
        <w:t xml:space="preserve">Penghasilan barus seperti gaji atau honor yang sebagian besar habis untuk kebutuhan hidup harian yang wajar, dihitung </w:t>
      </w:r>
      <w:proofErr w:type="spellStart"/>
      <w:r w:rsidRPr="00122A18">
        <w:rPr>
          <w:rFonts w:asciiTheme="majorBidi" w:hAnsiTheme="majorBidi" w:cstheme="majorBidi"/>
          <w:sz w:val="24"/>
        </w:rPr>
        <w:t>kekayan</w:t>
      </w:r>
      <w:proofErr w:type="spellEnd"/>
      <w:r w:rsidRPr="00122A18">
        <w:rPr>
          <w:rFonts w:asciiTheme="majorBidi" w:hAnsiTheme="majorBidi" w:cstheme="majorBidi"/>
          <w:sz w:val="24"/>
        </w:rPr>
        <w:t xml:space="preserve"> sisanya yang menjadi kekayaan. Walaupun tidak berujud uang lagi, tetapi mungkin berupa </w:t>
      </w:r>
      <w:proofErr w:type="spellStart"/>
      <w:r w:rsidRPr="00122A18">
        <w:rPr>
          <w:rFonts w:asciiTheme="majorBidi" w:hAnsiTheme="majorBidi" w:cstheme="majorBidi"/>
          <w:sz w:val="24"/>
        </w:rPr>
        <w:t>meubeler</w:t>
      </w:r>
      <w:proofErr w:type="spellEnd"/>
      <w:r w:rsidRPr="00122A18">
        <w:rPr>
          <w:rFonts w:asciiTheme="majorBidi" w:hAnsiTheme="majorBidi" w:cstheme="majorBidi"/>
          <w:sz w:val="24"/>
        </w:rPr>
        <w:t>, kendaraan, perhiasan, biaya rehab baru dan lain-lain</w:t>
      </w:r>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{"citationItems":[{"id":"ITEM-1","itemData":{"author":[{"dropping-particle":"","family":"Jailani","given":"Mohammad","non-dropping-particle":"","parse-names":false,"suffix":""},{"dropping-particle":"","family":"Nur kholis","given":"","non-dropping-particle":"","parse-names":false,"suffix":""}],"container-title":"Journal of Qur'an and Hadits Studies","id":"ITEM-1","issue":"1","issued":{"date-parts":[["2021"]]},"page":"93-120","title":"Kajian Pendekatan Hermeneutika dalam Tafsir Al- Qur ’ an","type":"article-journal","volume":"10"},"uris":["http://www.mendeley.com/documents/?uuid=68a34a34-8c0e-4c8f-89b5-89e0e3503438"]}],"mendeley":{"formattedCitation":"(Jailani &amp; Nur kholis, 2021)","plainTextFormattedCitation":"(Jailani &amp; Nur kholis, 2021)","previouslyFormattedCitation":"Mohammad Jailani and Nur kholis, “Kajian Pendekatan Hermeneutika Dalam Tafsir Al- Qur ’ an,” &lt;i&gt;Journal of Qur’an and Hadits Studies&lt;/i&gt; 10, no. 1 (2021): 93–120."},"properties":{"noteIndex":0},"schema":"https://github.com/citation-style-language/schema/raw/master/csl-citation.json"}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(Jailani &amp; Nur kholis, 2021)</w:t>
      </w:r>
      <w:r w:rsidR="0094271A">
        <w:rPr>
          <w:rStyle w:val="FootnoteReference"/>
        </w:rPr>
        <w:fldChar w:fldCharType="end"/>
      </w:r>
      <w:r w:rsidRPr="00122A18">
        <w:rPr>
          <w:rFonts w:asciiTheme="majorBidi" w:hAnsiTheme="majorBidi" w:cstheme="majorBidi"/>
          <w:sz w:val="24"/>
        </w:rPr>
        <w:t>.</w:t>
      </w:r>
    </w:p>
    <w:p w14:paraId="2DDEEA08" w14:textId="323DE246" w:rsidR="00857420" w:rsidRPr="00122A18" w:rsidRDefault="00FB196C" w:rsidP="00857420">
      <w:pPr>
        <w:ind w:firstLine="720"/>
        <w:rPr>
          <w:rFonts w:asciiTheme="majorBidi" w:hAnsiTheme="majorBidi" w:cstheme="majorBidi"/>
          <w:sz w:val="24"/>
        </w:rPr>
      </w:pPr>
      <w:r w:rsidRPr="00122A18">
        <w:rPr>
          <w:rFonts w:asciiTheme="majorBidi" w:hAnsiTheme="majorBidi" w:cstheme="majorBidi"/>
          <w:sz w:val="24"/>
        </w:rPr>
        <w:t xml:space="preserve">Aturan Nisab atas dasar garis semu batas kaya atau mampu dengan miskin yang </w:t>
      </w:r>
      <w:proofErr w:type="spellStart"/>
      <w:r w:rsidRPr="00122A18">
        <w:rPr>
          <w:rFonts w:asciiTheme="majorBidi" w:hAnsiTheme="majorBidi" w:cstheme="majorBidi"/>
          <w:sz w:val="24"/>
        </w:rPr>
        <w:t>yang</w:t>
      </w:r>
      <w:proofErr w:type="spellEnd"/>
      <w:r w:rsidRPr="00122A18">
        <w:rPr>
          <w:rFonts w:asciiTheme="majorBidi" w:hAnsiTheme="majorBidi" w:cstheme="majorBidi"/>
          <w:sz w:val="24"/>
        </w:rPr>
        <w:t xml:space="preserve"> dijiwai </w:t>
      </w:r>
      <w:proofErr w:type="spellStart"/>
      <w:r w:rsidRPr="00122A18">
        <w:rPr>
          <w:rFonts w:asciiTheme="majorBidi" w:hAnsiTheme="majorBidi" w:cstheme="majorBidi"/>
          <w:sz w:val="24"/>
        </w:rPr>
        <w:t>ihtiyath</w:t>
      </w:r>
      <w:proofErr w:type="spellEnd"/>
      <w:r w:rsidRPr="00122A18">
        <w:rPr>
          <w:rFonts w:asciiTheme="majorBidi" w:hAnsiTheme="majorBidi" w:cstheme="majorBidi"/>
          <w:sz w:val="24"/>
        </w:rPr>
        <w:t xml:space="preserve"> (hati-hati) dan terhindar dari akal bulus adalah sebagai berikut: (1) kekayaan terpadu – hutang terpadu = minus, adalah </w:t>
      </w:r>
      <w:proofErr w:type="spellStart"/>
      <w:r w:rsidRPr="00122A18">
        <w:rPr>
          <w:rFonts w:asciiTheme="majorBidi" w:hAnsiTheme="majorBidi" w:cstheme="majorBidi"/>
          <w:sz w:val="24"/>
        </w:rPr>
        <w:t>pranishab</w:t>
      </w:r>
      <w:proofErr w:type="spellEnd"/>
      <w:r w:rsidRPr="00122A18">
        <w:rPr>
          <w:rFonts w:asciiTheme="majorBidi" w:hAnsiTheme="majorBidi" w:cstheme="majorBidi"/>
          <w:sz w:val="24"/>
        </w:rPr>
        <w:t xml:space="preserve">, yaitu masih </w:t>
      </w:r>
      <w:proofErr w:type="spellStart"/>
      <w:r w:rsidRPr="00122A18">
        <w:rPr>
          <w:rFonts w:asciiTheme="majorBidi" w:hAnsiTheme="majorBidi" w:cstheme="majorBidi"/>
          <w:sz w:val="24"/>
        </w:rPr>
        <w:t>miskindan</w:t>
      </w:r>
      <w:proofErr w:type="spellEnd"/>
      <w:r w:rsidRPr="00122A18">
        <w:rPr>
          <w:rFonts w:asciiTheme="majorBidi" w:hAnsiTheme="majorBidi" w:cstheme="majorBidi"/>
          <w:sz w:val="24"/>
        </w:rPr>
        <w:t xml:space="preserve"> tidak wajib zakat, bahkan berhak menerima satuan / dana bimbingan ekonomi; (2) </w:t>
      </w:r>
      <w:proofErr w:type="spellStart"/>
      <w:r w:rsidRPr="00122A18">
        <w:rPr>
          <w:rFonts w:asciiTheme="majorBidi" w:hAnsiTheme="majorBidi" w:cstheme="majorBidi"/>
          <w:sz w:val="24"/>
        </w:rPr>
        <w:t>kekayan</w:t>
      </w:r>
      <w:proofErr w:type="spellEnd"/>
      <w:r w:rsidRPr="00122A18">
        <w:rPr>
          <w:rFonts w:asciiTheme="majorBidi" w:hAnsiTheme="majorBidi" w:cstheme="majorBidi"/>
          <w:sz w:val="24"/>
        </w:rPr>
        <w:t xml:space="preserve"> terpadu – hitungan terpadu = nol, adalah tidak sampai </w:t>
      </w:r>
      <w:proofErr w:type="spellStart"/>
      <w:r w:rsidRPr="00122A18">
        <w:rPr>
          <w:rFonts w:asciiTheme="majorBidi" w:hAnsiTheme="majorBidi" w:cstheme="majorBidi"/>
          <w:sz w:val="24"/>
        </w:rPr>
        <w:t>nishab</w:t>
      </w:r>
      <w:proofErr w:type="spellEnd"/>
      <w:r w:rsidRPr="00122A18">
        <w:rPr>
          <w:rFonts w:asciiTheme="majorBidi" w:hAnsiTheme="majorBidi" w:cstheme="majorBidi"/>
          <w:sz w:val="24"/>
        </w:rPr>
        <w:t xml:space="preserve">, tidak wajib zakat, bila perlu dapat diberi zakat sebagai peringatan kedua, setelah nisabnya cukup </w:t>
      </w:r>
      <w:proofErr w:type="spellStart"/>
      <w:r w:rsidRPr="00122A18">
        <w:rPr>
          <w:rFonts w:asciiTheme="majorBidi" w:hAnsiTheme="majorBidi" w:cstheme="majorBidi"/>
          <w:sz w:val="24"/>
        </w:rPr>
        <w:t>tersantuni</w:t>
      </w:r>
      <w:proofErr w:type="spellEnd"/>
      <w:r w:rsidRPr="00122A18">
        <w:rPr>
          <w:rFonts w:asciiTheme="majorBidi" w:hAnsiTheme="majorBidi" w:cstheme="majorBidi"/>
          <w:sz w:val="24"/>
        </w:rPr>
        <w:t xml:space="preserve">; (3) kekayaan terpadu – hutang terpadu = plus, maka mencapai </w:t>
      </w:r>
      <w:proofErr w:type="spellStart"/>
      <w:r w:rsidRPr="00122A18">
        <w:rPr>
          <w:rFonts w:asciiTheme="majorBidi" w:hAnsiTheme="majorBidi" w:cstheme="majorBidi"/>
          <w:sz w:val="24"/>
        </w:rPr>
        <w:t>nishab</w:t>
      </w:r>
      <w:proofErr w:type="spellEnd"/>
      <w:r w:rsidRPr="00122A18">
        <w:rPr>
          <w:rFonts w:asciiTheme="majorBidi" w:hAnsiTheme="majorBidi" w:cstheme="majorBidi"/>
          <w:sz w:val="24"/>
        </w:rPr>
        <w:t xml:space="preserve"> atau </w:t>
      </w:r>
      <w:proofErr w:type="spellStart"/>
      <w:r w:rsidRPr="00122A18">
        <w:rPr>
          <w:rFonts w:asciiTheme="majorBidi" w:hAnsiTheme="majorBidi" w:cstheme="majorBidi"/>
          <w:sz w:val="24"/>
        </w:rPr>
        <w:t>aghniya’dan</w:t>
      </w:r>
      <w:proofErr w:type="spellEnd"/>
      <w:r w:rsidRPr="00122A18">
        <w:rPr>
          <w:rFonts w:asciiTheme="majorBidi" w:hAnsiTheme="majorBidi" w:cstheme="majorBidi"/>
          <w:sz w:val="24"/>
        </w:rPr>
        <w:t xml:space="preserve"> mampu. Wajib mengeluarkan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2,5 % walaupun mungkin plusnya hanya Rp 1.000,00.</w:t>
      </w:r>
    </w:p>
    <w:p w14:paraId="54C4E286" w14:textId="0B1E71CC" w:rsidR="00FB196C" w:rsidRDefault="00FB196C" w:rsidP="00857420">
      <w:pPr>
        <w:ind w:firstLine="720"/>
        <w:rPr>
          <w:rFonts w:asciiTheme="majorBidi" w:hAnsiTheme="majorBidi" w:cstheme="majorBidi"/>
          <w:sz w:val="24"/>
        </w:rPr>
      </w:pPr>
      <w:r w:rsidRPr="00122A18">
        <w:rPr>
          <w:rFonts w:asciiTheme="majorBidi" w:hAnsiTheme="majorBidi" w:cstheme="majorBidi"/>
          <w:sz w:val="24"/>
        </w:rPr>
        <w:t xml:space="preserve">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dipungut oleh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casbang</w:t>
      </w:r>
      <w:proofErr w:type="spellEnd"/>
      <w:r w:rsidRPr="00122A18">
        <w:rPr>
          <w:rFonts w:asciiTheme="majorBidi" w:hAnsiTheme="majorBidi" w:cstheme="majorBidi"/>
          <w:sz w:val="24"/>
        </w:rPr>
        <w:t xml:space="preserve"> sejak 21 Ramadhan sampai dengan 30 Syawal. Pada hari-hari tersebut diharapkan </w:t>
      </w:r>
      <w:proofErr w:type="spellStart"/>
      <w:r w:rsidRPr="00122A18">
        <w:rPr>
          <w:rFonts w:asciiTheme="majorBidi" w:hAnsiTheme="majorBidi" w:cstheme="majorBidi"/>
          <w:sz w:val="24"/>
        </w:rPr>
        <w:t>muzakkin</w:t>
      </w:r>
      <w:proofErr w:type="spellEnd"/>
      <w:r w:rsidRPr="00122A18">
        <w:rPr>
          <w:rFonts w:asciiTheme="majorBidi" w:hAnsiTheme="majorBidi" w:cstheme="majorBidi"/>
          <w:sz w:val="24"/>
        </w:rPr>
        <w:t xml:space="preserve"> menghitung kekayaan murni yang akan dikeluarkan sekaligus jumlah zakatnya sambil menunggu datangnya petugas </w:t>
      </w:r>
      <w:proofErr w:type="spellStart"/>
      <w:r w:rsidRPr="00122A18">
        <w:rPr>
          <w:rFonts w:asciiTheme="majorBidi" w:hAnsiTheme="majorBidi" w:cstheme="majorBidi"/>
          <w:sz w:val="24"/>
        </w:rPr>
        <w:t>amilin</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Hasil  pemungutan / penarikan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dan </w:t>
      </w:r>
      <w:proofErr w:type="spellStart"/>
      <w:r w:rsidRPr="00122A18">
        <w:rPr>
          <w:rFonts w:asciiTheme="majorBidi" w:hAnsiTheme="majorBidi" w:cstheme="majorBidi"/>
          <w:sz w:val="24"/>
        </w:rPr>
        <w:t>pendistribusiannyaharus</w:t>
      </w:r>
      <w:proofErr w:type="spellEnd"/>
      <w:r w:rsidRPr="00122A18">
        <w:rPr>
          <w:rFonts w:asciiTheme="majorBidi" w:hAnsiTheme="majorBidi" w:cstheme="majorBidi"/>
          <w:sz w:val="24"/>
        </w:rPr>
        <w:t xml:space="preserve"> direkap </w:t>
      </w:r>
      <w:proofErr w:type="spellStart"/>
      <w:r w:rsidRPr="00122A18">
        <w:rPr>
          <w:rFonts w:asciiTheme="majorBidi" w:hAnsiTheme="majorBidi" w:cstheme="majorBidi"/>
          <w:sz w:val="24"/>
        </w:rPr>
        <w:t>secaralengkap</w:t>
      </w:r>
      <w:proofErr w:type="spellEnd"/>
      <w:r w:rsidRPr="00122A18">
        <w:rPr>
          <w:rFonts w:asciiTheme="majorBidi" w:hAnsiTheme="majorBidi" w:cstheme="majorBidi"/>
          <w:sz w:val="24"/>
        </w:rPr>
        <w:t xml:space="preserve"> dan terinci. Hasil rekap lengkap dengan </w:t>
      </w:r>
      <w:proofErr w:type="spellStart"/>
      <w:r w:rsidRPr="00122A18">
        <w:rPr>
          <w:rFonts w:asciiTheme="majorBidi" w:hAnsiTheme="majorBidi" w:cstheme="majorBidi"/>
          <w:sz w:val="24"/>
        </w:rPr>
        <w:t>rincian</w:t>
      </w:r>
      <w:proofErr w:type="spellEnd"/>
      <w:r w:rsidRPr="00122A18">
        <w:rPr>
          <w:rFonts w:asciiTheme="majorBidi" w:hAnsiTheme="majorBidi" w:cstheme="majorBidi"/>
          <w:sz w:val="24"/>
        </w:rPr>
        <w:t xml:space="preserve"> tersebut dikirimkan kepada pimpinan </w:t>
      </w:r>
      <w:proofErr w:type="spellStart"/>
      <w:r w:rsidRPr="00122A18">
        <w:rPr>
          <w:rFonts w:asciiTheme="majorBidi" w:hAnsiTheme="majorBidi" w:cstheme="majorBidi"/>
          <w:sz w:val="24"/>
        </w:rPr>
        <w:t>persyarikatan</w:t>
      </w:r>
      <w:proofErr w:type="spellEnd"/>
      <w:r w:rsidRPr="00122A18">
        <w:rPr>
          <w:rFonts w:asciiTheme="majorBidi" w:hAnsiTheme="majorBidi" w:cstheme="majorBidi"/>
          <w:sz w:val="24"/>
        </w:rPr>
        <w:t xml:space="preserve"> dengan tembusan kepada </w:t>
      </w:r>
      <w:proofErr w:type="spellStart"/>
      <w:r w:rsidRPr="00122A18">
        <w:rPr>
          <w:rFonts w:asciiTheme="majorBidi" w:hAnsiTheme="majorBidi" w:cstheme="majorBidi"/>
          <w:sz w:val="24"/>
        </w:rPr>
        <w:t>muzakkin</w:t>
      </w:r>
      <w:proofErr w:type="spellEnd"/>
      <w:r w:rsidRPr="00122A18">
        <w:rPr>
          <w:rFonts w:asciiTheme="majorBidi" w:hAnsiTheme="majorBidi" w:cstheme="majorBidi"/>
          <w:sz w:val="24"/>
        </w:rPr>
        <w:t xml:space="preserve"> dan </w:t>
      </w:r>
      <w:proofErr w:type="spellStart"/>
      <w:r w:rsidRPr="00122A18">
        <w:rPr>
          <w:rFonts w:asciiTheme="majorBidi" w:hAnsiTheme="majorBidi" w:cstheme="majorBidi"/>
          <w:sz w:val="24"/>
        </w:rPr>
        <w:t>lainnyayang</w:t>
      </w:r>
      <w:proofErr w:type="spellEnd"/>
      <w:r w:rsidRPr="00122A18">
        <w:rPr>
          <w:rFonts w:asciiTheme="majorBidi" w:hAnsiTheme="majorBidi" w:cstheme="majorBidi"/>
          <w:sz w:val="24"/>
        </w:rPr>
        <w:t xml:space="preserve"> berkepentingan sebagai alat </w:t>
      </w:r>
      <w:proofErr w:type="spellStart"/>
      <w:r w:rsidRPr="00122A18">
        <w:rPr>
          <w:rFonts w:asciiTheme="majorBidi" w:hAnsiTheme="majorBidi" w:cstheme="majorBidi"/>
          <w:sz w:val="24"/>
        </w:rPr>
        <w:t>kotrol</w:t>
      </w:r>
      <w:proofErr w:type="spellEnd"/>
      <w:r w:rsidRPr="00122A18">
        <w:rPr>
          <w:rFonts w:asciiTheme="majorBidi" w:hAnsiTheme="majorBidi" w:cstheme="majorBidi"/>
          <w:sz w:val="24"/>
        </w:rPr>
        <w:t xml:space="preserve"> yang akurat. Masyarakat menilai laporan tersebut dan langsung memberikan kepada </w:t>
      </w:r>
      <w:proofErr w:type="spellStart"/>
      <w:r w:rsidRPr="00122A18">
        <w:rPr>
          <w:rFonts w:asciiTheme="majorBidi" w:hAnsiTheme="majorBidi" w:cstheme="majorBidi"/>
          <w:sz w:val="24"/>
        </w:rPr>
        <w:t>amilin</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bila </w:t>
      </w:r>
      <w:proofErr w:type="spellStart"/>
      <w:r w:rsidRPr="00122A18">
        <w:rPr>
          <w:rFonts w:asciiTheme="majorBidi" w:hAnsiTheme="majorBidi" w:cstheme="majorBidi"/>
          <w:sz w:val="24"/>
        </w:rPr>
        <w:t>terdapaat</w:t>
      </w:r>
      <w:proofErr w:type="spellEnd"/>
      <w:r w:rsidRPr="00122A18">
        <w:rPr>
          <w:rFonts w:asciiTheme="majorBidi" w:hAnsiTheme="majorBidi" w:cstheme="majorBidi"/>
          <w:sz w:val="24"/>
        </w:rPr>
        <w:t xml:space="preserve"> kesalahan untuk </w:t>
      </w:r>
      <w:proofErr w:type="spellStart"/>
      <w:r w:rsidRPr="00122A18">
        <w:rPr>
          <w:rFonts w:asciiTheme="majorBidi" w:hAnsiTheme="majorBidi" w:cstheme="majorBidi"/>
          <w:sz w:val="24"/>
        </w:rPr>
        <w:t>dibertulkan</w:t>
      </w:r>
      <w:proofErr w:type="spellEnd"/>
      <w:r w:rsidRPr="00122A18">
        <w:rPr>
          <w:rFonts w:asciiTheme="majorBidi" w:hAnsiTheme="majorBidi" w:cstheme="majorBidi"/>
          <w:sz w:val="24"/>
        </w:rPr>
        <w:t xml:space="preserve">. Pada musyawarah </w:t>
      </w:r>
      <w:proofErr w:type="spellStart"/>
      <w:r w:rsidRPr="00122A18">
        <w:rPr>
          <w:rFonts w:asciiTheme="majorBidi" w:hAnsiTheme="majorBidi" w:cstheme="majorBidi"/>
          <w:sz w:val="24"/>
        </w:rPr>
        <w:t>tasharruf</w:t>
      </w:r>
      <w:proofErr w:type="spellEnd"/>
      <w:r w:rsidRPr="00122A18">
        <w:rPr>
          <w:rFonts w:asciiTheme="majorBidi" w:hAnsiTheme="majorBidi" w:cstheme="majorBidi"/>
          <w:sz w:val="24"/>
        </w:rPr>
        <w:t xml:space="preserve"> pembagian hasil pemungutan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harus merupakan rapat paripurna (pleno) gabungan yang terdiri dari : (1) pimpinan dan anggota pleno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cabang; (2) pimpinan cabang (dapat diwakili oleh </w:t>
      </w:r>
      <w:proofErr w:type="spellStart"/>
      <w:r w:rsidRPr="00122A18">
        <w:rPr>
          <w:rFonts w:asciiTheme="majorBidi" w:hAnsiTheme="majorBidi" w:cstheme="majorBidi"/>
          <w:sz w:val="24"/>
        </w:rPr>
        <w:t>beberpa</w:t>
      </w:r>
      <w:proofErr w:type="spellEnd"/>
      <w:r w:rsidRPr="00122A18">
        <w:rPr>
          <w:rFonts w:asciiTheme="majorBidi" w:hAnsiTheme="majorBidi" w:cstheme="majorBidi"/>
          <w:sz w:val="24"/>
        </w:rPr>
        <w:t xml:space="preserve"> anggota pimpinan); dan (3) ulama dan tokoh masyarakat tingkat cabang. Sangat diharapkan, supaya mengundang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Daerah.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cabang memberikan laporan pertanggungjawaban tertulis secara rinci dan tuntas kepada pimpinan cabang Muhammadiyah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Daerah selambat-lambatnya 15 Dzulhijjah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Daerah menyampai-kan </w:t>
      </w:r>
      <w:proofErr w:type="spellStart"/>
      <w:r w:rsidRPr="00122A18">
        <w:rPr>
          <w:rFonts w:asciiTheme="majorBidi" w:hAnsiTheme="majorBidi" w:cstheme="majorBidi"/>
          <w:sz w:val="24"/>
        </w:rPr>
        <w:t>progress</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report</w:t>
      </w:r>
      <w:proofErr w:type="spellEnd"/>
      <w:r w:rsidRPr="00122A18">
        <w:rPr>
          <w:rFonts w:asciiTheme="majorBidi" w:hAnsiTheme="majorBidi" w:cstheme="majorBidi"/>
          <w:sz w:val="24"/>
        </w:rPr>
        <w:t xml:space="preserve"> tertulis kepada Pimpinan Daerah Muhammadiyah paling lambat 30 Dzulhijjah.</w:t>
      </w:r>
    </w:p>
    <w:p w14:paraId="2A0054D6" w14:textId="77777777" w:rsidR="00857420" w:rsidRPr="00122A18" w:rsidRDefault="00857420" w:rsidP="00857420">
      <w:pPr>
        <w:ind w:firstLine="720"/>
        <w:rPr>
          <w:rFonts w:asciiTheme="majorBidi" w:hAnsiTheme="majorBidi" w:cstheme="majorBidi"/>
          <w:sz w:val="24"/>
        </w:rPr>
      </w:pPr>
    </w:p>
    <w:p w14:paraId="203301DA" w14:textId="77777777" w:rsidR="00FB196C" w:rsidRPr="00122A18" w:rsidRDefault="00FB196C" w:rsidP="003D1781">
      <w:pPr>
        <w:ind w:firstLine="0"/>
        <w:rPr>
          <w:rFonts w:asciiTheme="majorBidi" w:hAnsiTheme="majorBidi" w:cstheme="majorBidi"/>
          <w:b/>
          <w:bCs/>
          <w:sz w:val="24"/>
        </w:rPr>
      </w:pPr>
      <w:proofErr w:type="spellStart"/>
      <w:r w:rsidRPr="00122A18">
        <w:rPr>
          <w:rFonts w:asciiTheme="majorBidi" w:hAnsiTheme="majorBidi" w:cstheme="majorBidi"/>
          <w:b/>
          <w:bCs/>
          <w:sz w:val="24"/>
        </w:rPr>
        <w:t>Tasharruf</w:t>
      </w:r>
      <w:proofErr w:type="spellEnd"/>
      <w:r w:rsidRPr="00122A18">
        <w:rPr>
          <w:rFonts w:asciiTheme="majorBidi" w:hAnsiTheme="majorBidi" w:cstheme="majorBidi"/>
          <w:b/>
          <w:bCs/>
          <w:sz w:val="24"/>
        </w:rPr>
        <w:t xml:space="preserve"> Zakat Amwal</w:t>
      </w:r>
    </w:p>
    <w:p w14:paraId="5FDAD37F" w14:textId="6CB1B62F" w:rsidR="00FB196C" w:rsidRPr="00122A18" w:rsidRDefault="00FB196C" w:rsidP="00857420">
      <w:pPr>
        <w:ind w:firstLine="720"/>
        <w:rPr>
          <w:rFonts w:asciiTheme="majorBidi" w:hAnsiTheme="majorBidi" w:cstheme="majorBidi"/>
          <w:sz w:val="24"/>
        </w:rPr>
      </w:pPr>
      <w:r w:rsidRPr="00122A18">
        <w:rPr>
          <w:rFonts w:asciiTheme="majorBidi" w:hAnsiTheme="majorBidi" w:cstheme="majorBidi"/>
          <w:sz w:val="24"/>
        </w:rPr>
        <w:t xml:space="preserve">Hak pengelola hasil penarikan zakat oleh </w:t>
      </w:r>
      <w:proofErr w:type="spellStart"/>
      <w:r w:rsidRPr="00122A18">
        <w:rPr>
          <w:rFonts w:asciiTheme="majorBidi" w:hAnsiTheme="majorBidi" w:cstheme="majorBidi"/>
          <w:sz w:val="24"/>
        </w:rPr>
        <w:t>amilin</w:t>
      </w:r>
      <w:proofErr w:type="spellEnd"/>
      <w:r w:rsidRPr="00122A18">
        <w:rPr>
          <w:rFonts w:asciiTheme="majorBidi" w:hAnsiTheme="majorBidi" w:cstheme="majorBidi"/>
          <w:sz w:val="24"/>
        </w:rPr>
        <w:t xml:space="preserve"> atasan (PDM, PW dan PP) </w:t>
      </w:r>
      <w:proofErr w:type="spellStart"/>
      <w:r w:rsidRPr="00122A18">
        <w:rPr>
          <w:rFonts w:asciiTheme="majorBidi" w:hAnsiTheme="majorBidi" w:cstheme="majorBidi"/>
          <w:sz w:val="24"/>
        </w:rPr>
        <w:t>adalh</w:t>
      </w:r>
      <w:proofErr w:type="spellEnd"/>
      <w:r w:rsidRPr="00122A18">
        <w:rPr>
          <w:rFonts w:asciiTheme="majorBidi" w:hAnsiTheme="majorBidi" w:cstheme="majorBidi"/>
          <w:sz w:val="24"/>
        </w:rPr>
        <w:t xml:space="preserve"> 15 % dari seluruh hasil penarikan nyata dalam satu cabang dan harus dikirim ke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Daerah. Selanjutnya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Daerah membagi : 10% untuk daerah, 3 % untuk wilayah dan 2 % untuk pusat. Ketentuan tersebut tidak dapat diubah oleh kemufakatan musyawarah pleno gabungan tingkat cabang. Hak kelola yang dimiliki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cabang adalah 85 % dari seluruh hasil penarikan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se</w:t>
      </w:r>
      <w:proofErr w:type="spellEnd"/>
      <w:r w:rsidRPr="00122A18">
        <w:rPr>
          <w:rFonts w:asciiTheme="majorBidi" w:hAnsiTheme="majorBidi" w:cstheme="majorBidi"/>
          <w:sz w:val="24"/>
        </w:rPr>
        <w:t xml:space="preserve"> cabang. Untuk kemudahan </w:t>
      </w:r>
      <w:proofErr w:type="spellStart"/>
      <w:r w:rsidRPr="00122A18">
        <w:rPr>
          <w:rFonts w:asciiTheme="majorBidi" w:hAnsiTheme="majorBidi" w:cstheme="majorBidi"/>
          <w:sz w:val="24"/>
        </w:rPr>
        <w:t>tasharrufnya</w:t>
      </w:r>
      <w:proofErr w:type="spellEnd"/>
      <w:r w:rsidRPr="00122A18">
        <w:rPr>
          <w:rFonts w:asciiTheme="majorBidi" w:hAnsiTheme="majorBidi" w:cstheme="majorBidi"/>
          <w:sz w:val="24"/>
        </w:rPr>
        <w:t xml:space="preserve">, yang 85 % </w:t>
      </w:r>
      <w:r w:rsidRPr="00122A18">
        <w:rPr>
          <w:rFonts w:asciiTheme="majorBidi" w:hAnsiTheme="majorBidi" w:cstheme="majorBidi"/>
          <w:sz w:val="24"/>
        </w:rPr>
        <w:lastRenderedPageBreak/>
        <w:t xml:space="preserve">tersebut dibulatkan menjadi 100% </w:t>
      </w:r>
      <w:proofErr w:type="spellStart"/>
      <w:r w:rsidRPr="00122A18">
        <w:rPr>
          <w:rFonts w:asciiTheme="majorBidi" w:hAnsiTheme="majorBidi" w:cstheme="majorBidi"/>
          <w:sz w:val="24"/>
        </w:rPr>
        <w:t>lagi.Selanjutnya</w:t>
      </w:r>
      <w:proofErr w:type="spellEnd"/>
      <w:r w:rsidRPr="00122A18">
        <w:rPr>
          <w:rFonts w:asciiTheme="majorBidi" w:hAnsiTheme="majorBidi" w:cstheme="majorBidi"/>
          <w:sz w:val="24"/>
        </w:rPr>
        <w:t xml:space="preserve"> dibagikan menurut pola yang telah ditetapkan. Hasil kelola yang dimiliki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cabang yang telah dijadikan 100 % tersebut harus </w:t>
      </w:r>
      <w:proofErr w:type="spellStart"/>
      <w:r w:rsidRPr="00122A18">
        <w:rPr>
          <w:rFonts w:asciiTheme="majorBidi" w:hAnsiTheme="majorBidi" w:cstheme="majorBidi"/>
          <w:sz w:val="24"/>
        </w:rPr>
        <w:t>ditasharrufkan</w:t>
      </w:r>
      <w:proofErr w:type="spellEnd"/>
      <w:r w:rsidRPr="00122A18">
        <w:rPr>
          <w:rFonts w:asciiTheme="majorBidi" w:hAnsiTheme="majorBidi" w:cstheme="majorBidi"/>
          <w:sz w:val="24"/>
        </w:rPr>
        <w:t xml:space="preserve"> kepada delapan kelompok (</w:t>
      </w:r>
      <w:proofErr w:type="spellStart"/>
      <w:r w:rsidRPr="00122A18">
        <w:rPr>
          <w:rFonts w:asciiTheme="majorBidi" w:hAnsiTheme="majorBidi" w:cstheme="majorBidi"/>
          <w:sz w:val="24"/>
        </w:rPr>
        <w:t>al-ashnafus</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tsamaniyah</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at</w:t>
      </w:r>
      <w:proofErr w:type="spellEnd"/>
      <w:r w:rsidRPr="00122A18">
        <w:rPr>
          <w:rFonts w:asciiTheme="majorBidi" w:hAnsiTheme="majorBidi" w:cstheme="majorBidi"/>
          <w:sz w:val="24"/>
        </w:rPr>
        <w:t xml:space="preserve">-Taubah, 60) </w:t>
      </w:r>
      <w:r w:rsidR="0094271A">
        <w:rPr>
          <w:rStyle w:val="FootnoteReference"/>
        </w:rPr>
        <w:fldChar w:fldCharType="begin" w:fldLock="1"/>
      </w:r>
      <w:r w:rsidR="0094271A">
        <w:rPr>
          <w:rFonts w:cstheme="minorBidi"/>
        </w:rPr>
        <w:instrText>ADDIN CSL_CITATION {"citationItems":[{"id":"ITEM-1","itemData":{"DOI":"10.14421/ajis.2021.591.33-56","ISSN":"2338557X","abstract":"This article examines the problem of spatial access for Christian students of Samudera University as experiences of minorities in Langsa, Aceh. This article argues that Aceh’s public space that is formed by religious identity, leads dichotomy of citizenship in social life. Using life story method, this article explores the problem of Christian students of Samudera University to reside in Langsa. The results show the formation of space by displaying a single identity has polarized majority-minority in public space. Finally, this article also shows that the formation of space by displaying a single identity created an imbalance space for minority, and compelling minority to create alternative space.","author":[{"dropping-particle":"","family":"Febriandi","given":"Yogi","non-dropping-particle":"","parse-names":false,"suffix":""},{"dropping-particle":"","family":"Amri","given":"Yaser","non-dropping-particle":"","parse-names":false,"suffix":""}],"container-title":"Al-Jami'ah","id":"ITEM-1","issue":"1","issued":{"date-parts":[["2021"]]},"page":"33-56","title":"Stuck In Sharia Space The Experiences of Christian Students in Langsa, Aceh","type":"article-journal","volume":"59"},"uris":["http://www.mendeley.com/documents/?uuid=47acef97-a65e-462d-92ef-274c90507980"]}],"mendeley":{"formattedCitation":"(Febriandi et al., 2021)","plainTextFormattedCitation":"(Febriandi et al., 2021)","previouslyFormattedCitation":"Yogi Febriandi and Yaser Amri, “Stuck In Sharia Space The Experiences of Christian Students in Langsa, Aceh,” &lt;i&gt;Al-Jami’ah&lt;/i&gt; 59, no. 1 (2021): 33–56, https://doi.org/10.14421/ajis.2021.591.33-56."},"properties":{"noteIndex":0},"schema":"https://github.com/citation-style-language/schema/raw/master/csl-citation.json"}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(Febriandi et al., 2021)</w:t>
      </w:r>
      <w:r w:rsidR="0094271A">
        <w:rPr>
          <w:rStyle w:val="FootnoteReference"/>
        </w:rPr>
        <w:fldChar w:fldCharType="end"/>
      </w:r>
      <w:r w:rsidRPr="00122A18">
        <w:rPr>
          <w:rFonts w:asciiTheme="majorBidi" w:hAnsiTheme="majorBidi" w:cstheme="majorBidi"/>
          <w:sz w:val="24"/>
        </w:rPr>
        <w:t>.</w:t>
      </w:r>
    </w:p>
    <w:p w14:paraId="68F09E07"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Untuk memudahkan </w:t>
      </w:r>
      <w:proofErr w:type="spellStart"/>
      <w:r w:rsidRPr="00122A18">
        <w:rPr>
          <w:rFonts w:asciiTheme="majorBidi" w:hAnsiTheme="majorBidi" w:cstheme="majorBidi"/>
          <w:sz w:val="24"/>
        </w:rPr>
        <w:t>tasharruf</w:t>
      </w:r>
      <w:proofErr w:type="spellEnd"/>
      <w:r w:rsidRPr="00122A18">
        <w:rPr>
          <w:rFonts w:asciiTheme="majorBidi" w:hAnsiTheme="majorBidi" w:cstheme="majorBidi"/>
          <w:sz w:val="24"/>
        </w:rPr>
        <w:t xml:space="preserve"> dijadikan dua kelompok besar :</w:t>
      </w:r>
    </w:p>
    <w:p w14:paraId="71EB6C26"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Kelompok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(a) </w:t>
      </w:r>
      <w:proofErr w:type="spellStart"/>
      <w:r w:rsidRPr="00122A18">
        <w:rPr>
          <w:rFonts w:asciiTheme="majorBidi" w:hAnsiTheme="majorBidi" w:cstheme="majorBidi"/>
          <w:sz w:val="24"/>
        </w:rPr>
        <w:t>fuqara</w:t>
      </w:r>
      <w:proofErr w:type="spellEnd"/>
      <w:r w:rsidRPr="00122A18">
        <w:rPr>
          <w:rFonts w:asciiTheme="majorBidi" w:hAnsiTheme="majorBidi" w:cstheme="majorBidi"/>
          <w:sz w:val="24"/>
        </w:rPr>
        <w:t xml:space="preserve">’: fakir; (b) </w:t>
      </w:r>
      <w:proofErr w:type="spellStart"/>
      <w:r w:rsidRPr="00122A18">
        <w:rPr>
          <w:rFonts w:asciiTheme="majorBidi" w:hAnsiTheme="majorBidi" w:cstheme="majorBidi"/>
          <w:sz w:val="24"/>
        </w:rPr>
        <w:t>maskin</w:t>
      </w:r>
      <w:proofErr w:type="spellEnd"/>
      <w:r w:rsidRPr="00122A18">
        <w:rPr>
          <w:rFonts w:asciiTheme="majorBidi" w:hAnsiTheme="majorBidi" w:cstheme="majorBidi"/>
          <w:sz w:val="24"/>
        </w:rPr>
        <w:t xml:space="preserve"> : miskin; (c) </w:t>
      </w:r>
      <w:proofErr w:type="spellStart"/>
      <w:r w:rsidRPr="00122A18">
        <w:rPr>
          <w:rFonts w:asciiTheme="majorBidi" w:hAnsiTheme="majorBidi" w:cstheme="majorBidi"/>
          <w:sz w:val="24"/>
        </w:rPr>
        <w:t>gharimin</w:t>
      </w:r>
      <w:proofErr w:type="spellEnd"/>
      <w:r w:rsidRPr="00122A18">
        <w:rPr>
          <w:rFonts w:asciiTheme="majorBidi" w:hAnsiTheme="majorBidi" w:cstheme="majorBidi"/>
          <w:sz w:val="24"/>
        </w:rPr>
        <w:t xml:space="preserve">: orang-orang yang terlilit hutang; (d) </w:t>
      </w:r>
      <w:proofErr w:type="spellStart"/>
      <w:r w:rsidRPr="00122A18">
        <w:rPr>
          <w:rFonts w:asciiTheme="majorBidi" w:hAnsiTheme="majorBidi" w:cstheme="majorBidi"/>
          <w:sz w:val="24"/>
        </w:rPr>
        <w:t>riqab</w:t>
      </w:r>
      <w:proofErr w:type="spellEnd"/>
      <w:r w:rsidRPr="00122A18">
        <w:rPr>
          <w:rFonts w:asciiTheme="majorBidi" w:hAnsiTheme="majorBidi" w:cstheme="majorBidi"/>
          <w:sz w:val="24"/>
        </w:rPr>
        <w:t xml:space="preserve"> : untuk (memerdekakan) budak; dan (e) ibnu sabil : orang-orang yang sedang dalam </w:t>
      </w:r>
      <w:proofErr w:type="spellStart"/>
      <w:r w:rsidRPr="00122A18">
        <w:rPr>
          <w:rFonts w:asciiTheme="majorBidi" w:hAnsiTheme="majorBidi" w:cstheme="majorBidi"/>
          <w:sz w:val="24"/>
        </w:rPr>
        <w:t>perjalanandan</w:t>
      </w:r>
      <w:proofErr w:type="spellEnd"/>
      <w:r w:rsidRPr="00122A18">
        <w:rPr>
          <w:rFonts w:asciiTheme="majorBidi" w:hAnsiTheme="majorBidi" w:cstheme="majorBidi"/>
          <w:sz w:val="24"/>
        </w:rPr>
        <w:t xml:space="preserve"> kehabisan bekal.</w:t>
      </w:r>
    </w:p>
    <w:p w14:paraId="6FA0E670"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Kelompok sabilillah: (a) </w:t>
      </w:r>
      <w:proofErr w:type="spellStart"/>
      <w:r w:rsidRPr="00122A18">
        <w:rPr>
          <w:rFonts w:asciiTheme="majorBidi" w:hAnsiTheme="majorBidi" w:cstheme="majorBidi"/>
          <w:sz w:val="24"/>
        </w:rPr>
        <w:t>amilin</w:t>
      </w:r>
      <w:proofErr w:type="spellEnd"/>
      <w:r w:rsidRPr="00122A18">
        <w:rPr>
          <w:rFonts w:asciiTheme="majorBidi" w:hAnsiTheme="majorBidi" w:cstheme="majorBidi"/>
          <w:sz w:val="24"/>
        </w:rPr>
        <w:t xml:space="preserve"> : pengurus zakat; (b) </w:t>
      </w:r>
      <w:proofErr w:type="spellStart"/>
      <w:r w:rsidRPr="00122A18">
        <w:rPr>
          <w:rFonts w:asciiTheme="majorBidi" w:hAnsiTheme="majorBidi" w:cstheme="majorBidi"/>
          <w:sz w:val="24"/>
        </w:rPr>
        <w:t>mu’allafah</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qulubuhum</w:t>
      </w:r>
      <w:proofErr w:type="spellEnd"/>
      <w:r w:rsidRPr="00122A18">
        <w:rPr>
          <w:rFonts w:asciiTheme="majorBidi" w:hAnsiTheme="majorBidi" w:cstheme="majorBidi"/>
          <w:sz w:val="24"/>
        </w:rPr>
        <w:t xml:space="preserve"> : </w:t>
      </w:r>
      <w:proofErr w:type="spellStart"/>
      <w:r w:rsidRPr="00122A18">
        <w:rPr>
          <w:rFonts w:asciiTheme="majorBidi" w:hAnsiTheme="majorBidi" w:cstheme="majorBidi"/>
          <w:sz w:val="24"/>
        </w:rPr>
        <w:t>mu’allafyang</w:t>
      </w:r>
      <w:proofErr w:type="spellEnd"/>
      <w:r w:rsidRPr="00122A18">
        <w:rPr>
          <w:rFonts w:asciiTheme="majorBidi" w:hAnsiTheme="majorBidi" w:cstheme="majorBidi"/>
          <w:sz w:val="24"/>
        </w:rPr>
        <w:t xml:space="preserve"> dibujuk hatinya; dan (c) </w:t>
      </w:r>
      <w:proofErr w:type="spellStart"/>
      <w:r w:rsidRPr="00122A18">
        <w:rPr>
          <w:rFonts w:asciiTheme="majorBidi" w:hAnsiTheme="majorBidi" w:cstheme="majorBidi"/>
          <w:sz w:val="24"/>
        </w:rPr>
        <w:t>fi</w:t>
      </w:r>
      <w:proofErr w:type="spellEnd"/>
      <w:r w:rsidRPr="00122A18">
        <w:rPr>
          <w:rFonts w:asciiTheme="majorBidi" w:hAnsiTheme="majorBidi" w:cstheme="majorBidi"/>
          <w:sz w:val="24"/>
        </w:rPr>
        <w:t xml:space="preserve"> sabilillah : untuk jalan Allah.</w:t>
      </w:r>
    </w:p>
    <w:p w14:paraId="0AB5419D"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Dalam situasi dan kondisi sosial ekonomi masyarakat muslim normal, kedua kelompok besar tersebut diwawas seimbang, sama-sama penting, tak ada yang lebih atau kurang penting untuk diurusi, </w:t>
      </w:r>
      <w:proofErr w:type="spellStart"/>
      <w:r w:rsidRPr="00122A18">
        <w:rPr>
          <w:rFonts w:asciiTheme="majorBidi" w:hAnsiTheme="majorBidi" w:cstheme="majorBidi"/>
          <w:sz w:val="24"/>
        </w:rPr>
        <w:t>disantui</w:t>
      </w:r>
      <w:proofErr w:type="spellEnd"/>
      <w:r w:rsidRPr="00122A18">
        <w:rPr>
          <w:rFonts w:asciiTheme="majorBidi" w:hAnsiTheme="majorBidi" w:cstheme="majorBidi"/>
          <w:sz w:val="24"/>
        </w:rPr>
        <w:t xml:space="preserve"> dan dibina.</w:t>
      </w:r>
    </w:p>
    <w:p w14:paraId="66A2DF4D"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Karena itu bagi kelompok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dijatah 50% dan kelompok sabilillah juga dijatah 50 %.</w:t>
      </w:r>
    </w:p>
    <w:p w14:paraId="115D80D1"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Bila kondisi </w:t>
      </w:r>
      <w:proofErr w:type="spellStart"/>
      <w:r w:rsidRPr="00122A18">
        <w:rPr>
          <w:rFonts w:asciiTheme="majorBidi" w:hAnsiTheme="majorBidi" w:cstheme="majorBidi"/>
          <w:sz w:val="24"/>
        </w:rPr>
        <w:t>dararat</w:t>
      </w:r>
      <w:proofErr w:type="spellEnd"/>
      <w:r w:rsidRPr="00122A18">
        <w:rPr>
          <w:rFonts w:asciiTheme="majorBidi" w:hAnsiTheme="majorBidi" w:cstheme="majorBidi"/>
          <w:sz w:val="24"/>
        </w:rPr>
        <w:t xml:space="preserve"> dapat diambil kebijakan khusus, contohnya bila kena musibah bencana alam besar, untuk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90 % dan sabilillah 10 %.</w:t>
      </w:r>
    </w:p>
    <w:p w14:paraId="4B237E5C" w14:textId="083F8927" w:rsidR="00FB196C" w:rsidRPr="00122A18" w:rsidRDefault="00FB196C" w:rsidP="00857420">
      <w:pPr>
        <w:ind w:firstLine="720"/>
        <w:rPr>
          <w:rFonts w:asciiTheme="majorBidi" w:hAnsiTheme="majorBidi" w:cstheme="majorBidi"/>
          <w:sz w:val="24"/>
        </w:rPr>
      </w:pPr>
      <w:r w:rsidRPr="00122A18">
        <w:rPr>
          <w:rFonts w:asciiTheme="majorBidi" w:hAnsiTheme="majorBidi" w:cstheme="majorBidi"/>
          <w:sz w:val="24"/>
        </w:rPr>
        <w:t xml:space="preserve">Sebaliknya, bila untuk menyelamatkan tanah menghadapi </w:t>
      </w:r>
      <w:proofErr w:type="spellStart"/>
      <w:r w:rsidRPr="00122A18">
        <w:rPr>
          <w:rFonts w:asciiTheme="majorBidi" w:hAnsiTheme="majorBidi" w:cstheme="majorBidi"/>
          <w:sz w:val="24"/>
        </w:rPr>
        <w:t>salibiyah</w:t>
      </w:r>
      <w:proofErr w:type="spellEnd"/>
      <w:r w:rsidRPr="00122A18">
        <w:rPr>
          <w:rFonts w:asciiTheme="majorBidi" w:hAnsiTheme="majorBidi" w:cstheme="majorBidi"/>
          <w:sz w:val="24"/>
        </w:rPr>
        <w:t xml:space="preserve"> misalnya, maka sabilillah 80 % dan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20 %. Jatah kelompok sabilillah 50 % itu, sebagai </w:t>
      </w:r>
      <w:proofErr w:type="spellStart"/>
      <w:r w:rsidRPr="00122A18">
        <w:rPr>
          <w:rFonts w:asciiTheme="majorBidi" w:hAnsiTheme="majorBidi" w:cstheme="majorBidi"/>
          <w:sz w:val="24"/>
        </w:rPr>
        <w:t>perkiraanatau</w:t>
      </w:r>
      <w:proofErr w:type="spellEnd"/>
      <w:r w:rsidRPr="00122A18">
        <w:rPr>
          <w:rFonts w:asciiTheme="majorBidi" w:hAnsiTheme="majorBidi" w:cstheme="majorBidi"/>
          <w:sz w:val="24"/>
        </w:rPr>
        <w:t xml:space="preserve"> ancar-ancar untuk </w:t>
      </w:r>
      <w:proofErr w:type="spellStart"/>
      <w:r w:rsidRPr="00122A18">
        <w:rPr>
          <w:rFonts w:asciiTheme="majorBidi" w:hAnsiTheme="majorBidi" w:cstheme="majorBidi"/>
          <w:sz w:val="24"/>
        </w:rPr>
        <w:t>amilin</w:t>
      </w:r>
      <w:proofErr w:type="spellEnd"/>
      <w:r w:rsidRPr="00122A18">
        <w:rPr>
          <w:rFonts w:asciiTheme="majorBidi" w:hAnsiTheme="majorBidi" w:cstheme="majorBidi"/>
          <w:sz w:val="24"/>
        </w:rPr>
        <w:t xml:space="preserve"> 10 % (operasional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cabang bidang administrasi, akomodasi, konsumsi, sewa ongkos /upah, honorarium </w:t>
      </w:r>
      <w:proofErr w:type="spellStart"/>
      <w:r w:rsidRPr="00122A18">
        <w:rPr>
          <w:rFonts w:asciiTheme="majorBidi" w:hAnsiTheme="majorBidi" w:cstheme="majorBidi"/>
          <w:sz w:val="24"/>
        </w:rPr>
        <w:t>amilindan</w:t>
      </w:r>
      <w:proofErr w:type="spellEnd"/>
      <w:r w:rsidRPr="00122A18">
        <w:rPr>
          <w:rFonts w:asciiTheme="majorBidi" w:hAnsiTheme="majorBidi" w:cstheme="majorBidi"/>
          <w:sz w:val="24"/>
        </w:rPr>
        <w:t xml:space="preserve"> lain-lain yang rasional), boleh </w:t>
      </w:r>
      <w:proofErr w:type="spellStart"/>
      <w:r w:rsidRPr="00122A18">
        <w:rPr>
          <w:rFonts w:asciiTheme="majorBidi" w:hAnsiTheme="majorBidi" w:cstheme="majorBidi"/>
          <w:sz w:val="24"/>
        </w:rPr>
        <w:t>dirubah</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kearah</w:t>
      </w:r>
      <w:proofErr w:type="spellEnd"/>
      <w:r w:rsidRPr="00122A18">
        <w:rPr>
          <w:rFonts w:asciiTheme="majorBidi" w:hAnsiTheme="majorBidi" w:cstheme="majorBidi"/>
          <w:sz w:val="24"/>
        </w:rPr>
        <w:t xml:space="preserve"> yang positif. Sisa 40 % untuk sabilillah, seluruhnya dikelola oleh pimpinan cabang sebagai pemegang </w:t>
      </w:r>
      <w:proofErr w:type="spellStart"/>
      <w:r w:rsidRPr="00122A18">
        <w:rPr>
          <w:rFonts w:asciiTheme="majorBidi" w:hAnsiTheme="majorBidi" w:cstheme="majorBidi"/>
          <w:sz w:val="24"/>
        </w:rPr>
        <w:t>da’wah</w:t>
      </w:r>
      <w:proofErr w:type="spellEnd"/>
      <w:r w:rsidRPr="00122A18">
        <w:rPr>
          <w:rFonts w:asciiTheme="majorBidi" w:hAnsiTheme="majorBidi" w:cstheme="majorBidi"/>
          <w:sz w:val="24"/>
        </w:rPr>
        <w:t xml:space="preserve"> di semua aspek </w:t>
      </w:r>
      <w:r w:rsidR="0094271A">
        <w:rPr>
          <w:rStyle w:val="FootnoteReference"/>
        </w:rPr>
        <w:fldChar w:fldCharType="begin" w:fldLock="1"/>
      </w:r>
      <w:r w:rsidR="0094271A">
        <w:rPr>
          <w:rFonts w:cstheme="minorBidi"/>
        </w:rPr>
        <w:instrText>ADDIN CSL_CITATION {"citationItems":[{"id":"ITEM-1","itemData":{"author":[{"dropping-particle":"","family":"Gallop","given":"Annabel Teh","non-dropping-particle":"","parse-names":false,"suffix":""},{"dropping-particle":"","family":"Wildan","given":"Muhammad","non-dropping-particle":"","parse-names":false,"suffix":""},{"dropping-particle":"","family":"Hidayatullah","given":"Rahmat","non-dropping-particle":"","parse-names":false,"suffix":""}],"container-title":"Studi Islamika Indonesian Journal for Islamic Studies","id":"ITEM-1","issue":"1","issued":{"date-parts":[["2021"]]},"page":"151-167","title":"The social Integration of Hindu and Muslim Communities: The Practice of \"Menyama-Braya\" in Contemporary BAli","type":"article-journal","volume":"28"},"uris":["http://www.mendeley.com/documents/?uuid=a5592791-e7a5-4af5-a9fc-984d9229314e"]}],"mendeley":{"formattedCitation":"(Gallop et al., 2021)","plainTextFormattedCitation":"(Gallop et al., 2021)","previouslyFormattedCitation":"Annabel Teh Gallop, Muhammad Wildan, and Rahmat Hidayatullah, “The Social Integration of Hindu and Muslim Communities: The Practice of ‘Menyama-Braya’ in Contemporary BAli,” &lt;i&gt;Studi Islamika Indonesian Journal for Islamic Studies&lt;/i&gt; 28, no. 1 (2021): 151–67."},"properties":{"noteIndex":0},"schema":"https://github.com/citation-style-language/schema/raw/master/csl-citation.json"}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(Gallop et al., 2021)</w:t>
      </w:r>
      <w:r w:rsidR="0094271A">
        <w:rPr>
          <w:rStyle w:val="FootnoteReference"/>
        </w:rPr>
        <w:fldChar w:fldCharType="end"/>
      </w:r>
      <w:r w:rsidRPr="00122A18">
        <w:rPr>
          <w:rFonts w:asciiTheme="majorBidi" w:hAnsiTheme="majorBidi" w:cstheme="majorBidi"/>
          <w:sz w:val="24"/>
        </w:rPr>
        <w:t xml:space="preserve">. Jatah kelompok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sesuai tujuan pemerataan kesejahteraan sosial ekonomi masyarakat dan mengentaskan ekonomi mereka, maka </w:t>
      </w:r>
      <w:proofErr w:type="spellStart"/>
      <w:r w:rsidRPr="00122A18">
        <w:rPr>
          <w:rFonts w:asciiTheme="majorBidi" w:hAnsiTheme="majorBidi" w:cstheme="majorBidi"/>
          <w:sz w:val="24"/>
        </w:rPr>
        <w:t>tasharrufnya</w:t>
      </w:r>
      <w:proofErr w:type="spellEnd"/>
      <w:r w:rsidRPr="00122A18">
        <w:rPr>
          <w:rFonts w:asciiTheme="majorBidi" w:hAnsiTheme="majorBidi" w:cstheme="majorBidi"/>
          <w:sz w:val="24"/>
        </w:rPr>
        <w:t xml:space="preserve"> diatur dan diarahkan demikian: (1) bila kondisi sosial ekonomi normal, maka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konsumtif 30 % dan untuk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produktif 70 %; (2) bila keadaan darurat, untuk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konsumtif 70 % dan untuk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produktif 30 %; (3) dalam kondisi normal dan mungkin karena tuntutan </w:t>
      </w:r>
      <w:proofErr w:type="spellStart"/>
      <w:r w:rsidRPr="00122A18">
        <w:rPr>
          <w:rFonts w:asciiTheme="majorBidi" w:hAnsiTheme="majorBidi" w:cstheme="majorBidi"/>
          <w:sz w:val="24"/>
        </w:rPr>
        <w:t>muzakkin</w:t>
      </w:r>
      <w:proofErr w:type="spellEnd"/>
      <w:r w:rsidRPr="00122A18">
        <w:rPr>
          <w:rFonts w:asciiTheme="majorBidi" w:hAnsiTheme="majorBidi" w:cstheme="majorBidi"/>
          <w:sz w:val="24"/>
        </w:rPr>
        <w:t xml:space="preserve">, untuk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konsumtif  maksimal 50 %. Penetapan ini berdasarkan wawasan masa depan.</w:t>
      </w:r>
    </w:p>
    <w:p w14:paraId="2BB35E3F" w14:textId="77777777" w:rsidR="00FB196C" w:rsidRPr="00122A18" w:rsidRDefault="00FB196C" w:rsidP="00857420">
      <w:pPr>
        <w:ind w:firstLine="720"/>
        <w:rPr>
          <w:rFonts w:asciiTheme="majorBidi" w:hAnsiTheme="majorBidi" w:cstheme="majorBidi"/>
          <w:sz w:val="24"/>
        </w:rPr>
      </w:pPr>
      <w:proofErr w:type="spellStart"/>
      <w:r w:rsidRPr="00122A18">
        <w:rPr>
          <w:rFonts w:asciiTheme="majorBidi" w:hAnsiTheme="majorBidi" w:cstheme="majorBidi"/>
          <w:sz w:val="24"/>
        </w:rPr>
        <w:t>Tasharruf</w:t>
      </w:r>
      <w:proofErr w:type="spellEnd"/>
      <w:r w:rsidRPr="00122A18">
        <w:rPr>
          <w:rFonts w:asciiTheme="majorBidi" w:hAnsiTheme="majorBidi" w:cstheme="majorBidi"/>
          <w:sz w:val="24"/>
        </w:rPr>
        <w:t xml:space="preserve"> bagi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konsuntif</w:t>
      </w:r>
      <w:proofErr w:type="spellEnd"/>
      <w:r w:rsidRPr="00122A18">
        <w:rPr>
          <w:rFonts w:asciiTheme="majorBidi" w:hAnsiTheme="majorBidi" w:cstheme="majorBidi"/>
          <w:sz w:val="24"/>
        </w:rPr>
        <w:t xml:space="preserve"> yang diberikan langsung kepada fakir miskin konsumtif adalah uang atau bahan makanan. Alangkah baiknya kalau dibuat klasifikasi, umpamanya kelas A Rp 5.000,00; kelas B Rp 7.500,00 dan </w:t>
      </w:r>
      <w:proofErr w:type="spellStart"/>
      <w:r w:rsidRPr="00122A18">
        <w:rPr>
          <w:rFonts w:asciiTheme="majorBidi" w:hAnsiTheme="majorBidi" w:cstheme="majorBidi"/>
          <w:sz w:val="24"/>
        </w:rPr>
        <w:t>seturusnya</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Tasharruf</w:t>
      </w:r>
      <w:proofErr w:type="spellEnd"/>
      <w:r w:rsidRPr="00122A18">
        <w:rPr>
          <w:rFonts w:asciiTheme="majorBidi" w:hAnsiTheme="majorBidi" w:cstheme="majorBidi"/>
          <w:sz w:val="24"/>
        </w:rPr>
        <w:t xml:space="preserve"> bagi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produktif yang diberikan kepada fakir miskin produktif adalah uang modal kerja atau alat produksi sesuai dengan keahliannya.</w:t>
      </w:r>
    </w:p>
    <w:p w14:paraId="1B337406" w14:textId="14733A28" w:rsidR="00FB196C" w:rsidRPr="00122A18" w:rsidRDefault="00FB196C" w:rsidP="00857420">
      <w:pPr>
        <w:ind w:firstLine="720"/>
        <w:rPr>
          <w:rFonts w:asciiTheme="majorBidi" w:hAnsiTheme="majorBidi" w:cstheme="majorBidi"/>
          <w:sz w:val="24"/>
        </w:rPr>
      </w:pPr>
      <w:proofErr w:type="spellStart"/>
      <w:r w:rsidRPr="00122A18">
        <w:rPr>
          <w:rFonts w:asciiTheme="majorBidi" w:hAnsiTheme="majorBidi" w:cstheme="majorBidi"/>
          <w:sz w:val="24"/>
        </w:rPr>
        <w:t>Tasharruf</w:t>
      </w:r>
      <w:proofErr w:type="spellEnd"/>
      <w:r w:rsidRPr="00122A18">
        <w:rPr>
          <w:rFonts w:asciiTheme="majorBidi" w:hAnsiTheme="majorBidi" w:cstheme="majorBidi"/>
          <w:sz w:val="24"/>
        </w:rPr>
        <w:t xml:space="preserve"> bagi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produktif ini bukan diberikan zakat, kemudian terlepas, tetapi diberikan pinjaman tanpa bunga. Misalnya: seorang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produktif diberikan pinjaman modal kerja Rp 100.000,00, maka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itu harus mengembalikan pinjaman tersebut sebanyak 10 kali dimulai pada bulan ketiga. Banyaknya angsuran setiap bulan Rp 10.000,00, berarti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tersebut mengembalikan atau mengangsur pinjaman dalam jangka waktu satu tahun. Demikian pula halnya dengan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yang mendapat pinjaman alat produksi umpamanya mesin jahit, maka jumlah harga dibagi dan diangsur sebanyak 10 kali. Setelah angsuran pertama kembali, maka Muhammadiyah dapat memberi pinjaman kepada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produktif yang lain. Dengan sistem demikian , dalam jangka 10 sampai dengan 25 tahun, modal kerja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produktif itu menjadi besar. Setelah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cabang menyerahkan mandatnya kepada pimpinan cabang pada 15 Dzulhijjah atau 30 Dzulhijjah (karena situasi dan kondisi tertentu), maka pengelola angsuran dan kebijaksanaan terhadap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produktif oleh pimpinan cabang diserahkan kepada Pimpinan Cabang Muhammadiyah Bagian Ekonomi agar diteruskan dengan sebaik-baiknya untuk lebih efektif dan efisien dalam program pengentasan sosial ekonomi kaum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w:t>
      </w:r>
      <w:r w:rsidR="0094271A">
        <w:rPr>
          <w:rStyle w:val="FootnoteReference"/>
        </w:rPr>
        <w:fldChar w:fldCharType="begin" w:fldLock="1"/>
      </w:r>
      <w:r w:rsidR="0094271A">
        <w:rPr>
          <w:rFonts w:cstheme="minorBidi"/>
        </w:rPr>
        <w:instrText>ADDIN CSL_CITATION {"citationItems":[{"id":"ITEM-1","itemData":{"author":[{"dropping-particle":"","family":"Hidayah","given":"Siti Nur","non-dropping-particle":"","parse-names":false,"suffix":""}],"container-title":"Qudus Internasional of Islamic Stuies (QIJIS)","id":"ITEM-1","issue":"1","issued":{"date-parts":[["2021"]]},"page":"209-244","title":"Pesantren For Middle-Class Muslims in Indonesia (Between Religious Commodification and Pious Neoliberalisme","type":"article-journal","volume":"9"},"uris":["http://www.mendeley.com/documents/?uuid=14c98f89-a695-40cc-af0b-cca91d8a4ce4"]}],"mendeley":{"formattedCitation":"(Hidayah, 2021)","plainTextFormattedCitation":"(Hidayah, 2021)","previouslyFormattedCitation":"Siti Nur Hidayah, “Pesantren For Middle-Class Muslims in Indonesia (Between Religious Commodification and Pious Neoliberalisme,” &lt;i&gt;Qudus Internasional of Islamic Stuies (QIJIS)&lt;/i&gt; 9, no. 1 (2021): 209–44."},"properties":{"noteIndex":0},"schema":"https://github.com/citation-style-language/schema/raw/master/csl-citation.json"}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(Hidayah, 2021)</w:t>
      </w:r>
      <w:r w:rsidR="0094271A">
        <w:rPr>
          <w:rStyle w:val="FootnoteReference"/>
        </w:rPr>
        <w:fldChar w:fldCharType="end"/>
      </w:r>
      <w:r w:rsidRPr="00122A18">
        <w:rPr>
          <w:rFonts w:asciiTheme="majorBidi" w:hAnsiTheme="majorBidi" w:cstheme="majorBidi"/>
          <w:sz w:val="24"/>
        </w:rPr>
        <w:t xml:space="preserve">. Pemberian pinjaman produktif terutama lebih merupakan bimbingan sosial ekonomi mandiri dan mantap. Setelah 2 – 5 tahun diharapkan </w:t>
      </w:r>
      <w:r w:rsidRPr="00122A18">
        <w:rPr>
          <w:rFonts w:asciiTheme="majorBidi" w:hAnsiTheme="majorBidi" w:cstheme="majorBidi"/>
          <w:sz w:val="24"/>
        </w:rPr>
        <w:lastRenderedPageBreak/>
        <w:t xml:space="preserve">para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produktif ini sudah mentas ekonomi, bahkan ikut menjadi </w:t>
      </w:r>
      <w:proofErr w:type="spellStart"/>
      <w:r w:rsidRPr="00122A18">
        <w:rPr>
          <w:rFonts w:asciiTheme="majorBidi" w:hAnsiTheme="majorBidi" w:cstheme="majorBidi"/>
          <w:sz w:val="24"/>
        </w:rPr>
        <w:t>muzakkin</w:t>
      </w:r>
      <w:proofErr w:type="spellEnd"/>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{"citationItems":[{"id":"ITEM-1","itemData":{"author":[{"dropping-particle":"","family":"Irham","given":"Muhammad Aqil","non-dropping-particle":"","parse-names":false,"suffix":""},{"dropping-particle":"","family":"Ruslan","given":"Idrus","non-dropping-particle":"","parse-names":false,"suffix":""},{"dropping-particle":"","family":"Syahputra","given":"Muhammad Candra","non-dropping-particle":"","parse-names":false,"suffix":""}],"container-title":"Jurnal Ilmu Ushuluddin","id":"ITEM-1","issue":"1","issued":{"date-parts":[["2021"]]},"page":"1-22","title":"THE IDEA OF RELIGIOUS MODERATION IN INDONESIAN NEW ORDER AND THE REFORM ERA","type":"article-journal","volume":"8"},"uris":["http://www.mendeley.com/documents/?uuid=a027de85-a67c-4d6f-b32e-762096c66d5d"]}],"mendeley":{"formattedCitation":"(Irham et al., 2021)","plainTextFormattedCitation":"(Irham et al., 2021)","previouslyFormattedCitation":"Muhammad Aqil Irham, Idrus Ruslan, and Muhammad Candra Syahputra, “THE IDEA OF RELIGIOUS MODERATION IN INDONESIAN NEW ORDER AND THE REFORM ERA,” &lt;i&gt;Jurnal Ilmu Ushuluddin&lt;/i&gt; 8, no. 1 (2021): 1–22."},"properties":{"noteIndex":0},"schema":"https://github.com/citation-style-language/schema/raw/master/csl-citation.json"}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(Irham et al., 2021)</w:t>
      </w:r>
      <w:r w:rsidR="0094271A">
        <w:rPr>
          <w:rStyle w:val="FootnoteReference"/>
        </w:rPr>
        <w:fldChar w:fldCharType="end"/>
      </w:r>
      <w:r w:rsidRPr="00122A18">
        <w:rPr>
          <w:rFonts w:asciiTheme="majorBidi" w:hAnsiTheme="majorBidi" w:cstheme="majorBidi"/>
          <w:sz w:val="24"/>
        </w:rPr>
        <w:t>.</w:t>
      </w:r>
    </w:p>
    <w:p w14:paraId="1FF6DB8E"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Catatan:</w:t>
      </w:r>
    </w:p>
    <w:p w14:paraId="5C51941A"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Pada dasarnya dan pada umumnya, orang menjadi fakir / miskin disebabkan oleh : (1) malas; (2) boros;  (3) suka menipu/ingkar janji, sehingga hilang kepercayaan orang; (4) ingin cepat kaya dengan jalan pintas (mencuri, berjudi dan sebagainya); dan (5) karena musibah, ini termasuk langka dan jarang terjadi.</w:t>
      </w:r>
    </w:p>
    <w:p w14:paraId="40AB8828"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        Contoh pembagian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w:t>
      </w:r>
    </w:p>
    <w:p w14:paraId="0F9330CA" w14:textId="77777777" w:rsidR="00FB196C" w:rsidRPr="00122A18" w:rsidRDefault="00FB196C" w:rsidP="003D1781">
      <w:pPr>
        <w:rPr>
          <w:rFonts w:asciiTheme="majorBidi" w:hAnsiTheme="majorBidi" w:cstheme="majorBidi"/>
          <w:sz w:val="24"/>
        </w:rPr>
      </w:pP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cabang yang mengelola Rp 7.000.000,00 (tujuh juta rupiah) atau lebih, pembagian kepada kelompok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dan kelompok sabilillah agar dikembangkan, yaitu ada porsi khusus bagi kelompok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xml:space="preserve">’ sabilillah. Yakni memberi beasiswa bagi siswa dan mahasiswa berbakat dalam rangka </w:t>
      </w:r>
      <w:proofErr w:type="spellStart"/>
      <w:r w:rsidRPr="00122A18">
        <w:rPr>
          <w:rFonts w:asciiTheme="majorBidi" w:hAnsiTheme="majorBidi" w:cstheme="majorBidi"/>
          <w:sz w:val="24"/>
        </w:rPr>
        <w:t>kaderasi</w:t>
      </w:r>
      <w:proofErr w:type="spellEnd"/>
      <w:r w:rsidRPr="00122A18">
        <w:rPr>
          <w:rFonts w:asciiTheme="majorBidi" w:hAnsiTheme="majorBidi" w:cstheme="majorBidi"/>
          <w:sz w:val="24"/>
        </w:rPr>
        <w:t xml:space="preserve"> dalam </w:t>
      </w:r>
      <w:proofErr w:type="spellStart"/>
      <w:r w:rsidRPr="00122A18">
        <w:rPr>
          <w:rFonts w:asciiTheme="majorBidi" w:hAnsiTheme="majorBidi" w:cstheme="majorBidi"/>
          <w:sz w:val="24"/>
        </w:rPr>
        <w:t>persyarikatan</w:t>
      </w:r>
      <w:proofErr w:type="spellEnd"/>
      <w:r w:rsidRPr="00122A18">
        <w:rPr>
          <w:rFonts w:asciiTheme="majorBidi" w:hAnsiTheme="majorBidi" w:cstheme="majorBidi"/>
          <w:sz w:val="24"/>
        </w:rPr>
        <w:t xml:space="preserve"> untuk masa mendatang.</w:t>
      </w:r>
    </w:p>
    <w:p w14:paraId="1CC36916"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Perkiraan pembagian:</w:t>
      </w:r>
    </w:p>
    <w:p w14:paraId="0FA33136"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w:t>
      </w:r>
      <w:r w:rsidRPr="00122A18">
        <w:rPr>
          <w:rFonts w:asciiTheme="majorBidi" w:hAnsiTheme="majorBidi" w:cstheme="majorBidi"/>
          <w:sz w:val="24"/>
        </w:rPr>
        <w:tab/>
        <w:t>35 % atau 45 %</w:t>
      </w:r>
    </w:p>
    <w:p w14:paraId="02A38B49"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sabilillah: beasiswa ...........................</w:t>
      </w:r>
      <w:r w:rsidRPr="00122A18">
        <w:rPr>
          <w:rFonts w:asciiTheme="majorBidi" w:hAnsiTheme="majorBidi" w:cstheme="majorBidi"/>
          <w:sz w:val="24"/>
        </w:rPr>
        <w:tab/>
        <w:t>15 % atau 10 %</w:t>
      </w:r>
    </w:p>
    <w:p w14:paraId="57231881"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sabilillah ..........................................................</w:t>
      </w:r>
      <w:r w:rsidRPr="00122A18">
        <w:rPr>
          <w:rFonts w:asciiTheme="majorBidi" w:hAnsiTheme="majorBidi" w:cstheme="majorBidi"/>
          <w:sz w:val="24"/>
        </w:rPr>
        <w:tab/>
        <w:t>50 % atau 45 %</w:t>
      </w:r>
    </w:p>
    <w:p w14:paraId="786FF46A"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Selanjutnya untuk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setelah dibuatkan menjadi 100 % lagi maka pembagiannya:</w:t>
      </w:r>
    </w:p>
    <w:p w14:paraId="7A007865"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konsumtif ..........................................</w:t>
      </w:r>
      <w:r w:rsidRPr="00122A18">
        <w:rPr>
          <w:rFonts w:asciiTheme="majorBidi" w:hAnsiTheme="majorBidi" w:cstheme="majorBidi"/>
          <w:sz w:val="24"/>
        </w:rPr>
        <w:tab/>
        <w:t xml:space="preserve">30 % </w:t>
      </w:r>
    </w:p>
    <w:p w14:paraId="7F17BE7D"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 </w:t>
      </w:r>
      <w:proofErr w:type="spellStart"/>
      <w:r w:rsidRPr="00122A18">
        <w:rPr>
          <w:rFonts w:asciiTheme="majorBidi" w:hAnsiTheme="majorBidi" w:cstheme="majorBidi"/>
          <w:sz w:val="24"/>
        </w:rPr>
        <w:t>dhuafa</w:t>
      </w:r>
      <w:proofErr w:type="spellEnd"/>
      <w:r w:rsidRPr="00122A18">
        <w:rPr>
          <w:rFonts w:asciiTheme="majorBidi" w:hAnsiTheme="majorBidi" w:cstheme="majorBidi"/>
          <w:sz w:val="24"/>
        </w:rPr>
        <w:t>’ produktif ............................................</w:t>
      </w:r>
      <w:r w:rsidRPr="00122A18">
        <w:rPr>
          <w:rFonts w:asciiTheme="majorBidi" w:hAnsiTheme="majorBidi" w:cstheme="majorBidi"/>
          <w:sz w:val="24"/>
        </w:rPr>
        <w:tab/>
        <w:t>70 %</w:t>
      </w:r>
    </w:p>
    <w:p w14:paraId="4CF3AEBB"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Untuk sabilillah :</w:t>
      </w:r>
    </w:p>
    <w:p w14:paraId="3B83165F"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 </w:t>
      </w:r>
      <w:proofErr w:type="spellStart"/>
      <w:r w:rsidRPr="00122A18">
        <w:rPr>
          <w:rFonts w:asciiTheme="majorBidi" w:hAnsiTheme="majorBidi" w:cstheme="majorBidi"/>
          <w:sz w:val="24"/>
        </w:rPr>
        <w:t>amilin</w:t>
      </w:r>
      <w:proofErr w:type="spellEnd"/>
      <w:r w:rsidRPr="00122A18">
        <w:rPr>
          <w:rFonts w:asciiTheme="majorBidi" w:hAnsiTheme="majorBidi" w:cstheme="majorBidi"/>
          <w:sz w:val="24"/>
        </w:rPr>
        <w:t xml:space="preserve"> ...............................................................</w:t>
      </w:r>
      <w:r w:rsidRPr="00122A18">
        <w:rPr>
          <w:rFonts w:asciiTheme="majorBidi" w:hAnsiTheme="majorBidi" w:cstheme="majorBidi"/>
          <w:sz w:val="24"/>
        </w:rPr>
        <w:tab/>
        <w:t>10 % atau 20 %</w:t>
      </w:r>
    </w:p>
    <w:p w14:paraId="2EFE1D91" w14:textId="7777777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sabilillah terpadu.................. ...........................</w:t>
      </w:r>
      <w:r w:rsidRPr="00122A18">
        <w:rPr>
          <w:rFonts w:asciiTheme="majorBidi" w:hAnsiTheme="majorBidi" w:cstheme="majorBidi"/>
          <w:sz w:val="24"/>
        </w:rPr>
        <w:tab/>
        <w:t>90 % atau 80 %</w:t>
      </w:r>
    </w:p>
    <w:p w14:paraId="3D53DA17" w14:textId="69C35248" w:rsidR="00FB196C" w:rsidRDefault="00FB196C" w:rsidP="003D1781">
      <w:pPr>
        <w:rPr>
          <w:rFonts w:asciiTheme="majorBidi" w:hAnsiTheme="majorBidi" w:cstheme="majorBidi"/>
          <w:sz w:val="24"/>
        </w:rPr>
      </w:pPr>
      <w:r w:rsidRPr="00122A18">
        <w:rPr>
          <w:rFonts w:asciiTheme="majorBidi" w:hAnsiTheme="majorBidi" w:cstheme="majorBidi"/>
          <w:sz w:val="24"/>
        </w:rPr>
        <w:t xml:space="preserve">Administrasi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harus transparan dan open manajemen.</w:t>
      </w:r>
      <w:r w:rsidRPr="00122A18">
        <w:rPr>
          <w:rFonts w:asciiTheme="majorBidi" w:hAnsiTheme="majorBidi" w:cstheme="majorBidi"/>
          <w:sz w:val="24"/>
          <w:lang w:val="en-US"/>
        </w:rPr>
        <w:t xml:space="preserve"> </w:t>
      </w:r>
      <w:proofErr w:type="spellStart"/>
      <w:r w:rsidRPr="00122A18">
        <w:rPr>
          <w:rFonts w:asciiTheme="majorBidi" w:hAnsiTheme="majorBidi" w:cstheme="majorBidi"/>
          <w:sz w:val="24"/>
        </w:rPr>
        <w:t>Bapelurzam</w:t>
      </w:r>
      <w:proofErr w:type="spellEnd"/>
      <w:r w:rsidRPr="00122A18">
        <w:rPr>
          <w:rFonts w:asciiTheme="majorBidi" w:hAnsiTheme="majorBidi" w:cstheme="majorBidi"/>
          <w:sz w:val="24"/>
        </w:rPr>
        <w:t xml:space="preserve"> di semua tingkatan harus memberikan laporan pertanggung-jawaban tertulis menyeluruh kepada pimpinan </w:t>
      </w:r>
      <w:proofErr w:type="spellStart"/>
      <w:r w:rsidRPr="00122A18">
        <w:rPr>
          <w:rFonts w:asciiTheme="majorBidi" w:hAnsiTheme="majorBidi" w:cstheme="majorBidi"/>
          <w:sz w:val="24"/>
        </w:rPr>
        <w:t>persyarikatan</w:t>
      </w:r>
      <w:proofErr w:type="spellEnd"/>
      <w:r w:rsidRPr="00122A18">
        <w:rPr>
          <w:rFonts w:asciiTheme="majorBidi" w:hAnsiTheme="majorBidi" w:cstheme="majorBidi"/>
          <w:sz w:val="24"/>
        </w:rPr>
        <w:t xml:space="preserve"> yang memberi mandat sesuai alokasi waktu yang telah ditetapkan.</w:t>
      </w:r>
    </w:p>
    <w:p w14:paraId="05388B5F" w14:textId="77777777" w:rsidR="00857420" w:rsidRPr="00122A18" w:rsidRDefault="00857420" w:rsidP="003D1781">
      <w:pPr>
        <w:rPr>
          <w:rFonts w:asciiTheme="majorBidi" w:hAnsiTheme="majorBidi" w:cstheme="majorBidi"/>
          <w:sz w:val="24"/>
        </w:rPr>
      </w:pPr>
    </w:p>
    <w:p w14:paraId="0F7A9C90" w14:textId="77777777" w:rsidR="00FB196C" w:rsidRPr="00122A18" w:rsidRDefault="00FB196C" w:rsidP="003D1781">
      <w:pPr>
        <w:ind w:firstLine="0"/>
        <w:rPr>
          <w:rFonts w:asciiTheme="majorBidi" w:hAnsiTheme="majorBidi" w:cstheme="majorBidi"/>
          <w:b/>
          <w:bCs/>
          <w:sz w:val="24"/>
        </w:rPr>
      </w:pPr>
      <w:r w:rsidRPr="00122A18">
        <w:rPr>
          <w:rFonts w:asciiTheme="majorBidi" w:hAnsiTheme="majorBidi" w:cstheme="majorBidi"/>
          <w:sz w:val="24"/>
        </w:rPr>
        <w:t xml:space="preserve"> </w:t>
      </w:r>
      <w:r w:rsidRPr="00122A18">
        <w:rPr>
          <w:rFonts w:asciiTheme="majorBidi" w:hAnsiTheme="majorBidi" w:cstheme="majorBidi"/>
          <w:b/>
          <w:bCs/>
          <w:sz w:val="24"/>
        </w:rPr>
        <w:t>Pelaksanaan Zakat Amwal</w:t>
      </w:r>
    </w:p>
    <w:p w14:paraId="6DD509D1" w14:textId="3BCF46F7" w:rsidR="00FB196C" w:rsidRDefault="00FB196C" w:rsidP="003D1781">
      <w:pPr>
        <w:rPr>
          <w:rFonts w:asciiTheme="majorBidi" w:hAnsiTheme="majorBidi" w:cstheme="majorBidi"/>
          <w:sz w:val="24"/>
        </w:rPr>
      </w:pPr>
      <w:r w:rsidRPr="00122A18">
        <w:rPr>
          <w:rFonts w:asciiTheme="majorBidi" w:hAnsiTheme="majorBidi" w:cstheme="majorBidi"/>
          <w:sz w:val="24"/>
        </w:rPr>
        <w:t xml:space="preserve">    Lokasi penelitian ini di kampung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pinggir selatan kota Yogyakarta yang dulu dikenal sebagai “kampung santri” dan “kampung Muhammadiyah”. Di antara tanda yang menguatkan julukan kampung santri adalah adanya sejumlah bangunan masjid dan </w:t>
      </w:r>
      <w:proofErr w:type="spellStart"/>
      <w:r w:rsidRPr="00122A18">
        <w:rPr>
          <w:rFonts w:asciiTheme="majorBidi" w:hAnsiTheme="majorBidi" w:cstheme="majorBidi"/>
          <w:sz w:val="24"/>
        </w:rPr>
        <w:t>mushalla</w:t>
      </w:r>
      <w:proofErr w:type="spellEnd"/>
      <w:r w:rsidRPr="00122A18">
        <w:rPr>
          <w:rFonts w:asciiTheme="majorBidi" w:hAnsiTheme="majorBidi" w:cstheme="majorBidi"/>
          <w:sz w:val="24"/>
        </w:rPr>
        <w:t xml:space="preserve"> yang semua dikelola dengan tradisi Muhammadiyah. Bangunan masjid dan </w:t>
      </w:r>
      <w:proofErr w:type="spellStart"/>
      <w:r w:rsidRPr="00122A18">
        <w:rPr>
          <w:rFonts w:asciiTheme="majorBidi" w:hAnsiTheme="majorBidi" w:cstheme="majorBidi"/>
          <w:sz w:val="24"/>
        </w:rPr>
        <w:t>mushalla</w:t>
      </w:r>
      <w:proofErr w:type="spellEnd"/>
      <w:r w:rsidRPr="00122A18">
        <w:rPr>
          <w:rFonts w:asciiTheme="majorBidi" w:hAnsiTheme="majorBidi" w:cstheme="majorBidi"/>
          <w:sz w:val="24"/>
        </w:rPr>
        <w:t xml:space="preserve"> itu di antaranya:</w:t>
      </w:r>
    </w:p>
    <w:p w14:paraId="686BB034" w14:textId="77777777" w:rsidR="00310FD3" w:rsidRDefault="00310FD3" w:rsidP="003D1781">
      <w:pPr>
        <w:rPr>
          <w:rFonts w:asciiTheme="majorBidi" w:hAnsiTheme="majorBidi" w:cstheme="majorBidi"/>
          <w:sz w:val="24"/>
        </w:rPr>
        <w:sectPr w:rsidR="00310FD3" w:rsidSect="0094271A">
          <w:type w:val="continuous"/>
          <w:pgSz w:w="11907" w:h="16839" w:code="9"/>
          <w:pgMar w:top="1440" w:right="1440" w:bottom="1440" w:left="1440" w:header="720" w:footer="720" w:gutter="0"/>
          <w:cols w:space="720"/>
          <w:docGrid w:linePitch="360"/>
        </w:sectPr>
      </w:pPr>
    </w:p>
    <w:p w14:paraId="19E2383E" w14:textId="77777777" w:rsidR="00A967A0" w:rsidRPr="00122A18" w:rsidRDefault="00A967A0" w:rsidP="003D1781">
      <w:pPr>
        <w:rPr>
          <w:rFonts w:asciiTheme="majorBidi" w:hAnsiTheme="majorBidi" w:cstheme="majorBidi"/>
          <w:sz w:val="24"/>
        </w:rPr>
      </w:pPr>
    </w:p>
    <w:p w14:paraId="3BC42C1E" w14:textId="71F6B260" w:rsidR="00FB196C" w:rsidRPr="00857420" w:rsidRDefault="00FB196C" w:rsidP="003D1781">
      <w:pPr>
        <w:ind w:left="709"/>
        <w:rPr>
          <w:rFonts w:asciiTheme="majorBidi" w:hAnsiTheme="majorBidi" w:cstheme="majorBidi"/>
          <w:bCs/>
          <w:sz w:val="20"/>
          <w:szCs w:val="20"/>
        </w:rPr>
      </w:pPr>
      <w:r w:rsidRPr="00857420">
        <w:rPr>
          <w:rFonts w:asciiTheme="majorBidi" w:hAnsiTheme="majorBidi" w:cstheme="majorBidi"/>
          <w:b/>
          <w:sz w:val="20"/>
          <w:szCs w:val="20"/>
        </w:rPr>
        <w:t>Tabel</w:t>
      </w:r>
      <w:r w:rsidRPr="00857420">
        <w:rPr>
          <w:rFonts w:asciiTheme="majorBidi" w:hAnsiTheme="majorBidi" w:cstheme="majorBidi"/>
          <w:b/>
          <w:sz w:val="20"/>
          <w:szCs w:val="20"/>
          <w:lang w:val="en-US"/>
        </w:rPr>
        <w:t>4</w:t>
      </w:r>
      <w:r w:rsidRPr="00857420">
        <w:rPr>
          <w:rFonts w:asciiTheme="majorBidi" w:hAnsiTheme="majorBidi" w:cstheme="majorBidi"/>
          <w:b/>
          <w:sz w:val="20"/>
          <w:szCs w:val="20"/>
        </w:rPr>
        <w:t xml:space="preserve">. </w:t>
      </w:r>
      <w:r w:rsidRPr="00857420">
        <w:rPr>
          <w:rFonts w:asciiTheme="majorBidi" w:hAnsiTheme="majorBidi" w:cstheme="majorBidi"/>
          <w:bCs/>
          <w:sz w:val="20"/>
          <w:szCs w:val="20"/>
        </w:rPr>
        <w:t>Jadwal Persiapan Pelaksanaan Zakat Amwal</w:t>
      </w:r>
    </w:p>
    <w:p w14:paraId="6FDD41C7" w14:textId="77777777" w:rsidR="00FB196C" w:rsidRPr="00857420" w:rsidRDefault="00FB196C" w:rsidP="003D1781">
      <w:pPr>
        <w:ind w:left="709"/>
        <w:rPr>
          <w:rFonts w:asciiTheme="majorBidi" w:hAnsiTheme="majorBidi" w:cstheme="majorBidi"/>
          <w:b/>
          <w:sz w:val="20"/>
          <w:szCs w:val="20"/>
        </w:rPr>
      </w:pPr>
    </w:p>
    <w:tbl>
      <w:tblPr>
        <w:tblW w:w="7515" w:type="dxa"/>
        <w:tblInd w:w="53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84"/>
        <w:gridCol w:w="2693"/>
        <w:gridCol w:w="1418"/>
        <w:gridCol w:w="2520"/>
      </w:tblGrid>
      <w:tr w:rsidR="00FB196C" w:rsidRPr="00857420" w14:paraId="03307052" w14:textId="77777777" w:rsidTr="00857420">
        <w:trPr>
          <w:trHeight w:val="397"/>
        </w:trPr>
        <w:tc>
          <w:tcPr>
            <w:tcW w:w="884" w:type="dxa"/>
            <w:tcBorders>
              <w:bottom w:val="single" w:sz="4" w:space="0" w:color="auto"/>
            </w:tcBorders>
            <w:vAlign w:val="center"/>
            <w:hideMark/>
          </w:tcPr>
          <w:p w14:paraId="1631690E" w14:textId="77777777" w:rsidR="00FB196C" w:rsidRPr="00857420" w:rsidRDefault="00FB196C" w:rsidP="003D1781">
            <w:pPr>
              <w:autoSpaceDE w:val="0"/>
              <w:autoSpaceDN w:val="0"/>
              <w:rPr>
                <w:rFonts w:asciiTheme="majorBidi" w:hAnsiTheme="majorBidi" w:cstheme="majorBidi"/>
                <w:b/>
                <w:bCs/>
                <w:sz w:val="20"/>
                <w:szCs w:val="20"/>
              </w:rPr>
            </w:pPr>
            <w:proofErr w:type="spellStart"/>
            <w:r w:rsidRPr="00857420">
              <w:rPr>
                <w:rFonts w:asciiTheme="majorBidi" w:hAnsiTheme="majorBidi" w:cstheme="majorBidi"/>
                <w:b/>
                <w:bCs/>
                <w:sz w:val="20"/>
                <w:szCs w:val="20"/>
              </w:rPr>
              <w:t>No</w:t>
            </w:r>
            <w:proofErr w:type="spellEnd"/>
          </w:p>
        </w:tc>
        <w:tc>
          <w:tcPr>
            <w:tcW w:w="2693" w:type="dxa"/>
            <w:tcBorders>
              <w:bottom w:val="single" w:sz="4" w:space="0" w:color="auto"/>
            </w:tcBorders>
            <w:vAlign w:val="center"/>
            <w:hideMark/>
          </w:tcPr>
          <w:p w14:paraId="0097F802" w14:textId="77777777" w:rsidR="00FB196C" w:rsidRPr="00857420" w:rsidRDefault="00FB196C" w:rsidP="003D1781">
            <w:pPr>
              <w:autoSpaceDE w:val="0"/>
              <w:autoSpaceDN w:val="0"/>
              <w:rPr>
                <w:rFonts w:asciiTheme="majorBidi" w:hAnsiTheme="majorBidi" w:cstheme="majorBidi"/>
                <w:b/>
                <w:bCs/>
                <w:sz w:val="20"/>
                <w:szCs w:val="20"/>
              </w:rPr>
            </w:pPr>
            <w:r w:rsidRPr="00857420">
              <w:rPr>
                <w:rFonts w:asciiTheme="majorBidi" w:hAnsiTheme="majorBidi" w:cstheme="majorBidi"/>
                <w:b/>
                <w:bCs/>
                <w:sz w:val="20"/>
                <w:szCs w:val="20"/>
              </w:rPr>
              <w:t>Agenda pertemuan</w:t>
            </w:r>
          </w:p>
        </w:tc>
        <w:tc>
          <w:tcPr>
            <w:tcW w:w="1418" w:type="dxa"/>
            <w:tcBorders>
              <w:bottom w:val="single" w:sz="4" w:space="0" w:color="auto"/>
            </w:tcBorders>
            <w:vAlign w:val="center"/>
            <w:hideMark/>
          </w:tcPr>
          <w:p w14:paraId="611227DC" w14:textId="77777777" w:rsidR="00FB196C" w:rsidRPr="00857420" w:rsidRDefault="00FB196C" w:rsidP="003D1781">
            <w:pPr>
              <w:autoSpaceDE w:val="0"/>
              <w:autoSpaceDN w:val="0"/>
              <w:rPr>
                <w:rFonts w:asciiTheme="majorBidi" w:hAnsiTheme="majorBidi" w:cstheme="majorBidi"/>
                <w:b/>
                <w:bCs/>
                <w:sz w:val="20"/>
                <w:szCs w:val="20"/>
              </w:rPr>
            </w:pPr>
            <w:r w:rsidRPr="00857420">
              <w:rPr>
                <w:rFonts w:asciiTheme="majorBidi" w:hAnsiTheme="majorBidi" w:cstheme="majorBidi"/>
                <w:b/>
                <w:bCs/>
                <w:sz w:val="20"/>
                <w:szCs w:val="20"/>
              </w:rPr>
              <w:t>Tempat</w:t>
            </w:r>
          </w:p>
        </w:tc>
        <w:tc>
          <w:tcPr>
            <w:tcW w:w="2520" w:type="dxa"/>
            <w:tcBorders>
              <w:bottom w:val="single" w:sz="4" w:space="0" w:color="auto"/>
            </w:tcBorders>
            <w:vAlign w:val="center"/>
            <w:hideMark/>
          </w:tcPr>
          <w:p w14:paraId="1090198A" w14:textId="77777777" w:rsidR="00FB196C" w:rsidRPr="00857420" w:rsidRDefault="00FB196C" w:rsidP="003D1781">
            <w:pPr>
              <w:autoSpaceDE w:val="0"/>
              <w:autoSpaceDN w:val="0"/>
              <w:rPr>
                <w:rFonts w:asciiTheme="majorBidi" w:hAnsiTheme="majorBidi" w:cstheme="majorBidi"/>
                <w:b/>
                <w:bCs/>
                <w:sz w:val="20"/>
                <w:szCs w:val="20"/>
              </w:rPr>
            </w:pPr>
            <w:r w:rsidRPr="00857420">
              <w:rPr>
                <w:rFonts w:asciiTheme="majorBidi" w:hAnsiTheme="majorBidi" w:cstheme="majorBidi"/>
                <w:b/>
                <w:bCs/>
                <w:sz w:val="20"/>
                <w:szCs w:val="20"/>
              </w:rPr>
              <w:t>Materi pertemuan</w:t>
            </w:r>
          </w:p>
        </w:tc>
      </w:tr>
      <w:tr w:rsidR="00FB196C" w:rsidRPr="00857420" w14:paraId="308DE526" w14:textId="77777777" w:rsidTr="00857420">
        <w:trPr>
          <w:trHeight w:val="397"/>
        </w:trPr>
        <w:tc>
          <w:tcPr>
            <w:tcW w:w="884" w:type="dxa"/>
            <w:tcBorders>
              <w:top w:val="single" w:sz="4" w:space="0" w:color="auto"/>
              <w:bottom w:val="nil"/>
            </w:tcBorders>
            <w:vAlign w:val="center"/>
            <w:hideMark/>
          </w:tcPr>
          <w:p w14:paraId="74519B34"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1</w:t>
            </w:r>
          </w:p>
        </w:tc>
        <w:tc>
          <w:tcPr>
            <w:tcW w:w="2693" w:type="dxa"/>
            <w:tcBorders>
              <w:top w:val="single" w:sz="4" w:space="0" w:color="auto"/>
              <w:bottom w:val="nil"/>
            </w:tcBorders>
            <w:vAlign w:val="center"/>
            <w:hideMark/>
          </w:tcPr>
          <w:p w14:paraId="79BC1A8B" w14:textId="645613D0" w:rsidR="00FB196C" w:rsidRPr="00857420" w:rsidRDefault="00FB196C" w:rsidP="003D1781">
            <w:pPr>
              <w:autoSpaceDE w:val="0"/>
              <w:autoSpaceDN w:val="0"/>
              <w:ind w:firstLine="0"/>
              <w:rPr>
                <w:rFonts w:asciiTheme="majorBidi" w:hAnsiTheme="majorBidi" w:cstheme="majorBidi"/>
                <w:sz w:val="20"/>
                <w:szCs w:val="20"/>
              </w:rPr>
            </w:pPr>
            <w:proofErr w:type="spellStart"/>
            <w:r w:rsidRPr="00857420">
              <w:rPr>
                <w:rFonts w:asciiTheme="majorBidi" w:hAnsiTheme="majorBidi" w:cstheme="majorBidi"/>
                <w:sz w:val="20"/>
                <w:szCs w:val="20"/>
              </w:rPr>
              <w:t>Rencara</w:t>
            </w:r>
            <w:proofErr w:type="spellEnd"/>
            <w:r w:rsidRPr="00857420">
              <w:rPr>
                <w:rFonts w:asciiTheme="majorBidi" w:hAnsiTheme="majorBidi" w:cstheme="majorBidi"/>
                <w:sz w:val="20"/>
                <w:szCs w:val="20"/>
                <w:lang w:val="en-US"/>
              </w:rPr>
              <w:t xml:space="preserve"> </w:t>
            </w:r>
            <w:r w:rsidRPr="00857420">
              <w:rPr>
                <w:rFonts w:asciiTheme="majorBidi" w:hAnsiTheme="majorBidi" w:cstheme="majorBidi"/>
                <w:sz w:val="20"/>
                <w:szCs w:val="20"/>
              </w:rPr>
              <w:t>kunjungan silaturahmi</w:t>
            </w:r>
          </w:p>
        </w:tc>
        <w:tc>
          <w:tcPr>
            <w:tcW w:w="1418" w:type="dxa"/>
            <w:tcBorders>
              <w:top w:val="single" w:sz="4" w:space="0" w:color="auto"/>
              <w:bottom w:val="nil"/>
            </w:tcBorders>
            <w:vAlign w:val="center"/>
            <w:hideMark/>
          </w:tcPr>
          <w:p w14:paraId="4053329E" w14:textId="77777777" w:rsidR="00FB196C" w:rsidRPr="00857420" w:rsidRDefault="00FB196C" w:rsidP="003D1781">
            <w:pPr>
              <w:autoSpaceDE w:val="0"/>
              <w:autoSpaceDN w:val="0"/>
              <w:ind w:firstLine="0"/>
              <w:rPr>
                <w:rFonts w:asciiTheme="majorBidi" w:hAnsiTheme="majorBidi" w:cstheme="majorBidi"/>
                <w:sz w:val="20"/>
                <w:szCs w:val="20"/>
              </w:rPr>
            </w:pPr>
            <w:r w:rsidRPr="00857420">
              <w:rPr>
                <w:rFonts w:asciiTheme="majorBidi" w:hAnsiTheme="majorBidi" w:cstheme="majorBidi"/>
                <w:sz w:val="20"/>
                <w:szCs w:val="20"/>
              </w:rPr>
              <w:t>Yogyakarta</w:t>
            </w:r>
          </w:p>
        </w:tc>
        <w:tc>
          <w:tcPr>
            <w:tcW w:w="2520" w:type="dxa"/>
            <w:tcBorders>
              <w:top w:val="single" w:sz="4" w:space="0" w:color="auto"/>
              <w:bottom w:val="nil"/>
            </w:tcBorders>
            <w:vAlign w:val="center"/>
            <w:hideMark/>
          </w:tcPr>
          <w:p w14:paraId="52C9B56F" w14:textId="77777777" w:rsidR="00FB196C" w:rsidRPr="00857420" w:rsidRDefault="00FB196C" w:rsidP="003D1781">
            <w:pPr>
              <w:autoSpaceDE w:val="0"/>
              <w:autoSpaceDN w:val="0"/>
              <w:rPr>
                <w:rFonts w:asciiTheme="majorBidi" w:hAnsiTheme="majorBidi" w:cstheme="majorBidi"/>
                <w:sz w:val="20"/>
                <w:szCs w:val="20"/>
              </w:rPr>
            </w:pPr>
          </w:p>
          <w:p w14:paraId="1F423B98" w14:textId="77777777" w:rsidR="00FB196C" w:rsidRPr="00857420" w:rsidRDefault="00FB196C" w:rsidP="003D1781">
            <w:pPr>
              <w:autoSpaceDE w:val="0"/>
              <w:autoSpaceDN w:val="0"/>
              <w:ind w:firstLine="0"/>
              <w:rPr>
                <w:rFonts w:asciiTheme="majorBidi" w:hAnsiTheme="majorBidi" w:cstheme="majorBidi"/>
                <w:sz w:val="20"/>
                <w:szCs w:val="20"/>
              </w:rPr>
            </w:pPr>
            <w:r w:rsidRPr="00857420">
              <w:rPr>
                <w:rFonts w:asciiTheme="majorBidi" w:hAnsiTheme="majorBidi" w:cstheme="majorBidi"/>
                <w:sz w:val="20"/>
                <w:szCs w:val="20"/>
              </w:rPr>
              <w:t xml:space="preserve">Untuk menimba ilmu </w:t>
            </w:r>
            <w:proofErr w:type="spellStart"/>
            <w:r w:rsidRPr="00857420">
              <w:rPr>
                <w:rFonts w:asciiTheme="majorBidi" w:hAnsiTheme="majorBidi" w:cstheme="majorBidi"/>
                <w:sz w:val="20"/>
                <w:szCs w:val="20"/>
              </w:rPr>
              <w:t>menejemen</w:t>
            </w:r>
            <w:proofErr w:type="spellEnd"/>
            <w:r w:rsidRPr="00857420">
              <w:rPr>
                <w:rFonts w:asciiTheme="majorBidi" w:hAnsiTheme="majorBidi" w:cstheme="majorBidi"/>
                <w:sz w:val="20"/>
                <w:szCs w:val="20"/>
              </w:rPr>
              <w:t xml:space="preserve"> pengelolaan zakat </w:t>
            </w:r>
            <w:proofErr w:type="spellStart"/>
            <w:r w:rsidRPr="00857420">
              <w:rPr>
                <w:rFonts w:asciiTheme="majorBidi" w:hAnsiTheme="majorBidi" w:cstheme="majorBidi"/>
                <w:sz w:val="20"/>
                <w:szCs w:val="20"/>
              </w:rPr>
              <w:t>amwal</w:t>
            </w:r>
            <w:proofErr w:type="spellEnd"/>
          </w:p>
          <w:p w14:paraId="4AF4E8A5" w14:textId="77777777" w:rsidR="00FB196C" w:rsidRPr="00857420" w:rsidRDefault="00FB196C" w:rsidP="003D1781">
            <w:pPr>
              <w:autoSpaceDE w:val="0"/>
              <w:autoSpaceDN w:val="0"/>
              <w:rPr>
                <w:rFonts w:asciiTheme="majorBidi" w:hAnsiTheme="majorBidi" w:cstheme="majorBidi"/>
                <w:sz w:val="20"/>
                <w:szCs w:val="20"/>
              </w:rPr>
            </w:pPr>
          </w:p>
        </w:tc>
      </w:tr>
      <w:tr w:rsidR="00FB196C" w:rsidRPr="00857420" w14:paraId="01F8D857" w14:textId="77777777" w:rsidTr="00857420">
        <w:trPr>
          <w:trHeight w:val="397"/>
        </w:trPr>
        <w:tc>
          <w:tcPr>
            <w:tcW w:w="884" w:type="dxa"/>
            <w:tcBorders>
              <w:top w:val="nil"/>
              <w:bottom w:val="nil"/>
            </w:tcBorders>
            <w:vAlign w:val="center"/>
            <w:hideMark/>
          </w:tcPr>
          <w:p w14:paraId="4E9CA929"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2</w:t>
            </w:r>
          </w:p>
        </w:tc>
        <w:tc>
          <w:tcPr>
            <w:tcW w:w="2693" w:type="dxa"/>
            <w:tcBorders>
              <w:top w:val="nil"/>
              <w:bottom w:val="nil"/>
            </w:tcBorders>
            <w:vAlign w:val="center"/>
            <w:hideMark/>
          </w:tcPr>
          <w:p w14:paraId="6B12793C" w14:textId="77777777" w:rsidR="00FB196C" w:rsidRPr="00857420" w:rsidRDefault="00FB196C" w:rsidP="003D1781">
            <w:pPr>
              <w:autoSpaceDE w:val="0"/>
              <w:autoSpaceDN w:val="0"/>
              <w:ind w:firstLine="0"/>
              <w:rPr>
                <w:rFonts w:asciiTheme="majorBidi" w:hAnsiTheme="majorBidi" w:cstheme="majorBidi"/>
                <w:sz w:val="20"/>
                <w:szCs w:val="20"/>
              </w:rPr>
            </w:pPr>
            <w:r w:rsidRPr="00857420">
              <w:rPr>
                <w:rFonts w:asciiTheme="majorBidi" w:hAnsiTheme="majorBidi" w:cstheme="majorBidi"/>
                <w:sz w:val="20"/>
                <w:szCs w:val="20"/>
              </w:rPr>
              <w:t>Pembentukan Tim</w:t>
            </w:r>
          </w:p>
        </w:tc>
        <w:tc>
          <w:tcPr>
            <w:tcW w:w="1418" w:type="dxa"/>
            <w:tcBorders>
              <w:top w:val="nil"/>
              <w:bottom w:val="nil"/>
            </w:tcBorders>
            <w:vAlign w:val="center"/>
            <w:hideMark/>
          </w:tcPr>
          <w:p w14:paraId="3EC1EFDA" w14:textId="77777777" w:rsidR="00FB196C" w:rsidRPr="00857420" w:rsidRDefault="00FB196C" w:rsidP="003D1781">
            <w:pPr>
              <w:autoSpaceDE w:val="0"/>
              <w:autoSpaceDN w:val="0"/>
              <w:ind w:firstLine="0"/>
              <w:rPr>
                <w:rFonts w:asciiTheme="majorBidi" w:hAnsiTheme="majorBidi" w:cstheme="majorBidi"/>
                <w:sz w:val="20"/>
                <w:szCs w:val="20"/>
              </w:rPr>
            </w:pPr>
            <w:r w:rsidRPr="00857420">
              <w:rPr>
                <w:rFonts w:asciiTheme="majorBidi" w:hAnsiTheme="majorBidi" w:cstheme="majorBidi"/>
                <w:sz w:val="20"/>
                <w:szCs w:val="20"/>
              </w:rPr>
              <w:t>Yogyakarta</w:t>
            </w:r>
          </w:p>
        </w:tc>
        <w:tc>
          <w:tcPr>
            <w:tcW w:w="2520" w:type="dxa"/>
            <w:tcBorders>
              <w:top w:val="nil"/>
              <w:bottom w:val="nil"/>
            </w:tcBorders>
            <w:vAlign w:val="center"/>
            <w:hideMark/>
          </w:tcPr>
          <w:p w14:paraId="311B5E2E" w14:textId="77777777" w:rsidR="00FB196C" w:rsidRPr="00857420" w:rsidRDefault="00FB196C" w:rsidP="003D1781">
            <w:pPr>
              <w:autoSpaceDE w:val="0"/>
              <w:autoSpaceDN w:val="0"/>
              <w:ind w:firstLine="0"/>
              <w:rPr>
                <w:rFonts w:asciiTheme="majorBidi" w:hAnsiTheme="majorBidi" w:cstheme="majorBidi"/>
                <w:sz w:val="20"/>
                <w:szCs w:val="20"/>
              </w:rPr>
            </w:pPr>
            <w:r w:rsidRPr="00857420">
              <w:rPr>
                <w:rFonts w:asciiTheme="majorBidi" w:hAnsiTheme="majorBidi" w:cstheme="majorBidi"/>
                <w:sz w:val="20"/>
                <w:szCs w:val="20"/>
              </w:rPr>
              <w:t>Penetapan Tim Teknis</w:t>
            </w:r>
          </w:p>
        </w:tc>
      </w:tr>
      <w:tr w:rsidR="00FB196C" w:rsidRPr="00857420" w14:paraId="42C97A39" w14:textId="77777777" w:rsidTr="00857420">
        <w:trPr>
          <w:trHeight w:val="397"/>
        </w:trPr>
        <w:tc>
          <w:tcPr>
            <w:tcW w:w="884" w:type="dxa"/>
            <w:tcBorders>
              <w:top w:val="nil"/>
              <w:bottom w:val="nil"/>
            </w:tcBorders>
            <w:vAlign w:val="center"/>
            <w:hideMark/>
          </w:tcPr>
          <w:p w14:paraId="42903BFA"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3</w:t>
            </w:r>
          </w:p>
        </w:tc>
        <w:tc>
          <w:tcPr>
            <w:tcW w:w="2693" w:type="dxa"/>
            <w:tcBorders>
              <w:top w:val="nil"/>
              <w:bottom w:val="nil"/>
            </w:tcBorders>
            <w:vAlign w:val="center"/>
            <w:hideMark/>
          </w:tcPr>
          <w:p w14:paraId="3259AC68" w14:textId="77777777" w:rsidR="00FB196C" w:rsidRPr="00857420" w:rsidRDefault="00FB196C" w:rsidP="003D1781">
            <w:pPr>
              <w:autoSpaceDE w:val="0"/>
              <w:autoSpaceDN w:val="0"/>
              <w:ind w:firstLine="0"/>
              <w:rPr>
                <w:rFonts w:asciiTheme="majorBidi" w:hAnsiTheme="majorBidi" w:cstheme="majorBidi"/>
                <w:sz w:val="20"/>
                <w:szCs w:val="20"/>
              </w:rPr>
            </w:pPr>
            <w:r w:rsidRPr="00857420">
              <w:rPr>
                <w:rFonts w:asciiTheme="majorBidi" w:hAnsiTheme="majorBidi" w:cstheme="majorBidi"/>
                <w:sz w:val="20"/>
                <w:szCs w:val="20"/>
              </w:rPr>
              <w:t>Kunjungan</w:t>
            </w:r>
          </w:p>
        </w:tc>
        <w:tc>
          <w:tcPr>
            <w:tcW w:w="1418" w:type="dxa"/>
            <w:tcBorders>
              <w:top w:val="nil"/>
              <w:bottom w:val="nil"/>
            </w:tcBorders>
            <w:vAlign w:val="center"/>
            <w:hideMark/>
          </w:tcPr>
          <w:p w14:paraId="3537E04F" w14:textId="77777777" w:rsidR="00FB196C" w:rsidRPr="00857420" w:rsidRDefault="00FB196C" w:rsidP="003D1781">
            <w:pPr>
              <w:autoSpaceDE w:val="0"/>
              <w:autoSpaceDN w:val="0"/>
              <w:ind w:firstLine="0"/>
              <w:rPr>
                <w:rFonts w:asciiTheme="majorBidi" w:hAnsiTheme="majorBidi" w:cstheme="majorBidi"/>
                <w:sz w:val="20"/>
                <w:szCs w:val="20"/>
              </w:rPr>
            </w:pPr>
            <w:r w:rsidRPr="00857420">
              <w:rPr>
                <w:rFonts w:asciiTheme="majorBidi" w:hAnsiTheme="majorBidi" w:cstheme="majorBidi"/>
                <w:sz w:val="20"/>
                <w:szCs w:val="20"/>
              </w:rPr>
              <w:t xml:space="preserve">Kedal </w:t>
            </w:r>
            <w:proofErr w:type="spellStart"/>
            <w:r w:rsidRPr="00857420">
              <w:rPr>
                <w:rFonts w:asciiTheme="majorBidi" w:hAnsiTheme="majorBidi" w:cstheme="majorBidi"/>
                <w:sz w:val="20"/>
                <w:szCs w:val="20"/>
              </w:rPr>
              <w:t>Weleri</w:t>
            </w:r>
            <w:proofErr w:type="spellEnd"/>
          </w:p>
        </w:tc>
        <w:tc>
          <w:tcPr>
            <w:tcW w:w="2520" w:type="dxa"/>
            <w:tcBorders>
              <w:top w:val="nil"/>
              <w:bottom w:val="nil"/>
            </w:tcBorders>
            <w:vAlign w:val="center"/>
            <w:hideMark/>
          </w:tcPr>
          <w:p w14:paraId="3BA4F7F6" w14:textId="77777777" w:rsidR="00FB196C" w:rsidRPr="00857420" w:rsidRDefault="00FB196C" w:rsidP="003D1781">
            <w:pPr>
              <w:autoSpaceDE w:val="0"/>
              <w:autoSpaceDN w:val="0"/>
              <w:ind w:firstLine="0"/>
              <w:rPr>
                <w:rFonts w:asciiTheme="majorBidi" w:hAnsiTheme="majorBidi" w:cstheme="majorBidi"/>
                <w:sz w:val="20"/>
                <w:szCs w:val="20"/>
              </w:rPr>
            </w:pPr>
            <w:r w:rsidRPr="00857420">
              <w:rPr>
                <w:rFonts w:asciiTheme="majorBidi" w:hAnsiTheme="majorBidi" w:cstheme="majorBidi"/>
                <w:sz w:val="20"/>
                <w:szCs w:val="20"/>
              </w:rPr>
              <w:t>Menimba sistem Zakat Amwal</w:t>
            </w:r>
          </w:p>
        </w:tc>
      </w:tr>
      <w:tr w:rsidR="00FB196C" w:rsidRPr="00857420" w14:paraId="797D930F" w14:textId="77777777" w:rsidTr="00857420">
        <w:trPr>
          <w:trHeight w:val="397"/>
        </w:trPr>
        <w:tc>
          <w:tcPr>
            <w:tcW w:w="884" w:type="dxa"/>
            <w:tcBorders>
              <w:top w:val="nil"/>
              <w:bottom w:val="nil"/>
            </w:tcBorders>
            <w:vAlign w:val="center"/>
            <w:hideMark/>
          </w:tcPr>
          <w:p w14:paraId="4662BF16"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4</w:t>
            </w:r>
          </w:p>
        </w:tc>
        <w:tc>
          <w:tcPr>
            <w:tcW w:w="2693" w:type="dxa"/>
            <w:tcBorders>
              <w:top w:val="nil"/>
              <w:bottom w:val="nil"/>
            </w:tcBorders>
            <w:vAlign w:val="center"/>
            <w:hideMark/>
          </w:tcPr>
          <w:p w14:paraId="55499BC9" w14:textId="77777777" w:rsidR="00FB196C" w:rsidRPr="00857420" w:rsidRDefault="00FB196C" w:rsidP="003D1781">
            <w:pPr>
              <w:autoSpaceDE w:val="0"/>
              <w:autoSpaceDN w:val="0"/>
              <w:ind w:firstLine="0"/>
              <w:rPr>
                <w:rFonts w:asciiTheme="majorBidi" w:hAnsiTheme="majorBidi" w:cstheme="majorBidi"/>
                <w:sz w:val="20"/>
                <w:szCs w:val="20"/>
              </w:rPr>
            </w:pPr>
            <w:proofErr w:type="spellStart"/>
            <w:r w:rsidRPr="00857420">
              <w:rPr>
                <w:rFonts w:asciiTheme="majorBidi" w:hAnsiTheme="majorBidi" w:cstheme="majorBidi"/>
                <w:sz w:val="20"/>
                <w:szCs w:val="20"/>
              </w:rPr>
              <w:t>Laoran</w:t>
            </w:r>
            <w:proofErr w:type="spellEnd"/>
            <w:r w:rsidRPr="00857420">
              <w:rPr>
                <w:rFonts w:asciiTheme="majorBidi" w:hAnsiTheme="majorBidi" w:cstheme="majorBidi"/>
                <w:sz w:val="20"/>
                <w:szCs w:val="20"/>
              </w:rPr>
              <w:t xml:space="preserve">  kunjungan</w:t>
            </w:r>
          </w:p>
        </w:tc>
        <w:tc>
          <w:tcPr>
            <w:tcW w:w="1418" w:type="dxa"/>
            <w:tcBorders>
              <w:top w:val="nil"/>
              <w:bottom w:val="nil"/>
            </w:tcBorders>
            <w:vAlign w:val="center"/>
            <w:hideMark/>
          </w:tcPr>
          <w:p w14:paraId="03EA6456" w14:textId="77777777" w:rsidR="00FB196C" w:rsidRPr="00857420" w:rsidRDefault="00FB196C" w:rsidP="003D1781">
            <w:pPr>
              <w:autoSpaceDE w:val="0"/>
              <w:autoSpaceDN w:val="0"/>
              <w:ind w:firstLine="0"/>
              <w:rPr>
                <w:rFonts w:asciiTheme="majorBidi" w:hAnsiTheme="majorBidi" w:cstheme="majorBidi"/>
                <w:sz w:val="20"/>
                <w:szCs w:val="20"/>
              </w:rPr>
            </w:pPr>
            <w:r w:rsidRPr="00857420">
              <w:rPr>
                <w:rFonts w:asciiTheme="majorBidi" w:hAnsiTheme="majorBidi" w:cstheme="majorBidi"/>
                <w:sz w:val="20"/>
                <w:szCs w:val="20"/>
              </w:rPr>
              <w:t>Yogyakarta</w:t>
            </w:r>
          </w:p>
        </w:tc>
        <w:tc>
          <w:tcPr>
            <w:tcW w:w="2520" w:type="dxa"/>
            <w:tcBorders>
              <w:top w:val="nil"/>
              <w:bottom w:val="nil"/>
            </w:tcBorders>
            <w:vAlign w:val="center"/>
            <w:hideMark/>
          </w:tcPr>
          <w:p w14:paraId="5217E373" w14:textId="77777777" w:rsidR="00FB196C" w:rsidRPr="00857420" w:rsidRDefault="00FB196C" w:rsidP="003D1781">
            <w:pPr>
              <w:autoSpaceDE w:val="0"/>
              <w:autoSpaceDN w:val="0"/>
              <w:ind w:firstLine="0"/>
              <w:rPr>
                <w:rFonts w:asciiTheme="majorBidi" w:hAnsiTheme="majorBidi" w:cstheme="majorBidi"/>
                <w:sz w:val="20"/>
                <w:szCs w:val="20"/>
              </w:rPr>
            </w:pPr>
            <w:r w:rsidRPr="00857420">
              <w:rPr>
                <w:rFonts w:asciiTheme="majorBidi" w:hAnsiTheme="majorBidi" w:cstheme="majorBidi"/>
                <w:sz w:val="20"/>
                <w:szCs w:val="20"/>
              </w:rPr>
              <w:t>Rencana pelaksanaan</w:t>
            </w:r>
          </w:p>
        </w:tc>
      </w:tr>
      <w:tr w:rsidR="00FB196C" w:rsidRPr="00857420" w14:paraId="0D9F64FA" w14:textId="77777777" w:rsidTr="00857420">
        <w:trPr>
          <w:trHeight w:val="397"/>
        </w:trPr>
        <w:tc>
          <w:tcPr>
            <w:tcW w:w="884" w:type="dxa"/>
            <w:tcBorders>
              <w:top w:val="nil"/>
              <w:bottom w:val="nil"/>
            </w:tcBorders>
            <w:vAlign w:val="center"/>
            <w:hideMark/>
          </w:tcPr>
          <w:p w14:paraId="617F8FF2"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5</w:t>
            </w:r>
          </w:p>
        </w:tc>
        <w:tc>
          <w:tcPr>
            <w:tcW w:w="2693" w:type="dxa"/>
            <w:tcBorders>
              <w:top w:val="nil"/>
              <w:bottom w:val="nil"/>
            </w:tcBorders>
            <w:vAlign w:val="center"/>
            <w:hideMark/>
          </w:tcPr>
          <w:p w14:paraId="75C22D86" w14:textId="5542F8FD" w:rsidR="00FB196C" w:rsidRPr="00857420" w:rsidRDefault="00FB196C" w:rsidP="003D1781">
            <w:pPr>
              <w:autoSpaceDE w:val="0"/>
              <w:autoSpaceDN w:val="0"/>
              <w:ind w:firstLine="0"/>
              <w:rPr>
                <w:rFonts w:asciiTheme="majorBidi" w:hAnsiTheme="majorBidi" w:cstheme="majorBidi"/>
                <w:sz w:val="20"/>
                <w:szCs w:val="20"/>
              </w:rPr>
            </w:pPr>
            <w:proofErr w:type="spellStart"/>
            <w:r w:rsidRPr="00857420">
              <w:rPr>
                <w:rFonts w:asciiTheme="majorBidi" w:hAnsiTheme="majorBidi" w:cstheme="majorBidi"/>
                <w:sz w:val="20"/>
                <w:szCs w:val="20"/>
              </w:rPr>
              <w:t>RapatTim</w:t>
            </w:r>
            <w:proofErr w:type="spellEnd"/>
            <w:r w:rsidRPr="00857420">
              <w:rPr>
                <w:rFonts w:asciiTheme="majorBidi" w:hAnsiTheme="majorBidi" w:cstheme="majorBidi"/>
                <w:sz w:val="20"/>
                <w:szCs w:val="20"/>
              </w:rPr>
              <w:t xml:space="preserve"> Pelaksana</w:t>
            </w:r>
          </w:p>
        </w:tc>
        <w:tc>
          <w:tcPr>
            <w:tcW w:w="1418" w:type="dxa"/>
            <w:tcBorders>
              <w:top w:val="nil"/>
              <w:bottom w:val="nil"/>
            </w:tcBorders>
            <w:vAlign w:val="center"/>
            <w:hideMark/>
          </w:tcPr>
          <w:p w14:paraId="35595C20" w14:textId="77777777" w:rsidR="00FB196C" w:rsidRPr="00857420" w:rsidRDefault="00FB196C" w:rsidP="003D1781">
            <w:pPr>
              <w:autoSpaceDE w:val="0"/>
              <w:autoSpaceDN w:val="0"/>
              <w:ind w:firstLine="0"/>
              <w:rPr>
                <w:rFonts w:asciiTheme="majorBidi" w:hAnsiTheme="majorBidi" w:cstheme="majorBidi"/>
                <w:sz w:val="20"/>
                <w:szCs w:val="20"/>
              </w:rPr>
            </w:pPr>
            <w:r w:rsidRPr="00857420">
              <w:rPr>
                <w:rFonts w:asciiTheme="majorBidi" w:hAnsiTheme="majorBidi" w:cstheme="majorBidi"/>
                <w:sz w:val="20"/>
                <w:szCs w:val="20"/>
              </w:rPr>
              <w:t>Yogyakarta</w:t>
            </w:r>
          </w:p>
        </w:tc>
        <w:tc>
          <w:tcPr>
            <w:tcW w:w="2520" w:type="dxa"/>
            <w:tcBorders>
              <w:top w:val="nil"/>
              <w:bottom w:val="nil"/>
            </w:tcBorders>
            <w:vAlign w:val="center"/>
            <w:hideMark/>
          </w:tcPr>
          <w:p w14:paraId="40300793" w14:textId="77777777" w:rsidR="00FB196C" w:rsidRPr="00857420" w:rsidRDefault="00FB196C" w:rsidP="003D1781">
            <w:pPr>
              <w:autoSpaceDE w:val="0"/>
              <w:autoSpaceDN w:val="0"/>
              <w:ind w:firstLine="0"/>
              <w:rPr>
                <w:rFonts w:asciiTheme="majorBidi" w:hAnsiTheme="majorBidi" w:cstheme="majorBidi"/>
                <w:sz w:val="20"/>
                <w:szCs w:val="20"/>
              </w:rPr>
            </w:pPr>
            <w:r w:rsidRPr="00857420">
              <w:rPr>
                <w:rFonts w:asciiTheme="majorBidi" w:hAnsiTheme="majorBidi" w:cstheme="majorBidi"/>
                <w:sz w:val="20"/>
                <w:szCs w:val="20"/>
              </w:rPr>
              <w:t xml:space="preserve">Menyusun </w:t>
            </w:r>
            <w:proofErr w:type="spellStart"/>
            <w:r w:rsidRPr="00857420">
              <w:rPr>
                <w:rFonts w:asciiTheme="majorBidi" w:hAnsiTheme="majorBidi" w:cstheme="majorBidi"/>
                <w:sz w:val="20"/>
                <w:szCs w:val="20"/>
              </w:rPr>
              <w:t>Scheduie</w:t>
            </w:r>
            <w:proofErr w:type="spellEnd"/>
          </w:p>
        </w:tc>
      </w:tr>
      <w:tr w:rsidR="00FB196C" w:rsidRPr="00857420" w14:paraId="6ED5587A" w14:textId="77777777" w:rsidTr="00857420">
        <w:trPr>
          <w:trHeight w:val="397"/>
        </w:trPr>
        <w:tc>
          <w:tcPr>
            <w:tcW w:w="884" w:type="dxa"/>
            <w:tcBorders>
              <w:top w:val="nil"/>
              <w:bottom w:val="single" w:sz="4" w:space="0" w:color="auto"/>
            </w:tcBorders>
            <w:vAlign w:val="center"/>
            <w:hideMark/>
          </w:tcPr>
          <w:p w14:paraId="36F184BE"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6</w:t>
            </w:r>
          </w:p>
        </w:tc>
        <w:tc>
          <w:tcPr>
            <w:tcW w:w="2693" w:type="dxa"/>
            <w:tcBorders>
              <w:top w:val="nil"/>
              <w:bottom w:val="single" w:sz="4" w:space="0" w:color="auto"/>
            </w:tcBorders>
            <w:vAlign w:val="center"/>
            <w:hideMark/>
          </w:tcPr>
          <w:p w14:paraId="6A7E3028" w14:textId="77777777" w:rsidR="00FB196C" w:rsidRPr="00857420" w:rsidRDefault="00FB196C" w:rsidP="003D1781">
            <w:pPr>
              <w:autoSpaceDE w:val="0"/>
              <w:autoSpaceDN w:val="0"/>
              <w:ind w:firstLine="0"/>
              <w:rPr>
                <w:rFonts w:asciiTheme="majorBidi" w:hAnsiTheme="majorBidi" w:cstheme="majorBidi"/>
                <w:sz w:val="20"/>
                <w:szCs w:val="20"/>
              </w:rPr>
            </w:pPr>
            <w:r w:rsidRPr="00857420">
              <w:rPr>
                <w:rFonts w:asciiTheme="majorBidi" w:hAnsiTheme="majorBidi" w:cstheme="majorBidi"/>
                <w:sz w:val="20"/>
                <w:szCs w:val="20"/>
              </w:rPr>
              <w:t>Pelaksanaan</w:t>
            </w:r>
          </w:p>
        </w:tc>
        <w:tc>
          <w:tcPr>
            <w:tcW w:w="1418" w:type="dxa"/>
            <w:tcBorders>
              <w:top w:val="nil"/>
              <w:bottom w:val="single" w:sz="4" w:space="0" w:color="auto"/>
            </w:tcBorders>
            <w:vAlign w:val="center"/>
            <w:hideMark/>
          </w:tcPr>
          <w:p w14:paraId="060A6526" w14:textId="77777777" w:rsidR="00FB196C" w:rsidRPr="00857420" w:rsidRDefault="00FB196C" w:rsidP="003D1781">
            <w:pPr>
              <w:autoSpaceDE w:val="0"/>
              <w:autoSpaceDN w:val="0"/>
              <w:ind w:firstLine="0"/>
              <w:rPr>
                <w:rFonts w:asciiTheme="majorBidi" w:hAnsiTheme="majorBidi" w:cstheme="majorBidi"/>
                <w:sz w:val="20"/>
                <w:szCs w:val="20"/>
              </w:rPr>
            </w:pPr>
            <w:r w:rsidRPr="00857420">
              <w:rPr>
                <w:rFonts w:asciiTheme="majorBidi" w:hAnsiTheme="majorBidi" w:cstheme="majorBidi"/>
                <w:sz w:val="20"/>
                <w:szCs w:val="20"/>
              </w:rPr>
              <w:t>Yogyakarta</w:t>
            </w:r>
          </w:p>
        </w:tc>
        <w:tc>
          <w:tcPr>
            <w:tcW w:w="2520" w:type="dxa"/>
            <w:tcBorders>
              <w:top w:val="nil"/>
              <w:bottom w:val="single" w:sz="4" w:space="0" w:color="auto"/>
            </w:tcBorders>
            <w:vAlign w:val="center"/>
            <w:hideMark/>
          </w:tcPr>
          <w:p w14:paraId="57D70485" w14:textId="77777777" w:rsidR="00FB196C" w:rsidRPr="00857420" w:rsidRDefault="00FB196C" w:rsidP="003D1781">
            <w:pPr>
              <w:autoSpaceDE w:val="0"/>
              <w:autoSpaceDN w:val="0"/>
              <w:ind w:firstLine="0"/>
              <w:rPr>
                <w:rFonts w:asciiTheme="majorBidi" w:hAnsiTheme="majorBidi" w:cstheme="majorBidi"/>
                <w:sz w:val="20"/>
                <w:szCs w:val="20"/>
              </w:rPr>
            </w:pPr>
            <w:r w:rsidRPr="00857420">
              <w:rPr>
                <w:rFonts w:asciiTheme="majorBidi" w:hAnsiTheme="majorBidi" w:cstheme="majorBidi"/>
                <w:sz w:val="20"/>
                <w:szCs w:val="20"/>
              </w:rPr>
              <w:t>Sosialisasi Tuntunan</w:t>
            </w:r>
          </w:p>
        </w:tc>
      </w:tr>
    </w:tbl>
    <w:p w14:paraId="467AAAF3" w14:textId="77777777" w:rsidR="00FB196C" w:rsidRPr="00857420" w:rsidRDefault="00FB196C" w:rsidP="003D1781">
      <w:pPr>
        <w:ind w:firstLine="0"/>
        <w:rPr>
          <w:rFonts w:asciiTheme="majorBidi" w:hAnsiTheme="majorBidi" w:cstheme="majorBidi"/>
          <w:sz w:val="20"/>
          <w:szCs w:val="20"/>
        </w:rPr>
      </w:pPr>
    </w:p>
    <w:p w14:paraId="74914D8F" w14:textId="77777777" w:rsidR="005E029D" w:rsidRDefault="00FB196C" w:rsidP="003D1781">
      <w:pPr>
        <w:ind w:left="709"/>
        <w:rPr>
          <w:rFonts w:asciiTheme="majorBidi" w:hAnsiTheme="majorBidi" w:cstheme="majorBidi"/>
          <w:b/>
          <w:sz w:val="20"/>
          <w:szCs w:val="20"/>
        </w:rPr>
      </w:pPr>
      <w:r w:rsidRPr="00857420">
        <w:rPr>
          <w:rFonts w:asciiTheme="majorBidi" w:hAnsiTheme="majorBidi" w:cstheme="majorBidi"/>
          <w:b/>
          <w:sz w:val="20"/>
          <w:szCs w:val="20"/>
        </w:rPr>
        <w:t xml:space="preserve">                             </w:t>
      </w:r>
    </w:p>
    <w:p w14:paraId="52D9C946" w14:textId="77777777" w:rsidR="005E029D" w:rsidRDefault="005E029D" w:rsidP="003D1781">
      <w:pPr>
        <w:ind w:left="709"/>
        <w:rPr>
          <w:rFonts w:asciiTheme="majorBidi" w:hAnsiTheme="majorBidi" w:cstheme="majorBidi"/>
          <w:b/>
          <w:sz w:val="20"/>
          <w:szCs w:val="20"/>
        </w:rPr>
      </w:pPr>
    </w:p>
    <w:p w14:paraId="39C25381" w14:textId="77777777" w:rsidR="005E029D" w:rsidRDefault="005E029D" w:rsidP="003D1781">
      <w:pPr>
        <w:ind w:left="709"/>
        <w:rPr>
          <w:rFonts w:asciiTheme="majorBidi" w:hAnsiTheme="majorBidi" w:cstheme="majorBidi"/>
          <w:b/>
          <w:sz w:val="20"/>
          <w:szCs w:val="20"/>
        </w:rPr>
      </w:pPr>
    </w:p>
    <w:p w14:paraId="6AFD1506" w14:textId="6F0A3DF3" w:rsidR="00FB196C" w:rsidRPr="00857420" w:rsidRDefault="00FB196C" w:rsidP="005E029D">
      <w:pPr>
        <w:ind w:left="709"/>
        <w:jc w:val="center"/>
        <w:rPr>
          <w:rFonts w:asciiTheme="majorBidi" w:hAnsiTheme="majorBidi" w:cstheme="majorBidi"/>
          <w:bCs/>
          <w:sz w:val="20"/>
          <w:szCs w:val="20"/>
        </w:rPr>
      </w:pPr>
      <w:r w:rsidRPr="00857420">
        <w:rPr>
          <w:rFonts w:asciiTheme="majorBidi" w:hAnsiTheme="majorBidi" w:cstheme="majorBidi"/>
          <w:b/>
          <w:sz w:val="20"/>
          <w:szCs w:val="20"/>
        </w:rPr>
        <w:lastRenderedPageBreak/>
        <w:t xml:space="preserve">Tabel </w:t>
      </w:r>
      <w:r w:rsidRPr="00857420">
        <w:rPr>
          <w:rFonts w:asciiTheme="majorBidi" w:hAnsiTheme="majorBidi" w:cstheme="majorBidi"/>
          <w:b/>
          <w:sz w:val="20"/>
          <w:szCs w:val="20"/>
          <w:lang w:val="en-US"/>
        </w:rPr>
        <w:t>5.</w:t>
      </w:r>
      <w:r w:rsidRPr="00857420">
        <w:rPr>
          <w:rFonts w:asciiTheme="majorBidi" w:hAnsiTheme="majorBidi" w:cstheme="majorBidi"/>
          <w:b/>
          <w:sz w:val="20"/>
          <w:szCs w:val="20"/>
        </w:rPr>
        <w:t xml:space="preserve">  </w:t>
      </w:r>
      <w:r w:rsidRPr="00857420">
        <w:rPr>
          <w:rFonts w:asciiTheme="majorBidi" w:hAnsiTheme="majorBidi" w:cstheme="majorBidi"/>
          <w:bCs/>
          <w:sz w:val="20"/>
          <w:szCs w:val="20"/>
        </w:rPr>
        <w:t>Jadwal Acara Pelaksanaan Zakat Amwal</w:t>
      </w:r>
    </w:p>
    <w:p w14:paraId="0A1C84D7" w14:textId="77777777" w:rsidR="00FB196C" w:rsidRPr="00857420" w:rsidRDefault="00FB196C" w:rsidP="003D1781">
      <w:pPr>
        <w:ind w:left="709"/>
        <w:rPr>
          <w:rFonts w:asciiTheme="majorBidi" w:hAnsiTheme="majorBidi" w:cstheme="majorBidi"/>
          <w:b/>
          <w:sz w:val="20"/>
          <w:szCs w:val="20"/>
        </w:rPr>
      </w:pPr>
    </w:p>
    <w:tbl>
      <w:tblPr>
        <w:tblW w:w="7515" w:type="dxa"/>
        <w:tblInd w:w="53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884"/>
        <w:gridCol w:w="1810"/>
        <w:gridCol w:w="1702"/>
        <w:gridCol w:w="3119"/>
      </w:tblGrid>
      <w:tr w:rsidR="00FB196C" w:rsidRPr="00857420" w14:paraId="004BAFA8" w14:textId="77777777" w:rsidTr="00857420">
        <w:trPr>
          <w:trHeight w:val="397"/>
        </w:trPr>
        <w:tc>
          <w:tcPr>
            <w:tcW w:w="884" w:type="dxa"/>
            <w:tcBorders>
              <w:bottom w:val="single" w:sz="4" w:space="0" w:color="auto"/>
            </w:tcBorders>
            <w:vAlign w:val="center"/>
            <w:hideMark/>
          </w:tcPr>
          <w:p w14:paraId="0320D0C0" w14:textId="77777777" w:rsidR="00FB196C" w:rsidRPr="00857420" w:rsidRDefault="00FB196C" w:rsidP="003D1781">
            <w:pPr>
              <w:autoSpaceDE w:val="0"/>
              <w:autoSpaceDN w:val="0"/>
              <w:rPr>
                <w:rFonts w:asciiTheme="majorBidi" w:hAnsiTheme="majorBidi" w:cstheme="majorBidi"/>
                <w:b/>
                <w:bCs/>
                <w:sz w:val="20"/>
                <w:szCs w:val="20"/>
              </w:rPr>
            </w:pPr>
            <w:proofErr w:type="spellStart"/>
            <w:r w:rsidRPr="00857420">
              <w:rPr>
                <w:rFonts w:asciiTheme="majorBidi" w:hAnsiTheme="majorBidi" w:cstheme="majorBidi"/>
                <w:b/>
                <w:bCs/>
                <w:sz w:val="20"/>
                <w:szCs w:val="20"/>
              </w:rPr>
              <w:t>No</w:t>
            </w:r>
            <w:proofErr w:type="spellEnd"/>
          </w:p>
        </w:tc>
        <w:tc>
          <w:tcPr>
            <w:tcW w:w="1810" w:type="dxa"/>
            <w:tcBorders>
              <w:bottom w:val="single" w:sz="4" w:space="0" w:color="auto"/>
            </w:tcBorders>
            <w:vAlign w:val="center"/>
            <w:hideMark/>
          </w:tcPr>
          <w:p w14:paraId="1CF50269" w14:textId="77777777" w:rsidR="00FB196C" w:rsidRPr="00857420" w:rsidRDefault="00FB196C" w:rsidP="003D1781">
            <w:pPr>
              <w:autoSpaceDE w:val="0"/>
              <w:autoSpaceDN w:val="0"/>
              <w:rPr>
                <w:rFonts w:asciiTheme="majorBidi" w:hAnsiTheme="majorBidi" w:cstheme="majorBidi"/>
                <w:b/>
                <w:bCs/>
                <w:sz w:val="20"/>
                <w:szCs w:val="20"/>
              </w:rPr>
            </w:pPr>
            <w:r w:rsidRPr="00857420">
              <w:rPr>
                <w:rFonts w:asciiTheme="majorBidi" w:hAnsiTheme="majorBidi" w:cstheme="majorBidi"/>
                <w:b/>
                <w:bCs/>
                <w:sz w:val="20"/>
                <w:szCs w:val="20"/>
              </w:rPr>
              <w:t>Waktu</w:t>
            </w:r>
          </w:p>
        </w:tc>
        <w:tc>
          <w:tcPr>
            <w:tcW w:w="1702" w:type="dxa"/>
            <w:tcBorders>
              <w:bottom w:val="single" w:sz="4" w:space="0" w:color="auto"/>
            </w:tcBorders>
            <w:vAlign w:val="center"/>
            <w:hideMark/>
          </w:tcPr>
          <w:p w14:paraId="7E6A3382" w14:textId="77777777" w:rsidR="00FB196C" w:rsidRPr="00857420" w:rsidRDefault="00FB196C" w:rsidP="003D1781">
            <w:pPr>
              <w:autoSpaceDE w:val="0"/>
              <w:autoSpaceDN w:val="0"/>
              <w:rPr>
                <w:rFonts w:asciiTheme="majorBidi" w:hAnsiTheme="majorBidi" w:cstheme="majorBidi"/>
                <w:b/>
                <w:bCs/>
                <w:sz w:val="20"/>
                <w:szCs w:val="20"/>
              </w:rPr>
            </w:pPr>
            <w:r w:rsidRPr="00857420">
              <w:rPr>
                <w:rFonts w:asciiTheme="majorBidi" w:hAnsiTheme="majorBidi" w:cstheme="majorBidi"/>
                <w:b/>
                <w:bCs/>
                <w:sz w:val="20"/>
                <w:szCs w:val="20"/>
              </w:rPr>
              <w:t>Tempat</w:t>
            </w:r>
          </w:p>
        </w:tc>
        <w:tc>
          <w:tcPr>
            <w:tcW w:w="3119" w:type="dxa"/>
            <w:tcBorders>
              <w:bottom w:val="single" w:sz="4" w:space="0" w:color="auto"/>
            </w:tcBorders>
            <w:vAlign w:val="center"/>
            <w:hideMark/>
          </w:tcPr>
          <w:p w14:paraId="4B47105D" w14:textId="77777777" w:rsidR="00FB196C" w:rsidRPr="00857420" w:rsidRDefault="00FB196C" w:rsidP="003D1781">
            <w:pPr>
              <w:autoSpaceDE w:val="0"/>
              <w:autoSpaceDN w:val="0"/>
              <w:rPr>
                <w:rFonts w:asciiTheme="majorBidi" w:hAnsiTheme="majorBidi" w:cstheme="majorBidi"/>
                <w:b/>
                <w:bCs/>
                <w:sz w:val="20"/>
                <w:szCs w:val="20"/>
              </w:rPr>
            </w:pPr>
            <w:r w:rsidRPr="00857420">
              <w:rPr>
                <w:rFonts w:asciiTheme="majorBidi" w:hAnsiTheme="majorBidi" w:cstheme="majorBidi"/>
                <w:b/>
                <w:bCs/>
                <w:sz w:val="20"/>
                <w:szCs w:val="20"/>
              </w:rPr>
              <w:t>Materi pertemuan</w:t>
            </w:r>
          </w:p>
        </w:tc>
      </w:tr>
      <w:tr w:rsidR="00FB196C" w:rsidRPr="00857420" w14:paraId="57D1FD15" w14:textId="77777777" w:rsidTr="00857420">
        <w:trPr>
          <w:trHeight w:val="397"/>
        </w:trPr>
        <w:tc>
          <w:tcPr>
            <w:tcW w:w="884" w:type="dxa"/>
            <w:tcBorders>
              <w:top w:val="single" w:sz="4" w:space="0" w:color="auto"/>
              <w:bottom w:val="nil"/>
            </w:tcBorders>
            <w:vAlign w:val="center"/>
            <w:hideMark/>
          </w:tcPr>
          <w:p w14:paraId="729E7AC6"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1</w:t>
            </w:r>
          </w:p>
        </w:tc>
        <w:tc>
          <w:tcPr>
            <w:tcW w:w="1810" w:type="dxa"/>
            <w:tcBorders>
              <w:top w:val="single" w:sz="4" w:space="0" w:color="auto"/>
              <w:bottom w:val="nil"/>
            </w:tcBorders>
            <w:vAlign w:val="center"/>
            <w:hideMark/>
          </w:tcPr>
          <w:p w14:paraId="44D8E75B"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 xml:space="preserve">7 </w:t>
            </w:r>
            <w:proofErr w:type="spellStart"/>
            <w:r w:rsidRPr="00857420">
              <w:rPr>
                <w:rFonts w:asciiTheme="majorBidi" w:hAnsiTheme="majorBidi" w:cstheme="majorBidi"/>
                <w:sz w:val="20"/>
                <w:szCs w:val="20"/>
              </w:rPr>
              <w:t>Sya’ban</w:t>
            </w:r>
            <w:proofErr w:type="spellEnd"/>
          </w:p>
        </w:tc>
        <w:tc>
          <w:tcPr>
            <w:tcW w:w="1702" w:type="dxa"/>
            <w:tcBorders>
              <w:top w:val="single" w:sz="4" w:space="0" w:color="auto"/>
              <w:bottom w:val="nil"/>
            </w:tcBorders>
            <w:vAlign w:val="center"/>
            <w:hideMark/>
          </w:tcPr>
          <w:p w14:paraId="503065CD"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Yogyakarta</w:t>
            </w:r>
          </w:p>
        </w:tc>
        <w:tc>
          <w:tcPr>
            <w:tcW w:w="3119" w:type="dxa"/>
            <w:tcBorders>
              <w:top w:val="single" w:sz="4" w:space="0" w:color="auto"/>
              <w:bottom w:val="nil"/>
            </w:tcBorders>
            <w:vAlign w:val="center"/>
            <w:hideMark/>
          </w:tcPr>
          <w:p w14:paraId="6BBE37D8" w14:textId="77777777" w:rsidR="00FB196C" w:rsidRPr="00857420" w:rsidRDefault="00FB196C" w:rsidP="003D1781">
            <w:pPr>
              <w:autoSpaceDE w:val="0"/>
              <w:autoSpaceDN w:val="0"/>
              <w:rPr>
                <w:rFonts w:asciiTheme="majorBidi" w:hAnsiTheme="majorBidi" w:cstheme="majorBidi"/>
                <w:sz w:val="20"/>
                <w:szCs w:val="20"/>
              </w:rPr>
            </w:pPr>
          </w:p>
          <w:p w14:paraId="7B715985" w14:textId="77777777" w:rsidR="00FB196C" w:rsidRPr="00857420" w:rsidRDefault="00FB196C" w:rsidP="003D1781">
            <w:pPr>
              <w:autoSpaceDE w:val="0"/>
              <w:autoSpaceDN w:val="0"/>
              <w:ind w:firstLine="0"/>
              <w:rPr>
                <w:rFonts w:asciiTheme="majorBidi" w:hAnsiTheme="majorBidi" w:cstheme="majorBidi"/>
                <w:sz w:val="20"/>
                <w:szCs w:val="20"/>
              </w:rPr>
            </w:pPr>
            <w:r w:rsidRPr="00857420">
              <w:rPr>
                <w:rFonts w:asciiTheme="majorBidi" w:hAnsiTheme="majorBidi" w:cstheme="majorBidi"/>
                <w:sz w:val="20"/>
                <w:szCs w:val="20"/>
              </w:rPr>
              <w:t xml:space="preserve">Pelantikan pengelola zakat </w:t>
            </w:r>
            <w:proofErr w:type="spellStart"/>
            <w:r w:rsidRPr="00857420">
              <w:rPr>
                <w:rFonts w:asciiTheme="majorBidi" w:hAnsiTheme="majorBidi" w:cstheme="majorBidi"/>
                <w:sz w:val="20"/>
                <w:szCs w:val="20"/>
              </w:rPr>
              <w:t>amwal</w:t>
            </w:r>
            <w:proofErr w:type="spellEnd"/>
          </w:p>
          <w:p w14:paraId="46842D7D" w14:textId="77777777" w:rsidR="00FB196C" w:rsidRPr="00857420" w:rsidRDefault="00FB196C" w:rsidP="003D1781">
            <w:pPr>
              <w:autoSpaceDE w:val="0"/>
              <w:autoSpaceDN w:val="0"/>
              <w:rPr>
                <w:rFonts w:asciiTheme="majorBidi" w:hAnsiTheme="majorBidi" w:cstheme="majorBidi"/>
                <w:sz w:val="20"/>
                <w:szCs w:val="20"/>
              </w:rPr>
            </w:pPr>
          </w:p>
        </w:tc>
      </w:tr>
      <w:tr w:rsidR="00FB196C" w:rsidRPr="00857420" w14:paraId="044445CF" w14:textId="77777777" w:rsidTr="00857420">
        <w:trPr>
          <w:trHeight w:val="397"/>
        </w:trPr>
        <w:tc>
          <w:tcPr>
            <w:tcW w:w="884" w:type="dxa"/>
            <w:tcBorders>
              <w:top w:val="nil"/>
              <w:bottom w:val="nil"/>
            </w:tcBorders>
            <w:vAlign w:val="center"/>
            <w:hideMark/>
          </w:tcPr>
          <w:p w14:paraId="2DE70551"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2</w:t>
            </w:r>
          </w:p>
        </w:tc>
        <w:tc>
          <w:tcPr>
            <w:tcW w:w="1810" w:type="dxa"/>
            <w:tcBorders>
              <w:top w:val="nil"/>
              <w:bottom w:val="nil"/>
            </w:tcBorders>
            <w:vAlign w:val="center"/>
            <w:hideMark/>
          </w:tcPr>
          <w:p w14:paraId="12C3C37A"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 xml:space="preserve">15 </w:t>
            </w:r>
            <w:proofErr w:type="spellStart"/>
            <w:r w:rsidRPr="00857420">
              <w:rPr>
                <w:rFonts w:asciiTheme="majorBidi" w:hAnsiTheme="majorBidi" w:cstheme="majorBidi"/>
                <w:sz w:val="20"/>
                <w:szCs w:val="20"/>
              </w:rPr>
              <w:t>Sya’ban</w:t>
            </w:r>
            <w:proofErr w:type="spellEnd"/>
          </w:p>
        </w:tc>
        <w:tc>
          <w:tcPr>
            <w:tcW w:w="1702" w:type="dxa"/>
            <w:tcBorders>
              <w:top w:val="nil"/>
              <w:bottom w:val="nil"/>
            </w:tcBorders>
            <w:vAlign w:val="center"/>
            <w:hideMark/>
          </w:tcPr>
          <w:p w14:paraId="7B2EEAFF"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Yogyakarta</w:t>
            </w:r>
          </w:p>
        </w:tc>
        <w:tc>
          <w:tcPr>
            <w:tcW w:w="3119" w:type="dxa"/>
            <w:tcBorders>
              <w:top w:val="nil"/>
              <w:bottom w:val="nil"/>
            </w:tcBorders>
            <w:vAlign w:val="center"/>
            <w:hideMark/>
          </w:tcPr>
          <w:p w14:paraId="51FA2402" w14:textId="77777777" w:rsidR="00FB196C" w:rsidRPr="00857420" w:rsidRDefault="00FB196C" w:rsidP="003D1781">
            <w:pPr>
              <w:autoSpaceDE w:val="0"/>
              <w:autoSpaceDN w:val="0"/>
              <w:ind w:firstLine="0"/>
              <w:rPr>
                <w:rFonts w:asciiTheme="majorBidi" w:hAnsiTheme="majorBidi" w:cstheme="majorBidi"/>
                <w:sz w:val="20"/>
                <w:szCs w:val="20"/>
              </w:rPr>
            </w:pPr>
            <w:proofErr w:type="spellStart"/>
            <w:r w:rsidRPr="00857420">
              <w:rPr>
                <w:rFonts w:asciiTheme="majorBidi" w:hAnsiTheme="majorBidi" w:cstheme="majorBidi"/>
                <w:sz w:val="20"/>
                <w:szCs w:val="20"/>
              </w:rPr>
              <w:t>Sosialisai</w:t>
            </w:r>
            <w:proofErr w:type="spellEnd"/>
            <w:r w:rsidRPr="00857420">
              <w:rPr>
                <w:rFonts w:asciiTheme="majorBidi" w:hAnsiTheme="majorBidi" w:cstheme="majorBidi"/>
                <w:sz w:val="20"/>
                <w:szCs w:val="20"/>
              </w:rPr>
              <w:t xml:space="preserve"> pertama pada </w:t>
            </w:r>
            <w:proofErr w:type="spellStart"/>
            <w:r w:rsidRPr="00857420">
              <w:rPr>
                <w:rFonts w:asciiTheme="majorBidi" w:hAnsiTheme="majorBidi" w:cstheme="majorBidi"/>
                <w:sz w:val="20"/>
                <w:szCs w:val="20"/>
              </w:rPr>
              <w:t>muzakki</w:t>
            </w:r>
            <w:proofErr w:type="spellEnd"/>
          </w:p>
        </w:tc>
      </w:tr>
      <w:tr w:rsidR="00FB196C" w:rsidRPr="00857420" w14:paraId="7701DD35" w14:textId="77777777" w:rsidTr="00857420">
        <w:trPr>
          <w:trHeight w:val="397"/>
        </w:trPr>
        <w:tc>
          <w:tcPr>
            <w:tcW w:w="884" w:type="dxa"/>
            <w:tcBorders>
              <w:top w:val="nil"/>
              <w:bottom w:val="nil"/>
            </w:tcBorders>
            <w:vAlign w:val="center"/>
            <w:hideMark/>
          </w:tcPr>
          <w:p w14:paraId="4A36CAF3"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3</w:t>
            </w:r>
          </w:p>
        </w:tc>
        <w:tc>
          <w:tcPr>
            <w:tcW w:w="1810" w:type="dxa"/>
            <w:tcBorders>
              <w:top w:val="nil"/>
              <w:bottom w:val="nil"/>
            </w:tcBorders>
            <w:vAlign w:val="center"/>
            <w:hideMark/>
          </w:tcPr>
          <w:p w14:paraId="3314A152"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 xml:space="preserve">25 </w:t>
            </w:r>
            <w:proofErr w:type="spellStart"/>
            <w:r w:rsidRPr="00857420">
              <w:rPr>
                <w:rFonts w:asciiTheme="majorBidi" w:hAnsiTheme="majorBidi" w:cstheme="majorBidi"/>
                <w:sz w:val="20"/>
                <w:szCs w:val="20"/>
              </w:rPr>
              <w:t>Sya’ban</w:t>
            </w:r>
            <w:proofErr w:type="spellEnd"/>
          </w:p>
        </w:tc>
        <w:tc>
          <w:tcPr>
            <w:tcW w:w="1702" w:type="dxa"/>
            <w:tcBorders>
              <w:top w:val="nil"/>
              <w:bottom w:val="nil"/>
            </w:tcBorders>
            <w:vAlign w:val="center"/>
            <w:hideMark/>
          </w:tcPr>
          <w:p w14:paraId="397DA6D9"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Yogyakarta</w:t>
            </w:r>
          </w:p>
        </w:tc>
        <w:tc>
          <w:tcPr>
            <w:tcW w:w="3119" w:type="dxa"/>
            <w:tcBorders>
              <w:top w:val="nil"/>
              <w:bottom w:val="nil"/>
            </w:tcBorders>
            <w:vAlign w:val="center"/>
            <w:hideMark/>
          </w:tcPr>
          <w:p w14:paraId="2476A76E" w14:textId="77777777" w:rsidR="00FB196C" w:rsidRPr="00857420" w:rsidRDefault="00FB196C" w:rsidP="003D1781">
            <w:pPr>
              <w:autoSpaceDE w:val="0"/>
              <w:autoSpaceDN w:val="0"/>
              <w:ind w:firstLine="0"/>
              <w:rPr>
                <w:rFonts w:asciiTheme="majorBidi" w:hAnsiTheme="majorBidi" w:cstheme="majorBidi"/>
                <w:sz w:val="20"/>
                <w:szCs w:val="20"/>
              </w:rPr>
            </w:pPr>
            <w:r w:rsidRPr="00857420">
              <w:rPr>
                <w:rFonts w:asciiTheme="majorBidi" w:hAnsiTheme="majorBidi" w:cstheme="majorBidi"/>
                <w:sz w:val="20"/>
                <w:szCs w:val="20"/>
              </w:rPr>
              <w:t>Sosialisasi kedua</w:t>
            </w:r>
          </w:p>
        </w:tc>
      </w:tr>
      <w:tr w:rsidR="00FB196C" w:rsidRPr="00857420" w14:paraId="48B16A6F" w14:textId="77777777" w:rsidTr="00857420">
        <w:trPr>
          <w:trHeight w:val="397"/>
        </w:trPr>
        <w:tc>
          <w:tcPr>
            <w:tcW w:w="884" w:type="dxa"/>
            <w:tcBorders>
              <w:top w:val="nil"/>
              <w:bottom w:val="nil"/>
            </w:tcBorders>
            <w:vAlign w:val="center"/>
            <w:hideMark/>
          </w:tcPr>
          <w:p w14:paraId="1D902794"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4</w:t>
            </w:r>
          </w:p>
        </w:tc>
        <w:tc>
          <w:tcPr>
            <w:tcW w:w="1810" w:type="dxa"/>
            <w:tcBorders>
              <w:top w:val="nil"/>
              <w:bottom w:val="nil"/>
            </w:tcBorders>
            <w:vAlign w:val="center"/>
            <w:hideMark/>
          </w:tcPr>
          <w:p w14:paraId="3E4B0CD7"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7 Ramadhan</w:t>
            </w:r>
          </w:p>
        </w:tc>
        <w:tc>
          <w:tcPr>
            <w:tcW w:w="1702" w:type="dxa"/>
            <w:tcBorders>
              <w:top w:val="nil"/>
              <w:bottom w:val="nil"/>
            </w:tcBorders>
            <w:vAlign w:val="center"/>
            <w:hideMark/>
          </w:tcPr>
          <w:p w14:paraId="60387729"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Yogyakarta</w:t>
            </w:r>
          </w:p>
        </w:tc>
        <w:tc>
          <w:tcPr>
            <w:tcW w:w="3119" w:type="dxa"/>
            <w:tcBorders>
              <w:top w:val="nil"/>
              <w:bottom w:val="nil"/>
            </w:tcBorders>
            <w:vAlign w:val="center"/>
            <w:hideMark/>
          </w:tcPr>
          <w:p w14:paraId="71403EAD" w14:textId="77777777" w:rsidR="00FB196C" w:rsidRPr="00857420" w:rsidRDefault="00FB196C" w:rsidP="003D1781">
            <w:pPr>
              <w:autoSpaceDE w:val="0"/>
              <w:autoSpaceDN w:val="0"/>
              <w:ind w:firstLine="0"/>
              <w:rPr>
                <w:rFonts w:asciiTheme="majorBidi" w:hAnsiTheme="majorBidi" w:cstheme="majorBidi"/>
                <w:sz w:val="20"/>
                <w:szCs w:val="20"/>
              </w:rPr>
            </w:pPr>
            <w:r w:rsidRPr="00857420">
              <w:rPr>
                <w:rFonts w:asciiTheme="majorBidi" w:hAnsiTheme="majorBidi" w:cstheme="majorBidi"/>
                <w:sz w:val="20"/>
                <w:szCs w:val="20"/>
              </w:rPr>
              <w:t>Sosialisasi ketiga.</w:t>
            </w:r>
          </w:p>
        </w:tc>
      </w:tr>
      <w:tr w:rsidR="00FB196C" w:rsidRPr="00857420" w14:paraId="7409D5AB" w14:textId="77777777" w:rsidTr="00857420">
        <w:trPr>
          <w:trHeight w:val="397"/>
        </w:trPr>
        <w:tc>
          <w:tcPr>
            <w:tcW w:w="884" w:type="dxa"/>
            <w:tcBorders>
              <w:top w:val="nil"/>
              <w:bottom w:val="nil"/>
            </w:tcBorders>
            <w:vAlign w:val="center"/>
            <w:hideMark/>
          </w:tcPr>
          <w:p w14:paraId="594CFA44"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5</w:t>
            </w:r>
          </w:p>
        </w:tc>
        <w:tc>
          <w:tcPr>
            <w:tcW w:w="1810" w:type="dxa"/>
            <w:tcBorders>
              <w:top w:val="nil"/>
              <w:bottom w:val="nil"/>
            </w:tcBorders>
            <w:vAlign w:val="center"/>
            <w:hideMark/>
          </w:tcPr>
          <w:p w14:paraId="7929E9A7"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 xml:space="preserve"> 15Ramadhan</w:t>
            </w:r>
          </w:p>
        </w:tc>
        <w:tc>
          <w:tcPr>
            <w:tcW w:w="1702" w:type="dxa"/>
            <w:tcBorders>
              <w:top w:val="nil"/>
              <w:bottom w:val="nil"/>
            </w:tcBorders>
            <w:vAlign w:val="center"/>
            <w:hideMark/>
          </w:tcPr>
          <w:p w14:paraId="57F59B89"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Yogyakarta</w:t>
            </w:r>
          </w:p>
        </w:tc>
        <w:tc>
          <w:tcPr>
            <w:tcW w:w="3119" w:type="dxa"/>
            <w:tcBorders>
              <w:top w:val="nil"/>
              <w:bottom w:val="nil"/>
            </w:tcBorders>
            <w:vAlign w:val="center"/>
            <w:hideMark/>
          </w:tcPr>
          <w:p w14:paraId="045CB7F5" w14:textId="77777777" w:rsidR="00FB196C" w:rsidRPr="00857420" w:rsidRDefault="00FB196C" w:rsidP="003D1781">
            <w:pPr>
              <w:autoSpaceDE w:val="0"/>
              <w:autoSpaceDN w:val="0"/>
              <w:ind w:firstLine="0"/>
              <w:rPr>
                <w:rFonts w:asciiTheme="majorBidi" w:hAnsiTheme="majorBidi" w:cstheme="majorBidi"/>
                <w:sz w:val="20"/>
                <w:szCs w:val="20"/>
              </w:rPr>
            </w:pPr>
            <w:r w:rsidRPr="00857420">
              <w:rPr>
                <w:rFonts w:asciiTheme="majorBidi" w:hAnsiTheme="majorBidi" w:cstheme="majorBidi"/>
                <w:sz w:val="20"/>
                <w:szCs w:val="20"/>
              </w:rPr>
              <w:t xml:space="preserve">Sosialisasi keempat dan penyebaran amplop berisi </w:t>
            </w:r>
            <w:proofErr w:type="spellStart"/>
            <w:r w:rsidRPr="00857420">
              <w:rPr>
                <w:rFonts w:asciiTheme="majorBidi" w:hAnsiTheme="majorBidi" w:cstheme="majorBidi"/>
                <w:sz w:val="20"/>
                <w:szCs w:val="20"/>
              </w:rPr>
              <w:t>kwitansi</w:t>
            </w:r>
            <w:proofErr w:type="spellEnd"/>
            <w:r w:rsidRPr="00857420">
              <w:rPr>
                <w:rFonts w:asciiTheme="majorBidi" w:hAnsiTheme="majorBidi" w:cstheme="majorBidi"/>
                <w:sz w:val="20"/>
                <w:szCs w:val="20"/>
              </w:rPr>
              <w:t xml:space="preserve"> pembayaran zakat pada calon </w:t>
            </w:r>
            <w:proofErr w:type="spellStart"/>
            <w:r w:rsidRPr="00857420">
              <w:rPr>
                <w:rFonts w:asciiTheme="majorBidi" w:hAnsiTheme="majorBidi" w:cstheme="majorBidi"/>
                <w:sz w:val="20"/>
                <w:szCs w:val="20"/>
              </w:rPr>
              <w:t>muzakki</w:t>
            </w:r>
            <w:proofErr w:type="spellEnd"/>
            <w:r w:rsidRPr="00857420">
              <w:rPr>
                <w:rFonts w:asciiTheme="majorBidi" w:hAnsiTheme="majorBidi" w:cstheme="majorBidi"/>
                <w:sz w:val="20"/>
                <w:szCs w:val="20"/>
              </w:rPr>
              <w:t>.</w:t>
            </w:r>
          </w:p>
        </w:tc>
      </w:tr>
      <w:tr w:rsidR="00FB196C" w:rsidRPr="00857420" w14:paraId="35EFE843" w14:textId="77777777" w:rsidTr="00857420">
        <w:trPr>
          <w:trHeight w:val="397"/>
        </w:trPr>
        <w:tc>
          <w:tcPr>
            <w:tcW w:w="884" w:type="dxa"/>
            <w:tcBorders>
              <w:top w:val="nil"/>
              <w:bottom w:val="single" w:sz="4" w:space="0" w:color="auto"/>
            </w:tcBorders>
            <w:vAlign w:val="center"/>
            <w:hideMark/>
          </w:tcPr>
          <w:p w14:paraId="3856ECA5"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6</w:t>
            </w:r>
          </w:p>
          <w:p w14:paraId="79C14297" w14:textId="77777777" w:rsidR="00FB196C" w:rsidRPr="00857420" w:rsidRDefault="00FB196C" w:rsidP="003D1781">
            <w:pPr>
              <w:autoSpaceDE w:val="0"/>
              <w:autoSpaceDN w:val="0"/>
              <w:rPr>
                <w:rFonts w:asciiTheme="majorBidi" w:hAnsiTheme="majorBidi" w:cstheme="majorBidi"/>
                <w:sz w:val="20"/>
                <w:szCs w:val="20"/>
              </w:rPr>
            </w:pPr>
          </w:p>
          <w:p w14:paraId="06249418"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7</w:t>
            </w:r>
          </w:p>
          <w:p w14:paraId="44520C4C" w14:textId="77777777" w:rsidR="00FB196C" w:rsidRPr="00857420" w:rsidRDefault="00FB196C" w:rsidP="003D1781">
            <w:pPr>
              <w:autoSpaceDE w:val="0"/>
              <w:autoSpaceDN w:val="0"/>
              <w:rPr>
                <w:rFonts w:asciiTheme="majorBidi" w:hAnsiTheme="majorBidi" w:cstheme="majorBidi"/>
                <w:sz w:val="20"/>
                <w:szCs w:val="20"/>
              </w:rPr>
            </w:pPr>
          </w:p>
          <w:p w14:paraId="1AAEA690"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8</w:t>
            </w:r>
          </w:p>
          <w:p w14:paraId="3938ABD1" w14:textId="77777777" w:rsidR="00FB196C" w:rsidRPr="00857420" w:rsidRDefault="00FB196C" w:rsidP="003D1781">
            <w:pPr>
              <w:autoSpaceDE w:val="0"/>
              <w:autoSpaceDN w:val="0"/>
              <w:rPr>
                <w:rFonts w:asciiTheme="majorBidi" w:hAnsiTheme="majorBidi" w:cstheme="majorBidi"/>
                <w:sz w:val="20"/>
                <w:szCs w:val="20"/>
              </w:rPr>
            </w:pPr>
          </w:p>
          <w:p w14:paraId="4E245208"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9</w:t>
            </w:r>
          </w:p>
          <w:p w14:paraId="626BE654" w14:textId="77777777" w:rsidR="00FB196C" w:rsidRPr="00857420" w:rsidRDefault="00FB196C" w:rsidP="003D1781">
            <w:pPr>
              <w:autoSpaceDE w:val="0"/>
              <w:autoSpaceDN w:val="0"/>
              <w:rPr>
                <w:rFonts w:asciiTheme="majorBidi" w:hAnsiTheme="majorBidi" w:cstheme="majorBidi"/>
                <w:sz w:val="20"/>
                <w:szCs w:val="20"/>
              </w:rPr>
            </w:pPr>
          </w:p>
          <w:p w14:paraId="60701428"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10</w:t>
            </w:r>
          </w:p>
        </w:tc>
        <w:tc>
          <w:tcPr>
            <w:tcW w:w="1810" w:type="dxa"/>
            <w:tcBorders>
              <w:top w:val="nil"/>
              <w:bottom w:val="single" w:sz="4" w:space="0" w:color="auto"/>
            </w:tcBorders>
            <w:vAlign w:val="center"/>
            <w:hideMark/>
          </w:tcPr>
          <w:p w14:paraId="46C23519"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27-30 Ramadhan</w:t>
            </w:r>
          </w:p>
          <w:p w14:paraId="237BCF82" w14:textId="77777777" w:rsidR="00FB196C" w:rsidRPr="00857420" w:rsidRDefault="00FB196C" w:rsidP="003D1781">
            <w:pPr>
              <w:autoSpaceDE w:val="0"/>
              <w:autoSpaceDN w:val="0"/>
              <w:rPr>
                <w:rFonts w:asciiTheme="majorBidi" w:hAnsiTheme="majorBidi" w:cstheme="majorBidi"/>
                <w:sz w:val="20"/>
                <w:szCs w:val="20"/>
              </w:rPr>
            </w:pPr>
          </w:p>
          <w:p w14:paraId="5FD47662"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 xml:space="preserve">1 </w:t>
            </w:r>
            <w:proofErr w:type="spellStart"/>
            <w:r w:rsidRPr="00857420">
              <w:rPr>
                <w:rFonts w:asciiTheme="majorBidi" w:hAnsiTheme="majorBidi" w:cstheme="majorBidi"/>
                <w:sz w:val="20"/>
                <w:szCs w:val="20"/>
              </w:rPr>
              <w:t>Syawwal</w:t>
            </w:r>
            <w:proofErr w:type="spellEnd"/>
            <w:r w:rsidRPr="00857420">
              <w:rPr>
                <w:rFonts w:asciiTheme="majorBidi" w:hAnsiTheme="majorBidi" w:cstheme="majorBidi"/>
                <w:sz w:val="20"/>
                <w:szCs w:val="20"/>
              </w:rPr>
              <w:t xml:space="preserve"> </w:t>
            </w:r>
          </w:p>
          <w:p w14:paraId="74CE645E" w14:textId="77777777" w:rsidR="00FB196C" w:rsidRPr="00857420" w:rsidRDefault="00FB196C" w:rsidP="003D1781">
            <w:pPr>
              <w:autoSpaceDE w:val="0"/>
              <w:autoSpaceDN w:val="0"/>
              <w:rPr>
                <w:rFonts w:asciiTheme="majorBidi" w:hAnsiTheme="majorBidi" w:cstheme="majorBidi"/>
                <w:sz w:val="20"/>
                <w:szCs w:val="20"/>
              </w:rPr>
            </w:pPr>
          </w:p>
          <w:p w14:paraId="2CED5107"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 xml:space="preserve">20 </w:t>
            </w:r>
            <w:proofErr w:type="spellStart"/>
            <w:r w:rsidRPr="00857420">
              <w:rPr>
                <w:rFonts w:asciiTheme="majorBidi" w:hAnsiTheme="majorBidi" w:cstheme="majorBidi"/>
                <w:sz w:val="20"/>
                <w:szCs w:val="20"/>
              </w:rPr>
              <w:t>Syawwal</w:t>
            </w:r>
            <w:proofErr w:type="spellEnd"/>
          </w:p>
          <w:p w14:paraId="274A3C28" w14:textId="77777777" w:rsidR="00FB196C" w:rsidRPr="00857420" w:rsidRDefault="00FB196C" w:rsidP="003D1781">
            <w:pPr>
              <w:autoSpaceDE w:val="0"/>
              <w:autoSpaceDN w:val="0"/>
              <w:rPr>
                <w:rFonts w:asciiTheme="majorBidi" w:hAnsiTheme="majorBidi" w:cstheme="majorBidi"/>
                <w:sz w:val="20"/>
                <w:szCs w:val="20"/>
              </w:rPr>
            </w:pPr>
          </w:p>
          <w:p w14:paraId="65F2905D"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 xml:space="preserve">1 </w:t>
            </w:r>
            <w:proofErr w:type="spellStart"/>
            <w:r w:rsidRPr="00857420">
              <w:rPr>
                <w:rFonts w:asciiTheme="majorBidi" w:hAnsiTheme="majorBidi" w:cstheme="majorBidi"/>
                <w:sz w:val="20"/>
                <w:szCs w:val="20"/>
              </w:rPr>
              <w:t>Dzulqo’dah</w:t>
            </w:r>
            <w:proofErr w:type="spellEnd"/>
          </w:p>
          <w:p w14:paraId="259924B7" w14:textId="77777777" w:rsidR="00FB196C" w:rsidRPr="00857420" w:rsidRDefault="00FB196C" w:rsidP="003D1781">
            <w:pPr>
              <w:autoSpaceDE w:val="0"/>
              <w:autoSpaceDN w:val="0"/>
              <w:rPr>
                <w:rFonts w:asciiTheme="majorBidi" w:hAnsiTheme="majorBidi" w:cstheme="majorBidi"/>
                <w:sz w:val="20"/>
                <w:szCs w:val="20"/>
              </w:rPr>
            </w:pPr>
          </w:p>
          <w:p w14:paraId="7F224DA7"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10 Dzulhijjah</w:t>
            </w:r>
          </w:p>
        </w:tc>
        <w:tc>
          <w:tcPr>
            <w:tcW w:w="1702" w:type="dxa"/>
            <w:tcBorders>
              <w:top w:val="nil"/>
              <w:bottom w:val="single" w:sz="4" w:space="0" w:color="auto"/>
            </w:tcBorders>
            <w:vAlign w:val="center"/>
            <w:hideMark/>
          </w:tcPr>
          <w:p w14:paraId="620A0351"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Yogyakarta</w:t>
            </w:r>
          </w:p>
          <w:p w14:paraId="352E19CF" w14:textId="77777777" w:rsidR="00FB196C" w:rsidRPr="00857420" w:rsidRDefault="00FB196C" w:rsidP="003D1781">
            <w:pPr>
              <w:autoSpaceDE w:val="0"/>
              <w:autoSpaceDN w:val="0"/>
              <w:rPr>
                <w:rFonts w:asciiTheme="majorBidi" w:hAnsiTheme="majorBidi" w:cstheme="majorBidi"/>
                <w:sz w:val="20"/>
                <w:szCs w:val="20"/>
              </w:rPr>
            </w:pPr>
          </w:p>
          <w:p w14:paraId="44A0FCCE"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Yogyakarta</w:t>
            </w:r>
          </w:p>
          <w:p w14:paraId="6F0F462C" w14:textId="77777777" w:rsidR="00FB196C" w:rsidRPr="00857420" w:rsidRDefault="00FB196C" w:rsidP="003D1781">
            <w:pPr>
              <w:autoSpaceDE w:val="0"/>
              <w:autoSpaceDN w:val="0"/>
              <w:rPr>
                <w:rFonts w:asciiTheme="majorBidi" w:hAnsiTheme="majorBidi" w:cstheme="majorBidi"/>
                <w:sz w:val="20"/>
                <w:szCs w:val="20"/>
              </w:rPr>
            </w:pPr>
          </w:p>
          <w:p w14:paraId="3803EFEF"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Yogyakarta</w:t>
            </w:r>
          </w:p>
          <w:p w14:paraId="0A1877AC" w14:textId="77777777" w:rsidR="00FB196C" w:rsidRPr="00857420" w:rsidRDefault="00FB196C" w:rsidP="003D1781">
            <w:pPr>
              <w:autoSpaceDE w:val="0"/>
              <w:autoSpaceDN w:val="0"/>
              <w:rPr>
                <w:rFonts w:asciiTheme="majorBidi" w:hAnsiTheme="majorBidi" w:cstheme="majorBidi"/>
                <w:sz w:val="20"/>
                <w:szCs w:val="20"/>
              </w:rPr>
            </w:pPr>
          </w:p>
          <w:p w14:paraId="67B3BEC6"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Yogyakarta</w:t>
            </w:r>
          </w:p>
          <w:p w14:paraId="75AAA218" w14:textId="77777777" w:rsidR="00FB196C" w:rsidRPr="00857420" w:rsidRDefault="00FB196C" w:rsidP="003D1781">
            <w:pPr>
              <w:autoSpaceDE w:val="0"/>
              <w:autoSpaceDN w:val="0"/>
              <w:rPr>
                <w:rFonts w:asciiTheme="majorBidi" w:hAnsiTheme="majorBidi" w:cstheme="majorBidi"/>
                <w:sz w:val="20"/>
                <w:szCs w:val="20"/>
              </w:rPr>
            </w:pPr>
          </w:p>
          <w:p w14:paraId="2E196FB3"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Yogyakarta</w:t>
            </w:r>
          </w:p>
        </w:tc>
        <w:tc>
          <w:tcPr>
            <w:tcW w:w="3119" w:type="dxa"/>
            <w:tcBorders>
              <w:top w:val="nil"/>
              <w:bottom w:val="single" w:sz="4" w:space="0" w:color="auto"/>
            </w:tcBorders>
            <w:vAlign w:val="center"/>
            <w:hideMark/>
          </w:tcPr>
          <w:p w14:paraId="20DEFEF8" w14:textId="77777777" w:rsidR="00FB196C" w:rsidRPr="00857420" w:rsidRDefault="00FB196C" w:rsidP="003D1781">
            <w:pPr>
              <w:autoSpaceDE w:val="0"/>
              <w:autoSpaceDN w:val="0"/>
              <w:ind w:firstLine="0"/>
              <w:rPr>
                <w:rFonts w:asciiTheme="majorBidi" w:hAnsiTheme="majorBidi" w:cstheme="majorBidi"/>
                <w:sz w:val="20"/>
                <w:szCs w:val="20"/>
              </w:rPr>
            </w:pPr>
            <w:r w:rsidRPr="00857420">
              <w:rPr>
                <w:rFonts w:asciiTheme="majorBidi" w:hAnsiTheme="majorBidi" w:cstheme="majorBidi"/>
                <w:sz w:val="20"/>
                <w:szCs w:val="20"/>
              </w:rPr>
              <w:t>Penarikan zakat</w:t>
            </w:r>
          </w:p>
          <w:p w14:paraId="25E83AE0" w14:textId="77777777" w:rsidR="00FB196C" w:rsidRPr="00857420" w:rsidRDefault="00FB196C" w:rsidP="003D1781">
            <w:pPr>
              <w:autoSpaceDE w:val="0"/>
              <w:autoSpaceDN w:val="0"/>
              <w:rPr>
                <w:rFonts w:asciiTheme="majorBidi" w:hAnsiTheme="majorBidi" w:cstheme="majorBidi"/>
                <w:sz w:val="20"/>
                <w:szCs w:val="20"/>
              </w:rPr>
            </w:pPr>
          </w:p>
          <w:p w14:paraId="5927617D"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Penghitungan &amp; distribusi zakat</w:t>
            </w:r>
          </w:p>
          <w:p w14:paraId="56D3E880" w14:textId="77777777" w:rsidR="00FB196C" w:rsidRPr="00857420" w:rsidRDefault="00FB196C" w:rsidP="003D1781">
            <w:pPr>
              <w:autoSpaceDE w:val="0"/>
              <w:autoSpaceDN w:val="0"/>
              <w:rPr>
                <w:rFonts w:asciiTheme="majorBidi" w:hAnsiTheme="majorBidi" w:cstheme="majorBidi"/>
                <w:sz w:val="20"/>
                <w:szCs w:val="20"/>
              </w:rPr>
            </w:pPr>
          </w:p>
          <w:p w14:paraId="1A8B6C84"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Laporan dan Evaluasi Pelaksanaan</w:t>
            </w:r>
          </w:p>
          <w:p w14:paraId="71CEBAA6" w14:textId="77777777" w:rsidR="00FB196C" w:rsidRPr="00857420" w:rsidRDefault="00FB196C" w:rsidP="003D1781">
            <w:pPr>
              <w:autoSpaceDE w:val="0"/>
              <w:autoSpaceDN w:val="0"/>
              <w:rPr>
                <w:rFonts w:asciiTheme="majorBidi" w:hAnsiTheme="majorBidi" w:cstheme="majorBidi"/>
                <w:sz w:val="20"/>
                <w:szCs w:val="20"/>
              </w:rPr>
            </w:pPr>
          </w:p>
          <w:p w14:paraId="22DB6313"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Pembubaran dan pembentukan Panitia</w:t>
            </w:r>
          </w:p>
          <w:p w14:paraId="5574919D" w14:textId="77777777" w:rsidR="00FB196C" w:rsidRPr="00857420" w:rsidRDefault="00FB196C" w:rsidP="003D1781">
            <w:pPr>
              <w:autoSpaceDE w:val="0"/>
              <w:autoSpaceDN w:val="0"/>
              <w:rPr>
                <w:rFonts w:asciiTheme="majorBidi" w:hAnsiTheme="majorBidi" w:cstheme="majorBidi"/>
                <w:sz w:val="20"/>
                <w:szCs w:val="20"/>
              </w:rPr>
            </w:pPr>
          </w:p>
          <w:p w14:paraId="74031956" w14:textId="77777777" w:rsidR="00FB196C" w:rsidRPr="00857420" w:rsidRDefault="00FB196C" w:rsidP="003D1781">
            <w:pPr>
              <w:autoSpaceDE w:val="0"/>
              <w:autoSpaceDN w:val="0"/>
              <w:rPr>
                <w:rFonts w:asciiTheme="majorBidi" w:hAnsiTheme="majorBidi" w:cstheme="majorBidi"/>
                <w:sz w:val="20"/>
                <w:szCs w:val="20"/>
              </w:rPr>
            </w:pPr>
            <w:r w:rsidRPr="00857420">
              <w:rPr>
                <w:rFonts w:asciiTheme="majorBidi" w:hAnsiTheme="majorBidi" w:cstheme="majorBidi"/>
                <w:sz w:val="20"/>
                <w:szCs w:val="20"/>
              </w:rPr>
              <w:t>Laporan Pelaksanaan pada Muzakki.</w:t>
            </w:r>
          </w:p>
        </w:tc>
      </w:tr>
    </w:tbl>
    <w:p w14:paraId="7E391989" w14:textId="5D8C22ED" w:rsidR="00FB196C" w:rsidRPr="00A967A0" w:rsidRDefault="00FB196C" w:rsidP="00A967A0">
      <w:pPr>
        <w:rPr>
          <w:rFonts w:asciiTheme="majorBidi" w:hAnsiTheme="majorBidi" w:cstheme="majorBidi"/>
          <w:b/>
          <w:sz w:val="24"/>
        </w:rPr>
      </w:pPr>
    </w:p>
    <w:p w14:paraId="0653B554" w14:textId="77777777" w:rsidR="00310FD3" w:rsidRDefault="00310FD3" w:rsidP="00857420">
      <w:pPr>
        <w:ind w:firstLine="720"/>
        <w:rPr>
          <w:rFonts w:asciiTheme="majorBidi" w:hAnsiTheme="majorBidi" w:cstheme="majorBidi"/>
          <w:sz w:val="24"/>
        </w:rPr>
        <w:sectPr w:rsidR="00310FD3" w:rsidSect="0094271A">
          <w:type w:val="continuous"/>
          <w:pgSz w:w="11907" w:h="16839" w:code="9"/>
          <w:pgMar w:top="1440" w:right="1440" w:bottom="1440" w:left="1440" w:header="720" w:footer="720" w:gutter="0"/>
          <w:cols w:space="720"/>
          <w:docGrid w:linePitch="360"/>
        </w:sectPr>
      </w:pPr>
    </w:p>
    <w:p w14:paraId="6F9595B4" w14:textId="77777777" w:rsidR="00FB196C" w:rsidRPr="00122A18" w:rsidRDefault="00FB196C" w:rsidP="00857420">
      <w:pPr>
        <w:ind w:firstLine="720"/>
        <w:rPr>
          <w:rFonts w:asciiTheme="majorBidi" w:hAnsiTheme="majorBidi" w:cstheme="majorBidi"/>
          <w:sz w:val="24"/>
        </w:rPr>
      </w:pPr>
      <w:r w:rsidRPr="00122A18">
        <w:rPr>
          <w:rFonts w:asciiTheme="majorBidi" w:hAnsiTheme="majorBidi" w:cstheme="majorBidi"/>
          <w:sz w:val="24"/>
        </w:rPr>
        <w:t xml:space="preserve">Kampung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termasuk </w:t>
      </w:r>
      <w:proofErr w:type="spellStart"/>
      <w:r w:rsidRPr="00122A18">
        <w:rPr>
          <w:rFonts w:asciiTheme="majorBidi" w:hAnsiTheme="majorBidi" w:cstheme="majorBidi"/>
          <w:sz w:val="24"/>
        </w:rPr>
        <w:t>kalurahan</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Sorosutan</w:t>
      </w:r>
      <w:proofErr w:type="spellEnd"/>
      <w:r w:rsidRPr="00122A18">
        <w:rPr>
          <w:rFonts w:asciiTheme="majorBidi" w:hAnsiTheme="majorBidi" w:cstheme="majorBidi"/>
          <w:sz w:val="24"/>
        </w:rPr>
        <w:t xml:space="preserve">, kecamatan </w:t>
      </w:r>
      <w:proofErr w:type="spellStart"/>
      <w:r w:rsidRPr="00122A18">
        <w:rPr>
          <w:rFonts w:asciiTheme="majorBidi" w:hAnsiTheme="majorBidi" w:cstheme="majorBidi"/>
          <w:sz w:val="24"/>
        </w:rPr>
        <w:t>Umbulharjo</w:t>
      </w:r>
      <w:proofErr w:type="spellEnd"/>
      <w:r w:rsidRPr="00122A18">
        <w:rPr>
          <w:rFonts w:asciiTheme="majorBidi" w:hAnsiTheme="majorBidi" w:cstheme="majorBidi"/>
          <w:sz w:val="24"/>
        </w:rPr>
        <w:t xml:space="preserve"> kota Yogyakarta. Dilihat dari arah mata angin kampung ini dibatasi : Sebelah selatan : berbatasan dengan dusun </w:t>
      </w:r>
      <w:proofErr w:type="spellStart"/>
      <w:r w:rsidRPr="00122A18">
        <w:rPr>
          <w:rFonts w:asciiTheme="majorBidi" w:hAnsiTheme="majorBidi" w:cstheme="majorBidi"/>
          <w:sz w:val="24"/>
        </w:rPr>
        <w:t>Potronanggan</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Tamanan</w:t>
      </w:r>
      <w:proofErr w:type="spellEnd"/>
      <w:r w:rsidRPr="00122A18">
        <w:rPr>
          <w:rFonts w:asciiTheme="majorBidi" w:hAnsiTheme="majorBidi" w:cstheme="majorBidi"/>
          <w:sz w:val="24"/>
        </w:rPr>
        <w:t xml:space="preserve">, Bantul. Sebelah barat : berbatasan dengan dusun </w:t>
      </w:r>
      <w:proofErr w:type="spellStart"/>
      <w:r w:rsidRPr="00122A18">
        <w:rPr>
          <w:rFonts w:asciiTheme="majorBidi" w:hAnsiTheme="majorBidi" w:cstheme="majorBidi"/>
          <w:sz w:val="24"/>
        </w:rPr>
        <w:t>Wirosaban</w:t>
      </w:r>
      <w:proofErr w:type="spellEnd"/>
      <w:r w:rsidRPr="00122A18">
        <w:rPr>
          <w:rFonts w:asciiTheme="majorBidi" w:hAnsiTheme="majorBidi" w:cstheme="majorBidi"/>
          <w:sz w:val="24"/>
        </w:rPr>
        <w:t xml:space="preserve">, kota Yogyakarta. Sebelah utara: </w:t>
      </w:r>
      <w:proofErr w:type="spellStart"/>
      <w:r w:rsidRPr="00122A18">
        <w:rPr>
          <w:rFonts w:asciiTheme="majorBidi" w:hAnsiTheme="majorBidi" w:cstheme="majorBidi"/>
          <w:sz w:val="24"/>
        </w:rPr>
        <w:t>berbatsan</w:t>
      </w:r>
      <w:proofErr w:type="spellEnd"/>
      <w:r w:rsidRPr="00122A18">
        <w:rPr>
          <w:rFonts w:asciiTheme="majorBidi" w:hAnsiTheme="majorBidi" w:cstheme="majorBidi"/>
          <w:sz w:val="24"/>
        </w:rPr>
        <w:t xml:space="preserve"> dengan kampung </w:t>
      </w:r>
      <w:proofErr w:type="spellStart"/>
      <w:r w:rsidRPr="00122A18">
        <w:rPr>
          <w:rFonts w:asciiTheme="majorBidi" w:hAnsiTheme="majorBidi" w:cstheme="majorBidi"/>
          <w:sz w:val="24"/>
        </w:rPr>
        <w:t>Tegalsari</w:t>
      </w:r>
      <w:proofErr w:type="spellEnd"/>
      <w:r w:rsidRPr="00122A18">
        <w:rPr>
          <w:rFonts w:asciiTheme="majorBidi" w:hAnsiTheme="majorBidi" w:cstheme="majorBidi"/>
          <w:sz w:val="24"/>
        </w:rPr>
        <w:t xml:space="preserve"> dan </w:t>
      </w:r>
      <w:proofErr w:type="spellStart"/>
      <w:r w:rsidRPr="00122A18">
        <w:rPr>
          <w:rFonts w:asciiTheme="majorBidi" w:hAnsiTheme="majorBidi" w:cstheme="majorBidi"/>
          <w:sz w:val="24"/>
        </w:rPr>
        <w:t>Nalen</w:t>
      </w:r>
      <w:proofErr w:type="spellEnd"/>
      <w:r w:rsidRPr="00122A18">
        <w:rPr>
          <w:rFonts w:asciiTheme="majorBidi" w:hAnsiTheme="majorBidi" w:cstheme="majorBidi"/>
          <w:sz w:val="24"/>
        </w:rPr>
        <w:t xml:space="preserve">. Sebelah timur berbatasan dengan kampung </w:t>
      </w:r>
      <w:proofErr w:type="spellStart"/>
      <w:r w:rsidRPr="00122A18">
        <w:rPr>
          <w:rFonts w:asciiTheme="majorBidi" w:hAnsiTheme="majorBidi" w:cstheme="majorBidi"/>
          <w:sz w:val="24"/>
        </w:rPr>
        <w:t>Mendungan</w:t>
      </w:r>
      <w:proofErr w:type="spellEnd"/>
      <w:r w:rsidRPr="00122A18">
        <w:rPr>
          <w:rFonts w:asciiTheme="majorBidi" w:hAnsiTheme="majorBidi" w:cstheme="majorBidi"/>
          <w:sz w:val="24"/>
        </w:rPr>
        <w:t xml:space="preserve">. </w:t>
      </w:r>
    </w:p>
    <w:p w14:paraId="589CFAD2" w14:textId="2394938D" w:rsidR="00FB196C" w:rsidRPr="00122A18" w:rsidRDefault="00FB196C" w:rsidP="00857420">
      <w:pPr>
        <w:ind w:firstLine="720"/>
        <w:rPr>
          <w:rFonts w:asciiTheme="majorBidi" w:hAnsiTheme="majorBidi" w:cstheme="majorBidi"/>
          <w:sz w:val="24"/>
        </w:rPr>
      </w:pPr>
      <w:r w:rsidRPr="00122A18">
        <w:rPr>
          <w:rFonts w:asciiTheme="majorBidi" w:hAnsiTheme="majorBidi" w:cstheme="majorBidi"/>
          <w:sz w:val="24"/>
        </w:rPr>
        <w:t xml:space="preserve">Menurut data yang peneliti </w:t>
      </w:r>
      <w:proofErr w:type="spellStart"/>
      <w:r w:rsidRPr="00122A18">
        <w:rPr>
          <w:rFonts w:asciiTheme="majorBidi" w:hAnsiTheme="majorBidi" w:cstheme="majorBidi"/>
          <w:sz w:val="24"/>
        </w:rPr>
        <w:t>peroleh</w:t>
      </w:r>
      <w:proofErr w:type="spellEnd"/>
      <w:r w:rsidRPr="00122A18">
        <w:rPr>
          <w:rFonts w:asciiTheme="majorBidi" w:hAnsiTheme="majorBidi" w:cstheme="majorBidi"/>
          <w:sz w:val="24"/>
        </w:rPr>
        <w:t xml:space="preserve"> dari ketua takmir masjid Sulthoni, Al-</w:t>
      </w:r>
      <w:proofErr w:type="spellStart"/>
      <w:r w:rsidRPr="00122A18">
        <w:rPr>
          <w:rFonts w:asciiTheme="majorBidi" w:hAnsiTheme="majorBidi" w:cstheme="majorBidi"/>
          <w:sz w:val="24"/>
        </w:rPr>
        <w:t>Islaah</w:t>
      </w:r>
      <w:proofErr w:type="spellEnd"/>
      <w:r w:rsidRPr="00122A18">
        <w:rPr>
          <w:rFonts w:asciiTheme="majorBidi" w:hAnsiTheme="majorBidi" w:cstheme="majorBidi"/>
          <w:sz w:val="24"/>
        </w:rPr>
        <w:t xml:space="preserve">, dan </w:t>
      </w:r>
      <w:proofErr w:type="spellStart"/>
      <w:r w:rsidRPr="00122A18">
        <w:rPr>
          <w:rFonts w:asciiTheme="majorBidi" w:hAnsiTheme="majorBidi" w:cstheme="majorBidi"/>
          <w:sz w:val="24"/>
        </w:rPr>
        <w:t>Muthohirin</w:t>
      </w:r>
      <w:proofErr w:type="spellEnd"/>
      <w:r w:rsidRPr="00122A18">
        <w:rPr>
          <w:rFonts w:asciiTheme="majorBidi" w:hAnsiTheme="majorBidi" w:cstheme="majorBidi"/>
          <w:sz w:val="24"/>
        </w:rPr>
        <w:t xml:space="preserve">, faktor suksesnya para pelaku usaha </w:t>
      </w:r>
      <w:proofErr w:type="spellStart"/>
      <w:r w:rsidRPr="00122A18">
        <w:rPr>
          <w:rFonts w:asciiTheme="majorBidi" w:hAnsiTheme="majorBidi" w:cstheme="majorBidi"/>
          <w:sz w:val="24"/>
        </w:rPr>
        <w:t>home</w:t>
      </w:r>
      <w:proofErr w:type="spellEnd"/>
      <w:r w:rsidRPr="00122A18">
        <w:rPr>
          <w:rFonts w:asciiTheme="majorBidi" w:hAnsiTheme="majorBidi" w:cstheme="majorBidi"/>
          <w:sz w:val="24"/>
        </w:rPr>
        <w:t xml:space="preserve"> industri aluminium untuk penyedia perabotan rumah tangga, pendatang baru yang menetap dan mereka termasuk, serta pengamalan Islam yang terbina rapi dan terprogram oleh 26 orang </w:t>
      </w:r>
      <w:proofErr w:type="spellStart"/>
      <w:r w:rsidRPr="00122A18">
        <w:rPr>
          <w:rFonts w:asciiTheme="majorBidi" w:hAnsiTheme="majorBidi" w:cstheme="majorBidi"/>
          <w:sz w:val="24"/>
        </w:rPr>
        <w:t>mubaligh</w:t>
      </w:r>
      <w:proofErr w:type="spellEnd"/>
      <w:r w:rsidRPr="00122A18">
        <w:rPr>
          <w:rFonts w:asciiTheme="majorBidi" w:hAnsiTheme="majorBidi" w:cstheme="majorBidi"/>
          <w:sz w:val="24"/>
        </w:rPr>
        <w:t xml:space="preserve"> senior dan yunior, semua menjadi faktor pemicu tingginya </w:t>
      </w:r>
      <w:proofErr w:type="spellStart"/>
      <w:r w:rsidRPr="00122A18">
        <w:rPr>
          <w:rFonts w:asciiTheme="majorBidi" w:hAnsiTheme="majorBidi" w:cstheme="majorBidi"/>
          <w:sz w:val="24"/>
        </w:rPr>
        <w:t>antosias</w:t>
      </w:r>
      <w:proofErr w:type="spellEnd"/>
      <w:r w:rsidRPr="00122A18">
        <w:rPr>
          <w:rFonts w:asciiTheme="majorBidi" w:hAnsiTheme="majorBidi" w:cstheme="majorBidi"/>
          <w:sz w:val="24"/>
        </w:rPr>
        <w:t xml:space="preserve"> umat untuk berzakat</w:t>
      </w:r>
      <w:r w:rsidRPr="00122A18">
        <w:rPr>
          <w:rFonts w:asciiTheme="majorBidi" w:hAnsiTheme="majorBidi" w:cstheme="majorBidi"/>
          <w:sz w:val="24"/>
          <w:lang w:val="en-US"/>
        </w:rPr>
        <w:t xml:space="preserve"> </w:t>
      </w:r>
      <w:r w:rsidRPr="00122A18">
        <w:rPr>
          <w:rFonts w:asciiTheme="majorBidi" w:hAnsiTheme="majorBidi" w:cstheme="majorBidi"/>
          <w:sz w:val="24"/>
        </w:rPr>
        <w:t xml:space="preserve">.   Di antara jamaah umat Islam yang melaksanakan syariat Islam membayar zakat dan mengelolanya dengan baik adalah umat Islam di kampung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yang terletak di paling selatan Kota </w:t>
      </w:r>
      <w:proofErr w:type="spellStart"/>
      <w:r w:rsidRPr="00122A18">
        <w:rPr>
          <w:rFonts w:asciiTheme="majorBidi" w:hAnsiTheme="majorBidi" w:cstheme="majorBidi"/>
          <w:sz w:val="24"/>
        </w:rPr>
        <w:t>Yoyakarta</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berhimpitan</w:t>
      </w:r>
      <w:proofErr w:type="spellEnd"/>
      <w:r w:rsidRPr="00122A18">
        <w:rPr>
          <w:rFonts w:asciiTheme="majorBidi" w:hAnsiTheme="majorBidi" w:cstheme="majorBidi"/>
          <w:sz w:val="24"/>
        </w:rPr>
        <w:t xml:space="preserve"> dengan dusun </w:t>
      </w:r>
      <w:proofErr w:type="spellStart"/>
      <w:r w:rsidRPr="00122A18">
        <w:rPr>
          <w:rFonts w:asciiTheme="majorBidi" w:hAnsiTheme="majorBidi" w:cstheme="majorBidi"/>
          <w:sz w:val="24"/>
        </w:rPr>
        <w:t>Potronanggan</w:t>
      </w:r>
      <w:proofErr w:type="spellEnd"/>
      <w:r w:rsidRPr="00122A18">
        <w:rPr>
          <w:rFonts w:asciiTheme="majorBidi" w:hAnsiTheme="majorBidi" w:cstheme="majorBidi"/>
          <w:sz w:val="24"/>
        </w:rPr>
        <w:t xml:space="preserve"> dan </w:t>
      </w:r>
      <w:proofErr w:type="spellStart"/>
      <w:r w:rsidRPr="00122A18">
        <w:rPr>
          <w:rFonts w:asciiTheme="majorBidi" w:hAnsiTheme="majorBidi" w:cstheme="majorBidi"/>
          <w:sz w:val="24"/>
        </w:rPr>
        <w:t>Kragilan</w:t>
      </w:r>
      <w:proofErr w:type="spellEnd"/>
      <w:r w:rsidRPr="00122A18">
        <w:rPr>
          <w:rFonts w:asciiTheme="majorBidi" w:hAnsiTheme="majorBidi" w:cstheme="majorBidi"/>
          <w:sz w:val="24"/>
        </w:rPr>
        <w:t xml:space="preserve"> wilayah Kelurahan </w:t>
      </w:r>
      <w:proofErr w:type="spellStart"/>
      <w:r w:rsidRPr="00122A18">
        <w:rPr>
          <w:rFonts w:asciiTheme="majorBidi" w:hAnsiTheme="majorBidi" w:cstheme="majorBidi"/>
          <w:sz w:val="24"/>
        </w:rPr>
        <w:t>Tamanan</w:t>
      </w:r>
      <w:proofErr w:type="spellEnd"/>
      <w:r w:rsidRPr="00122A18">
        <w:rPr>
          <w:rFonts w:asciiTheme="majorBidi" w:hAnsiTheme="majorBidi" w:cstheme="majorBidi"/>
          <w:sz w:val="24"/>
        </w:rPr>
        <w:t xml:space="preserve"> Bantul. Kampung tersebut mayoritas beragama Islam. Pada tahun 1960-an orang-orang sekitarnya menjuluki kampung “santri”, karena di kampung tersebut terdapat tiga orang Kyai ( Kyai R. Abdullah Hadi, Kyai R. Mursyid </w:t>
      </w:r>
      <w:proofErr w:type="spellStart"/>
      <w:r w:rsidRPr="00122A18">
        <w:rPr>
          <w:rFonts w:asciiTheme="majorBidi" w:hAnsiTheme="majorBidi" w:cstheme="majorBidi"/>
          <w:sz w:val="24"/>
        </w:rPr>
        <w:t>Syafi’i</w:t>
      </w:r>
      <w:proofErr w:type="spellEnd"/>
      <w:r w:rsidRPr="00122A18">
        <w:rPr>
          <w:rFonts w:asciiTheme="majorBidi" w:hAnsiTheme="majorBidi" w:cstheme="majorBidi"/>
          <w:sz w:val="24"/>
        </w:rPr>
        <w:t xml:space="preserve">, dan Kyai R. Hisyam </w:t>
      </w:r>
      <w:proofErr w:type="spellStart"/>
      <w:r w:rsidRPr="00122A18">
        <w:rPr>
          <w:rFonts w:asciiTheme="majorBidi" w:hAnsiTheme="majorBidi" w:cstheme="majorBidi"/>
          <w:sz w:val="24"/>
        </w:rPr>
        <w:t>Syafi’i</w:t>
      </w:r>
      <w:proofErr w:type="spellEnd"/>
      <w:r w:rsidRPr="00122A18">
        <w:rPr>
          <w:rFonts w:asciiTheme="majorBidi" w:hAnsiTheme="majorBidi" w:cstheme="majorBidi"/>
          <w:sz w:val="24"/>
        </w:rPr>
        <w:t xml:space="preserve">)  yang aktif mengajar agama Islam warga masyarakat. Antusiasme  para </w:t>
      </w:r>
      <w:proofErr w:type="spellStart"/>
      <w:r w:rsidRPr="00122A18">
        <w:rPr>
          <w:rFonts w:asciiTheme="majorBidi" w:hAnsiTheme="majorBidi" w:cstheme="majorBidi"/>
          <w:sz w:val="24"/>
        </w:rPr>
        <w:t>kyai</w:t>
      </w:r>
      <w:proofErr w:type="spellEnd"/>
      <w:r w:rsidRPr="00122A18">
        <w:rPr>
          <w:rFonts w:asciiTheme="majorBidi" w:hAnsiTheme="majorBidi" w:cstheme="majorBidi"/>
          <w:sz w:val="24"/>
        </w:rPr>
        <w:t xml:space="preserve"> itu disambut para santri dengan patuh dan tekun belajar syariat Islam pada mereka. Gayung bersambut antara Kyai dan santri itulah yang membuahkan semaraknya kegiatan dakwah Islam di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dan sekitarnya. Di antara hasil dakwah Islam tersebut adalah tumbuh dan berkembangnya kesadaran warga untuk  menunaikan Zakat dan mengelolanya dengan baik.</w:t>
      </w:r>
    </w:p>
    <w:p w14:paraId="109C2473" w14:textId="39DDDA85" w:rsidR="00FB196C" w:rsidRDefault="00FB196C" w:rsidP="00A967A0">
      <w:pPr>
        <w:ind w:firstLine="720"/>
        <w:rPr>
          <w:rFonts w:asciiTheme="majorBidi" w:hAnsiTheme="majorBidi" w:cstheme="majorBidi"/>
          <w:sz w:val="24"/>
        </w:rPr>
      </w:pPr>
      <w:r w:rsidRPr="00122A18">
        <w:rPr>
          <w:rFonts w:asciiTheme="majorBidi" w:hAnsiTheme="majorBidi" w:cstheme="majorBidi"/>
          <w:sz w:val="24"/>
        </w:rPr>
        <w:t xml:space="preserve">Kesadaran berzakat warga </w:t>
      </w:r>
      <w:proofErr w:type="spellStart"/>
      <w:r w:rsidRPr="00122A18">
        <w:rPr>
          <w:rFonts w:asciiTheme="majorBidi" w:hAnsiTheme="majorBidi" w:cstheme="majorBidi"/>
          <w:sz w:val="24"/>
        </w:rPr>
        <w:t>mayarakat</w:t>
      </w:r>
      <w:proofErr w:type="spellEnd"/>
      <w:r w:rsidRPr="00122A18">
        <w:rPr>
          <w:rFonts w:asciiTheme="majorBidi" w:hAnsiTheme="majorBidi" w:cstheme="majorBidi"/>
          <w:sz w:val="24"/>
        </w:rPr>
        <w:t xml:space="preserve"> terus berkembang seiring tumbuhnya bangunan masjid dan Musholla di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dan sekitarnya.  Pada awalnya hanya ada satu Masjid, yakni Masjid </w:t>
      </w:r>
      <w:proofErr w:type="spellStart"/>
      <w:r w:rsidRPr="00122A18">
        <w:rPr>
          <w:rFonts w:asciiTheme="majorBidi" w:hAnsiTheme="majorBidi" w:cstheme="majorBidi"/>
          <w:sz w:val="24"/>
        </w:rPr>
        <w:t>Sulthonain</w:t>
      </w:r>
      <w:proofErr w:type="spellEnd"/>
      <w:r w:rsidRPr="00122A18">
        <w:rPr>
          <w:rFonts w:asciiTheme="majorBidi" w:hAnsiTheme="majorBidi" w:cstheme="majorBidi"/>
          <w:sz w:val="24"/>
        </w:rPr>
        <w:t xml:space="preserve">, yang dibangun dua Raja dari Keraton, Keraton Surakarta dan Yogyakarta dan dua bangunan Langgar. Sekarang di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terdapat tiga masjid dan satu Musholla</w:t>
      </w:r>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{"citationItems":[{"id":"ITEM-1","itemData":{"DOI":"10.18326/imej.v2i2.215-232","ISSN":"2685-953X","author":[{"dropping-particle":"","family":"Khikmawati","given":"Nurlaili","non-dropping-particle":"","parse-names":false,"suffix":""}],"container-title":"Islamic Management and Empowerment Journal","id":"ITEM-1","issue":"2","issued":{"date-parts":[["2020"]]},"page":"215-232","title":"Pemberdayaan Berbasis Religi: Melihat Fungsi Masjid Sebagai Ruang Religi, Edukasi dan Kultural di Masjid Darusa’adah, Kota Bandung","type":"article-journal","volume":"2"},"uris":["http://www.mendeley.com/documents/?uuid=7a78901a-3a42-4569-bd9b-e9d2f1780f43"]}],"mendeley":{"formattedCitation":"(Khikmawati, 2020)","plainTextFormattedCitation":"(Khikmawati, 2020)","previouslyFormattedCitation":"Nurlaili Khikmawati, “Pemberdayaan Berbasis Religi: Melihat Fungsi Masjid Sebagai Ruang Religi, Edukasi Dan Kultural Di Masjid Darusa’adah, Kota Bandung,” &lt;i&gt;Islamic Management and Empowerment Journal&lt;/i&gt; 2, no. 2 (2020): 215–32, https://doi.org/10.18326/imej.v2i2.215-232."},"properties":{"noteIndex":0},"schema":"https://github.com/citation-style-language/schema/raw/master/csl-citation.json"}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(Khikmawati, 2020)</w:t>
      </w:r>
      <w:r w:rsidR="0094271A">
        <w:rPr>
          <w:rStyle w:val="FootnoteReference"/>
        </w:rPr>
        <w:fldChar w:fldCharType="end"/>
      </w:r>
      <w:r w:rsidRPr="00122A18">
        <w:rPr>
          <w:rFonts w:asciiTheme="majorBidi" w:hAnsiTheme="majorBidi" w:cstheme="majorBidi"/>
          <w:sz w:val="24"/>
        </w:rPr>
        <w:t xml:space="preserve">. Sedangkan masjid-masjid di wilayah PRM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dan menjadi binaannya </w:t>
      </w:r>
      <w:r w:rsidRPr="00122A18">
        <w:rPr>
          <w:rFonts w:asciiTheme="majorBidi" w:hAnsiTheme="majorBidi" w:cstheme="majorBidi"/>
          <w:sz w:val="24"/>
        </w:rPr>
        <w:lastRenderedPageBreak/>
        <w:t xml:space="preserve">ada 7 masjid. Masjid-masjid tersebut bergabung dalam kegiatan </w:t>
      </w:r>
      <w:proofErr w:type="spellStart"/>
      <w:r w:rsidRPr="00122A18">
        <w:rPr>
          <w:rFonts w:asciiTheme="majorBidi" w:hAnsiTheme="majorBidi" w:cstheme="majorBidi"/>
          <w:sz w:val="24"/>
        </w:rPr>
        <w:t>dakwan</w:t>
      </w:r>
      <w:proofErr w:type="spellEnd"/>
      <w:r w:rsidRPr="00122A18">
        <w:rPr>
          <w:rFonts w:asciiTheme="majorBidi" w:hAnsiTheme="majorBidi" w:cstheme="majorBidi"/>
          <w:sz w:val="24"/>
        </w:rPr>
        <w:t xml:space="preserve"> Islam di bawah koordinasi PRM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termasuk  dalam pengelolaan Zakat Mal</w:t>
      </w:r>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{"citationItems":[{"id":"ITEM-1","itemData":{"author":[{"dropping-particle":"","family":"Yoyo","given":"","non-dropping-particle":"","parse-names":false,"suffix":""}],"container-title":"Islam in World Perspective Symposium","id":"ITEM-1","issue":"1","issued":{"date-parts":[["2020"]]},"page":"35-42","title":"Re-reading Edward Said and Richard King ’ s Works on Orientalism","type":"article-journal","volume":"2"},"uris":["http://www.mendeley.com/documents/?uuid=6b5e28b9-62cf-4cbb-983b-0463c3b1f3f5"]}],"mendeley":{"formattedCitation":"(Yoyo, 2020)","plainTextFormattedCitation":"(Yoyo, 2020)","previouslyFormattedCitation":"Yoyo, “Re-Reading Edward Said and Richard King ’ s Works on Orientalism,” &lt;i&gt;Islam in World Perspective Symposium&lt;/i&gt; 2, no. 1 (2020): 35–42."},"properties":{"noteIndex":0},"schema":"https://github.com/citation-style-language/schema/raw/master/csl-citation.json"}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(Yoyo, 2020)</w:t>
      </w:r>
      <w:r w:rsidR="0094271A">
        <w:rPr>
          <w:rStyle w:val="FootnoteReference"/>
        </w:rPr>
        <w:fldChar w:fldCharType="end"/>
      </w:r>
      <w:r w:rsidRPr="00122A18">
        <w:rPr>
          <w:rFonts w:asciiTheme="majorBidi" w:hAnsiTheme="majorBidi" w:cstheme="majorBidi"/>
          <w:sz w:val="24"/>
        </w:rPr>
        <w:t>.</w:t>
      </w:r>
    </w:p>
    <w:p w14:paraId="7282C365" w14:textId="77777777" w:rsidR="00A967A0" w:rsidRPr="00122A18" w:rsidRDefault="00A967A0" w:rsidP="00A967A0">
      <w:pPr>
        <w:ind w:firstLine="720"/>
        <w:rPr>
          <w:rFonts w:asciiTheme="majorBidi" w:hAnsiTheme="majorBidi" w:cstheme="majorBidi"/>
          <w:sz w:val="24"/>
        </w:rPr>
      </w:pPr>
    </w:p>
    <w:p w14:paraId="512F147C" w14:textId="77777777" w:rsidR="00FB196C" w:rsidRPr="00122A18" w:rsidRDefault="00FB196C" w:rsidP="003D1781">
      <w:pPr>
        <w:ind w:firstLine="0"/>
        <w:rPr>
          <w:rFonts w:asciiTheme="majorBidi" w:hAnsiTheme="majorBidi" w:cstheme="majorBidi"/>
          <w:b/>
          <w:bCs/>
          <w:sz w:val="24"/>
        </w:rPr>
      </w:pPr>
      <w:r w:rsidRPr="00122A18">
        <w:rPr>
          <w:rFonts w:asciiTheme="majorBidi" w:hAnsiTheme="majorBidi" w:cstheme="majorBidi"/>
          <w:b/>
          <w:bCs/>
          <w:sz w:val="24"/>
        </w:rPr>
        <w:t xml:space="preserve">Pengelolaan Zakat di </w:t>
      </w:r>
      <w:proofErr w:type="spellStart"/>
      <w:r w:rsidRPr="00122A18">
        <w:rPr>
          <w:rFonts w:asciiTheme="majorBidi" w:hAnsiTheme="majorBidi" w:cstheme="majorBidi"/>
          <w:b/>
          <w:bCs/>
          <w:sz w:val="24"/>
        </w:rPr>
        <w:t>Nitikan</w:t>
      </w:r>
      <w:proofErr w:type="spellEnd"/>
    </w:p>
    <w:p w14:paraId="0EE73AC4" w14:textId="113AF62F" w:rsidR="00FB196C" w:rsidRPr="00122A18" w:rsidRDefault="00FB196C" w:rsidP="00A967A0">
      <w:pPr>
        <w:rPr>
          <w:rFonts w:asciiTheme="majorBidi" w:hAnsiTheme="majorBidi" w:cstheme="majorBidi"/>
          <w:sz w:val="24"/>
        </w:rPr>
      </w:pPr>
      <w:r w:rsidRPr="00122A18">
        <w:rPr>
          <w:rFonts w:asciiTheme="majorBidi" w:hAnsiTheme="majorBidi" w:cstheme="majorBidi"/>
          <w:sz w:val="24"/>
        </w:rPr>
        <w:t xml:space="preserve">Pengelolaan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di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ini </w:t>
      </w:r>
      <w:proofErr w:type="spellStart"/>
      <w:r w:rsidRPr="00122A18">
        <w:rPr>
          <w:rFonts w:asciiTheme="majorBidi" w:hAnsiTheme="majorBidi" w:cstheme="majorBidi"/>
          <w:sz w:val="24"/>
        </w:rPr>
        <w:t>dibawah</w:t>
      </w:r>
      <w:proofErr w:type="spellEnd"/>
      <w:r w:rsidRPr="00122A18">
        <w:rPr>
          <w:rFonts w:asciiTheme="majorBidi" w:hAnsiTheme="majorBidi" w:cstheme="majorBidi"/>
          <w:sz w:val="24"/>
        </w:rPr>
        <w:t xml:space="preserve"> koordinasi Pimpinan Ranting Muhammadiyah setempat atas kesepakatan para pengurus takmir  masjid di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dan sekitarnya.</w:t>
      </w:r>
      <w:r w:rsidR="00A967A0">
        <w:rPr>
          <w:rFonts w:asciiTheme="majorBidi" w:hAnsiTheme="majorBidi" w:cstheme="majorBidi"/>
          <w:sz w:val="24"/>
          <w:lang w:val="en-US"/>
        </w:rPr>
        <w:t xml:space="preserve"> </w:t>
      </w:r>
      <w:r w:rsidRPr="00122A18">
        <w:rPr>
          <w:rFonts w:asciiTheme="majorBidi" w:hAnsiTheme="majorBidi" w:cstheme="majorBidi"/>
          <w:sz w:val="24"/>
        </w:rPr>
        <w:t xml:space="preserve">Sekarang di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terdapat tiga masjid dan satu Musholla. Sedangkan masjid-masjid di wilayah PPM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dan menjadi binaannya ada 7 masjid. Masjid-masjid tersebut bergabung dalam kegiatan dakwah Islam di bawah koordinasi PRM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termasuk  dalam pengelolaan Zakat Mal.</w:t>
      </w:r>
    </w:p>
    <w:p w14:paraId="57C62281" w14:textId="3A49D567"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Adapun langkah-langkah teknis pengelolaan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di PRM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sebagai berikut</w:t>
      </w:r>
      <w:r w:rsidRPr="00122A18">
        <w:rPr>
          <w:rFonts w:asciiTheme="majorBidi" w:hAnsiTheme="majorBidi" w:cstheme="majorBidi"/>
          <w:sz w:val="24"/>
          <w:lang w:val="en-US"/>
        </w:rPr>
        <w:t>:</w:t>
      </w:r>
      <w:r w:rsidRPr="00122A18">
        <w:rPr>
          <w:rFonts w:asciiTheme="majorBidi" w:hAnsiTheme="majorBidi" w:cstheme="majorBidi"/>
          <w:sz w:val="24"/>
        </w:rPr>
        <w:t xml:space="preserve"> </w:t>
      </w:r>
    </w:p>
    <w:p w14:paraId="52473184" w14:textId="42A0791C" w:rsidR="00FB196C" w:rsidRPr="00A967A0" w:rsidRDefault="00FB196C" w:rsidP="003D1781">
      <w:pPr>
        <w:ind w:left="709"/>
        <w:rPr>
          <w:rFonts w:asciiTheme="majorBidi" w:hAnsiTheme="majorBidi" w:cstheme="majorBidi"/>
          <w:bCs/>
          <w:sz w:val="20"/>
          <w:szCs w:val="20"/>
        </w:rPr>
      </w:pPr>
      <w:bookmarkStart w:id="3" w:name="_Hlk85362917"/>
      <w:r w:rsidRPr="00A967A0">
        <w:rPr>
          <w:rFonts w:asciiTheme="majorBidi" w:hAnsiTheme="majorBidi" w:cstheme="majorBidi"/>
          <w:b/>
          <w:sz w:val="20"/>
          <w:szCs w:val="20"/>
        </w:rPr>
        <w:t xml:space="preserve">Tabel </w:t>
      </w:r>
      <w:r w:rsidRPr="00A967A0">
        <w:rPr>
          <w:rFonts w:asciiTheme="majorBidi" w:hAnsiTheme="majorBidi" w:cstheme="majorBidi"/>
          <w:b/>
          <w:sz w:val="20"/>
          <w:szCs w:val="20"/>
          <w:lang w:val="en-US"/>
        </w:rPr>
        <w:t>6</w:t>
      </w:r>
      <w:r w:rsidRPr="00A967A0">
        <w:rPr>
          <w:rFonts w:asciiTheme="majorBidi" w:hAnsiTheme="majorBidi" w:cstheme="majorBidi"/>
          <w:b/>
          <w:sz w:val="20"/>
          <w:szCs w:val="20"/>
        </w:rPr>
        <w:t xml:space="preserve">. </w:t>
      </w:r>
      <w:r w:rsidRPr="00A967A0">
        <w:rPr>
          <w:rFonts w:asciiTheme="majorBidi" w:hAnsiTheme="majorBidi" w:cstheme="majorBidi"/>
          <w:bCs/>
          <w:sz w:val="20"/>
          <w:szCs w:val="20"/>
        </w:rPr>
        <w:t>Jadwal Persiapan Pelaksanaan Zakat Amwal</w:t>
      </w:r>
    </w:p>
    <w:p w14:paraId="54600359" w14:textId="77777777" w:rsidR="00310FD3" w:rsidRDefault="00310FD3" w:rsidP="003D1781">
      <w:pPr>
        <w:ind w:left="709"/>
        <w:rPr>
          <w:rFonts w:asciiTheme="majorBidi" w:hAnsiTheme="majorBidi" w:cstheme="majorBidi"/>
          <w:b/>
          <w:sz w:val="20"/>
          <w:szCs w:val="20"/>
        </w:rPr>
        <w:sectPr w:rsidR="00310FD3" w:rsidSect="0094271A">
          <w:type w:val="continuous"/>
          <w:pgSz w:w="11907" w:h="16839" w:code="9"/>
          <w:pgMar w:top="1440" w:right="1440" w:bottom="1440" w:left="1440" w:header="720" w:footer="720" w:gutter="0"/>
          <w:cols w:space="720"/>
          <w:docGrid w:linePitch="360"/>
        </w:sectPr>
      </w:pPr>
    </w:p>
    <w:p w14:paraId="104379F6" w14:textId="77777777" w:rsidR="00FB196C" w:rsidRPr="00A967A0" w:rsidRDefault="00FB196C" w:rsidP="003D1781">
      <w:pPr>
        <w:ind w:left="709"/>
        <w:rPr>
          <w:rFonts w:asciiTheme="majorBidi" w:hAnsiTheme="majorBidi" w:cstheme="majorBidi"/>
          <w:b/>
          <w:sz w:val="20"/>
          <w:szCs w:val="20"/>
        </w:rPr>
      </w:pPr>
    </w:p>
    <w:tbl>
      <w:tblPr>
        <w:tblW w:w="75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810"/>
        <w:gridCol w:w="1702"/>
        <w:gridCol w:w="3119"/>
      </w:tblGrid>
      <w:tr w:rsidR="00FB196C" w:rsidRPr="00A967A0" w14:paraId="6DA58BFF" w14:textId="77777777" w:rsidTr="00A967A0">
        <w:trPr>
          <w:trHeight w:val="397"/>
        </w:trPr>
        <w:tc>
          <w:tcPr>
            <w:tcW w:w="884" w:type="dxa"/>
            <w:tcBorders>
              <w:top w:val="single" w:sz="4" w:space="0" w:color="auto"/>
              <w:left w:val="nil"/>
              <w:bottom w:val="single" w:sz="4" w:space="0" w:color="auto"/>
              <w:right w:val="nil"/>
            </w:tcBorders>
            <w:vAlign w:val="center"/>
            <w:hideMark/>
          </w:tcPr>
          <w:p w14:paraId="07AA8027" w14:textId="77777777" w:rsidR="00FB196C" w:rsidRPr="00A967A0" w:rsidRDefault="00FB196C" w:rsidP="003D1781">
            <w:pPr>
              <w:autoSpaceDE w:val="0"/>
              <w:autoSpaceDN w:val="0"/>
              <w:rPr>
                <w:rFonts w:asciiTheme="majorBidi" w:hAnsiTheme="majorBidi" w:cstheme="majorBidi"/>
                <w:b/>
                <w:bCs/>
                <w:sz w:val="20"/>
                <w:szCs w:val="20"/>
              </w:rPr>
            </w:pPr>
            <w:proofErr w:type="spellStart"/>
            <w:r w:rsidRPr="00A967A0">
              <w:rPr>
                <w:rFonts w:asciiTheme="majorBidi" w:hAnsiTheme="majorBidi" w:cstheme="majorBidi"/>
                <w:b/>
                <w:bCs/>
                <w:sz w:val="20"/>
                <w:szCs w:val="20"/>
              </w:rPr>
              <w:t>No</w:t>
            </w:r>
            <w:proofErr w:type="spellEnd"/>
          </w:p>
        </w:tc>
        <w:tc>
          <w:tcPr>
            <w:tcW w:w="1810" w:type="dxa"/>
            <w:tcBorders>
              <w:top w:val="single" w:sz="4" w:space="0" w:color="auto"/>
              <w:left w:val="nil"/>
              <w:bottom w:val="single" w:sz="4" w:space="0" w:color="auto"/>
              <w:right w:val="nil"/>
            </w:tcBorders>
            <w:vAlign w:val="center"/>
            <w:hideMark/>
          </w:tcPr>
          <w:p w14:paraId="33030AF8" w14:textId="77777777" w:rsidR="00FB196C" w:rsidRPr="00A967A0" w:rsidRDefault="00FB196C" w:rsidP="003D1781">
            <w:pPr>
              <w:autoSpaceDE w:val="0"/>
              <w:autoSpaceDN w:val="0"/>
              <w:rPr>
                <w:rFonts w:asciiTheme="majorBidi" w:hAnsiTheme="majorBidi" w:cstheme="majorBidi"/>
                <w:b/>
                <w:bCs/>
                <w:sz w:val="20"/>
                <w:szCs w:val="20"/>
              </w:rPr>
            </w:pPr>
            <w:r w:rsidRPr="00A967A0">
              <w:rPr>
                <w:rFonts w:asciiTheme="majorBidi" w:hAnsiTheme="majorBidi" w:cstheme="majorBidi"/>
                <w:b/>
                <w:bCs/>
                <w:sz w:val="20"/>
                <w:szCs w:val="20"/>
              </w:rPr>
              <w:t>Agenda pertemuan</w:t>
            </w:r>
          </w:p>
        </w:tc>
        <w:tc>
          <w:tcPr>
            <w:tcW w:w="1702" w:type="dxa"/>
            <w:tcBorders>
              <w:top w:val="single" w:sz="4" w:space="0" w:color="auto"/>
              <w:left w:val="nil"/>
              <w:bottom w:val="single" w:sz="4" w:space="0" w:color="auto"/>
              <w:right w:val="nil"/>
            </w:tcBorders>
            <w:vAlign w:val="center"/>
            <w:hideMark/>
          </w:tcPr>
          <w:p w14:paraId="16C8ABC8" w14:textId="77777777" w:rsidR="00FB196C" w:rsidRPr="00A967A0" w:rsidRDefault="00FB196C" w:rsidP="003D1781">
            <w:pPr>
              <w:autoSpaceDE w:val="0"/>
              <w:autoSpaceDN w:val="0"/>
              <w:rPr>
                <w:rFonts w:asciiTheme="majorBidi" w:hAnsiTheme="majorBidi" w:cstheme="majorBidi"/>
                <w:b/>
                <w:bCs/>
                <w:sz w:val="20"/>
                <w:szCs w:val="20"/>
              </w:rPr>
            </w:pPr>
            <w:r w:rsidRPr="00A967A0">
              <w:rPr>
                <w:rFonts w:asciiTheme="majorBidi" w:hAnsiTheme="majorBidi" w:cstheme="majorBidi"/>
                <w:b/>
                <w:bCs/>
                <w:sz w:val="20"/>
                <w:szCs w:val="20"/>
              </w:rPr>
              <w:t>Tempat</w:t>
            </w:r>
          </w:p>
        </w:tc>
        <w:tc>
          <w:tcPr>
            <w:tcW w:w="3119" w:type="dxa"/>
            <w:tcBorders>
              <w:top w:val="single" w:sz="4" w:space="0" w:color="auto"/>
              <w:left w:val="nil"/>
              <w:bottom w:val="single" w:sz="4" w:space="0" w:color="auto"/>
              <w:right w:val="nil"/>
            </w:tcBorders>
            <w:vAlign w:val="center"/>
            <w:hideMark/>
          </w:tcPr>
          <w:p w14:paraId="2B72C969" w14:textId="77777777" w:rsidR="00FB196C" w:rsidRPr="00A967A0" w:rsidRDefault="00FB196C" w:rsidP="003D1781">
            <w:pPr>
              <w:autoSpaceDE w:val="0"/>
              <w:autoSpaceDN w:val="0"/>
              <w:rPr>
                <w:rFonts w:asciiTheme="majorBidi" w:hAnsiTheme="majorBidi" w:cstheme="majorBidi"/>
                <w:b/>
                <w:bCs/>
                <w:sz w:val="20"/>
                <w:szCs w:val="20"/>
              </w:rPr>
            </w:pPr>
            <w:r w:rsidRPr="00A967A0">
              <w:rPr>
                <w:rFonts w:asciiTheme="majorBidi" w:hAnsiTheme="majorBidi" w:cstheme="majorBidi"/>
                <w:b/>
                <w:bCs/>
                <w:sz w:val="20"/>
                <w:szCs w:val="20"/>
              </w:rPr>
              <w:t>Materi pertemuan</w:t>
            </w:r>
          </w:p>
        </w:tc>
      </w:tr>
      <w:tr w:rsidR="00FB196C" w:rsidRPr="00A967A0" w14:paraId="2E6E2364" w14:textId="77777777" w:rsidTr="00A967A0">
        <w:trPr>
          <w:trHeight w:val="397"/>
        </w:trPr>
        <w:tc>
          <w:tcPr>
            <w:tcW w:w="884" w:type="dxa"/>
            <w:tcBorders>
              <w:top w:val="single" w:sz="4" w:space="0" w:color="auto"/>
              <w:left w:val="nil"/>
              <w:bottom w:val="nil"/>
              <w:right w:val="nil"/>
            </w:tcBorders>
            <w:vAlign w:val="center"/>
            <w:hideMark/>
          </w:tcPr>
          <w:p w14:paraId="02F8A117"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1</w:t>
            </w:r>
          </w:p>
        </w:tc>
        <w:tc>
          <w:tcPr>
            <w:tcW w:w="1810" w:type="dxa"/>
            <w:tcBorders>
              <w:top w:val="single" w:sz="4" w:space="0" w:color="auto"/>
              <w:left w:val="nil"/>
              <w:bottom w:val="nil"/>
              <w:right w:val="nil"/>
            </w:tcBorders>
            <w:vAlign w:val="center"/>
            <w:hideMark/>
          </w:tcPr>
          <w:p w14:paraId="17488EC1" w14:textId="77777777" w:rsidR="00FB196C" w:rsidRPr="00A967A0" w:rsidRDefault="00FB196C" w:rsidP="003D1781">
            <w:pPr>
              <w:autoSpaceDE w:val="0"/>
              <w:autoSpaceDN w:val="0"/>
              <w:rPr>
                <w:rFonts w:asciiTheme="majorBidi" w:hAnsiTheme="majorBidi" w:cstheme="majorBidi"/>
                <w:sz w:val="20"/>
                <w:szCs w:val="20"/>
              </w:rPr>
            </w:pPr>
            <w:proofErr w:type="spellStart"/>
            <w:r w:rsidRPr="00A967A0">
              <w:rPr>
                <w:rFonts w:asciiTheme="majorBidi" w:hAnsiTheme="majorBidi" w:cstheme="majorBidi"/>
                <w:sz w:val="20"/>
                <w:szCs w:val="20"/>
              </w:rPr>
              <w:t>Rencara</w:t>
            </w:r>
            <w:proofErr w:type="spellEnd"/>
            <w:r w:rsidRPr="00A967A0">
              <w:rPr>
                <w:rFonts w:asciiTheme="majorBidi" w:hAnsiTheme="majorBidi" w:cstheme="majorBidi"/>
                <w:sz w:val="20"/>
                <w:szCs w:val="20"/>
              </w:rPr>
              <w:t xml:space="preserve"> kunjungan silaturahmi</w:t>
            </w:r>
          </w:p>
        </w:tc>
        <w:tc>
          <w:tcPr>
            <w:tcW w:w="1702" w:type="dxa"/>
            <w:tcBorders>
              <w:top w:val="single" w:sz="4" w:space="0" w:color="auto"/>
              <w:left w:val="nil"/>
              <w:bottom w:val="nil"/>
              <w:right w:val="nil"/>
            </w:tcBorders>
            <w:vAlign w:val="center"/>
            <w:hideMark/>
          </w:tcPr>
          <w:p w14:paraId="559939B6"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Yogyakarta</w:t>
            </w:r>
          </w:p>
        </w:tc>
        <w:tc>
          <w:tcPr>
            <w:tcW w:w="3119" w:type="dxa"/>
            <w:tcBorders>
              <w:top w:val="single" w:sz="4" w:space="0" w:color="auto"/>
              <w:left w:val="nil"/>
              <w:bottom w:val="nil"/>
              <w:right w:val="nil"/>
            </w:tcBorders>
            <w:vAlign w:val="center"/>
            <w:hideMark/>
          </w:tcPr>
          <w:p w14:paraId="7247E36A" w14:textId="77777777" w:rsidR="00FB196C" w:rsidRPr="00A967A0" w:rsidRDefault="00FB196C" w:rsidP="003D1781">
            <w:pPr>
              <w:autoSpaceDE w:val="0"/>
              <w:autoSpaceDN w:val="0"/>
              <w:rPr>
                <w:rFonts w:asciiTheme="majorBidi" w:hAnsiTheme="majorBidi" w:cstheme="majorBidi"/>
                <w:sz w:val="20"/>
                <w:szCs w:val="20"/>
              </w:rPr>
            </w:pPr>
          </w:p>
          <w:p w14:paraId="4AEC53B7"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 xml:space="preserve">Untuk menimba ilmu </w:t>
            </w:r>
            <w:proofErr w:type="spellStart"/>
            <w:r w:rsidRPr="00A967A0">
              <w:rPr>
                <w:rFonts w:asciiTheme="majorBidi" w:hAnsiTheme="majorBidi" w:cstheme="majorBidi"/>
                <w:sz w:val="20"/>
                <w:szCs w:val="20"/>
              </w:rPr>
              <w:t>menejemen</w:t>
            </w:r>
            <w:proofErr w:type="spellEnd"/>
            <w:r w:rsidRPr="00A967A0">
              <w:rPr>
                <w:rFonts w:asciiTheme="majorBidi" w:hAnsiTheme="majorBidi" w:cstheme="majorBidi"/>
                <w:sz w:val="20"/>
                <w:szCs w:val="20"/>
              </w:rPr>
              <w:t xml:space="preserve"> pengelolaan zakat </w:t>
            </w:r>
            <w:proofErr w:type="spellStart"/>
            <w:r w:rsidRPr="00A967A0">
              <w:rPr>
                <w:rFonts w:asciiTheme="majorBidi" w:hAnsiTheme="majorBidi" w:cstheme="majorBidi"/>
                <w:sz w:val="20"/>
                <w:szCs w:val="20"/>
              </w:rPr>
              <w:t>amwal</w:t>
            </w:r>
            <w:proofErr w:type="spellEnd"/>
          </w:p>
          <w:p w14:paraId="67547735" w14:textId="77777777" w:rsidR="00FB196C" w:rsidRPr="00A967A0" w:rsidRDefault="00FB196C" w:rsidP="003D1781">
            <w:pPr>
              <w:autoSpaceDE w:val="0"/>
              <w:autoSpaceDN w:val="0"/>
              <w:rPr>
                <w:rFonts w:asciiTheme="majorBidi" w:hAnsiTheme="majorBidi" w:cstheme="majorBidi"/>
                <w:sz w:val="20"/>
                <w:szCs w:val="20"/>
              </w:rPr>
            </w:pPr>
          </w:p>
        </w:tc>
      </w:tr>
      <w:tr w:rsidR="00FB196C" w:rsidRPr="00A967A0" w14:paraId="76344982" w14:textId="77777777" w:rsidTr="00FB196C">
        <w:trPr>
          <w:trHeight w:val="397"/>
        </w:trPr>
        <w:tc>
          <w:tcPr>
            <w:tcW w:w="884" w:type="dxa"/>
            <w:tcBorders>
              <w:top w:val="nil"/>
              <w:left w:val="nil"/>
              <w:bottom w:val="nil"/>
              <w:right w:val="nil"/>
            </w:tcBorders>
            <w:vAlign w:val="center"/>
            <w:hideMark/>
          </w:tcPr>
          <w:p w14:paraId="525085D3"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2</w:t>
            </w:r>
          </w:p>
        </w:tc>
        <w:tc>
          <w:tcPr>
            <w:tcW w:w="1810" w:type="dxa"/>
            <w:tcBorders>
              <w:top w:val="nil"/>
              <w:left w:val="nil"/>
              <w:bottom w:val="nil"/>
              <w:right w:val="nil"/>
            </w:tcBorders>
            <w:vAlign w:val="center"/>
            <w:hideMark/>
          </w:tcPr>
          <w:p w14:paraId="762AC8F7"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Pembentukan Tim</w:t>
            </w:r>
          </w:p>
        </w:tc>
        <w:tc>
          <w:tcPr>
            <w:tcW w:w="1702" w:type="dxa"/>
            <w:tcBorders>
              <w:top w:val="nil"/>
              <w:left w:val="nil"/>
              <w:bottom w:val="nil"/>
              <w:right w:val="nil"/>
            </w:tcBorders>
            <w:vAlign w:val="center"/>
            <w:hideMark/>
          </w:tcPr>
          <w:p w14:paraId="626C9959"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Yogyakarta</w:t>
            </w:r>
          </w:p>
        </w:tc>
        <w:tc>
          <w:tcPr>
            <w:tcW w:w="3119" w:type="dxa"/>
            <w:tcBorders>
              <w:top w:val="nil"/>
              <w:left w:val="nil"/>
              <w:bottom w:val="nil"/>
              <w:right w:val="nil"/>
            </w:tcBorders>
            <w:vAlign w:val="center"/>
            <w:hideMark/>
          </w:tcPr>
          <w:p w14:paraId="7B43E1A4"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Penetapan Tim Teknis</w:t>
            </w:r>
          </w:p>
        </w:tc>
      </w:tr>
      <w:tr w:rsidR="00FB196C" w:rsidRPr="00A967A0" w14:paraId="08DC432E" w14:textId="77777777" w:rsidTr="00FB196C">
        <w:trPr>
          <w:trHeight w:val="397"/>
        </w:trPr>
        <w:tc>
          <w:tcPr>
            <w:tcW w:w="884" w:type="dxa"/>
            <w:tcBorders>
              <w:top w:val="nil"/>
              <w:left w:val="nil"/>
              <w:bottom w:val="nil"/>
              <w:right w:val="nil"/>
            </w:tcBorders>
            <w:vAlign w:val="center"/>
            <w:hideMark/>
          </w:tcPr>
          <w:p w14:paraId="4EF50706"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3</w:t>
            </w:r>
          </w:p>
        </w:tc>
        <w:tc>
          <w:tcPr>
            <w:tcW w:w="1810" w:type="dxa"/>
            <w:tcBorders>
              <w:top w:val="nil"/>
              <w:left w:val="nil"/>
              <w:bottom w:val="nil"/>
              <w:right w:val="nil"/>
            </w:tcBorders>
            <w:vAlign w:val="center"/>
            <w:hideMark/>
          </w:tcPr>
          <w:p w14:paraId="291B4254"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Kunjungan</w:t>
            </w:r>
          </w:p>
        </w:tc>
        <w:tc>
          <w:tcPr>
            <w:tcW w:w="1702" w:type="dxa"/>
            <w:tcBorders>
              <w:top w:val="nil"/>
              <w:left w:val="nil"/>
              <w:bottom w:val="nil"/>
              <w:right w:val="nil"/>
            </w:tcBorders>
            <w:vAlign w:val="center"/>
            <w:hideMark/>
          </w:tcPr>
          <w:p w14:paraId="15CC5F7E"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 xml:space="preserve">Kedal </w:t>
            </w:r>
            <w:proofErr w:type="spellStart"/>
            <w:r w:rsidRPr="00A967A0">
              <w:rPr>
                <w:rFonts w:asciiTheme="majorBidi" w:hAnsiTheme="majorBidi" w:cstheme="majorBidi"/>
                <w:sz w:val="20"/>
                <w:szCs w:val="20"/>
              </w:rPr>
              <w:t>Weleri</w:t>
            </w:r>
            <w:proofErr w:type="spellEnd"/>
          </w:p>
        </w:tc>
        <w:tc>
          <w:tcPr>
            <w:tcW w:w="3119" w:type="dxa"/>
            <w:tcBorders>
              <w:top w:val="nil"/>
              <w:left w:val="nil"/>
              <w:bottom w:val="nil"/>
              <w:right w:val="nil"/>
            </w:tcBorders>
            <w:vAlign w:val="center"/>
            <w:hideMark/>
          </w:tcPr>
          <w:p w14:paraId="5C78297B"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Menimba sistem Zakat Amwal</w:t>
            </w:r>
          </w:p>
        </w:tc>
      </w:tr>
      <w:tr w:rsidR="00FB196C" w:rsidRPr="00A967A0" w14:paraId="7528E9E3" w14:textId="77777777" w:rsidTr="00FB196C">
        <w:trPr>
          <w:trHeight w:val="397"/>
        </w:trPr>
        <w:tc>
          <w:tcPr>
            <w:tcW w:w="884" w:type="dxa"/>
            <w:tcBorders>
              <w:top w:val="nil"/>
              <w:left w:val="nil"/>
              <w:bottom w:val="nil"/>
              <w:right w:val="nil"/>
            </w:tcBorders>
            <w:vAlign w:val="center"/>
            <w:hideMark/>
          </w:tcPr>
          <w:p w14:paraId="0509F9FB"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4</w:t>
            </w:r>
          </w:p>
        </w:tc>
        <w:tc>
          <w:tcPr>
            <w:tcW w:w="1810" w:type="dxa"/>
            <w:tcBorders>
              <w:top w:val="nil"/>
              <w:left w:val="nil"/>
              <w:bottom w:val="nil"/>
              <w:right w:val="nil"/>
            </w:tcBorders>
            <w:vAlign w:val="center"/>
            <w:hideMark/>
          </w:tcPr>
          <w:p w14:paraId="6AC7C37C" w14:textId="77777777" w:rsidR="00FB196C" w:rsidRPr="00A967A0" w:rsidRDefault="00FB196C" w:rsidP="003D1781">
            <w:pPr>
              <w:autoSpaceDE w:val="0"/>
              <w:autoSpaceDN w:val="0"/>
              <w:rPr>
                <w:rFonts w:asciiTheme="majorBidi" w:hAnsiTheme="majorBidi" w:cstheme="majorBidi"/>
                <w:sz w:val="20"/>
                <w:szCs w:val="20"/>
              </w:rPr>
            </w:pPr>
            <w:proofErr w:type="spellStart"/>
            <w:r w:rsidRPr="00A967A0">
              <w:rPr>
                <w:rFonts w:asciiTheme="majorBidi" w:hAnsiTheme="majorBidi" w:cstheme="majorBidi"/>
                <w:sz w:val="20"/>
                <w:szCs w:val="20"/>
              </w:rPr>
              <w:t>Laoran</w:t>
            </w:r>
            <w:proofErr w:type="spellEnd"/>
            <w:r w:rsidRPr="00A967A0">
              <w:rPr>
                <w:rFonts w:asciiTheme="majorBidi" w:hAnsiTheme="majorBidi" w:cstheme="majorBidi"/>
                <w:sz w:val="20"/>
                <w:szCs w:val="20"/>
              </w:rPr>
              <w:t xml:space="preserve">  kunjungan</w:t>
            </w:r>
          </w:p>
        </w:tc>
        <w:tc>
          <w:tcPr>
            <w:tcW w:w="1702" w:type="dxa"/>
            <w:tcBorders>
              <w:top w:val="nil"/>
              <w:left w:val="nil"/>
              <w:bottom w:val="nil"/>
              <w:right w:val="nil"/>
            </w:tcBorders>
            <w:vAlign w:val="center"/>
            <w:hideMark/>
          </w:tcPr>
          <w:p w14:paraId="0CA359D2"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Yogyakarta</w:t>
            </w:r>
          </w:p>
        </w:tc>
        <w:tc>
          <w:tcPr>
            <w:tcW w:w="3119" w:type="dxa"/>
            <w:tcBorders>
              <w:top w:val="nil"/>
              <w:left w:val="nil"/>
              <w:bottom w:val="nil"/>
              <w:right w:val="nil"/>
            </w:tcBorders>
            <w:vAlign w:val="center"/>
            <w:hideMark/>
          </w:tcPr>
          <w:p w14:paraId="71B984CF"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Rencana pelaksanaan</w:t>
            </w:r>
          </w:p>
        </w:tc>
      </w:tr>
      <w:tr w:rsidR="00FB196C" w:rsidRPr="00A967A0" w14:paraId="0F1673AD" w14:textId="77777777" w:rsidTr="00FB196C">
        <w:trPr>
          <w:trHeight w:val="397"/>
        </w:trPr>
        <w:tc>
          <w:tcPr>
            <w:tcW w:w="884" w:type="dxa"/>
            <w:tcBorders>
              <w:top w:val="nil"/>
              <w:left w:val="nil"/>
              <w:bottom w:val="nil"/>
              <w:right w:val="nil"/>
            </w:tcBorders>
            <w:vAlign w:val="center"/>
            <w:hideMark/>
          </w:tcPr>
          <w:p w14:paraId="3DA1B0DC"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5</w:t>
            </w:r>
          </w:p>
        </w:tc>
        <w:tc>
          <w:tcPr>
            <w:tcW w:w="1810" w:type="dxa"/>
            <w:tcBorders>
              <w:top w:val="nil"/>
              <w:left w:val="nil"/>
              <w:bottom w:val="nil"/>
              <w:right w:val="nil"/>
            </w:tcBorders>
            <w:vAlign w:val="center"/>
            <w:hideMark/>
          </w:tcPr>
          <w:p w14:paraId="7F0ACA73"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 xml:space="preserve"> </w:t>
            </w:r>
            <w:proofErr w:type="spellStart"/>
            <w:r w:rsidRPr="00A967A0">
              <w:rPr>
                <w:rFonts w:asciiTheme="majorBidi" w:hAnsiTheme="majorBidi" w:cstheme="majorBidi"/>
                <w:sz w:val="20"/>
                <w:szCs w:val="20"/>
              </w:rPr>
              <w:t>RapatTim</w:t>
            </w:r>
            <w:proofErr w:type="spellEnd"/>
            <w:r w:rsidRPr="00A967A0">
              <w:rPr>
                <w:rFonts w:asciiTheme="majorBidi" w:hAnsiTheme="majorBidi" w:cstheme="majorBidi"/>
                <w:sz w:val="20"/>
                <w:szCs w:val="20"/>
              </w:rPr>
              <w:t xml:space="preserve"> Pelaksana</w:t>
            </w:r>
          </w:p>
        </w:tc>
        <w:tc>
          <w:tcPr>
            <w:tcW w:w="1702" w:type="dxa"/>
            <w:tcBorders>
              <w:top w:val="nil"/>
              <w:left w:val="nil"/>
              <w:bottom w:val="nil"/>
              <w:right w:val="nil"/>
            </w:tcBorders>
            <w:vAlign w:val="center"/>
            <w:hideMark/>
          </w:tcPr>
          <w:p w14:paraId="5C059882"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Yogyakarta</w:t>
            </w:r>
          </w:p>
        </w:tc>
        <w:tc>
          <w:tcPr>
            <w:tcW w:w="3119" w:type="dxa"/>
            <w:tcBorders>
              <w:top w:val="nil"/>
              <w:left w:val="nil"/>
              <w:bottom w:val="nil"/>
              <w:right w:val="nil"/>
            </w:tcBorders>
            <w:vAlign w:val="center"/>
            <w:hideMark/>
          </w:tcPr>
          <w:p w14:paraId="5DB8A172"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 xml:space="preserve">Menyusun </w:t>
            </w:r>
            <w:proofErr w:type="spellStart"/>
            <w:r w:rsidRPr="00A967A0">
              <w:rPr>
                <w:rFonts w:asciiTheme="majorBidi" w:hAnsiTheme="majorBidi" w:cstheme="majorBidi"/>
                <w:sz w:val="20"/>
                <w:szCs w:val="20"/>
              </w:rPr>
              <w:t>Scheduie</w:t>
            </w:r>
            <w:proofErr w:type="spellEnd"/>
          </w:p>
        </w:tc>
      </w:tr>
      <w:tr w:rsidR="00FB196C" w:rsidRPr="00A967A0" w14:paraId="615AA8C9" w14:textId="77777777" w:rsidTr="00A967A0">
        <w:trPr>
          <w:trHeight w:val="397"/>
        </w:trPr>
        <w:tc>
          <w:tcPr>
            <w:tcW w:w="884" w:type="dxa"/>
            <w:tcBorders>
              <w:top w:val="nil"/>
              <w:left w:val="nil"/>
              <w:bottom w:val="single" w:sz="4" w:space="0" w:color="auto"/>
              <w:right w:val="nil"/>
            </w:tcBorders>
            <w:vAlign w:val="center"/>
            <w:hideMark/>
          </w:tcPr>
          <w:p w14:paraId="6B605E7B"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6</w:t>
            </w:r>
          </w:p>
        </w:tc>
        <w:tc>
          <w:tcPr>
            <w:tcW w:w="1810" w:type="dxa"/>
            <w:tcBorders>
              <w:top w:val="nil"/>
              <w:left w:val="nil"/>
              <w:bottom w:val="single" w:sz="4" w:space="0" w:color="auto"/>
              <w:right w:val="nil"/>
            </w:tcBorders>
            <w:vAlign w:val="center"/>
            <w:hideMark/>
          </w:tcPr>
          <w:p w14:paraId="6B157C15"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Pelaksanaan</w:t>
            </w:r>
          </w:p>
        </w:tc>
        <w:tc>
          <w:tcPr>
            <w:tcW w:w="1702" w:type="dxa"/>
            <w:tcBorders>
              <w:top w:val="nil"/>
              <w:left w:val="nil"/>
              <w:bottom w:val="single" w:sz="4" w:space="0" w:color="auto"/>
              <w:right w:val="nil"/>
            </w:tcBorders>
            <w:vAlign w:val="center"/>
            <w:hideMark/>
          </w:tcPr>
          <w:p w14:paraId="324624F2"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Yogyakarta</w:t>
            </w:r>
          </w:p>
        </w:tc>
        <w:tc>
          <w:tcPr>
            <w:tcW w:w="3119" w:type="dxa"/>
            <w:tcBorders>
              <w:top w:val="nil"/>
              <w:left w:val="nil"/>
              <w:bottom w:val="single" w:sz="4" w:space="0" w:color="auto"/>
              <w:right w:val="nil"/>
            </w:tcBorders>
            <w:vAlign w:val="center"/>
            <w:hideMark/>
          </w:tcPr>
          <w:p w14:paraId="4804205F"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Sosialisasi Tuntunan</w:t>
            </w:r>
          </w:p>
        </w:tc>
      </w:tr>
    </w:tbl>
    <w:p w14:paraId="6E0A23C6" w14:textId="77777777" w:rsidR="00FB196C" w:rsidRPr="00A967A0" w:rsidRDefault="00FB196C" w:rsidP="003D1781">
      <w:pPr>
        <w:rPr>
          <w:rFonts w:asciiTheme="majorBidi" w:hAnsiTheme="majorBidi" w:cstheme="majorBidi"/>
          <w:sz w:val="20"/>
          <w:szCs w:val="20"/>
        </w:rPr>
      </w:pPr>
    </w:p>
    <w:p w14:paraId="160B4D55" w14:textId="77777777" w:rsidR="00FB196C" w:rsidRPr="00A967A0" w:rsidRDefault="00FB196C" w:rsidP="003D1781">
      <w:pPr>
        <w:rPr>
          <w:rFonts w:asciiTheme="majorBidi" w:hAnsiTheme="majorBidi" w:cstheme="majorBidi"/>
          <w:sz w:val="20"/>
          <w:szCs w:val="20"/>
        </w:rPr>
      </w:pPr>
    </w:p>
    <w:p w14:paraId="4AA266A8" w14:textId="18DEECF0" w:rsidR="00FB196C" w:rsidRPr="00A967A0" w:rsidRDefault="00FB196C" w:rsidP="00A967A0">
      <w:pPr>
        <w:ind w:left="709"/>
        <w:jc w:val="center"/>
        <w:rPr>
          <w:rFonts w:asciiTheme="majorBidi" w:hAnsiTheme="majorBidi" w:cstheme="majorBidi"/>
          <w:bCs/>
          <w:sz w:val="20"/>
          <w:szCs w:val="20"/>
        </w:rPr>
      </w:pPr>
      <w:r w:rsidRPr="00A967A0">
        <w:rPr>
          <w:rFonts w:asciiTheme="majorBidi" w:hAnsiTheme="majorBidi" w:cstheme="majorBidi"/>
          <w:b/>
          <w:sz w:val="20"/>
          <w:szCs w:val="20"/>
        </w:rPr>
        <w:t xml:space="preserve">Tabel </w:t>
      </w:r>
      <w:r w:rsidRPr="00A967A0">
        <w:rPr>
          <w:rFonts w:asciiTheme="majorBidi" w:hAnsiTheme="majorBidi" w:cstheme="majorBidi"/>
          <w:b/>
          <w:sz w:val="20"/>
          <w:szCs w:val="20"/>
          <w:lang w:val="en-US"/>
        </w:rPr>
        <w:t>7.</w:t>
      </w:r>
      <w:r w:rsidRPr="00A967A0">
        <w:rPr>
          <w:rFonts w:asciiTheme="majorBidi" w:hAnsiTheme="majorBidi" w:cstheme="majorBidi"/>
          <w:b/>
          <w:sz w:val="20"/>
          <w:szCs w:val="20"/>
        </w:rPr>
        <w:t xml:space="preserve"> </w:t>
      </w:r>
      <w:r w:rsidRPr="00A967A0">
        <w:rPr>
          <w:rFonts w:asciiTheme="majorBidi" w:hAnsiTheme="majorBidi" w:cstheme="majorBidi"/>
          <w:bCs/>
          <w:sz w:val="20"/>
          <w:szCs w:val="20"/>
        </w:rPr>
        <w:t>Jadwal Acara Pelaksanaan Zakat Amwal</w:t>
      </w:r>
    </w:p>
    <w:p w14:paraId="53491E63" w14:textId="77777777" w:rsidR="00FB196C" w:rsidRPr="00A967A0" w:rsidRDefault="00FB196C" w:rsidP="003D1781">
      <w:pPr>
        <w:ind w:left="709"/>
        <w:rPr>
          <w:rFonts w:asciiTheme="majorBidi" w:hAnsiTheme="majorBidi" w:cstheme="majorBidi"/>
          <w:b/>
          <w:sz w:val="20"/>
          <w:szCs w:val="20"/>
        </w:rPr>
      </w:pPr>
    </w:p>
    <w:tbl>
      <w:tblPr>
        <w:tblW w:w="75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810"/>
        <w:gridCol w:w="1702"/>
        <w:gridCol w:w="3119"/>
      </w:tblGrid>
      <w:tr w:rsidR="00FB196C" w:rsidRPr="00A967A0" w14:paraId="5CA53C92" w14:textId="77777777" w:rsidTr="00A967A0">
        <w:trPr>
          <w:trHeight w:val="397"/>
        </w:trPr>
        <w:tc>
          <w:tcPr>
            <w:tcW w:w="884" w:type="dxa"/>
            <w:tcBorders>
              <w:top w:val="single" w:sz="4" w:space="0" w:color="auto"/>
              <w:left w:val="nil"/>
              <w:bottom w:val="single" w:sz="4" w:space="0" w:color="auto"/>
              <w:right w:val="nil"/>
            </w:tcBorders>
            <w:vAlign w:val="center"/>
            <w:hideMark/>
          </w:tcPr>
          <w:p w14:paraId="371F9043" w14:textId="77777777" w:rsidR="00FB196C" w:rsidRPr="00A967A0" w:rsidRDefault="00FB196C" w:rsidP="003D1781">
            <w:pPr>
              <w:autoSpaceDE w:val="0"/>
              <w:autoSpaceDN w:val="0"/>
              <w:rPr>
                <w:rFonts w:asciiTheme="majorBidi" w:hAnsiTheme="majorBidi" w:cstheme="majorBidi"/>
                <w:b/>
                <w:bCs/>
                <w:sz w:val="20"/>
                <w:szCs w:val="20"/>
              </w:rPr>
            </w:pPr>
            <w:proofErr w:type="spellStart"/>
            <w:r w:rsidRPr="00A967A0">
              <w:rPr>
                <w:rFonts w:asciiTheme="majorBidi" w:hAnsiTheme="majorBidi" w:cstheme="majorBidi"/>
                <w:b/>
                <w:bCs/>
                <w:sz w:val="20"/>
                <w:szCs w:val="20"/>
              </w:rPr>
              <w:t>No</w:t>
            </w:r>
            <w:proofErr w:type="spellEnd"/>
          </w:p>
        </w:tc>
        <w:tc>
          <w:tcPr>
            <w:tcW w:w="1810" w:type="dxa"/>
            <w:tcBorders>
              <w:top w:val="single" w:sz="4" w:space="0" w:color="auto"/>
              <w:left w:val="nil"/>
              <w:bottom w:val="single" w:sz="4" w:space="0" w:color="auto"/>
              <w:right w:val="nil"/>
            </w:tcBorders>
            <w:vAlign w:val="center"/>
            <w:hideMark/>
          </w:tcPr>
          <w:p w14:paraId="50EE1B14" w14:textId="77777777" w:rsidR="00FB196C" w:rsidRPr="00A967A0" w:rsidRDefault="00FB196C" w:rsidP="003D1781">
            <w:pPr>
              <w:autoSpaceDE w:val="0"/>
              <w:autoSpaceDN w:val="0"/>
              <w:rPr>
                <w:rFonts w:asciiTheme="majorBidi" w:hAnsiTheme="majorBidi" w:cstheme="majorBidi"/>
                <w:b/>
                <w:bCs/>
                <w:sz w:val="20"/>
                <w:szCs w:val="20"/>
              </w:rPr>
            </w:pPr>
            <w:r w:rsidRPr="00A967A0">
              <w:rPr>
                <w:rFonts w:asciiTheme="majorBidi" w:hAnsiTheme="majorBidi" w:cstheme="majorBidi"/>
                <w:b/>
                <w:bCs/>
                <w:sz w:val="20"/>
                <w:szCs w:val="20"/>
              </w:rPr>
              <w:t>Waktu</w:t>
            </w:r>
          </w:p>
        </w:tc>
        <w:tc>
          <w:tcPr>
            <w:tcW w:w="1702" w:type="dxa"/>
            <w:tcBorders>
              <w:top w:val="single" w:sz="4" w:space="0" w:color="auto"/>
              <w:left w:val="nil"/>
              <w:bottom w:val="single" w:sz="4" w:space="0" w:color="auto"/>
              <w:right w:val="nil"/>
            </w:tcBorders>
            <w:vAlign w:val="center"/>
            <w:hideMark/>
          </w:tcPr>
          <w:p w14:paraId="5991A5B5" w14:textId="77777777" w:rsidR="00FB196C" w:rsidRPr="00A967A0" w:rsidRDefault="00FB196C" w:rsidP="003D1781">
            <w:pPr>
              <w:autoSpaceDE w:val="0"/>
              <w:autoSpaceDN w:val="0"/>
              <w:rPr>
                <w:rFonts w:asciiTheme="majorBidi" w:hAnsiTheme="majorBidi" w:cstheme="majorBidi"/>
                <w:b/>
                <w:bCs/>
                <w:sz w:val="20"/>
                <w:szCs w:val="20"/>
              </w:rPr>
            </w:pPr>
            <w:r w:rsidRPr="00A967A0">
              <w:rPr>
                <w:rFonts w:asciiTheme="majorBidi" w:hAnsiTheme="majorBidi" w:cstheme="majorBidi"/>
                <w:b/>
                <w:bCs/>
                <w:sz w:val="20"/>
                <w:szCs w:val="20"/>
              </w:rPr>
              <w:t>Tempat</w:t>
            </w:r>
          </w:p>
        </w:tc>
        <w:tc>
          <w:tcPr>
            <w:tcW w:w="3119" w:type="dxa"/>
            <w:tcBorders>
              <w:top w:val="single" w:sz="4" w:space="0" w:color="auto"/>
              <w:left w:val="nil"/>
              <w:bottom w:val="single" w:sz="4" w:space="0" w:color="auto"/>
              <w:right w:val="nil"/>
            </w:tcBorders>
            <w:vAlign w:val="center"/>
            <w:hideMark/>
          </w:tcPr>
          <w:p w14:paraId="438EE99E" w14:textId="77777777" w:rsidR="00FB196C" w:rsidRPr="00A967A0" w:rsidRDefault="00FB196C" w:rsidP="003D1781">
            <w:pPr>
              <w:autoSpaceDE w:val="0"/>
              <w:autoSpaceDN w:val="0"/>
              <w:rPr>
                <w:rFonts w:asciiTheme="majorBidi" w:hAnsiTheme="majorBidi" w:cstheme="majorBidi"/>
                <w:b/>
                <w:bCs/>
                <w:sz w:val="20"/>
                <w:szCs w:val="20"/>
              </w:rPr>
            </w:pPr>
            <w:r w:rsidRPr="00A967A0">
              <w:rPr>
                <w:rFonts w:asciiTheme="majorBidi" w:hAnsiTheme="majorBidi" w:cstheme="majorBidi"/>
                <w:b/>
                <w:bCs/>
                <w:sz w:val="20"/>
                <w:szCs w:val="20"/>
              </w:rPr>
              <w:t>Materi pertemuan</w:t>
            </w:r>
          </w:p>
        </w:tc>
      </w:tr>
      <w:tr w:rsidR="00FB196C" w:rsidRPr="00A967A0" w14:paraId="3AFCE2A6" w14:textId="77777777" w:rsidTr="00A967A0">
        <w:trPr>
          <w:trHeight w:val="397"/>
        </w:trPr>
        <w:tc>
          <w:tcPr>
            <w:tcW w:w="884" w:type="dxa"/>
            <w:tcBorders>
              <w:top w:val="single" w:sz="4" w:space="0" w:color="auto"/>
              <w:left w:val="nil"/>
              <w:bottom w:val="nil"/>
              <w:right w:val="nil"/>
            </w:tcBorders>
            <w:vAlign w:val="center"/>
            <w:hideMark/>
          </w:tcPr>
          <w:p w14:paraId="4A1195A3"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1</w:t>
            </w:r>
          </w:p>
        </w:tc>
        <w:tc>
          <w:tcPr>
            <w:tcW w:w="1810" w:type="dxa"/>
            <w:tcBorders>
              <w:top w:val="single" w:sz="4" w:space="0" w:color="auto"/>
              <w:left w:val="nil"/>
              <w:bottom w:val="nil"/>
              <w:right w:val="nil"/>
            </w:tcBorders>
            <w:vAlign w:val="center"/>
            <w:hideMark/>
          </w:tcPr>
          <w:p w14:paraId="1FA67DEF"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 xml:space="preserve">7 </w:t>
            </w:r>
            <w:proofErr w:type="spellStart"/>
            <w:r w:rsidRPr="00A967A0">
              <w:rPr>
                <w:rFonts w:asciiTheme="majorBidi" w:hAnsiTheme="majorBidi" w:cstheme="majorBidi"/>
                <w:sz w:val="20"/>
                <w:szCs w:val="20"/>
              </w:rPr>
              <w:t>Sya’ban</w:t>
            </w:r>
            <w:proofErr w:type="spellEnd"/>
          </w:p>
        </w:tc>
        <w:tc>
          <w:tcPr>
            <w:tcW w:w="1702" w:type="dxa"/>
            <w:tcBorders>
              <w:top w:val="single" w:sz="4" w:space="0" w:color="auto"/>
              <w:left w:val="nil"/>
              <w:bottom w:val="nil"/>
              <w:right w:val="nil"/>
            </w:tcBorders>
            <w:vAlign w:val="center"/>
            <w:hideMark/>
          </w:tcPr>
          <w:p w14:paraId="513A0CFE"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Yogyakarta</w:t>
            </w:r>
          </w:p>
        </w:tc>
        <w:tc>
          <w:tcPr>
            <w:tcW w:w="3119" w:type="dxa"/>
            <w:tcBorders>
              <w:top w:val="single" w:sz="4" w:space="0" w:color="auto"/>
              <w:left w:val="nil"/>
              <w:bottom w:val="nil"/>
              <w:right w:val="nil"/>
            </w:tcBorders>
            <w:vAlign w:val="center"/>
            <w:hideMark/>
          </w:tcPr>
          <w:p w14:paraId="3B115DF1" w14:textId="77777777" w:rsidR="00FB196C" w:rsidRPr="00A967A0" w:rsidRDefault="00FB196C" w:rsidP="003D1781">
            <w:pPr>
              <w:autoSpaceDE w:val="0"/>
              <w:autoSpaceDN w:val="0"/>
              <w:rPr>
                <w:rFonts w:asciiTheme="majorBidi" w:hAnsiTheme="majorBidi" w:cstheme="majorBidi"/>
                <w:sz w:val="20"/>
                <w:szCs w:val="20"/>
              </w:rPr>
            </w:pPr>
          </w:p>
          <w:p w14:paraId="244DAF15" w14:textId="77777777" w:rsidR="00FB196C" w:rsidRPr="00A967A0" w:rsidRDefault="00FB196C" w:rsidP="003D1781">
            <w:pPr>
              <w:autoSpaceDE w:val="0"/>
              <w:autoSpaceDN w:val="0"/>
              <w:ind w:firstLine="0"/>
              <w:rPr>
                <w:rFonts w:asciiTheme="majorBidi" w:hAnsiTheme="majorBidi" w:cstheme="majorBidi"/>
                <w:sz w:val="20"/>
                <w:szCs w:val="20"/>
              </w:rPr>
            </w:pPr>
            <w:r w:rsidRPr="00A967A0">
              <w:rPr>
                <w:rFonts w:asciiTheme="majorBidi" w:hAnsiTheme="majorBidi" w:cstheme="majorBidi"/>
                <w:sz w:val="20"/>
                <w:szCs w:val="20"/>
              </w:rPr>
              <w:t xml:space="preserve">Pelantikan pengelola zakat </w:t>
            </w:r>
            <w:proofErr w:type="spellStart"/>
            <w:r w:rsidRPr="00A967A0">
              <w:rPr>
                <w:rFonts w:asciiTheme="majorBidi" w:hAnsiTheme="majorBidi" w:cstheme="majorBidi"/>
                <w:sz w:val="20"/>
                <w:szCs w:val="20"/>
              </w:rPr>
              <w:t>amwal</w:t>
            </w:r>
            <w:proofErr w:type="spellEnd"/>
          </w:p>
          <w:p w14:paraId="53428BE0" w14:textId="77777777" w:rsidR="00FB196C" w:rsidRPr="00A967A0" w:rsidRDefault="00FB196C" w:rsidP="003D1781">
            <w:pPr>
              <w:autoSpaceDE w:val="0"/>
              <w:autoSpaceDN w:val="0"/>
              <w:rPr>
                <w:rFonts w:asciiTheme="majorBidi" w:hAnsiTheme="majorBidi" w:cstheme="majorBidi"/>
                <w:sz w:val="20"/>
                <w:szCs w:val="20"/>
              </w:rPr>
            </w:pPr>
          </w:p>
        </w:tc>
      </w:tr>
      <w:tr w:rsidR="00FB196C" w:rsidRPr="00A967A0" w14:paraId="4D8AC85F" w14:textId="77777777" w:rsidTr="00FB196C">
        <w:trPr>
          <w:trHeight w:val="397"/>
        </w:trPr>
        <w:tc>
          <w:tcPr>
            <w:tcW w:w="884" w:type="dxa"/>
            <w:tcBorders>
              <w:top w:val="nil"/>
              <w:left w:val="nil"/>
              <w:bottom w:val="nil"/>
              <w:right w:val="nil"/>
            </w:tcBorders>
            <w:vAlign w:val="center"/>
            <w:hideMark/>
          </w:tcPr>
          <w:p w14:paraId="128FBEB8"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2</w:t>
            </w:r>
          </w:p>
        </w:tc>
        <w:tc>
          <w:tcPr>
            <w:tcW w:w="1810" w:type="dxa"/>
            <w:tcBorders>
              <w:top w:val="nil"/>
              <w:left w:val="nil"/>
              <w:bottom w:val="nil"/>
              <w:right w:val="nil"/>
            </w:tcBorders>
            <w:vAlign w:val="center"/>
            <w:hideMark/>
          </w:tcPr>
          <w:p w14:paraId="2F94461A"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 xml:space="preserve">15 </w:t>
            </w:r>
            <w:proofErr w:type="spellStart"/>
            <w:r w:rsidRPr="00A967A0">
              <w:rPr>
                <w:rFonts w:asciiTheme="majorBidi" w:hAnsiTheme="majorBidi" w:cstheme="majorBidi"/>
                <w:sz w:val="20"/>
                <w:szCs w:val="20"/>
              </w:rPr>
              <w:t>Sya’ban</w:t>
            </w:r>
            <w:proofErr w:type="spellEnd"/>
          </w:p>
        </w:tc>
        <w:tc>
          <w:tcPr>
            <w:tcW w:w="1702" w:type="dxa"/>
            <w:tcBorders>
              <w:top w:val="nil"/>
              <w:left w:val="nil"/>
              <w:bottom w:val="nil"/>
              <w:right w:val="nil"/>
            </w:tcBorders>
            <w:vAlign w:val="center"/>
            <w:hideMark/>
          </w:tcPr>
          <w:p w14:paraId="66522231"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Yogyakarta</w:t>
            </w:r>
          </w:p>
        </w:tc>
        <w:tc>
          <w:tcPr>
            <w:tcW w:w="3119" w:type="dxa"/>
            <w:tcBorders>
              <w:top w:val="nil"/>
              <w:left w:val="nil"/>
              <w:bottom w:val="nil"/>
              <w:right w:val="nil"/>
            </w:tcBorders>
            <w:vAlign w:val="center"/>
            <w:hideMark/>
          </w:tcPr>
          <w:p w14:paraId="77F6AE54" w14:textId="77777777" w:rsidR="00FB196C" w:rsidRPr="00A967A0" w:rsidRDefault="00FB196C" w:rsidP="003D1781">
            <w:pPr>
              <w:autoSpaceDE w:val="0"/>
              <w:autoSpaceDN w:val="0"/>
              <w:ind w:firstLine="0"/>
              <w:rPr>
                <w:rFonts w:asciiTheme="majorBidi" w:hAnsiTheme="majorBidi" w:cstheme="majorBidi"/>
                <w:sz w:val="20"/>
                <w:szCs w:val="20"/>
              </w:rPr>
            </w:pPr>
            <w:proofErr w:type="spellStart"/>
            <w:r w:rsidRPr="00A967A0">
              <w:rPr>
                <w:rFonts w:asciiTheme="majorBidi" w:hAnsiTheme="majorBidi" w:cstheme="majorBidi"/>
                <w:sz w:val="20"/>
                <w:szCs w:val="20"/>
              </w:rPr>
              <w:t>Sosialisai</w:t>
            </w:r>
            <w:proofErr w:type="spellEnd"/>
            <w:r w:rsidRPr="00A967A0">
              <w:rPr>
                <w:rFonts w:asciiTheme="majorBidi" w:hAnsiTheme="majorBidi" w:cstheme="majorBidi"/>
                <w:sz w:val="20"/>
                <w:szCs w:val="20"/>
              </w:rPr>
              <w:t xml:space="preserve"> pertama pada </w:t>
            </w:r>
            <w:proofErr w:type="spellStart"/>
            <w:r w:rsidRPr="00A967A0">
              <w:rPr>
                <w:rFonts w:asciiTheme="majorBidi" w:hAnsiTheme="majorBidi" w:cstheme="majorBidi"/>
                <w:sz w:val="20"/>
                <w:szCs w:val="20"/>
              </w:rPr>
              <w:t>muzakki</w:t>
            </w:r>
            <w:proofErr w:type="spellEnd"/>
          </w:p>
        </w:tc>
      </w:tr>
      <w:tr w:rsidR="00FB196C" w:rsidRPr="00A967A0" w14:paraId="11B84A26" w14:textId="77777777" w:rsidTr="00FB196C">
        <w:trPr>
          <w:trHeight w:val="397"/>
        </w:trPr>
        <w:tc>
          <w:tcPr>
            <w:tcW w:w="884" w:type="dxa"/>
            <w:tcBorders>
              <w:top w:val="nil"/>
              <w:left w:val="nil"/>
              <w:bottom w:val="nil"/>
              <w:right w:val="nil"/>
            </w:tcBorders>
            <w:vAlign w:val="center"/>
            <w:hideMark/>
          </w:tcPr>
          <w:p w14:paraId="6035C817"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3</w:t>
            </w:r>
          </w:p>
        </w:tc>
        <w:tc>
          <w:tcPr>
            <w:tcW w:w="1810" w:type="dxa"/>
            <w:tcBorders>
              <w:top w:val="nil"/>
              <w:left w:val="nil"/>
              <w:bottom w:val="nil"/>
              <w:right w:val="nil"/>
            </w:tcBorders>
            <w:vAlign w:val="center"/>
            <w:hideMark/>
          </w:tcPr>
          <w:p w14:paraId="0A4A038F"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 xml:space="preserve">25 </w:t>
            </w:r>
            <w:proofErr w:type="spellStart"/>
            <w:r w:rsidRPr="00A967A0">
              <w:rPr>
                <w:rFonts w:asciiTheme="majorBidi" w:hAnsiTheme="majorBidi" w:cstheme="majorBidi"/>
                <w:sz w:val="20"/>
                <w:szCs w:val="20"/>
              </w:rPr>
              <w:t>Sya’ban</w:t>
            </w:r>
            <w:proofErr w:type="spellEnd"/>
          </w:p>
        </w:tc>
        <w:tc>
          <w:tcPr>
            <w:tcW w:w="1702" w:type="dxa"/>
            <w:tcBorders>
              <w:top w:val="nil"/>
              <w:left w:val="nil"/>
              <w:bottom w:val="nil"/>
              <w:right w:val="nil"/>
            </w:tcBorders>
            <w:vAlign w:val="center"/>
            <w:hideMark/>
          </w:tcPr>
          <w:p w14:paraId="54773953"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Yogyakarta</w:t>
            </w:r>
          </w:p>
        </w:tc>
        <w:tc>
          <w:tcPr>
            <w:tcW w:w="3119" w:type="dxa"/>
            <w:tcBorders>
              <w:top w:val="nil"/>
              <w:left w:val="nil"/>
              <w:bottom w:val="nil"/>
              <w:right w:val="nil"/>
            </w:tcBorders>
            <w:vAlign w:val="center"/>
            <w:hideMark/>
          </w:tcPr>
          <w:p w14:paraId="7CDEFDB7" w14:textId="77777777" w:rsidR="00FB196C" w:rsidRPr="00A967A0" w:rsidRDefault="00FB196C" w:rsidP="003D1781">
            <w:pPr>
              <w:autoSpaceDE w:val="0"/>
              <w:autoSpaceDN w:val="0"/>
              <w:ind w:firstLine="0"/>
              <w:rPr>
                <w:rFonts w:asciiTheme="majorBidi" w:hAnsiTheme="majorBidi" w:cstheme="majorBidi"/>
                <w:sz w:val="20"/>
                <w:szCs w:val="20"/>
              </w:rPr>
            </w:pPr>
            <w:r w:rsidRPr="00A967A0">
              <w:rPr>
                <w:rFonts w:asciiTheme="majorBidi" w:hAnsiTheme="majorBidi" w:cstheme="majorBidi"/>
                <w:sz w:val="20"/>
                <w:szCs w:val="20"/>
              </w:rPr>
              <w:t>Sosialisasi kedua</w:t>
            </w:r>
          </w:p>
        </w:tc>
      </w:tr>
      <w:tr w:rsidR="00FB196C" w:rsidRPr="00A967A0" w14:paraId="48FE63F1" w14:textId="77777777" w:rsidTr="00FB196C">
        <w:trPr>
          <w:trHeight w:val="397"/>
        </w:trPr>
        <w:tc>
          <w:tcPr>
            <w:tcW w:w="884" w:type="dxa"/>
            <w:tcBorders>
              <w:top w:val="nil"/>
              <w:left w:val="nil"/>
              <w:bottom w:val="nil"/>
              <w:right w:val="nil"/>
            </w:tcBorders>
            <w:vAlign w:val="center"/>
            <w:hideMark/>
          </w:tcPr>
          <w:p w14:paraId="6601403C"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4</w:t>
            </w:r>
          </w:p>
        </w:tc>
        <w:tc>
          <w:tcPr>
            <w:tcW w:w="1810" w:type="dxa"/>
            <w:tcBorders>
              <w:top w:val="nil"/>
              <w:left w:val="nil"/>
              <w:bottom w:val="nil"/>
              <w:right w:val="nil"/>
            </w:tcBorders>
            <w:vAlign w:val="center"/>
            <w:hideMark/>
          </w:tcPr>
          <w:p w14:paraId="590A32FC"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7 Ramadhan</w:t>
            </w:r>
          </w:p>
        </w:tc>
        <w:tc>
          <w:tcPr>
            <w:tcW w:w="1702" w:type="dxa"/>
            <w:tcBorders>
              <w:top w:val="nil"/>
              <w:left w:val="nil"/>
              <w:bottom w:val="nil"/>
              <w:right w:val="nil"/>
            </w:tcBorders>
            <w:vAlign w:val="center"/>
            <w:hideMark/>
          </w:tcPr>
          <w:p w14:paraId="7752CAAE"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Yogyakarta</w:t>
            </w:r>
          </w:p>
        </w:tc>
        <w:tc>
          <w:tcPr>
            <w:tcW w:w="3119" w:type="dxa"/>
            <w:tcBorders>
              <w:top w:val="nil"/>
              <w:left w:val="nil"/>
              <w:bottom w:val="nil"/>
              <w:right w:val="nil"/>
            </w:tcBorders>
            <w:vAlign w:val="center"/>
            <w:hideMark/>
          </w:tcPr>
          <w:p w14:paraId="3E366CF2" w14:textId="77777777" w:rsidR="00FB196C" w:rsidRPr="00A967A0" w:rsidRDefault="00FB196C" w:rsidP="003D1781">
            <w:pPr>
              <w:autoSpaceDE w:val="0"/>
              <w:autoSpaceDN w:val="0"/>
              <w:ind w:firstLine="0"/>
              <w:rPr>
                <w:rFonts w:asciiTheme="majorBidi" w:hAnsiTheme="majorBidi" w:cstheme="majorBidi"/>
                <w:sz w:val="20"/>
                <w:szCs w:val="20"/>
              </w:rPr>
            </w:pPr>
            <w:r w:rsidRPr="00A967A0">
              <w:rPr>
                <w:rFonts w:asciiTheme="majorBidi" w:hAnsiTheme="majorBidi" w:cstheme="majorBidi"/>
                <w:sz w:val="20"/>
                <w:szCs w:val="20"/>
              </w:rPr>
              <w:t>Sosialisasi ketiga.</w:t>
            </w:r>
          </w:p>
        </w:tc>
      </w:tr>
      <w:tr w:rsidR="00FB196C" w:rsidRPr="00A967A0" w14:paraId="334053F5" w14:textId="77777777" w:rsidTr="00FB196C">
        <w:trPr>
          <w:trHeight w:val="397"/>
        </w:trPr>
        <w:tc>
          <w:tcPr>
            <w:tcW w:w="884" w:type="dxa"/>
            <w:tcBorders>
              <w:top w:val="nil"/>
              <w:left w:val="nil"/>
              <w:bottom w:val="nil"/>
              <w:right w:val="nil"/>
            </w:tcBorders>
            <w:vAlign w:val="center"/>
            <w:hideMark/>
          </w:tcPr>
          <w:p w14:paraId="624D0132"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5</w:t>
            </w:r>
          </w:p>
        </w:tc>
        <w:tc>
          <w:tcPr>
            <w:tcW w:w="1810" w:type="dxa"/>
            <w:tcBorders>
              <w:top w:val="nil"/>
              <w:left w:val="nil"/>
              <w:bottom w:val="nil"/>
              <w:right w:val="nil"/>
            </w:tcBorders>
            <w:vAlign w:val="center"/>
            <w:hideMark/>
          </w:tcPr>
          <w:p w14:paraId="3F33C38A"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 xml:space="preserve"> 15Ramadhan</w:t>
            </w:r>
          </w:p>
        </w:tc>
        <w:tc>
          <w:tcPr>
            <w:tcW w:w="1702" w:type="dxa"/>
            <w:tcBorders>
              <w:top w:val="nil"/>
              <w:left w:val="nil"/>
              <w:bottom w:val="nil"/>
              <w:right w:val="nil"/>
            </w:tcBorders>
            <w:vAlign w:val="center"/>
            <w:hideMark/>
          </w:tcPr>
          <w:p w14:paraId="3FE15FF2"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Yogyakarta</w:t>
            </w:r>
          </w:p>
        </w:tc>
        <w:tc>
          <w:tcPr>
            <w:tcW w:w="3119" w:type="dxa"/>
            <w:tcBorders>
              <w:top w:val="nil"/>
              <w:left w:val="nil"/>
              <w:bottom w:val="nil"/>
              <w:right w:val="nil"/>
            </w:tcBorders>
            <w:vAlign w:val="center"/>
            <w:hideMark/>
          </w:tcPr>
          <w:p w14:paraId="442AA673" w14:textId="77777777" w:rsidR="00FB196C" w:rsidRPr="00A967A0" w:rsidRDefault="00FB196C" w:rsidP="003D1781">
            <w:pPr>
              <w:autoSpaceDE w:val="0"/>
              <w:autoSpaceDN w:val="0"/>
              <w:ind w:firstLine="0"/>
              <w:rPr>
                <w:rFonts w:asciiTheme="majorBidi" w:hAnsiTheme="majorBidi" w:cstheme="majorBidi"/>
                <w:sz w:val="20"/>
                <w:szCs w:val="20"/>
              </w:rPr>
            </w:pPr>
            <w:r w:rsidRPr="00A967A0">
              <w:rPr>
                <w:rFonts w:asciiTheme="majorBidi" w:hAnsiTheme="majorBidi" w:cstheme="majorBidi"/>
                <w:sz w:val="20"/>
                <w:szCs w:val="20"/>
              </w:rPr>
              <w:t xml:space="preserve">Sosialisasi keempat dan penyebaran amplop berisi </w:t>
            </w:r>
            <w:proofErr w:type="spellStart"/>
            <w:r w:rsidRPr="00A967A0">
              <w:rPr>
                <w:rFonts w:asciiTheme="majorBidi" w:hAnsiTheme="majorBidi" w:cstheme="majorBidi"/>
                <w:sz w:val="20"/>
                <w:szCs w:val="20"/>
              </w:rPr>
              <w:t>kwitansi</w:t>
            </w:r>
            <w:proofErr w:type="spellEnd"/>
            <w:r w:rsidRPr="00A967A0">
              <w:rPr>
                <w:rFonts w:asciiTheme="majorBidi" w:hAnsiTheme="majorBidi" w:cstheme="majorBidi"/>
                <w:sz w:val="20"/>
                <w:szCs w:val="20"/>
              </w:rPr>
              <w:t xml:space="preserve"> pembayaran zakat pada calon </w:t>
            </w:r>
            <w:proofErr w:type="spellStart"/>
            <w:r w:rsidRPr="00A967A0">
              <w:rPr>
                <w:rFonts w:asciiTheme="majorBidi" w:hAnsiTheme="majorBidi" w:cstheme="majorBidi"/>
                <w:sz w:val="20"/>
                <w:szCs w:val="20"/>
              </w:rPr>
              <w:t>muzakki</w:t>
            </w:r>
            <w:proofErr w:type="spellEnd"/>
            <w:r w:rsidRPr="00A967A0">
              <w:rPr>
                <w:rFonts w:asciiTheme="majorBidi" w:hAnsiTheme="majorBidi" w:cstheme="majorBidi"/>
                <w:sz w:val="20"/>
                <w:szCs w:val="20"/>
              </w:rPr>
              <w:t>.</w:t>
            </w:r>
          </w:p>
        </w:tc>
      </w:tr>
      <w:tr w:rsidR="00FB196C" w:rsidRPr="00A967A0" w14:paraId="267FEF67" w14:textId="77777777" w:rsidTr="00A967A0">
        <w:trPr>
          <w:trHeight w:val="397"/>
        </w:trPr>
        <w:tc>
          <w:tcPr>
            <w:tcW w:w="884" w:type="dxa"/>
            <w:tcBorders>
              <w:top w:val="nil"/>
              <w:left w:val="nil"/>
              <w:bottom w:val="single" w:sz="4" w:space="0" w:color="auto"/>
              <w:right w:val="nil"/>
            </w:tcBorders>
            <w:vAlign w:val="center"/>
            <w:hideMark/>
          </w:tcPr>
          <w:p w14:paraId="45E1B119"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6</w:t>
            </w:r>
          </w:p>
          <w:p w14:paraId="7E53F6C7" w14:textId="77777777" w:rsidR="00FB196C" w:rsidRPr="00A967A0" w:rsidRDefault="00FB196C" w:rsidP="003D1781">
            <w:pPr>
              <w:autoSpaceDE w:val="0"/>
              <w:autoSpaceDN w:val="0"/>
              <w:rPr>
                <w:rFonts w:asciiTheme="majorBidi" w:hAnsiTheme="majorBidi" w:cstheme="majorBidi"/>
                <w:sz w:val="20"/>
                <w:szCs w:val="20"/>
              </w:rPr>
            </w:pPr>
          </w:p>
          <w:p w14:paraId="762F234E"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7</w:t>
            </w:r>
          </w:p>
          <w:p w14:paraId="096A60A6" w14:textId="77777777" w:rsidR="00FB196C" w:rsidRPr="00A967A0" w:rsidRDefault="00FB196C" w:rsidP="003D1781">
            <w:pPr>
              <w:autoSpaceDE w:val="0"/>
              <w:autoSpaceDN w:val="0"/>
              <w:rPr>
                <w:rFonts w:asciiTheme="majorBidi" w:hAnsiTheme="majorBidi" w:cstheme="majorBidi"/>
                <w:sz w:val="20"/>
                <w:szCs w:val="20"/>
              </w:rPr>
            </w:pPr>
          </w:p>
          <w:p w14:paraId="510A76C7"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8</w:t>
            </w:r>
          </w:p>
          <w:p w14:paraId="197B8C28" w14:textId="77777777" w:rsidR="00FB196C" w:rsidRPr="00A967A0" w:rsidRDefault="00FB196C" w:rsidP="003D1781">
            <w:pPr>
              <w:autoSpaceDE w:val="0"/>
              <w:autoSpaceDN w:val="0"/>
              <w:rPr>
                <w:rFonts w:asciiTheme="majorBidi" w:hAnsiTheme="majorBidi" w:cstheme="majorBidi"/>
                <w:sz w:val="20"/>
                <w:szCs w:val="20"/>
              </w:rPr>
            </w:pPr>
          </w:p>
          <w:p w14:paraId="33BCA888"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9</w:t>
            </w:r>
          </w:p>
          <w:p w14:paraId="679A469D" w14:textId="77777777" w:rsidR="00FB196C" w:rsidRPr="00A967A0" w:rsidRDefault="00FB196C" w:rsidP="003D1781">
            <w:pPr>
              <w:autoSpaceDE w:val="0"/>
              <w:autoSpaceDN w:val="0"/>
              <w:rPr>
                <w:rFonts w:asciiTheme="majorBidi" w:hAnsiTheme="majorBidi" w:cstheme="majorBidi"/>
                <w:sz w:val="20"/>
                <w:szCs w:val="20"/>
              </w:rPr>
            </w:pPr>
          </w:p>
          <w:p w14:paraId="2493F3BE"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10</w:t>
            </w:r>
          </w:p>
        </w:tc>
        <w:tc>
          <w:tcPr>
            <w:tcW w:w="1810" w:type="dxa"/>
            <w:tcBorders>
              <w:top w:val="nil"/>
              <w:left w:val="nil"/>
              <w:bottom w:val="single" w:sz="4" w:space="0" w:color="auto"/>
              <w:right w:val="nil"/>
            </w:tcBorders>
            <w:vAlign w:val="center"/>
            <w:hideMark/>
          </w:tcPr>
          <w:p w14:paraId="5AFA796B"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27-30 Ramadhan</w:t>
            </w:r>
          </w:p>
          <w:p w14:paraId="5610DCF4" w14:textId="77777777" w:rsidR="00FB196C" w:rsidRPr="00A967A0" w:rsidRDefault="00FB196C" w:rsidP="003D1781">
            <w:pPr>
              <w:autoSpaceDE w:val="0"/>
              <w:autoSpaceDN w:val="0"/>
              <w:rPr>
                <w:rFonts w:asciiTheme="majorBidi" w:hAnsiTheme="majorBidi" w:cstheme="majorBidi"/>
                <w:sz w:val="20"/>
                <w:szCs w:val="20"/>
              </w:rPr>
            </w:pPr>
          </w:p>
          <w:p w14:paraId="5FF969BC"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 xml:space="preserve">1 </w:t>
            </w:r>
            <w:proofErr w:type="spellStart"/>
            <w:r w:rsidRPr="00A967A0">
              <w:rPr>
                <w:rFonts w:asciiTheme="majorBidi" w:hAnsiTheme="majorBidi" w:cstheme="majorBidi"/>
                <w:sz w:val="20"/>
                <w:szCs w:val="20"/>
              </w:rPr>
              <w:t>Syawwal</w:t>
            </w:r>
            <w:proofErr w:type="spellEnd"/>
            <w:r w:rsidRPr="00A967A0">
              <w:rPr>
                <w:rFonts w:asciiTheme="majorBidi" w:hAnsiTheme="majorBidi" w:cstheme="majorBidi"/>
                <w:sz w:val="20"/>
                <w:szCs w:val="20"/>
              </w:rPr>
              <w:t xml:space="preserve"> </w:t>
            </w:r>
          </w:p>
          <w:p w14:paraId="7E5A3D1D" w14:textId="77777777" w:rsidR="00FB196C" w:rsidRPr="00A967A0" w:rsidRDefault="00FB196C" w:rsidP="003D1781">
            <w:pPr>
              <w:autoSpaceDE w:val="0"/>
              <w:autoSpaceDN w:val="0"/>
              <w:rPr>
                <w:rFonts w:asciiTheme="majorBidi" w:hAnsiTheme="majorBidi" w:cstheme="majorBidi"/>
                <w:sz w:val="20"/>
                <w:szCs w:val="20"/>
              </w:rPr>
            </w:pPr>
          </w:p>
          <w:p w14:paraId="66E79059"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 xml:space="preserve">20 </w:t>
            </w:r>
            <w:proofErr w:type="spellStart"/>
            <w:r w:rsidRPr="00A967A0">
              <w:rPr>
                <w:rFonts w:asciiTheme="majorBidi" w:hAnsiTheme="majorBidi" w:cstheme="majorBidi"/>
                <w:sz w:val="20"/>
                <w:szCs w:val="20"/>
              </w:rPr>
              <w:t>Syawwal</w:t>
            </w:r>
            <w:proofErr w:type="spellEnd"/>
          </w:p>
          <w:p w14:paraId="5C998843" w14:textId="77777777" w:rsidR="00FB196C" w:rsidRPr="00A967A0" w:rsidRDefault="00FB196C" w:rsidP="003D1781">
            <w:pPr>
              <w:autoSpaceDE w:val="0"/>
              <w:autoSpaceDN w:val="0"/>
              <w:rPr>
                <w:rFonts w:asciiTheme="majorBidi" w:hAnsiTheme="majorBidi" w:cstheme="majorBidi"/>
                <w:sz w:val="20"/>
                <w:szCs w:val="20"/>
              </w:rPr>
            </w:pPr>
          </w:p>
          <w:p w14:paraId="090D5BB1"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 xml:space="preserve">1 </w:t>
            </w:r>
            <w:proofErr w:type="spellStart"/>
            <w:r w:rsidRPr="00A967A0">
              <w:rPr>
                <w:rFonts w:asciiTheme="majorBidi" w:hAnsiTheme="majorBidi" w:cstheme="majorBidi"/>
                <w:sz w:val="20"/>
                <w:szCs w:val="20"/>
              </w:rPr>
              <w:t>Dzulqo’dah</w:t>
            </w:r>
            <w:proofErr w:type="spellEnd"/>
          </w:p>
          <w:p w14:paraId="6083579C" w14:textId="77777777" w:rsidR="00FB196C" w:rsidRPr="00A967A0" w:rsidRDefault="00FB196C" w:rsidP="003D1781">
            <w:pPr>
              <w:autoSpaceDE w:val="0"/>
              <w:autoSpaceDN w:val="0"/>
              <w:rPr>
                <w:rFonts w:asciiTheme="majorBidi" w:hAnsiTheme="majorBidi" w:cstheme="majorBidi"/>
                <w:sz w:val="20"/>
                <w:szCs w:val="20"/>
              </w:rPr>
            </w:pPr>
          </w:p>
          <w:p w14:paraId="29C4F25C"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10 Dzulhijjah</w:t>
            </w:r>
          </w:p>
        </w:tc>
        <w:tc>
          <w:tcPr>
            <w:tcW w:w="1702" w:type="dxa"/>
            <w:tcBorders>
              <w:top w:val="nil"/>
              <w:left w:val="nil"/>
              <w:bottom w:val="single" w:sz="4" w:space="0" w:color="auto"/>
              <w:right w:val="nil"/>
            </w:tcBorders>
            <w:vAlign w:val="center"/>
            <w:hideMark/>
          </w:tcPr>
          <w:p w14:paraId="0392827A"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Yogyakarta</w:t>
            </w:r>
          </w:p>
          <w:p w14:paraId="26A427A3" w14:textId="77777777" w:rsidR="00FB196C" w:rsidRPr="00A967A0" w:rsidRDefault="00FB196C" w:rsidP="003D1781">
            <w:pPr>
              <w:autoSpaceDE w:val="0"/>
              <w:autoSpaceDN w:val="0"/>
              <w:rPr>
                <w:rFonts w:asciiTheme="majorBidi" w:hAnsiTheme="majorBidi" w:cstheme="majorBidi"/>
                <w:sz w:val="20"/>
                <w:szCs w:val="20"/>
              </w:rPr>
            </w:pPr>
          </w:p>
          <w:p w14:paraId="02915D3A"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Yogyakarta</w:t>
            </w:r>
          </w:p>
          <w:p w14:paraId="1DB238B6" w14:textId="77777777" w:rsidR="00FB196C" w:rsidRPr="00A967A0" w:rsidRDefault="00FB196C" w:rsidP="003D1781">
            <w:pPr>
              <w:autoSpaceDE w:val="0"/>
              <w:autoSpaceDN w:val="0"/>
              <w:rPr>
                <w:rFonts w:asciiTheme="majorBidi" w:hAnsiTheme="majorBidi" w:cstheme="majorBidi"/>
                <w:sz w:val="20"/>
                <w:szCs w:val="20"/>
              </w:rPr>
            </w:pPr>
          </w:p>
          <w:p w14:paraId="59367243"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Yogyakarta</w:t>
            </w:r>
          </w:p>
          <w:p w14:paraId="18CA6483" w14:textId="77777777" w:rsidR="00FB196C" w:rsidRPr="00A967A0" w:rsidRDefault="00FB196C" w:rsidP="003D1781">
            <w:pPr>
              <w:autoSpaceDE w:val="0"/>
              <w:autoSpaceDN w:val="0"/>
              <w:rPr>
                <w:rFonts w:asciiTheme="majorBidi" w:hAnsiTheme="majorBidi" w:cstheme="majorBidi"/>
                <w:sz w:val="20"/>
                <w:szCs w:val="20"/>
              </w:rPr>
            </w:pPr>
          </w:p>
          <w:p w14:paraId="277EA5D8"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Yogyakarta</w:t>
            </w:r>
          </w:p>
          <w:p w14:paraId="40AD2869" w14:textId="77777777" w:rsidR="00FB196C" w:rsidRPr="00A967A0" w:rsidRDefault="00FB196C" w:rsidP="003D1781">
            <w:pPr>
              <w:autoSpaceDE w:val="0"/>
              <w:autoSpaceDN w:val="0"/>
              <w:rPr>
                <w:rFonts w:asciiTheme="majorBidi" w:hAnsiTheme="majorBidi" w:cstheme="majorBidi"/>
                <w:sz w:val="20"/>
                <w:szCs w:val="20"/>
              </w:rPr>
            </w:pPr>
          </w:p>
          <w:p w14:paraId="4DF40EEC" w14:textId="77777777" w:rsidR="00FB196C" w:rsidRPr="00A967A0" w:rsidRDefault="00FB196C" w:rsidP="003D1781">
            <w:pPr>
              <w:autoSpaceDE w:val="0"/>
              <w:autoSpaceDN w:val="0"/>
              <w:rPr>
                <w:rFonts w:asciiTheme="majorBidi" w:hAnsiTheme="majorBidi" w:cstheme="majorBidi"/>
                <w:sz w:val="20"/>
                <w:szCs w:val="20"/>
              </w:rPr>
            </w:pPr>
            <w:r w:rsidRPr="00A967A0">
              <w:rPr>
                <w:rFonts w:asciiTheme="majorBidi" w:hAnsiTheme="majorBidi" w:cstheme="majorBidi"/>
                <w:sz w:val="20"/>
                <w:szCs w:val="20"/>
              </w:rPr>
              <w:t>Yogyakarta</w:t>
            </w:r>
          </w:p>
        </w:tc>
        <w:tc>
          <w:tcPr>
            <w:tcW w:w="3119" w:type="dxa"/>
            <w:tcBorders>
              <w:top w:val="nil"/>
              <w:left w:val="nil"/>
              <w:bottom w:val="single" w:sz="4" w:space="0" w:color="auto"/>
              <w:right w:val="nil"/>
            </w:tcBorders>
            <w:vAlign w:val="center"/>
            <w:hideMark/>
          </w:tcPr>
          <w:p w14:paraId="26ED5837" w14:textId="77777777" w:rsidR="00FB196C" w:rsidRPr="00A967A0" w:rsidRDefault="00FB196C" w:rsidP="003D1781">
            <w:pPr>
              <w:autoSpaceDE w:val="0"/>
              <w:autoSpaceDN w:val="0"/>
              <w:ind w:firstLine="0"/>
              <w:rPr>
                <w:rFonts w:asciiTheme="majorBidi" w:hAnsiTheme="majorBidi" w:cstheme="majorBidi"/>
                <w:sz w:val="20"/>
                <w:szCs w:val="20"/>
              </w:rPr>
            </w:pPr>
            <w:r w:rsidRPr="00A967A0">
              <w:rPr>
                <w:rFonts w:asciiTheme="majorBidi" w:hAnsiTheme="majorBidi" w:cstheme="majorBidi"/>
                <w:sz w:val="20"/>
                <w:szCs w:val="20"/>
              </w:rPr>
              <w:t>Penarikan zakat</w:t>
            </w:r>
          </w:p>
          <w:p w14:paraId="7A5DFFB5" w14:textId="77777777" w:rsidR="00FB196C" w:rsidRPr="00A967A0" w:rsidRDefault="00FB196C" w:rsidP="003D1781">
            <w:pPr>
              <w:autoSpaceDE w:val="0"/>
              <w:autoSpaceDN w:val="0"/>
              <w:rPr>
                <w:rFonts w:asciiTheme="majorBidi" w:hAnsiTheme="majorBidi" w:cstheme="majorBidi"/>
                <w:sz w:val="20"/>
                <w:szCs w:val="20"/>
              </w:rPr>
            </w:pPr>
          </w:p>
          <w:p w14:paraId="0327B8C5" w14:textId="77777777" w:rsidR="00FB196C" w:rsidRPr="00A967A0" w:rsidRDefault="00FB196C" w:rsidP="003D1781">
            <w:pPr>
              <w:autoSpaceDE w:val="0"/>
              <w:autoSpaceDN w:val="0"/>
              <w:ind w:firstLine="0"/>
              <w:rPr>
                <w:rFonts w:asciiTheme="majorBidi" w:hAnsiTheme="majorBidi" w:cstheme="majorBidi"/>
                <w:sz w:val="20"/>
                <w:szCs w:val="20"/>
              </w:rPr>
            </w:pPr>
            <w:r w:rsidRPr="00A967A0">
              <w:rPr>
                <w:rFonts w:asciiTheme="majorBidi" w:hAnsiTheme="majorBidi" w:cstheme="majorBidi"/>
                <w:sz w:val="20"/>
                <w:szCs w:val="20"/>
              </w:rPr>
              <w:t>Penghitungan &amp; distribusi zakat</w:t>
            </w:r>
          </w:p>
          <w:p w14:paraId="25E81457" w14:textId="77777777" w:rsidR="00FB196C" w:rsidRPr="00A967A0" w:rsidRDefault="00FB196C" w:rsidP="003D1781">
            <w:pPr>
              <w:autoSpaceDE w:val="0"/>
              <w:autoSpaceDN w:val="0"/>
              <w:rPr>
                <w:rFonts w:asciiTheme="majorBidi" w:hAnsiTheme="majorBidi" w:cstheme="majorBidi"/>
                <w:sz w:val="20"/>
                <w:szCs w:val="20"/>
              </w:rPr>
            </w:pPr>
          </w:p>
          <w:p w14:paraId="53611EFB" w14:textId="77777777" w:rsidR="00FB196C" w:rsidRPr="00A967A0" w:rsidRDefault="00FB196C" w:rsidP="003D1781">
            <w:pPr>
              <w:autoSpaceDE w:val="0"/>
              <w:autoSpaceDN w:val="0"/>
              <w:ind w:firstLine="0"/>
              <w:rPr>
                <w:rFonts w:asciiTheme="majorBidi" w:hAnsiTheme="majorBidi" w:cstheme="majorBidi"/>
                <w:sz w:val="20"/>
                <w:szCs w:val="20"/>
              </w:rPr>
            </w:pPr>
            <w:r w:rsidRPr="00A967A0">
              <w:rPr>
                <w:rFonts w:asciiTheme="majorBidi" w:hAnsiTheme="majorBidi" w:cstheme="majorBidi"/>
                <w:sz w:val="20"/>
                <w:szCs w:val="20"/>
              </w:rPr>
              <w:t>Laporan dan Evaluasi Pelaksanaan</w:t>
            </w:r>
          </w:p>
          <w:p w14:paraId="4FEE57B4" w14:textId="77777777" w:rsidR="00FB196C" w:rsidRPr="00A967A0" w:rsidRDefault="00FB196C" w:rsidP="003D1781">
            <w:pPr>
              <w:autoSpaceDE w:val="0"/>
              <w:autoSpaceDN w:val="0"/>
              <w:rPr>
                <w:rFonts w:asciiTheme="majorBidi" w:hAnsiTheme="majorBidi" w:cstheme="majorBidi"/>
                <w:sz w:val="20"/>
                <w:szCs w:val="20"/>
              </w:rPr>
            </w:pPr>
          </w:p>
          <w:p w14:paraId="05A76A0A" w14:textId="77777777" w:rsidR="00FB196C" w:rsidRPr="00A967A0" w:rsidRDefault="00FB196C" w:rsidP="003D1781">
            <w:pPr>
              <w:autoSpaceDE w:val="0"/>
              <w:autoSpaceDN w:val="0"/>
              <w:ind w:firstLine="0"/>
              <w:rPr>
                <w:rFonts w:asciiTheme="majorBidi" w:hAnsiTheme="majorBidi" w:cstheme="majorBidi"/>
                <w:sz w:val="20"/>
                <w:szCs w:val="20"/>
              </w:rPr>
            </w:pPr>
            <w:r w:rsidRPr="00A967A0">
              <w:rPr>
                <w:rFonts w:asciiTheme="majorBidi" w:hAnsiTheme="majorBidi" w:cstheme="majorBidi"/>
                <w:sz w:val="20"/>
                <w:szCs w:val="20"/>
              </w:rPr>
              <w:t>Pembubaran dan pembentukan Panitia</w:t>
            </w:r>
          </w:p>
          <w:p w14:paraId="029BA65A" w14:textId="77777777" w:rsidR="00FB196C" w:rsidRPr="00A967A0" w:rsidRDefault="00FB196C" w:rsidP="003D1781">
            <w:pPr>
              <w:autoSpaceDE w:val="0"/>
              <w:autoSpaceDN w:val="0"/>
              <w:rPr>
                <w:rFonts w:asciiTheme="majorBidi" w:hAnsiTheme="majorBidi" w:cstheme="majorBidi"/>
                <w:sz w:val="20"/>
                <w:szCs w:val="20"/>
              </w:rPr>
            </w:pPr>
          </w:p>
          <w:p w14:paraId="28497E53" w14:textId="77777777" w:rsidR="00FB196C" w:rsidRPr="00A967A0" w:rsidRDefault="00FB196C" w:rsidP="003D1781">
            <w:pPr>
              <w:autoSpaceDE w:val="0"/>
              <w:autoSpaceDN w:val="0"/>
              <w:ind w:firstLine="0"/>
              <w:rPr>
                <w:rFonts w:asciiTheme="majorBidi" w:hAnsiTheme="majorBidi" w:cstheme="majorBidi"/>
                <w:sz w:val="20"/>
                <w:szCs w:val="20"/>
              </w:rPr>
            </w:pPr>
            <w:r w:rsidRPr="00A967A0">
              <w:rPr>
                <w:rFonts w:asciiTheme="majorBidi" w:hAnsiTheme="majorBidi" w:cstheme="majorBidi"/>
                <w:sz w:val="20"/>
                <w:szCs w:val="20"/>
              </w:rPr>
              <w:t>Laporan Pelaksanaan pada Muzakki.</w:t>
            </w:r>
          </w:p>
        </w:tc>
      </w:tr>
    </w:tbl>
    <w:p w14:paraId="15100435" w14:textId="77777777" w:rsidR="00FB196C" w:rsidRPr="00122A18" w:rsidRDefault="00FB196C" w:rsidP="003D1781">
      <w:pPr>
        <w:rPr>
          <w:rFonts w:asciiTheme="majorBidi" w:hAnsiTheme="majorBidi" w:cstheme="majorBidi"/>
          <w:b/>
          <w:sz w:val="24"/>
        </w:rPr>
      </w:pPr>
      <w:r w:rsidRPr="00122A18">
        <w:rPr>
          <w:rFonts w:asciiTheme="majorBidi" w:hAnsiTheme="majorBidi" w:cstheme="majorBidi"/>
          <w:b/>
          <w:sz w:val="24"/>
        </w:rPr>
        <w:t xml:space="preserve"> </w:t>
      </w:r>
    </w:p>
    <w:bookmarkEnd w:id="3"/>
    <w:p w14:paraId="10F444AD" w14:textId="227E2B2A"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 </w:t>
      </w:r>
    </w:p>
    <w:p w14:paraId="026D5124" w14:textId="77777777" w:rsidR="00310FD3" w:rsidRDefault="00310FD3" w:rsidP="00A967A0">
      <w:pPr>
        <w:ind w:firstLine="720"/>
        <w:rPr>
          <w:rFonts w:asciiTheme="majorBidi" w:hAnsiTheme="majorBidi" w:cstheme="majorBidi"/>
          <w:sz w:val="24"/>
        </w:rPr>
        <w:sectPr w:rsidR="00310FD3" w:rsidSect="0094271A">
          <w:type w:val="continuous"/>
          <w:pgSz w:w="11907" w:h="16839" w:code="9"/>
          <w:pgMar w:top="1440" w:right="1440" w:bottom="1440" w:left="1440" w:header="720" w:footer="720" w:gutter="0"/>
          <w:cols w:space="720"/>
          <w:docGrid w:linePitch="360"/>
        </w:sectPr>
      </w:pPr>
    </w:p>
    <w:p w14:paraId="4399D1C4" w14:textId="1DD350BA" w:rsidR="00FB196C" w:rsidRPr="00122A18" w:rsidRDefault="00FB196C" w:rsidP="00A967A0">
      <w:pPr>
        <w:ind w:firstLine="720"/>
        <w:rPr>
          <w:rFonts w:asciiTheme="majorBidi" w:hAnsiTheme="majorBidi" w:cstheme="majorBidi"/>
          <w:sz w:val="24"/>
        </w:rPr>
      </w:pPr>
      <w:r w:rsidRPr="00122A18">
        <w:rPr>
          <w:rFonts w:asciiTheme="majorBidi" w:hAnsiTheme="majorBidi" w:cstheme="majorBidi"/>
          <w:sz w:val="24"/>
        </w:rPr>
        <w:lastRenderedPageBreak/>
        <w:t xml:space="preserve">Perolehan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cukup menggembirakan baik dari segi jumlah uangnya, maupun jumlah </w:t>
      </w:r>
      <w:proofErr w:type="spellStart"/>
      <w:r w:rsidRPr="00122A18">
        <w:rPr>
          <w:rFonts w:asciiTheme="majorBidi" w:hAnsiTheme="majorBidi" w:cstheme="majorBidi"/>
          <w:sz w:val="24"/>
        </w:rPr>
        <w:t>muzakkinya</w:t>
      </w:r>
      <w:proofErr w:type="spellEnd"/>
      <w:r w:rsidRPr="00122A18">
        <w:rPr>
          <w:rFonts w:asciiTheme="majorBidi" w:hAnsiTheme="majorBidi" w:cstheme="majorBidi"/>
          <w:sz w:val="24"/>
        </w:rPr>
        <w:t>. Juga penerimanya (mustahik yang mendapat bagian zakat) dan jumlah nominal tiap-tiap mustahik meningkat.</w:t>
      </w:r>
      <w:r w:rsidR="00A967A0">
        <w:rPr>
          <w:rFonts w:asciiTheme="majorBidi" w:hAnsiTheme="majorBidi" w:cstheme="majorBidi"/>
          <w:sz w:val="24"/>
          <w:lang w:val="en-US"/>
        </w:rPr>
        <w:t xml:space="preserve"> </w:t>
      </w:r>
      <w:r w:rsidRPr="00122A18">
        <w:rPr>
          <w:rFonts w:asciiTheme="majorBidi" w:hAnsiTheme="majorBidi" w:cstheme="majorBidi"/>
          <w:sz w:val="24"/>
        </w:rPr>
        <w:t xml:space="preserve">Zakat mal yang dikelola model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adalah konsep aplikasi zakat mal yang dipahami sebagai harta-harta atau seluruh harta yang dimiliki secara sah oleh seorang muslim yang telah </w:t>
      </w:r>
      <w:proofErr w:type="spellStart"/>
      <w:r w:rsidRPr="00122A18">
        <w:rPr>
          <w:rFonts w:asciiTheme="majorBidi" w:hAnsiTheme="majorBidi" w:cstheme="majorBidi"/>
          <w:sz w:val="24"/>
        </w:rPr>
        <w:t>baligh</w:t>
      </w:r>
      <w:proofErr w:type="spellEnd"/>
      <w:r w:rsidRPr="00122A18">
        <w:rPr>
          <w:rFonts w:asciiTheme="majorBidi" w:hAnsiTheme="majorBidi" w:cstheme="majorBidi"/>
          <w:sz w:val="24"/>
        </w:rPr>
        <w:t xml:space="preserve"> dan berakal sehat, dan telah dikuasai  selama satu tahun atau lebih dan telah setaraf atau </w:t>
      </w:r>
      <w:proofErr w:type="spellStart"/>
      <w:r w:rsidRPr="00122A18">
        <w:rPr>
          <w:rFonts w:asciiTheme="majorBidi" w:hAnsiTheme="majorBidi" w:cstheme="majorBidi"/>
          <w:sz w:val="24"/>
        </w:rPr>
        <w:t>senishab</w:t>
      </w:r>
      <w:proofErr w:type="spellEnd"/>
      <w:r w:rsidRPr="00122A18">
        <w:rPr>
          <w:rFonts w:asciiTheme="majorBidi" w:hAnsiTheme="majorBidi" w:cstheme="majorBidi"/>
          <w:sz w:val="24"/>
        </w:rPr>
        <w:t xml:space="preserve"> dengan emas. Seluruh harta tersebut berarti telah jatuh </w:t>
      </w:r>
      <w:proofErr w:type="spellStart"/>
      <w:r w:rsidRPr="00122A18">
        <w:rPr>
          <w:rFonts w:asciiTheme="majorBidi" w:hAnsiTheme="majorBidi" w:cstheme="majorBidi"/>
          <w:sz w:val="24"/>
        </w:rPr>
        <w:t>nishab</w:t>
      </w:r>
      <w:proofErr w:type="spellEnd"/>
      <w:r w:rsidRPr="00122A18">
        <w:rPr>
          <w:rFonts w:asciiTheme="majorBidi" w:hAnsiTheme="majorBidi" w:cstheme="majorBidi"/>
          <w:sz w:val="24"/>
        </w:rPr>
        <w:t xml:space="preserve"> atau pemiliknya telah wajib mengeluarkan/membayar zakat malnya sesuai ketentuan. </w:t>
      </w:r>
    </w:p>
    <w:p w14:paraId="58DC203D" w14:textId="710FF123" w:rsidR="00FB196C" w:rsidRPr="00122A18" w:rsidRDefault="00FB196C" w:rsidP="00A967A0">
      <w:pPr>
        <w:ind w:firstLine="0"/>
        <w:rPr>
          <w:rFonts w:asciiTheme="majorBidi" w:hAnsiTheme="majorBidi" w:cstheme="majorBidi"/>
          <w:sz w:val="24"/>
        </w:rPr>
      </w:pPr>
    </w:p>
    <w:p w14:paraId="0FCDB60E" w14:textId="77777777" w:rsidR="00FB196C" w:rsidRPr="00122A18" w:rsidRDefault="00FB196C" w:rsidP="003D1781">
      <w:pPr>
        <w:ind w:firstLine="0"/>
        <w:rPr>
          <w:rFonts w:asciiTheme="majorBidi" w:hAnsiTheme="majorBidi" w:cstheme="majorBidi"/>
          <w:b/>
          <w:bCs/>
          <w:sz w:val="24"/>
        </w:rPr>
      </w:pPr>
      <w:r w:rsidRPr="00122A18">
        <w:rPr>
          <w:rFonts w:asciiTheme="majorBidi" w:hAnsiTheme="majorBidi" w:cstheme="majorBidi"/>
          <w:b/>
          <w:bCs/>
          <w:sz w:val="24"/>
        </w:rPr>
        <w:t>Respons  Warga setempat</w:t>
      </w:r>
    </w:p>
    <w:p w14:paraId="61CDEE28" w14:textId="0ED86E5F"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Respons  warga terhadap penjelasan konsep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ini menarik dan </w:t>
      </w:r>
      <w:proofErr w:type="spellStart"/>
      <w:r w:rsidRPr="00122A18">
        <w:rPr>
          <w:rFonts w:asciiTheme="majorBidi" w:hAnsiTheme="majorBidi" w:cstheme="majorBidi"/>
          <w:sz w:val="24"/>
        </w:rPr>
        <w:t>motivatif</w:t>
      </w:r>
      <w:proofErr w:type="spellEnd"/>
      <w:r w:rsidRPr="00122A18">
        <w:rPr>
          <w:rFonts w:asciiTheme="majorBidi" w:hAnsiTheme="majorBidi" w:cstheme="majorBidi"/>
          <w:sz w:val="24"/>
        </w:rPr>
        <w:t xml:space="preserve"> bagi </w:t>
      </w:r>
      <w:proofErr w:type="spellStart"/>
      <w:r w:rsidRPr="00122A18">
        <w:rPr>
          <w:rFonts w:asciiTheme="majorBidi" w:hAnsiTheme="majorBidi" w:cstheme="majorBidi"/>
          <w:sz w:val="24"/>
        </w:rPr>
        <w:t>muzakki</w:t>
      </w:r>
      <w:proofErr w:type="spellEnd"/>
      <w:r w:rsidRPr="00122A18">
        <w:rPr>
          <w:rFonts w:asciiTheme="majorBidi" w:hAnsiTheme="majorBidi" w:cstheme="majorBidi"/>
          <w:sz w:val="24"/>
        </w:rPr>
        <w:t xml:space="preserve"> untuk berzakat. Bukti </w:t>
      </w:r>
      <w:proofErr w:type="spellStart"/>
      <w:r w:rsidRPr="00122A18">
        <w:rPr>
          <w:rFonts w:asciiTheme="majorBidi" w:hAnsiTheme="majorBidi" w:cstheme="majorBidi"/>
          <w:sz w:val="24"/>
        </w:rPr>
        <w:t>respon</w:t>
      </w:r>
      <w:proofErr w:type="spellEnd"/>
      <w:r w:rsidRPr="00122A18">
        <w:rPr>
          <w:rFonts w:asciiTheme="majorBidi" w:hAnsiTheme="majorBidi" w:cstheme="majorBidi"/>
          <w:sz w:val="24"/>
        </w:rPr>
        <w:t xml:space="preserve"> umat Islam di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dapat dilihat dari dua segi. Yang pertama, saat jamaah diajak berkunjung ke tangan pertama penggagas dan pelaku konsep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di Kendal </w:t>
      </w:r>
      <w:proofErr w:type="spellStart"/>
      <w:r w:rsidRPr="00122A18">
        <w:rPr>
          <w:rFonts w:asciiTheme="majorBidi" w:hAnsiTheme="majorBidi" w:cstheme="majorBidi"/>
          <w:sz w:val="24"/>
        </w:rPr>
        <w:t>Weleri</w:t>
      </w:r>
      <w:proofErr w:type="spellEnd"/>
      <w:r w:rsidRPr="00122A18">
        <w:rPr>
          <w:rFonts w:asciiTheme="majorBidi" w:hAnsiTheme="majorBidi" w:cstheme="majorBidi"/>
          <w:sz w:val="24"/>
        </w:rPr>
        <w:t xml:space="preserve"> Jawa Tengah, yang dikelola BAPELURZAM PCM ( Badan Pelaksana Urusan Zakat Amwal Pimpinan Cabang Muhammadiyah) </w:t>
      </w:r>
      <w:proofErr w:type="spellStart"/>
      <w:r w:rsidRPr="00122A18">
        <w:rPr>
          <w:rFonts w:asciiTheme="majorBidi" w:hAnsiTheme="majorBidi" w:cstheme="majorBidi"/>
          <w:sz w:val="24"/>
        </w:rPr>
        <w:t>Weleri</w:t>
      </w:r>
      <w:proofErr w:type="spellEnd"/>
      <w:r w:rsidRPr="00122A18">
        <w:rPr>
          <w:rFonts w:asciiTheme="majorBidi" w:hAnsiTheme="majorBidi" w:cstheme="majorBidi"/>
          <w:sz w:val="24"/>
        </w:rPr>
        <w:t xml:space="preserve">, diikuti umat Islam seratus dua puluh lima orang termasuk panitia yang diangkut dengan dua armada bus dan lima mobil Kijang dalam rangka mencari tahu  pelaksanaan konsep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pada tahun 2016. Mereka yang terdiri dari calon-calon </w:t>
      </w:r>
      <w:proofErr w:type="spellStart"/>
      <w:r w:rsidRPr="00122A18">
        <w:rPr>
          <w:rFonts w:asciiTheme="majorBidi" w:hAnsiTheme="majorBidi" w:cstheme="majorBidi"/>
          <w:sz w:val="24"/>
        </w:rPr>
        <w:t>muzakki</w:t>
      </w:r>
      <w:proofErr w:type="spellEnd"/>
      <w:r w:rsidRPr="00122A18">
        <w:rPr>
          <w:rFonts w:asciiTheme="majorBidi" w:hAnsiTheme="majorBidi" w:cstheme="majorBidi"/>
          <w:sz w:val="24"/>
        </w:rPr>
        <w:t xml:space="preserve">, jajaran PRM dan PRA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kelihatan antusias mendengarkan penjelasan dari pengurus, di antaranya Bapak H. Muslim Rahmadi, dan kawan-kawan</w:t>
      </w:r>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{"citationItems":[{"id":"ITEM-1","itemData":{"abstract":"The construction of integrative science is one of the main discourses in the Islamic scholarly discourse today. There is a great hope that the Islamic scientific products not only based on Islamic values, but also relevant to the needs of Muslims today. This paper intends to reposition the Islamic philosophy as a basis for the development of integrative science. There are three issues in Islamic philosophy, namely the question of divinity (Ilahiyyah), the issue of nature (kauniyyah), and humanitarian issues (insâniyyah) called metaphysics trilogy. The third issue, namely God, Nature, and Man will bear fruit to the beliefs about the ontological status of each part of the object which then became the development of integrative science. The ontology study will affect to the epistemological aspects, particularly with regard to the sources of knowledge. There are three sources that are required to be explored in depth by Muslims, which is associated with signs to the glory of God in the form of the verses of qauliyyah, the verses of kauniyyah, and the verses of humanity. Exploration on the three verses will produce knowledge, which all have a strong spiritual sense that it is all aimed to understand the greatness of God. As for the axiological sphere will produce a pattern of a harmonious relationship and intact in the form of hablum minallâh, hablum minalkawn , and hablum minannâs . The third pattern is the description of the relation of this relationship should be built by a Muslim, in his position as Khalifatullah and at the same time as 'Abdullah.","author":[{"dropping-particle":"","family":"M. Zainal Abidin","given":"","non-dropping-particle":"","parse-names":false,"suffix":""}],"container-title":"Khazanah: Jurnal Studi Islam dan Humaniora","id":"ITEM-1","issue":"2","issued":{"date-parts":[["2014"]]},"page":"1-14","title":"Reposisi Filsafat Islam Sebagai Basis Pengembangan Ilmu Integralistik","type":"article-journal","volume":"1"},"uris":["http://www.mendeley.com/documents/?uuid=a8c6f7f4-e732-4439-8b60-f8622a35cc75"]}],"mendeley":{"formattedCitation":"(M. Zainal Abidin, 2014)","plainTextFormattedCitation":"(M. Zainal Abidin, 2014)","previouslyFormattedCitation":"M. Zainal Abidin, “Reposisi Filsafat Islam Sebagai Basis Pengembangan Ilmu Integralistik,” &lt;i&gt;Khazanah: Jurnal Studi Islam Dan Humaniora&lt;/i&gt; 1, no. 2 (2014): 1–14, https://jurnal.uin-antasari.ac.id/index.php/khazanah/article/view/3481."},"properties":{"noteIndex":0},"schema":"https://github.com/citation-style-language/schema/raw/master/csl-citation.json"}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(M. Zainal Abidin, 2014)</w:t>
      </w:r>
      <w:r w:rsidR="0094271A">
        <w:rPr>
          <w:rStyle w:val="FootnoteReference"/>
        </w:rPr>
        <w:fldChar w:fldCharType="end"/>
      </w:r>
      <w:r w:rsidRPr="00122A18">
        <w:rPr>
          <w:rFonts w:asciiTheme="majorBidi" w:hAnsiTheme="majorBidi" w:cstheme="majorBidi"/>
          <w:sz w:val="24"/>
        </w:rPr>
        <w:t xml:space="preserve">. </w:t>
      </w:r>
    </w:p>
    <w:p w14:paraId="343661C7" w14:textId="01FC93EC" w:rsidR="00FB196C" w:rsidRPr="00122A18" w:rsidRDefault="00FB196C" w:rsidP="003D1781">
      <w:pPr>
        <w:rPr>
          <w:rFonts w:asciiTheme="majorBidi" w:hAnsiTheme="majorBidi" w:cstheme="majorBidi"/>
          <w:sz w:val="24"/>
        </w:rPr>
      </w:pPr>
      <w:r w:rsidRPr="00122A18">
        <w:rPr>
          <w:rFonts w:asciiTheme="majorBidi" w:hAnsiTheme="majorBidi" w:cstheme="majorBidi"/>
          <w:sz w:val="24"/>
        </w:rPr>
        <w:t xml:space="preserve">Sepulang dari kunjungan mereka sepakat untuk menerapkan dilingkungan PRM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Yang kedua,  dilihat saat sosialisasi konsep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ini pada setengah bulan jelang bulang </w:t>
      </w:r>
      <w:proofErr w:type="spellStart"/>
      <w:r w:rsidRPr="00122A18">
        <w:rPr>
          <w:rFonts w:asciiTheme="majorBidi" w:hAnsiTheme="majorBidi" w:cstheme="majorBidi"/>
          <w:sz w:val="24"/>
        </w:rPr>
        <w:t>ramadhan</w:t>
      </w:r>
      <w:proofErr w:type="spellEnd"/>
      <w:r w:rsidRPr="00122A18">
        <w:rPr>
          <w:rFonts w:asciiTheme="majorBidi" w:hAnsiTheme="majorBidi" w:cstheme="majorBidi"/>
          <w:sz w:val="24"/>
        </w:rPr>
        <w:t xml:space="preserve">, kemudian satu minggu jelang </w:t>
      </w:r>
      <w:proofErr w:type="spellStart"/>
      <w:r w:rsidRPr="00122A18">
        <w:rPr>
          <w:rFonts w:asciiTheme="majorBidi" w:hAnsiTheme="majorBidi" w:cstheme="majorBidi"/>
          <w:sz w:val="24"/>
        </w:rPr>
        <w:t>ramadhan</w:t>
      </w:r>
      <w:proofErr w:type="spellEnd"/>
      <w:r w:rsidRPr="00122A18">
        <w:rPr>
          <w:rFonts w:asciiTheme="majorBidi" w:hAnsiTheme="majorBidi" w:cstheme="majorBidi"/>
          <w:sz w:val="24"/>
        </w:rPr>
        <w:t>, dan seminggu setelah bulan Ramadhan</w:t>
      </w:r>
      <w:r w:rsidRPr="00122A18">
        <w:rPr>
          <w:rFonts w:asciiTheme="majorBidi" w:hAnsiTheme="majorBidi" w:cstheme="majorBidi"/>
          <w:sz w:val="24"/>
          <w:lang w:val="en-US"/>
        </w:rPr>
        <w:t xml:space="preserve"> </w:t>
      </w:r>
      <w:r w:rsidR="0094271A">
        <w:rPr>
          <w:rStyle w:val="FootnoteReference"/>
        </w:rPr>
        <w:fldChar w:fldCharType="begin" w:fldLock="1"/>
      </w:r>
      <w:r w:rsidR="0094271A">
        <w:rPr>
          <w:rFonts w:cstheme="minorBidi"/>
        </w:rPr>
        <w:instrText>ADDIN CSL_CITATION {"citationItems":[{"id":"ITEM-1","itemData":{"DOI":"10.14421/manageria.2019.42-05","ISSN":"2502-9223","abstract":"Pesantren is an Islamic educational institution that excels in Islamic learning and education. However, these advantages do not lead to the life endurance of the pesantren, especially after the death of the founder. The orientation shift from the management based on the founder of Pesantren to a systemic approach pesantren management requires a comprehensive planning. This research was conducted to describe and analyze the pesantren’s planning pattern and the factors influencing the development of pesantren. This study employed a descriptive qualitative approach. The source of the data were Kiai, teachers, and the board of Pesantren. Data was collected through  observations and in-depth interviews. The results showed that the pesanteren’s planning was carried out through several stages i.e., vision formulation, human resource preparation, vision operationalization, program implementation, and supervision. While the factors that inlfuenced the pesantren’s vision development are internal factor i.e., the leadership and management of the pesantren, and external factor i.e., government and society.","author":[{"dropping-particle":"","family":"Perawironegoro","given":"Djamaluddin","non-dropping-particle":"","parse-names":false,"suffix":""}],"container-title":"MANAGERIA: Jurnal Manajemen Pendidikan Islam","id":"ITEM-1","issue":"2","issued":{"date-parts":[["2019"]]},"page":"263-286","title":"Pola Perencanaan dan Pengembangan Visi Pesantren: Studi Kasus di Pondok Pesantren Darussalam Ngesong Jombang","type":"article-journal","volume":"4"},"uris":["http://www.mendeley.com/documents/?uuid=ba0f5112-f791-43d0-9edf-64a7e05ee32a"]}],"mendeley":{"formattedCitation":"(Perawironegoro, 2019)","plainTextFormattedCitation":"(Perawironegoro, 2019)","previouslyFormattedCitation":"Djamaluddin Perawironegoro, “Pola Perencanaan Dan Pengembangan Visi Pesantren: Studi Kasus Di Pondok Pesantren Darussalam Ngesong Jombang,” &lt;i&gt;MANAGERIA: Jurnal Manajemen Pendidikan Islam&lt;/i&gt; 4, no. 2 (2019): 263–86, https://doi.org/10.14421/manageria.2019.42-05."},"properties":{"noteIndex":0},"schema":"https://github.com/citation-style-language/schema/raw/master/csl-citation.json"}</w:instrText>
      </w:r>
      <w:r w:rsidR="0094271A">
        <w:rPr>
          <w:rStyle w:val="FootnoteReference"/>
        </w:rPr>
        <w:fldChar w:fldCharType="separate"/>
      </w:r>
      <w:r w:rsidR="0094271A" w:rsidRPr="0094271A">
        <w:rPr>
          <w:rFonts w:cstheme="minorBidi"/>
          <w:bCs/>
          <w:noProof/>
          <w:lang w:val="en-US"/>
        </w:rPr>
        <w:t>(Perawironegoro, 2019)</w:t>
      </w:r>
      <w:r w:rsidR="0094271A">
        <w:rPr>
          <w:rStyle w:val="FootnoteReference"/>
        </w:rPr>
        <w:fldChar w:fldCharType="end"/>
      </w:r>
      <w:r w:rsidRPr="00122A18">
        <w:rPr>
          <w:rFonts w:asciiTheme="majorBidi" w:hAnsiTheme="majorBidi" w:cstheme="majorBidi"/>
          <w:sz w:val="24"/>
        </w:rPr>
        <w:t xml:space="preserve">. Ketiga pengajian yang bertema “sosialisasi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pada tahun 2017 itu , dihadiri para calon </w:t>
      </w:r>
      <w:proofErr w:type="spellStart"/>
      <w:r w:rsidRPr="00122A18">
        <w:rPr>
          <w:rFonts w:asciiTheme="majorBidi" w:hAnsiTheme="majorBidi" w:cstheme="majorBidi"/>
          <w:sz w:val="24"/>
        </w:rPr>
        <w:t>muzakki</w:t>
      </w:r>
      <w:proofErr w:type="spellEnd"/>
      <w:r w:rsidRPr="00122A18">
        <w:rPr>
          <w:rFonts w:asciiTheme="majorBidi" w:hAnsiTheme="majorBidi" w:cstheme="majorBidi"/>
          <w:sz w:val="24"/>
        </w:rPr>
        <w:t xml:space="preserve"> sejumlah antara tujuh puluh hingga seratus orang. Jumlah itu telah cukup membuktikan bahwa mereka </w:t>
      </w:r>
      <w:proofErr w:type="spellStart"/>
      <w:r w:rsidRPr="00122A18">
        <w:rPr>
          <w:rFonts w:asciiTheme="majorBidi" w:hAnsiTheme="majorBidi" w:cstheme="majorBidi"/>
          <w:sz w:val="24"/>
        </w:rPr>
        <w:t>antosias</w:t>
      </w:r>
      <w:proofErr w:type="spellEnd"/>
      <w:r w:rsidRPr="00122A18">
        <w:rPr>
          <w:rFonts w:asciiTheme="majorBidi" w:hAnsiTheme="majorBidi" w:cstheme="majorBidi"/>
          <w:sz w:val="24"/>
        </w:rPr>
        <w:t xml:space="preserve"> untuk mendapatkan penjelasan konsep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tersebut.  Bentuk </w:t>
      </w:r>
      <w:proofErr w:type="spellStart"/>
      <w:r w:rsidRPr="00122A18">
        <w:rPr>
          <w:rFonts w:asciiTheme="majorBidi" w:hAnsiTheme="majorBidi" w:cstheme="majorBidi"/>
          <w:sz w:val="24"/>
        </w:rPr>
        <w:t>respon</w:t>
      </w:r>
      <w:proofErr w:type="spellEnd"/>
      <w:r w:rsidRPr="00122A18">
        <w:rPr>
          <w:rFonts w:asciiTheme="majorBidi" w:hAnsiTheme="majorBidi" w:cstheme="majorBidi"/>
          <w:sz w:val="24"/>
        </w:rPr>
        <w:t xml:space="preserve"> yang keempat adalah dilihat dari tabel perolehan pengumpulan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dari tahun 2017, 2018. dan tahun 2019 jumlahnya perolehannya meningkat cukup </w:t>
      </w:r>
      <w:proofErr w:type="spellStart"/>
      <w:r w:rsidRPr="00122A18">
        <w:rPr>
          <w:rFonts w:asciiTheme="majorBidi" w:hAnsiTheme="majorBidi" w:cstheme="majorBidi"/>
          <w:sz w:val="24"/>
        </w:rPr>
        <w:t>signikan</w:t>
      </w:r>
      <w:proofErr w:type="spellEnd"/>
      <w:r w:rsidRPr="00122A18">
        <w:rPr>
          <w:rFonts w:asciiTheme="majorBidi" w:hAnsiTheme="majorBidi" w:cstheme="majorBidi"/>
          <w:sz w:val="24"/>
        </w:rPr>
        <w:t xml:space="preserve"> dibandingkan dengan tahun-tahun sebelum dan sesudahnya. </w:t>
      </w:r>
    </w:p>
    <w:p w14:paraId="2551E2B1" w14:textId="77777777" w:rsidR="00FB196C" w:rsidRPr="00122A18" w:rsidRDefault="00FB196C" w:rsidP="003D1781">
      <w:pPr>
        <w:rPr>
          <w:rFonts w:asciiTheme="majorBidi" w:hAnsiTheme="majorBidi" w:cstheme="majorBidi"/>
          <w:sz w:val="24"/>
        </w:rPr>
      </w:pPr>
    </w:p>
    <w:p w14:paraId="51725A25" w14:textId="77777777" w:rsidR="00FB196C" w:rsidRPr="00122A18" w:rsidRDefault="00FB196C" w:rsidP="003D1781">
      <w:pPr>
        <w:ind w:firstLine="0"/>
        <w:rPr>
          <w:rFonts w:asciiTheme="majorBidi" w:hAnsiTheme="majorBidi" w:cstheme="majorBidi"/>
          <w:b/>
          <w:bCs/>
          <w:sz w:val="24"/>
        </w:rPr>
      </w:pPr>
      <w:r w:rsidRPr="00122A18">
        <w:rPr>
          <w:rFonts w:asciiTheme="majorBidi" w:hAnsiTheme="majorBidi" w:cstheme="majorBidi"/>
          <w:b/>
          <w:bCs/>
          <w:sz w:val="24"/>
        </w:rPr>
        <w:t>CONCLUSSION</w:t>
      </w:r>
    </w:p>
    <w:p w14:paraId="678F2B50" w14:textId="4ECCBEB2" w:rsidR="000734CE" w:rsidRPr="00A967A0" w:rsidRDefault="00FB196C" w:rsidP="00A967A0">
      <w:pPr>
        <w:rPr>
          <w:rFonts w:asciiTheme="majorBidi" w:hAnsiTheme="majorBidi" w:cstheme="majorBidi"/>
          <w:sz w:val="24"/>
        </w:rPr>
      </w:pPr>
      <w:r w:rsidRPr="00122A18">
        <w:rPr>
          <w:rFonts w:asciiTheme="majorBidi" w:hAnsiTheme="majorBidi" w:cstheme="majorBidi"/>
          <w:sz w:val="24"/>
        </w:rPr>
        <w:t xml:space="preserve">         Berdasarkan </w:t>
      </w:r>
      <w:proofErr w:type="spellStart"/>
      <w:r w:rsidRPr="00122A18">
        <w:rPr>
          <w:rFonts w:asciiTheme="majorBidi" w:hAnsiTheme="majorBidi" w:cstheme="majorBidi"/>
          <w:sz w:val="24"/>
        </w:rPr>
        <w:t>pembahasaN</w:t>
      </w:r>
      <w:proofErr w:type="spellEnd"/>
      <w:r w:rsidRPr="00122A18">
        <w:rPr>
          <w:rFonts w:asciiTheme="majorBidi" w:hAnsiTheme="majorBidi" w:cstheme="majorBidi"/>
          <w:sz w:val="24"/>
        </w:rPr>
        <w:t xml:space="preserve"> diatas, dapatlah peneliti memberikan kesimpulan sebagai berikut: (a) pengelolaan zakat mal adalah masing-masing Takmir Masjid di wilayah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dibawah</w:t>
      </w:r>
      <w:proofErr w:type="spellEnd"/>
      <w:r w:rsidRPr="00122A18">
        <w:rPr>
          <w:rFonts w:asciiTheme="majorBidi" w:hAnsiTheme="majorBidi" w:cstheme="majorBidi"/>
          <w:sz w:val="24"/>
        </w:rPr>
        <w:t xml:space="preserve"> koordinasi Pimpinan Ranting Muhammadiyah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kota Yogyakarta dengan memungut harta yang wajib dizakati setelah jatuh </w:t>
      </w:r>
      <w:proofErr w:type="spellStart"/>
      <w:r w:rsidRPr="00122A18">
        <w:rPr>
          <w:rFonts w:asciiTheme="majorBidi" w:hAnsiTheme="majorBidi" w:cstheme="majorBidi"/>
          <w:sz w:val="24"/>
        </w:rPr>
        <w:t>nishab</w:t>
      </w:r>
      <w:proofErr w:type="spellEnd"/>
      <w:r w:rsidRPr="00122A18">
        <w:rPr>
          <w:rFonts w:asciiTheme="majorBidi" w:hAnsiTheme="majorBidi" w:cstheme="majorBidi"/>
          <w:sz w:val="24"/>
        </w:rPr>
        <w:t xml:space="preserve">, yakni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(harta-harta) yang dimiliki secara sah oleh  </w:t>
      </w:r>
      <w:proofErr w:type="spellStart"/>
      <w:r w:rsidRPr="00122A18">
        <w:rPr>
          <w:rFonts w:asciiTheme="majorBidi" w:hAnsiTheme="majorBidi" w:cstheme="majorBidi"/>
          <w:sz w:val="24"/>
        </w:rPr>
        <w:t>muzakki</w:t>
      </w:r>
      <w:proofErr w:type="spellEnd"/>
      <w:r w:rsidRPr="00122A18">
        <w:rPr>
          <w:rFonts w:asciiTheme="majorBidi" w:hAnsiTheme="majorBidi" w:cstheme="majorBidi"/>
          <w:sz w:val="24"/>
        </w:rPr>
        <w:t xml:space="preserve"> (pembayar zakat) minimal satu tahun (haul); (b) dengan model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tidak sedikit warga yang merasa mampu, memiliki dan merasa wajib membayar zakat  mal setelah mengetahui harta apa saja yang wajib dizakati; (c) kelebihan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yang dijelaskan dengan zakat harta-harta, tidak sebatas dengan emas, perak, panenan bahan makanan pokok, dan hewan(onta, sapi, dan kambing, serta harta temuan), namun seluruh harta yang telah menjadi milik dan dimiliki secara sah,  telah minimal dimiliki selama satu tahun dan mencapai </w:t>
      </w:r>
      <w:proofErr w:type="spellStart"/>
      <w:r w:rsidRPr="00122A18">
        <w:rPr>
          <w:rFonts w:asciiTheme="majorBidi" w:hAnsiTheme="majorBidi" w:cstheme="majorBidi"/>
          <w:sz w:val="24"/>
        </w:rPr>
        <w:t>nishab</w:t>
      </w:r>
      <w:proofErr w:type="spellEnd"/>
      <w:r w:rsidRPr="00122A18">
        <w:rPr>
          <w:rFonts w:asciiTheme="majorBidi" w:hAnsiTheme="majorBidi" w:cstheme="majorBidi"/>
          <w:sz w:val="24"/>
        </w:rPr>
        <w:t xml:space="preserve"> setaraf dengan emas, maka pemiliknya wajib mengeluarkan zakatnya untuk dibayarkan pada amil zakat. Dengan model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orang merasa memiliki dan mampu berzakat, namun penjelasan itu belum merata di seluruh warga jamaah di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dan belum menguasainya para dai dalam masalah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(d) </w:t>
      </w:r>
      <w:proofErr w:type="spellStart"/>
      <w:r w:rsidRPr="00122A18">
        <w:rPr>
          <w:rFonts w:asciiTheme="majorBidi" w:hAnsiTheme="majorBidi" w:cstheme="majorBidi"/>
          <w:sz w:val="24"/>
        </w:rPr>
        <w:t>respon</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muzakki</w:t>
      </w:r>
      <w:proofErr w:type="spellEnd"/>
      <w:r w:rsidRPr="00122A18">
        <w:rPr>
          <w:rFonts w:asciiTheme="majorBidi" w:hAnsiTheme="majorBidi" w:cstheme="majorBidi"/>
          <w:sz w:val="24"/>
        </w:rPr>
        <w:t xml:space="preserve"> dengan model penjelasan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seperti pada kesimpulan poin 3 diatas, seluruh </w:t>
      </w:r>
      <w:proofErr w:type="spellStart"/>
      <w:r w:rsidRPr="00122A18">
        <w:rPr>
          <w:rFonts w:asciiTheme="majorBidi" w:hAnsiTheme="majorBidi" w:cstheme="majorBidi"/>
          <w:sz w:val="24"/>
        </w:rPr>
        <w:t>muzakki</w:t>
      </w:r>
      <w:proofErr w:type="spellEnd"/>
      <w:r w:rsidRPr="00122A18">
        <w:rPr>
          <w:rFonts w:asciiTheme="majorBidi" w:hAnsiTheme="majorBidi" w:cstheme="majorBidi"/>
          <w:sz w:val="24"/>
        </w:rPr>
        <w:t xml:space="preserve"> dan calon </w:t>
      </w:r>
      <w:proofErr w:type="spellStart"/>
      <w:r w:rsidRPr="00122A18">
        <w:rPr>
          <w:rFonts w:asciiTheme="majorBidi" w:hAnsiTheme="majorBidi" w:cstheme="majorBidi"/>
          <w:sz w:val="24"/>
        </w:rPr>
        <w:t>muzakki</w:t>
      </w:r>
      <w:proofErr w:type="spellEnd"/>
      <w:r w:rsidRPr="00122A18">
        <w:rPr>
          <w:rFonts w:asciiTheme="majorBidi" w:hAnsiTheme="majorBidi" w:cstheme="majorBidi"/>
          <w:sz w:val="24"/>
        </w:rPr>
        <w:t xml:space="preserve"> merasa memiliki harta yang telah wajib dizakati dan mampu berzakat. Hal itu terlihat pada rentang tahun 2017, 2018, dan 2019 meningkat hasil pemungutan zakatnya tujuh puluh </w:t>
      </w:r>
      <w:proofErr w:type="spellStart"/>
      <w:r w:rsidRPr="00122A18">
        <w:rPr>
          <w:rFonts w:asciiTheme="majorBidi" w:hAnsiTheme="majorBidi" w:cstheme="majorBidi"/>
          <w:sz w:val="24"/>
        </w:rPr>
        <w:t>prosen</w:t>
      </w:r>
      <w:proofErr w:type="spellEnd"/>
      <w:r w:rsidRPr="00122A18">
        <w:rPr>
          <w:rFonts w:asciiTheme="majorBidi" w:hAnsiTheme="majorBidi" w:cstheme="majorBidi"/>
          <w:sz w:val="24"/>
        </w:rPr>
        <w:t xml:space="preserve">. Berdasarkan kesimpulan penelitian di atas, peneliti hendak memberi saran: pertama, kepada para peneliti yang berminat meneliti  pelaksanaan zakat </w:t>
      </w:r>
      <w:proofErr w:type="spellStart"/>
      <w:r w:rsidRPr="00122A18">
        <w:rPr>
          <w:rFonts w:asciiTheme="majorBidi" w:hAnsiTheme="majorBidi" w:cstheme="majorBidi"/>
          <w:sz w:val="24"/>
        </w:rPr>
        <w:t>amwal</w:t>
      </w:r>
      <w:proofErr w:type="spellEnd"/>
      <w:r w:rsidRPr="00122A18">
        <w:rPr>
          <w:rFonts w:asciiTheme="majorBidi" w:hAnsiTheme="majorBidi" w:cstheme="majorBidi"/>
          <w:sz w:val="24"/>
        </w:rPr>
        <w:t xml:space="preserve"> ini, penelitian dapat </w:t>
      </w:r>
      <w:r w:rsidRPr="00122A18">
        <w:rPr>
          <w:rFonts w:asciiTheme="majorBidi" w:hAnsiTheme="majorBidi" w:cstheme="majorBidi"/>
          <w:sz w:val="24"/>
        </w:rPr>
        <w:lastRenderedPageBreak/>
        <w:t xml:space="preserve">diarahkan pada dasar hukum yang mendasarinya mengingat zakat adalah ibadah </w:t>
      </w:r>
      <w:proofErr w:type="spellStart"/>
      <w:r w:rsidRPr="00122A18">
        <w:rPr>
          <w:rFonts w:asciiTheme="majorBidi" w:hAnsiTheme="majorBidi" w:cstheme="majorBidi"/>
          <w:sz w:val="24"/>
        </w:rPr>
        <w:t>mahdhah</w:t>
      </w:r>
      <w:proofErr w:type="spellEnd"/>
      <w:r w:rsidRPr="00122A18">
        <w:rPr>
          <w:rFonts w:asciiTheme="majorBidi" w:hAnsiTheme="majorBidi" w:cstheme="majorBidi"/>
          <w:sz w:val="24"/>
        </w:rPr>
        <w:t xml:space="preserve"> yang memiliki implikasi pada etos kerja amil zakat dan </w:t>
      </w:r>
      <w:proofErr w:type="spellStart"/>
      <w:r w:rsidRPr="00122A18">
        <w:rPr>
          <w:rFonts w:asciiTheme="majorBidi" w:hAnsiTheme="majorBidi" w:cstheme="majorBidi"/>
          <w:sz w:val="24"/>
        </w:rPr>
        <w:t>motvasi</w:t>
      </w:r>
      <w:proofErr w:type="spellEnd"/>
      <w:r w:rsidRPr="00122A18">
        <w:rPr>
          <w:rFonts w:asciiTheme="majorBidi" w:hAnsiTheme="majorBidi" w:cstheme="majorBidi"/>
          <w:sz w:val="24"/>
        </w:rPr>
        <w:t xml:space="preserve"> </w:t>
      </w:r>
      <w:proofErr w:type="spellStart"/>
      <w:r w:rsidRPr="00122A18">
        <w:rPr>
          <w:rFonts w:asciiTheme="majorBidi" w:hAnsiTheme="majorBidi" w:cstheme="majorBidi"/>
          <w:sz w:val="24"/>
        </w:rPr>
        <w:t>muzakki</w:t>
      </w:r>
      <w:proofErr w:type="spellEnd"/>
      <w:r w:rsidRPr="00122A18">
        <w:rPr>
          <w:rFonts w:asciiTheme="majorBidi" w:hAnsiTheme="majorBidi" w:cstheme="majorBidi"/>
          <w:sz w:val="24"/>
        </w:rPr>
        <w:t>. Sedangkan laporan hasil penelitian ini adalah penelitian lapangan (</w:t>
      </w:r>
      <w:proofErr w:type="spellStart"/>
      <w:r w:rsidRPr="00122A18">
        <w:rPr>
          <w:rFonts w:asciiTheme="majorBidi" w:hAnsiTheme="majorBidi" w:cstheme="majorBidi"/>
          <w:sz w:val="24"/>
        </w:rPr>
        <w:t>field</w:t>
      </w:r>
      <w:proofErr w:type="spellEnd"/>
      <w:r w:rsidRPr="00122A18">
        <w:rPr>
          <w:rFonts w:asciiTheme="majorBidi" w:hAnsiTheme="majorBidi" w:cstheme="majorBidi"/>
          <w:sz w:val="24"/>
        </w:rPr>
        <w:t xml:space="preserve"> research) yang terjadi dilingkup yang kecil dan sempit. Oleh karena itu, generalisasi hasil penelitian ini tidak dapat berlaku pada daerah dan wilayah lain; kedua, kepada Amil Zakat mal di </w:t>
      </w:r>
      <w:proofErr w:type="spellStart"/>
      <w:r w:rsidRPr="00122A18">
        <w:rPr>
          <w:rFonts w:asciiTheme="majorBidi" w:hAnsiTheme="majorBidi" w:cstheme="majorBidi"/>
          <w:sz w:val="24"/>
        </w:rPr>
        <w:t>Nitikan</w:t>
      </w:r>
      <w:proofErr w:type="spellEnd"/>
      <w:r w:rsidRPr="00122A18">
        <w:rPr>
          <w:rFonts w:asciiTheme="majorBidi" w:hAnsiTheme="majorBidi" w:cstheme="majorBidi"/>
          <w:sz w:val="24"/>
        </w:rPr>
        <w:t xml:space="preserve">, hasil pengumpulan tahun 2017, 2018, dan 2019 yang telah direkam melalui laporan penelitian ini, dapat dijadikan pengalaman sangat berharga bagi PRM dan Pengurus Takmir Masjid setempat dalam pengelolaan zakat mal ditambah pengalaman yang dialami BAPELURZAM (Badan Pelaksana Urusan Zakat Mal) Kendal </w:t>
      </w:r>
      <w:proofErr w:type="spellStart"/>
      <w:r w:rsidRPr="00122A18">
        <w:rPr>
          <w:rFonts w:asciiTheme="majorBidi" w:hAnsiTheme="majorBidi" w:cstheme="majorBidi"/>
          <w:sz w:val="24"/>
        </w:rPr>
        <w:t>Weleri</w:t>
      </w:r>
      <w:proofErr w:type="spellEnd"/>
      <w:r w:rsidRPr="00122A18">
        <w:rPr>
          <w:rFonts w:asciiTheme="majorBidi" w:hAnsiTheme="majorBidi" w:cstheme="majorBidi"/>
          <w:sz w:val="24"/>
        </w:rPr>
        <w:t xml:space="preserve"> Jawa Tengah. </w:t>
      </w:r>
    </w:p>
    <w:p w14:paraId="36CE8375" w14:textId="77777777" w:rsidR="00310FD3" w:rsidRDefault="00310FD3" w:rsidP="003D1781">
      <w:pPr>
        <w:autoSpaceDE w:val="0"/>
        <w:autoSpaceDN w:val="0"/>
        <w:adjustRightInd w:val="0"/>
        <w:ind w:firstLine="0"/>
        <w:textAlignment w:val="center"/>
        <w:rPr>
          <w:rFonts w:asciiTheme="majorBidi" w:hAnsiTheme="majorBidi" w:cstheme="majorBidi"/>
          <w:b/>
          <w:bCs/>
          <w:caps/>
          <w:color w:val="000000"/>
          <w:sz w:val="24"/>
        </w:rPr>
        <w:sectPr w:rsidR="00310FD3" w:rsidSect="0094271A">
          <w:type w:val="continuous"/>
          <w:pgSz w:w="11907" w:h="16839" w:code="9"/>
          <w:pgMar w:top="1440" w:right="1440" w:bottom="1440" w:left="1440" w:header="720" w:footer="720" w:gutter="0"/>
          <w:cols w:space="720"/>
          <w:docGrid w:linePitch="360"/>
        </w:sectPr>
      </w:pPr>
    </w:p>
    <w:p w14:paraId="7A7D86E8" w14:textId="77777777" w:rsidR="000734CE" w:rsidRPr="00122A18" w:rsidRDefault="000734CE" w:rsidP="003D1781">
      <w:pPr>
        <w:autoSpaceDE w:val="0"/>
        <w:autoSpaceDN w:val="0"/>
        <w:adjustRightInd w:val="0"/>
        <w:ind w:firstLine="0"/>
        <w:textAlignment w:val="center"/>
        <w:rPr>
          <w:rFonts w:asciiTheme="majorBidi" w:hAnsiTheme="majorBidi" w:cstheme="majorBidi"/>
          <w:b/>
          <w:bCs/>
          <w:caps/>
          <w:color w:val="000000"/>
          <w:sz w:val="24"/>
        </w:rPr>
      </w:pPr>
    </w:p>
    <w:p w14:paraId="3CAD733C" w14:textId="735E9581" w:rsidR="000734CE" w:rsidRPr="009C4DF6" w:rsidRDefault="009C4DF6" w:rsidP="003D1781">
      <w:pPr>
        <w:autoSpaceDE w:val="0"/>
        <w:autoSpaceDN w:val="0"/>
        <w:adjustRightInd w:val="0"/>
        <w:ind w:firstLine="0"/>
        <w:textAlignment w:val="center"/>
        <w:rPr>
          <w:rFonts w:asciiTheme="majorBidi" w:hAnsiTheme="majorBidi" w:cstheme="majorBidi"/>
          <w:b/>
          <w:bCs/>
          <w:caps/>
          <w:color w:val="000000"/>
          <w:sz w:val="24"/>
          <w:lang w:val="en-US"/>
        </w:rPr>
      </w:pPr>
      <w:r>
        <w:rPr>
          <w:rFonts w:asciiTheme="majorBidi" w:hAnsiTheme="majorBidi" w:cstheme="majorBidi"/>
          <w:b/>
          <w:bCs/>
          <w:caps/>
          <w:color w:val="000000"/>
          <w:sz w:val="24"/>
          <w:lang w:val="en-US"/>
        </w:rPr>
        <w:t>REFERENSI</w:t>
      </w:r>
    </w:p>
    <w:p w14:paraId="03490CA2" w14:textId="7ADF2D4D" w:rsidR="0094271A" w:rsidRPr="0094271A" w:rsidRDefault="00FB196C" w:rsidP="0094271A">
      <w:pPr>
        <w:widowControl w:val="0"/>
        <w:autoSpaceDE w:val="0"/>
        <w:autoSpaceDN w:val="0"/>
        <w:adjustRightInd w:val="0"/>
        <w:ind w:left="480" w:hanging="480"/>
        <w:rPr>
          <w:noProof/>
          <w:sz w:val="24"/>
        </w:rPr>
      </w:pPr>
      <w:r w:rsidRPr="00122A18">
        <w:rPr>
          <w:rFonts w:asciiTheme="majorBidi" w:hAnsiTheme="majorBidi" w:cstheme="majorBidi"/>
          <w:sz w:val="24"/>
        </w:rPr>
        <w:fldChar w:fldCharType="begin" w:fldLock="1"/>
      </w:r>
      <w:r w:rsidRPr="00122A18">
        <w:rPr>
          <w:rFonts w:asciiTheme="majorBidi" w:hAnsiTheme="majorBidi" w:cstheme="majorBidi"/>
          <w:sz w:val="24"/>
        </w:rPr>
        <w:instrText xml:space="preserve">ADDIN Mendeley Bibliography CSL_BIBLIOGRAPHY </w:instrText>
      </w:r>
      <w:r w:rsidRPr="00122A18">
        <w:rPr>
          <w:rFonts w:asciiTheme="majorBidi" w:hAnsiTheme="majorBidi" w:cstheme="majorBidi"/>
          <w:sz w:val="24"/>
        </w:rPr>
        <w:fldChar w:fldCharType="separate"/>
      </w:r>
      <w:r w:rsidR="0094271A" w:rsidRPr="0094271A">
        <w:rPr>
          <w:noProof/>
          <w:sz w:val="24"/>
        </w:rPr>
        <w:t xml:space="preserve">Abdullah, I. (2020). COVID-19: Threat and Fear in Indonesia. </w:t>
      </w:r>
      <w:r w:rsidR="0094271A" w:rsidRPr="0094271A">
        <w:rPr>
          <w:i/>
          <w:iCs/>
          <w:noProof/>
          <w:sz w:val="24"/>
        </w:rPr>
        <w:t>Psychological Trauma: Theory, Research, Practice, and Policy</w:t>
      </w:r>
      <w:r w:rsidR="0094271A" w:rsidRPr="0094271A">
        <w:rPr>
          <w:noProof/>
          <w:sz w:val="24"/>
        </w:rPr>
        <w:t xml:space="preserve">, </w:t>
      </w:r>
      <w:r w:rsidR="0094271A" w:rsidRPr="0094271A">
        <w:rPr>
          <w:i/>
          <w:iCs/>
          <w:noProof/>
          <w:sz w:val="24"/>
        </w:rPr>
        <w:t>12</w:t>
      </w:r>
      <w:r w:rsidR="0094271A" w:rsidRPr="0094271A">
        <w:rPr>
          <w:noProof/>
          <w:sz w:val="24"/>
        </w:rPr>
        <w:t>(5), 488–490. doi: 10.1037/tra0000878</w:t>
      </w:r>
    </w:p>
    <w:p w14:paraId="2476525C"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Asep Saepudin Jahar, Amany B. Lubis, M. F. (2021). The Use of Maqasid Al-Sharia in Maritime and National Resilience Contex. </w:t>
      </w:r>
      <w:r w:rsidRPr="0094271A">
        <w:rPr>
          <w:i/>
          <w:iCs/>
          <w:noProof/>
          <w:sz w:val="24"/>
        </w:rPr>
        <w:t>Al-Risalah Forum Kajian Hukum Dan Sosial Kemasyarakatan</w:t>
      </w:r>
      <w:r w:rsidRPr="0094271A">
        <w:rPr>
          <w:noProof/>
          <w:sz w:val="24"/>
        </w:rPr>
        <w:t xml:space="preserve">, </w:t>
      </w:r>
      <w:r w:rsidRPr="0094271A">
        <w:rPr>
          <w:i/>
          <w:iCs/>
          <w:noProof/>
          <w:sz w:val="24"/>
        </w:rPr>
        <w:t>21</w:t>
      </w:r>
      <w:r w:rsidRPr="0094271A">
        <w:rPr>
          <w:noProof/>
          <w:sz w:val="24"/>
        </w:rPr>
        <w:t>(1), 97–110. doi: 10.30631/al-risalah.v21i1.657</w:t>
      </w:r>
    </w:p>
    <w:p w14:paraId="6A424D0B"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Aziz, E., Abdullah, I., &amp; Prasojo, Z. H. (2020). Why are Women Subordinated? The Misrepresentation of the Qur’an in Indonesian Discourse and Practice. </w:t>
      </w:r>
      <w:r w:rsidRPr="0094271A">
        <w:rPr>
          <w:i/>
          <w:iCs/>
          <w:noProof/>
          <w:sz w:val="24"/>
        </w:rPr>
        <w:t>Journal of International Women’s Studies</w:t>
      </w:r>
      <w:r w:rsidRPr="0094271A">
        <w:rPr>
          <w:noProof/>
          <w:sz w:val="24"/>
        </w:rPr>
        <w:t xml:space="preserve">, </w:t>
      </w:r>
      <w:r w:rsidRPr="0094271A">
        <w:rPr>
          <w:i/>
          <w:iCs/>
          <w:noProof/>
          <w:sz w:val="24"/>
        </w:rPr>
        <w:t>21</w:t>
      </w:r>
      <w:r w:rsidRPr="0094271A">
        <w:rPr>
          <w:noProof/>
          <w:sz w:val="24"/>
        </w:rPr>
        <w:t>(6), 235–248.</w:t>
      </w:r>
    </w:p>
    <w:p w14:paraId="0C9283A1"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Azlisham Abdul Aziz, Mohd Nor Mamat, Daud Mohamed Salleh, Syarifah Fadylawaty, &amp; Mohd Norazmi Nordin. (2021). The Development Of An Analysis Of Systematic Literature Review OIslamic Oriented Instruments. </w:t>
      </w:r>
      <w:r w:rsidRPr="0094271A">
        <w:rPr>
          <w:i/>
          <w:iCs/>
          <w:noProof/>
          <w:sz w:val="24"/>
        </w:rPr>
        <w:t>Journal of Contemporary Issues in Business and Government</w:t>
      </w:r>
      <w:r w:rsidRPr="0094271A">
        <w:rPr>
          <w:noProof/>
          <w:sz w:val="24"/>
        </w:rPr>
        <w:t xml:space="preserve">, </w:t>
      </w:r>
      <w:r w:rsidRPr="0094271A">
        <w:rPr>
          <w:i/>
          <w:iCs/>
          <w:noProof/>
          <w:sz w:val="24"/>
        </w:rPr>
        <w:t>27</w:t>
      </w:r>
      <w:r w:rsidRPr="0094271A">
        <w:rPr>
          <w:noProof/>
          <w:sz w:val="24"/>
        </w:rPr>
        <w:t>(1), 3222–3233.</w:t>
      </w:r>
    </w:p>
    <w:p w14:paraId="6BD068CA"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Ching, F. N. Y., So, W. W. M., Lo, S. K., &amp; Wong, S. W. H. (2020). Preservice teachers’ neuroscience literacy and perceptions of neuroscience in education: Implications for teacher education. </w:t>
      </w:r>
      <w:r w:rsidRPr="0094271A">
        <w:rPr>
          <w:i/>
          <w:iCs/>
          <w:noProof/>
          <w:sz w:val="24"/>
        </w:rPr>
        <w:t>Trends in Neuroscience and Education</w:t>
      </w:r>
      <w:r w:rsidRPr="0094271A">
        <w:rPr>
          <w:noProof/>
          <w:sz w:val="24"/>
        </w:rPr>
        <w:t xml:space="preserve">, </w:t>
      </w:r>
      <w:r w:rsidRPr="0094271A">
        <w:rPr>
          <w:i/>
          <w:iCs/>
          <w:noProof/>
          <w:sz w:val="24"/>
        </w:rPr>
        <w:t>21</w:t>
      </w:r>
      <w:r w:rsidRPr="0094271A">
        <w:rPr>
          <w:noProof/>
          <w:sz w:val="24"/>
        </w:rPr>
        <w:t>, 100144. doi: https://doi.org/10.1016/j.tine.2020.100144</w:t>
      </w:r>
    </w:p>
    <w:p w14:paraId="3550FB27"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Farkhani, Baidhawy, Z., &amp; Kuswaya, A. (2021). Islamophobia in Spain: Inheritance of reconquista and hate political rhetoric. </w:t>
      </w:r>
      <w:r w:rsidRPr="0094271A">
        <w:rPr>
          <w:i/>
          <w:iCs/>
          <w:noProof/>
          <w:sz w:val="24"/>
        </w:rPr>
        <w:t>Journal of Al-Tamaddun</w:t>
      </w:r>
      <w:r w:rsidRPr="0094271A">
        <w:rPr>
          <w:noProof/>
          <w:sz w:val="24"/>
        </w:rPr>
        <w:t xml:space="preserve">, </w:t>
      </w:r>
      <w:r w:rsidRPr="0094271A">
        <w:rPr>
          <w:i/>
          <w:iCs/>
          <w:noProof/>
          <w:sz w:val="24"/>
        </w:rPr>
        <w:t>16</w:t>
      </w:r>
      <w:r w:rsidRPr="0094271A">
        <w:rPr>
          <w:noProof/>
          <w:sz w:val="24"/>
        </w:rPr>
        <w:t>(1), 65–79. doi: 10.22452/JAT.vol16no1.5</w:t>
      </w:r>
    </w:p>
    <w:p w14:paraId="7EBFE50D"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Febriandi, Y., &amp; Amri, Y. (2021). Stuck In Sharia Space The Experiences of Christian Students in Langsa, Aceh. </w:t>
      </w:r>
      <w:r w:rsidRPr="0094271A">
        <w:rPr>
          <w:i/>
          <w:iCs/>
          <w:noProof/>
          <w:sz w:val="24"/>
        </w:rPr>
        <w:t>Al-Jami’ah</w:t>
      </w:r>
      <w:r w:rsidRPr="0094271A">
        <w:rPr>
          <w:noProof/>
          <w:sz w:val="24"/>
        </w:rPr>
        <w:t xml:space="preserve">, </w:t>
      </w:r>
      <w:r w:rsidRPr="0094271A">
        <w:rPr>
          <w:i/>
          <w:iCs/>
          <w:noProof/>
          <w:sz w:val="24"/>
        </w:rPr>
        <w:t>59</w:t>
      </w:r>
      <w:r w:rsidRPr="0094271A">
        <w:rPr>
          <w:noProof/>
          <w:sz w:val="24"/>
        </w:rPr>
        <w:t>(1), 33–56. doi: 10.14421/ajis.2021.591.33-56</w:t>
      </w:r>
    </w:p>
    <w:p w14:paraId="22C3146B"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Gallop, A. T., Wildan, M., &amp; Hidayatullah, R. (2021). The social Integration of Hindu and Muslim Communities: The Practice of “Menyama-Braya” in Contemporary BAli. </w:t>
      </w:r>
      <w:r w:rsidRPr="0094271A">
        <w:rPr>
          <w:i/>
          <w:iCs/>
          <w:noProof/>
          <w:sz w:val="24"/>
        </w:rPr>
        <w:t>Studi Islamika Indonesian Journal for Islamic Studies</w:t>
      </w:r>
      <w:r w:rsidRPr="0094271A">
        <w:rPr>
          <w:noProof/>
          <w:sz w:val="24"/>
        </w:rPr>
        <w:t xml:space="preserve">, </w:t>
      </w:r>
      <w:r w:rsidRPr="0094271A">
        <w:rPr>
          <w:i/>
          <w:iCs/>
          <w:noProof/>
          <w:sz w:val="24"/>
        </w:rPr>
        <w:t>28</w:t>
      </w:r>
      <w:r w:rsidRPr="0094271A">
        <w:rPr>
          <w:noProof/>
          <w:sz w:val="24"/>
        </w:rPr>
        <w:t>(1), 151–167.</w:t>
      </w:r>
    </w:p>
    <w:p w14:paraId="30F3078B"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Hidayah, S. N. (2021). Pesantren For Middle-Class Muslims in Indonesia (Between Religious Commodification and Pious Neoliberalisme. </w:t>
      </w:r>
      <w:r w:rsidRPr="0094271A">
        <w:rPr>
          <w:i/>
          <w:iCs/>
          <w:noProof/>
          <w:sz w:val="24"/>
        </w:rPr>
        <w:t>Qudus Internasional of Islamic Stuies (QIJIS)</w:t>
      </w:r>
      <w:r w:rsidRPr="0094271A">
        <w:rPr>
          <w:noProof/>
          <w:sz w:val="24"/>
        </w:rPr>
        <w:t xml:space="preserve">, </w:t>
      </w:r>
      <w:r w:rsidRPr="0094271A">
        <w:rPr>
          <w:i/>
          <w:iCs/>
          <w:noProof/>
          <w:sz w:val="24"/>
        </w:rPr>
        <w:t>9</w:t>
      </w:r>
      <w:r w:rsidRPr="0094271A">
        <w:rPr>
          <w:noProof/>
          <w:sz w:val="24"/>
        </w:rPr>
        <w:t>(1), 209–244.</w:t>
      </w:r>
    </w:p>
    <w:p w14:paraId="76751B96"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Iqbal, M., Islam, U., &amp; Antasari, N. (2021). NUANSA FIQIH DALAM PEMIKIRAN TEOLOGI SYEKH MUHAMMAD ARSYAD AL-BANJARI PADA RISALAH TUHFAT AL-RÂGHIBÎN. </w:t>
      </w:r>
      <w:r w:rsidRPr="0094271A">
        <w:rPr>
          <w:i/>
          <w:iCs/>
          <w:noProof/>
          <w:sz w:val="24"/>
        </w:rPr>
        <w:t>Khazanah: Jurnal Studi Islam Dan Humaniora</w:t>
      </w:r>
      <w:r w:rsidRPr="0094271A">
        <w:rPr>
          <w:noProof/>
          <w:sz w:val="24"/>
        </w:rPr>
        <w:t xml:space="preserve">, </w:t>
      </w:r>
      <w:r w:rsidRPr="0094271A">
        <w:rPr>
          <w:i/>
          <w:iCs/>
          <w:noProof/>
          <w:sz w:val="24"/>
        </w:rPr>
        <w:t>19</w:t>
      </w:r>
      <w:r w:rsidRPr="0094271A">
        <w:rPr>
          <w:noProof/>
          <w:sz w:val="24"/>
        </w:rPr>
        <w:t>(1), 21–38. doi: 10.18592/khazanah.v19i1.4938</w:t>
      </w:r>
    </w:p>
    <w:p w14:paraId="05B03D43"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Irham, M. A., Ruslan, I., &amp; Syahputra, M. C. (2021). THE IDEA OF RELIGIOUS MODERATION IN INDONESIAN NEW ORDER AND THE REFORM ERA. </w:t>
      </w:r>
      <w:r w:rsidRPr="0094271A">
        <w:rPr>
          <w:i/>
          <w:iCs/>
          <w:noProof/>
          <w:sz w:val="24"/>
        </w:rPr>
        <w:t>Jurnal Ilmu Ushuluddin</w:t>
      </w:r>
      <w:r w:rsidRPr="0094271A">
        <w:rPr>
          <w:noProof/>
          <w:sz w:val="24"/>
        </w:rPr>
        <w:t xml:space="preserve">, </w:t>
      </w:r>
      <w:r w:rsidRPr="0094271A">
        <w:rPr>
          <w:i/>
          <w:iCs/>
          <w:noProof/>
          <w:sz w:val="24"/>
        </w:rPr>
        <w:t>8</w:t>
      </w:r>
      <w:r w:rsidRPr="0094271A">
        <w:rPr>
          <w:noProof/>
          <w:sz w:val="24"/>
        </w:rPr>
        <w:t>(1), 1–22.</w:t>
      </w:r>
    </w:p>
    <w:p w14:paraId="552AD8E1"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Jahar, A. S. (2015). Marketing Islam through Zakat Institutions in Indonesia. </w:t>
      </w:r>
      <w:r w:rsidRPr="0094271A">
        <w:rPr>
          <w:i/>
          <w:iCs/>
          <w:noProof/>
          <w:sz w:val="24"/>
        </w:rPr>
        <w:t>Studia Islamika</w:t>
      </w:r>
      <w:r w:rsidRPr="0094271A">
        <w:rPr>
          <w:noProof/>
          <w:sz w:val="24"/>
        </w:rPr>
        <w:t xml:space="preserve">, </w:t>
      </w:r>
      <w:r w:rsidRPr="0094271A">
        <w:rPr>
          <w:i/>
          <w:iCs/>
          <w:noProof/>
          <w:sz w:val="24"/>
        </w:rPr>
        <w:t>22</w:t>
      </w:r>
      <w:r w:rsidRPr="0094271A">
        <w:rPr>
          <w:noProof/>
          <w:sz w:val="24"/>
        </w:rPr>
        <w:t>(3), 405–442. doi: 10.15408/sdi.v22i3.2353</w:t>
      </w:r>
    </w:p>
    <w:p w14:paraId="67CF09A6"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Jailani, M., &amp; Nur kholis. (2021). Kajian Pendekatan Hermeneutika dalam Tafsir Al- Qur ’ an. </w:t>
      </w:r>
      <w:r w:rsidRPr="0094271A">
        <w:rPr>
          <w:i/>
          <w:iCs/>
          <w:noProof/>
          <w:sz w:val="24"/>
        </w:rPr>
        <w:t>Journal of Qur’an and Hadits Studies</w:t>
      </w:r>
      <w:r w:rsidRPr="0094271A">
        <w:rPr>
          <w:noProof/>
          <w:sz w:val="24"/>
        </w:rPr>
        <w:t xml:space="preserve">, </w:t>
      </w:r>
      <w:r w:rsidRPr="0094271A">
        <w:rPr>
          <w:i/>
          <w:iCs/>
          <w:noProof/>
          <w:sz w:val="24"/>
        </w:rPr>
        <w:t>10</w:t>
      </w:r>
      <w:r w:rsidRPr="0094271A">
        <w:rPr>
          <w:noProof/>
          <w:sz w:val="24"/>
        </w:rPr>
        <w:t>(1), 93–120.</w:t>
      </w:r>
    </w:p>
    <w:p w14:paraId="0CB22450"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Jailani, M., Suyadi, &amp; Djubaedi, D. (2021). Menelusuri Jejak Otak dan ’Aql dalam Al-Qur’an </w:t>
      </w:r>
      <w:r w:rsidRPr="0094271A">
        <w:rPr>
          <w:noProof/>
          <w:sz w:val="24"/>
        </w:rPr>
        <w:lastRenderedPageBreak/>
        <w:t xml:space="preserve">Perspektif Neurosains dan Pendidikan Islam di Era Pandemi COVID-19. </w:t>
      </w:r>
      <w:r w:rsidRPr="0094271A">
        <w:rPr>
          <w:i/>
          <w:iCs/>
          <w:noProof/>
          <w:sz w:val="24"/>
        </w:rPr>
        <w:t>Tadris: Jurnal Pendidikan Islam</w:t>
      </w:r>
      <w:r w:rsidRPr="0094271A">
        <w:rPr>
          <w:noProof/>
          <w:sz w:val="24"/>
        </w:rPr>
        <w:t xml:space="preserve">, </w:t>
      </w:r>
      <w:r w:rsidRPr="0094271A">
        <w:rPr>
          <w:i/>
          <w:iCs/>
          <w:noProof/>
          <w:sz w:val="24"/>
        </w:rPr>
        <w:t>16</w:t>
      </w:r>
      <w:r w:rsidRPr="0094271A">
        <w:rPr>
          <w:noProof/>
          <w:sz w:val="24"/>
        </w:rPr>
        <w:t>(1), 1–19. doi: 10.19105/tjpi.v16i1.4347</w:t>
      </w:r>
    </w:p>
    <w:p w14:paraId="2927BFF8"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Jubba, H., Abdullah, I., Pabbajah, M., Iribaram, S., Hudi Prasojo, Z., &amp; Qodir, Z. (2020). the Display of Religious Symbols in Public Space: the Contestation of Muslim and Christian Identities in Jayapura, Papua. </w:t>
      </w:r>
      <w:r w:rsidRPr="0094271A">
        <w:rPr>
          <w:i/>
          <w:iCs/>
          <w:noProof/>
          <w:sz w:val="24"/>
        </w:rPr>
        <w:t>Humanities &amp; Social Sciences Reviews</w:t>
      </w:r>
      <w:r w:rsidRPr="0094271A">
        <w:rPr>
          <w:noProof/>
          <w:sz w:val="24"/>
        </w:rPr>
        <w:t xml:space="preserve">, </w:t>
      </w:r>
      <w:r w:rsidRPr="0094271A">
        <w:rPr>
          <w:i/>
          <w:iCs/>
          <w:noProof/>
          <w:sz w:val="24"/>
        </w:rPr>
        <w:t>8</w:t>
      </w:r>
      <w:r w:rsidRPr="0094271A">
        <w:rPr>
          <w:noProof/>
          <w:sz w:val="24"/>
        </w:rPr>
        <w:t>(1), 642–650. doi: 10.18510/hssr.2020.8177</w:t>
      </w:r>
    </w:p>
    <w:p w14:paraId="74FC5BB1"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Khikmawati, N. (2020). Pemberdayaan Berbasis Religi: Melihat Fungsi Masjid Sebagai Ruang Religi, Edukasi dan Kultural di Masjid Darusa’adah, Kota Bandung. </w:t>
      </w:r>
      <w:r w:rsidRPr="0094271A">
        <w:rPr>
          <w:i/>
          <w:iCs/>
          <w:noProof/>
          <w:sz w:val="24"/>
        </w:rPr>
        <w:t>Islamic Management and Empowerment Journal</w:t>
      </w:r>
      <w:r w:rsidRPr="0094271A">
        <w:rPr>
          <w:noProof/>
          <w:sz w:val="24"/>
        </w:rPr>
        <w:t xml:space="preserve">, </w:t>
      </w:r>
      <w:r w:rsidRPr="0094271A">
        <w:rPr>
          <w:i/>
          <w:iCs/>
          <w:noProof/>
          <w:sz w:val="24"/>
        </w:rPr>
        <w:t>2</w:t>
      </w:r>
      <w:r w:rsidRPr="0094271A">
        <w:rPr>
          <w:noProof/>
          <w:sz w:val="24"/>
        </w:rPr>
        <w:t>(2), 215–232. doi: 10.18326/imej.v2i2.215-232</w:t>
      </w:r>
    </w:p>
    <w:p w14:paraId="105683E6"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Khoirudin, A., Baidhway, Z., &amp; Nor, M. R. M. (2020). Exploring Muhammadiyah Historical Civilizational Dimension of Social Reconstruction in Indonesia: Humanitarian and Cosmopolitan Approaches. </w:t>
      </w:r>
      <w:r w:rsidRPr="0094271A">
        <w:rPr>
          <w:i/>
          <w:iCs/>
          <w:noProof/>
          <w:sz w:val="24"/>
        </w:rPr>
        <w:t>Journal Al-Tamaddun</w:t>
      </w:r>
      <w:r w:rsidRPr="0094271A">
        <w:rPr>
          <w:noProof/>
          <w:sz w:val="24"/>
        </w:rPr>
        <w:t xml:space="preserve">, </w:t>
      </w:r>
      <w:r w:rsidRPr="0094271A">
        <w:rPr>
          <w:i/>
          <w:iCs/>
          <w:noProof/>
          <w:sz w:val="24"/>
        </w:rPr>
        <w:t>15</w:t>
      </w:r>
      <w:r w:rsidRPr="0094271A">
        <w:rPr>
          <w:noProof/>
          <w:sz w:val="24"/>
        </w:rPr>
        <w:t>(1), 183–197.</w:t>
      </w:r>
    </w:p>
    <w:p w14:paraId="620EC5ED"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Kusmana. (2000). Al-Tijarah wa al-Da’wah al-Islamiyyah: Dirasah li Qadiyyati Dukhul al-Islam fi Induniyya. </w:t>
      </w:r>
      <w:r w:rsidRPr="0094271A">
        <w:rPr>
          <w:i/>
          <w:iCs/>
          <w:noProof/>
          <w:sz w:val="24"/>
        </w:rPr>
        <w:t>Studia Islamika Indonesian Journal for Islamic Studies</w:t>
      </w:r>
      <w:r w:rsidRPr="0094271A">
        <w:rPr>
          <w:noProof/>
          <w:sz w:val="24"/>
        </w:rPr>
        <w:t xml:space="preserve">, </w:t>
      </w:r>
      <w:r w:rsidRPr="0094271A">
        <w:rPr>
          <w:i/>
          <w:iCs/>
          <w:noProof/>
          <w:sz w:val="24"/>
        </w:rPr>
        <w:t>7</w:t>
      </w:r>
      <w:r w:rsidRPr="0094271A">
        <w:rPr>
          <w:noProof/>
          <w:sz w:val="24"/>
        </w:rPr>
        <w:t>(3), 113–128.</w:t>
      </w:r>
    </w:p>
    <w:p w14:paraId="6BCBF7DA"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M. Zainal Abidin. (2014). Reposisi Filsafat Islam Sebagai Basis Pengembangan Ilmu Integralistik. </w:t>
      </w:r>
      <w:r w:rsidRPr="0094271A">
        <w:rPr>
          <w:i/>
          <w:iCs/>
          <w:noProof/>
          <w:sz w:val="24"/>
        </w:rPr>
        <w:t>Khazanah: Jurnal Studi Islam Dan Humaniora</w:t>
      </w:r>
      <w:r w:rsidRPr="0094271A">
        <w:rPr>
          <w:noProof/>
          <w:sz w:val="24"/>
        </w:rPr>
        <w:t xml:space="preserve">, </w:t>
      </w:r>
      <w:r w:rsidRPr="0094271A">
        <w:rPr>
          <w:i/>
          <w:iCs/>
          <w:noProof/>
          <w:sz w:val="24"/>
        </w:rPr>
        <w:t>1</w:t>
      </w:r>
      <w:r w:rsidRPr="0094271A">
        <w:rPr>
          <w:noProof/>
          <w:sz w:val="24"/>
        </w:rPr>
        <w:t>(2), 1–14. Retrieved from https://jurnal.uin-antasari.ac.id/index.php/khazanah/article/view/3481</w:t>
      </w:r>
    </w:p>
    <w:p w14:paraId="0AF04F79"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Mahfud, C. (2018). Chinese Muslim Community Devepment in Contemporary Indonesia: Experiences of PITI in East Java. </w:t>
      </w:r>
      <w:r w:rsidRPr="0094271A">
        <w:rPr>
          <w:i/>
          <w:iCs/>
          <w:noProof/>
          <w:sz w:val="24"/>
        </w:rPr>
        <w:t>Studia Islamika Indonesian Journal for Islamic Studies</w:t>
      </w:r>
      <w:r w:rsidRPr="0094271A">
        <w:rPr>
          <w:noProof/>
          <w:sz w:val="24"/>
        </w:rPr>
        <w:t xml:space="preserve">, </w:t>
      </w:r>
      <w:r w:rsidRPr="0094271A">
        <w:rPr>
          <w:i/>
          <w:iCs/>
          <w:noProof/>
          <w:sz w:val="24"/>
        </w:rPr>
        <w:t>25</w:t>
      </w:r>
      <w:r w:rsidRPr="0094271A">
        <w:rPr>
          <w:noProof/>
          <w:sz w:val="24"/>
        </w:rPr>
        <w:t>(3), 474–498.</w:t>
      </w:r>
    </w:p>
    <w:p w14:paraId="40259060"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Muhid, A., Ridho, A., Yusuf, A., Wahyudi, N., Ulya, Z., &amp; Asyhar, A. H. (2021). Big Five Personality Test for State Islamic Senior High School Students in Indonesia. </w:t>
      </w:r>
      <w:r w:rsidRPr="0094271A">
        <w:rPr>
          <w:i/>
          <w:iCs/>
          <w:noProof/>
          <w:sz w:val="24"/>
        </w:rPr>
        <w:t>International Journal of Instruction</w:t>
      </w:r>
      <w:r w:rsidRPr="0094271A">
        <w:rPr>
          <w:noProof/>
          <w:sz w:val="24"/>
        </w:rPr>
        <w:t xml:space="preserve">, </w:t>
      </w:r>
      <w:r w:rsidRPr="0094271A">
        <w:rPr>
          <w:i/>
          <w:iCs/>
          <w:noProof/>
          <w:sz w:val="24"/>
        </w:rPr>
        <w:t>14</w:t>
      </w:r>
      <w:r w:rsidRPr="0094271A">
        <w:rPr>
          <w:noProof/>
          <w:sz w:val="24"/>
        </w:rPr>
        <w:t>(2), 483–500.</w:t>
      </w:r>
    </w:p>
    <w:p w14:paraId="7C208E49"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Muslimin, J. M. (2019). The sociological explanation of Indonesian muslim family continuity and change. </w:t>
      </w:r>
      <w:r w:rsidRPr="0094271A">
        <w:rPr>
          <w:i/>
          <w:iCs/>
          <w:noProof/>
          <w:sz w:val="24"/>
        </w:rPr>
        <w:t>Journal of Indonesian Islam</w:t>
      </w:r>
      <w:r w:rsidRPr="0094271A">
        <w:rPr>
          <w:noProof/>
          <w:sz w:val="24"/>
        </w:rPr>
        <w:t xml:space="preserve">, </w:t>
      </w:r>
      <w:r w:rsidRPr="0094271A">
        <w:rPr>
          <w:i/>
          <w:iCs/>
          <w:noProof/>
          <w:sz w:val="24"/>
        </w:rPr>
        <w:t>13</w:t>
      </w:r>
      <w:r w:rsidRPr="0094271A">
        <w:rPr>
          <w:noProof/>
          <w:sz w:val="24"/>
        </w:rPr>
        <w:t>(2), 395–420. doi: 10.15642/JIIS.2019.13.2.395-420</w:t>
      </w:r>
    </w:p>
    <w:p w14:paraId="07FF7771"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Pabbajah, M., Abdullah, I., Jubba, H., Taufiq Hidayat Pabbajah, M., &amp; Said, Z. (2021). Pilgrimage to bawakaraeng mountain among the Bugis-Makassar in Indonesia: A contestation between islamic identity and local tradition. </w:t>
      </w:r>
      <w:r w:rsidRPr="0094271A">
        <w:rPr>
          <w:i/>
          <w:iCs/>
          <w:noProof/>
          <w:sz w:val="24"/>
        </w:rPr>
        <w:t>International Journal of Religious Tourism and Pilgrimage</w:t>
      </w:r>
      <w:r w:rsidRPr="0094271A">
        <w:rPr>
          <w:noProof/>
          <w:sz w:val="24"/>
        </w:rPr>
        <w:t xml:space="preserve">, </w:t>
      </w:r>
      <w:r w:rsidRPr="0094271A">
        <w:rPr>
          <w:i/>
          <w:iCs/>
          <w:noProof/>
          <w:sz w:val="24"/>
        </w:rPr>
        <w:t>9</w:t>
      </w:r>
      <w:r w:rsidRPr="0094271A">
        <w:rPr>
          <w:noProof/>
          <w:sz w:val="24"/>
        </w:rPr>
        <w:t>(1), 178–190. doi: 10.21427/S3P3-YA23</w:t>
      </w:r>
    </w:p>
    <w:p w14:paraId="6E95D355"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Perawironegoro, D. (2019). Pola Perencanaan dan Pengembangan Visi Pesantren: Studi Kasus di Pondok Pesantren Darussalam Ngesong Jombang. </w:t>
      </w:r>
      <w:r w:rsidRPr="0094271A">
        <w:rPr>
          <w:i/>
          <w:iCs/>
          <w:noProof/>
          <w:sz w:val="24"/>
        </w:rPr>
        <w:t>MANAGERIA: Jurnal Manajemen Pendidikan Islam</w:t>
      </w:r>
      <w:r w:rsidRPr="0094271A">
        <w:rPr>
          <w:noProof/>
          <w:sz w:val="24"/>
        </w:rPr>
        <w:t xml:space="preserve">, </w:t>
      </w:r>
      <w:r w:rsidRPr="0094271A">
        <w:rPr>
          <w:i/>
          <w:iCs/>
          <w:noProof/>
          <w:sz w:val="24"/>
        </w:rPr>
        <w:t>4</w:t>
      </w:r>
      <w:r w:rsidRPr="0094271A">
        <w:rPr>
          <w:noProof/>
          <w:sz w:val="24"/>
        </w:rPr>
        <w:t>(2), 263–286. doi: 10.14421/manageria.2019.42-05</w:t>
      </w:r>
    </w:p>
    <w:p w14:paraId="04D9674F"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Prasojo, Z. H., Sahrin, M., &amp; Fauzi, A. (2020). Religious Identity in the Use of Social Media Within Pontianak Muslim Community Introduction The development of information and communication technology in modern society is a necessity . Various facilities are available along with the development of tech. </w:t>
      </w:r>
      <w:r w:rsidRPr="0094271A">
        <w:rPr>
          <w:i/>
          <w:iCs/>
          <w:noProof/>
          <w:sz w:val="24"/>
        </w:rPr>
        <w:t>Karsa: Journal of Sosial and Islamic Culture</w:t>
      </w:r>
      <w:r w:rsidRPr="0094271A">
        <w:rPr>
          <w:noProof/>
          <w:sz w:val="24"/>
        </w:rPr>
        <w:t xml:space="preserve">, </w:t>
      </w:r>
      <w:r w:rsidRPr="0094271A">
        <w:rPr>
          <w:i/>
          <w:iCs/>
          <w:noProof/>
          <w:sz w:val="24"/>
        </w:rPr>
        <w:t>28</w:t>
      </w:r>
      <w:r w:rsidRPr="0094271A">
        <w:rPr>
          <w:noProof/>
          <w:sz w:val="24"/>
        </w:rPr>
        <w:t>(1), 32–56. doi: 10.19105/karsa.v27i1.1921</w:t>
      </w:r>
    </w:p>
    <w:p w14:paraId="235CE5E4"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Qodir, Z., Jubba, H., Hidayati, M., Abdullah, I., &amp; Long, A. S. (2020). A progressive Islamic movement and its response to the issues of the ummah. </w:t>
      </w:r>
      <w:r w:rsidRPr="0094271A">
        <w:rPr>
          <w:i/>
          <w:iCs/>
          <w:noProof/>
          <w:sz w:val="24"/>
        </w:rPr>
        <w:t>Indonesian Journal of Islam and Muslim Societies</w:t>
      </w:r>
      <w:r w:rsidRPr="0094271A">
        <w:rPr>
          <w:noProof/>
          <w:sz w:val="24"/>
        </w:rPr>
        <w:t xml:space="preserve">, </w:t>
      </w:r>
      <w:r w:rsidRPr="0094271A">
        <w:rPr>
          <w:i/>
          <w:iCs/>
          <w:noProof/>
          <w:sz w:val="24"/>
        </w:rPr>
        <w:t>10</w:t>
      </w:r>
      <w:r w:rsidRPr="0094271A">
        <w:rPr>
          <w:noProof/>
          <w:sz w:val="24"/>
        </w:rPr>
        <w:t>(2), 323–352. doi: 10.18326/IJIMS.V10I2.323-352</w:t>
      </w:r>
    </w:p>
    <w:p w14:paraId="3DEC2B67"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Ramdhani, F. Z., &amp; Rusmimayani Kurniawati. (2021). Humanizing Islamic Religious Education in Bali During The Covid-19 Pandemic. </w:t>
      </w:r>
      <w:r w:rsidRPr="0094271A">
        <w:rPr>
          <w:i/>
          <w:iCs/>
          <w:noProof/>
          <w:sz w:val="24"/>
        </w:rPr>
        <w:t>Tarbiya: Journal of Education in Muslim Society</w:t>
      </w:r>
      <w:r w:rsidRPr="0094271A">
        <w:rPr>
          <w:noProof/>
          <w:sz w:val="24"/>
        </w:rPr>
        <w:t xml:space="preserve">, </w:t>
      </w:r>
      <w:r w:rsidRPr="0094271A">
        <w:rPr>
          <w:i/>
          <w:iCs/>
          <w:noProof/>
          <w:sz w:val="24"/>
        </w:rPr>
        <w:t>8</w:t>
      </w:r>
      <w:r w:rsidRPr="0094271A">
        <w:rPr>
          <w:noProof/>
          <w:sz w:val="24"/>
        </w:rPr>
        <w:t>(1), 65–80.</w:t>
      </w:r>
    </w:p>
    <w:p w14:paraId="2849E483"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Rane, H., Duderija, A., &amp; Mamone, J. (2021). Islamic Studies in Australia’s Higher Education Sector. </w:t>
      </w:r>
      <w:r w:rsidRPr="0094271A">
        <w:rPr>
          <w:i/>
          <w:iCs/>
          <w:noProof/>
          <w:sz w:val="24"/>
        </w:rPr>
        <w:t>Australian Journal of Islamic Studies</w:t>
      </w:r>
      <w:r w:rsidRPr="0094271A">
        <w:rPr>
          <w:noProof/>
          <w:sz w:val="24"/>
        </w:rPr>
        <w:t xml:space="preserve">, </w:t>
      </w:r>
      <w:r w:rsidRPr="0094271A">
        <w:rPr>
          <w:i/>
          <w:iCs/>
          <w:noProof/>
          <w:sz w:val="24"/>
        </w:rPr>
        <w:t>6</w:t>
      </w:r>
      <w:r w:rsidRPr="0094271A">
        <w:rPr>
          <w:noProof/>
          <w:sz w:val="24"/>
        </w:rPr>
        <w:t>(1), 1–31. Retrieved from https://ajis.com.au/index.php/ajis/article/view/337</w:t>
      </w:r>
    </w:p>
    <w:p w14:paraId="35D0441E"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Santoso, M. A. F., &amp; Khisbiyah, Y. (2021). Islam-based peace education: Values, program, reflection and implication. </w:t>
      </w:r>
      <w:r w:rsidRPr="0094271A">
        <w:rPr>
          <w:i/>
          <w:iCs/>
          <w:noProof/>
          <w:sz w:val="24"/>
        </w:rPr>
        <w:t>Indonesian Journal of Islam and Muslim Societies</w:t>
      </w:r>
      <w:r w:rsidRPr="0094271A">
        <w:rPr>
          <w:noProof/>
          <w:sz w:val="24"/>
        </w:rPr>
        <w:t xml:space="preserve">, </w:t>
      </w:r>
      <w:r w:rsidRPr="0094271A">
        <w:rPr>
          <w:i/>
          <w:iCs/>
          <w:noProof/>
          <w:sz w:val="24"/>
        </w:rPr>
        <w:t>11</w:t>
      </w:r>
      <w:r w:rsidRPr="0094271A">
        <w:rPr>
          <w:noProof/>
          <w:sz w:val="24"/>
        </w:rPr>
        <w:t>(1), 185–</w:t>
      </w:r>
      <w:r w:rsidRPr="0094271A">
        <w:rPr>
          <w:noProof/>
          <w:sz w:val="24"/>
        </w:rPr>
        <w:lastRenderedPageBreak/>
        <w:t>207. doi: 10.18326/IJIMS.V11I1.185-207</w:t>
      </w:r>
    </w:p>
    <w:p w14:paraId="11D1F42A"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Suyadi, &amp; Widodo, H. (2019). Millennialization Of Islamic Education Based On Neuroscience In The Third Generation University In Yogyakarta Indonesia. </w:t>
      </w:r>
      <w:r w:rsidRPr="0094271A">
        <w:rPr>
          <w:i/>
          <w:iCs/>
          <w:noProof/>
          <w:sz w:val="24"/>
        </w:rPr>
        <w:t>QIJIS: Qudus International Journal of Islamic Studies</w:t>
      </w:r>
      <w:r w:rsidRPr="0094271A">
        <w:rPr>
          <w:noProof/>
          <w:sz w:val="24"/>
        </w:rPr>
        <w:t xml:space="preserve">, </w:t>
      </w:r>
      <w:r w:rsidRPr="0094271A">
        <w:rPr>
          <w:i/>
          <w:iCs/>
          <w:noProof/>
          <w:sz w:val="24"/>
        </w:rPr>
        <w:t>7</w:t>
      </w:r>
      <w:r w:rsidRPr="0094271A">
        <w:rPr>
          <w:noProof/>
          <w:sz w:val="24"/>
        </w:rPr>
        <w:t>(1), 173–202. doi: DOI : 10.21043/qijis.v7i1.4922</w:t>
      </w:r>
    </w:p>
    <w:p w14:paraId="3E90AAC0"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Syarif, Z., A. Mughni, S., &amp; Hannan, A. (2020). Post-truth and Islamophobia narration in the contemporary Indonesian political constellation. </w:t>
      </w:r>
      <w:r w:rsidRPr="0094271A">
        <w:rPr>
          <w:i/>
          <w:iCs/>
          <w:noProof/>
          <w:sz w:val="24"/>
        </w:rPr>
        <w:t>Indonesian Journal of Islam and Muslim Societies</w:t>
      </w:r>
      <w:r w:rsidRPr="0094271A">
        <w:rPr>
          <w:noProof/>
          <w:sz w:val="24"/>
        </w:rPr>
        <w:t xml:space="preserve">, </w:t>
      </w:r>
      <w:r w:rsidRPr="0094271A">
        <w:rPr>
          <w:i/>
          <w:iCs/>
          <w:noProof/>
          <w:sz w:val="24"/>
        </w:rPr>
        <w:t>10</w:t>
      </w:r>
      <w:r w:rsidRPr="0094271A">
        <w:rPr>
          <w:noProof/>
          <w:sz w:val="24"/>
        </w:rPr>
        <w:t>(2), 199–225. doi: 10.18326/ijims.v10i2.199-225</w:t>
      </w:r>
    </w:p>
    <w:p w14:paraId="4EF36A21"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Waharjani, W. (2020). CHILDREN’S FAITH EDUCATION IN AN INTERFAITH MARRIAGE FAMILY (A Case Study of Moslem and Catholic Couples in the Special Region of Yogyakarta). </w:t>
      </w:r>
      <w:r w:rsidRPr="0094271A">
        <w:rPr>
          <w:i/>
          <w:iCs/>
          <w:noProof/>
          <w:sz w:val="24"/>
        </w:rPr>
        <w:t>INTERNATIONAL SEMINAR ON EDUCATION</w:t>
      </w:r>
      <w:r w:rsidRPr="0094271A">
        <w:rPr>
          <w:noProof/>
          <w:sz w:val="24"/>
        </w:rPr>
        <w:t>, 679–691.</w:t>
      </w:r>
    </w:p>
    <w:p w14:paraId="6B3B60C8"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Wibowo, P. S. (2021). Menyikapi Aktivitas Berjamaah Di Masjid Selama Pandemi Covid-19 : Analisis Respon Masyarakat Dalam Perspektif Teologis. </w:t>
      </w:r>
      <w:r w:rsidRPr="0094271A">
        <w:rPr>
          <w:i/>
          <w:iCs/>
          <w:noProof/>
          <w:sz w:val="24"/>
        </w:rPr>
        <w:t>Khazanah: Jurnal Studi Islam Dan Humaniora</w:t>
      </w:r>
      <w:r w:rsidRPr="0094271A">
        <w:rPr>
          <w:noProof/>
          <w:sz w:val="24"/>
        </w:rPr>
        <w:t xml:space="preserve">, </w:t>
      </w:r>
      <w:r w:rsidRPr="0094271A">
        <w:rPr>
          <w:i/>
          <w:iCs/>
          <w:noProof/>
          <w:sz w:val="24"/>
        </w:rPr>
        <w:t>19</w:t>
      </w:r>
      <w:r w:rsidRPr="0094271A">
        <w:rPr>
          <w:noProof/>
          <w:sz w:val="24"/>
        </w:rPr>
        <w:t>(1), 1–20. doi: 10.18592/khazanah.v19i1.4336</w:t>
      </w:r>
    </w:p>
    <w:p w14:paraId="5FFCCEF7"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Yana, E., Irwandani, Sari, N., Amirrudin, Amrullah, A., &amp; Jatmiko, A. (2020). Critical-Thinking Instrument Based on Google Form: Development on Work and Energy Materials. </w:t>
      </w:r>
      <w:r w:rsidRPr="0094271A">
        <w:rPr>
          <w:i/>
          <w:iCs/>
          <w:noProof/>
          <w:sz w:val="24"/>
        </w:rPr>
        <w:t>Journal of Physics: Conference Series</w:t>
      </w:r>
      <w:r w:rsidRPr="0094271A">
        <w:rPr>
          <w:noProof/>
          <w:sz w:val="24"/>
        </w:rPr>
        <w:t xml:space="preserve">, </w:t>
      </w:r>
      <w:r w:rsidRPr="0094271A">
        <w:rPr>
          <w:i/>
          <w:iCs/>
          <w:noProof/>
          <w:sz w:val="24"/>
        </w:rPr>
        <w:t>1467</w:t>
      </w:r>
      <w:r w:rsidRPr="0094271A">
        <w:rPr>
          <w:noProof/>
          <w:sz w:val="24"/>
        </w:rPr>
        <w:t>(1). doi: 10.1088/1742-6596/1467/1/012053</w:t>
      </w:r>
    </w:p>
    <w:p w14:paraId="009CD2BE" w14:textId="77777777" w:rsidR="0094271A" w:rsidRPr="0094271A" w:rsidRDefault="0094271A" w:rsidP="0094271A">
      <w:pPr>
        <w:widowControl w:val="0"/>
        <w:autoSpaceDE w:val="0"/>
        <w:autoSpaceDN w:val="0"/>
        <w:adjustRightInd w:val="0"/>
        <w:ind w:left="480" w:hanging="480"/>
        <w:rPr>
          <w:noProof/>
          <w:sz w:val="24"/>
        </w:rPr>
      </w:pPr>
      <w:r w:rsidRPr="0094271A">
        <w:rPr>
          <w:noProof/>
          <w:sz w:val="24"/>
        </w:rPr>
        <w:t xml:space="preserve">Yoyo. (2020). Re-reading Edward Said and Richard King ’ s Works on Orientalism. </w:t>
      </w:r>
      <w:r w:rsidRPr="0094271A">
        <w:rPr>
          <w:i/>
          <w:iCs/>
          <w:noProof/>
          <w:sz w:val="24"/>
        </w:rPr>
        <w:t>Islam in World Perspective Symposium</w:t>
      </w:r>
      <w:r w:rsidRPr="0094271A">
        <w:rPr>
          <w:noProof/>
          <w:sz w:val="24"/>
        </w:rPr>
        <w:t xml:space="preserve">, </w:t>
      </w:r>
      <w:r w:rsidRPr="0094271A">
        <w:rPr>
          <w:i/>
          <w:iCs/>
          <w:noProof/>
          <w:sz w:val="24"/>
        </w:rPr>
        <w:t>2</w:t>
      </w:r>
      <w:r w:rsidRPr="0094271A">
        <w:rPr>
          <w:noProof/>
          <w:sz w:val="24"/>
        </w:rPr>
        <w:t>(1), 35–42.</w:t>
      </w:r>
    </w:p>
    <w:p w14:paraId="2CCFFF03" w14:textId="4185B230" w:rsidR="000734CE" w:rsidRPr="00122A18" w:rsidRDefault="00FB196C" w:rsidP="0094271A">
      <w:pPr>
        <w:ind w:left="567" w:hanging="567"/>
        <w:rPr>
          <w:rFonts w:asciiTheme="majorBidi" w:hAnsiTheme="majorBidi" w:cstheme="majorBidi"/>
          <w:sz w:val="24"/>
        </w:rPr>
      </w:pPr>
      <w:r w:rsidRPr="00122A18">
        <w:rPr>
          <w:rFonts w:asciiTheme="majorBidi" w:hAnsiTheme="majorBidi" w:cstheme="majorBidi"/>
          <w:sz w:val="24"/>
        </w:rPr>
        <w:fldChar w:fldCharType="end"/>
      </w:r>
    </w:p>
    <w:sectPr w:rsidR="000734CE" w:rsidRPr="00122A18" w:rsidSect="00310FD3">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9BD2B" w14:textId="77777777" w:rsidR="00111A72" w:rsidRDefault="00111A72" w:rsidP="000734CE">
      <w:r>
        <w:separator/>
      </w:r>
    </w:p>
  </w:endnote>
  <w:endnote w:type="continuationSeparator" w:id="0">
    <w:p w14:paraId="1AB82382" w14:textId="77777777" w:rsidR="00111A72" w:rsidRDefault="00111A72" w:rsidP="00073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5AD11" w14:textId="77777777" w:rsidR="00111A72" w:rsidRDefault="00111A72" w:rsidP="000734CE">
      <w:r>
        <w:separator/>
      </w:r>
    </w:p>
  </w:footnote>
  <w:footnote w:type="continuationSeparator" w:id="0">
    <w:p w14:paraId="764C8B55" w14:textId="77777777" w:rsidR="00111A72" w:rsidRDefault="00111A72" w:rsidP="00073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4CAD" w14:textId="77777777" w:rsidR="00671DF6" w:rsidRPr="00725544" w:rsidRDefault="009E7E49" w:rsidP="00F830D0">
    <w:pPr>
      <w:pStyle w:val="Header"/>
      <w:tabs>
        <w:tab w:val="clear" w:pos="4153"/>
        <w:tab w:val="clear" w:pos="8306"/>
        <w:tab w:val="right" w:pos="9355"/>
      </w:tabs>
      <w:ind w:firstLine="0"/>
      <w:jc w:val="center"/>
      <w:rPr>
        <w:i/>
        <w:sz w:val="16"/>
        <w:szCs w:val="16"/>
        <w:lang w:val="en-US"/>
      </w:rPr>
    </w:pPr>
    <w:r>
      <w:rPr>
        <w:i/>
        <w:noProof/>
        <w:sz w:val="16"/>
        <w:szCs w:val="16"/>
        <w:lang w:val="en-US" w:eastAsia="en-US"/>
      </w:rPr>
      <mc:AlternateContent>
        <mc:Choice Requires="wps">
          <w:drawing>
            <wp:anchor distT="45720" distB="45720" distL="114300" distR="114300" simplePos="0" relativeHeight="251659264" behindDoc="0" locked="0" layoutInCell="1" allowOverlap="1" wp14:anchorId="081C4146" wp14:editId="3F00D4B9">
              <wp:simplePos x="0" y="0"/>
              <wp:positionH relativeFrom="column">
                <wp:posOffset>-102870</wp:posOffset>
              </wp:positionH>
              <wp:positionV relativeFrom="paragraph">
                <wp:posOffset>64135</wp:posOffset>
              </wp:positionV>
              <wp:extent cx="2809240" cy="42100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240" cy="421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DA330" w14:textId="77777777" w:rsidR="00671DF6" w:rsidRPr="00F830D0" w:rsidRDefault="00000000" w:rsidP="006F6F93">
                          <w:pPr>
                            <w:pStyle w:val="IPOINTA"/>
                            <w:ind w:left="0" w:firstLine="0"/>
                            <w:rPr>
                              <w:rFonts w:ascii="Minion Pro" w:hAnsi="Minion Pro" w:cs="Minion Pro"/>
                              <w:b w:val="0"/>
                              <w:bCs w:val="0"/>
                              <w:spacing w:val="0"/>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81C4146" id="_x0000_t202" coordsize="21600,21600" o:spt="202" path="m,l,21600r21600,l21600,xe">
              <v:stroke joinstyle="miter"/>
              <v:path gradientshapeok="t" o:connecttype="rect"/>
            </v:shapetype>
            <v:shape id="Text Box 2" o:spid="_x0000_s1026" type="#_x0000_t202" style="position:absolute;left:0;text-align:left;margin-left:-8.1pt;margin-top:5.05pt;width:221.2pt;height:33.1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" stroked="f">
              <v:textbox style="mso-fit-shape-to-text:t">
                <w:txbxContent>
                  <w:p w14:paraId="1DEDA330" w14:textId="77777777" w:rsidR="00671DF6" w:rsidRPr="00F830D0" w:rsidRDefault="00000000" w:rsidP="006F6F93">
                    <w:pPr>
                      <w:pStyle w:val="IPOINTA"/>
                      <w:ind w:left="0" w:firstLine="0"/>
                      <w:rPr>
                        <w:rFonts w:ascii="Minion Pro" w:hAnsi="Minion Pro" w:cs="Minion Pro"/>
                        <w:b w:val="0"/>
                        <w:bCs w:val="0"/>
                        <w:spacing w:val="0"/>
                        <w:sz w:val="16"/>
                        <w:szCs w:val="16"/>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15C6C"/>
    <w:multiLevelType w:val="multilevel"/>
    <w:tmpl w:val="3AE84F70"/>
    <w:lvl w:ilvl="0">
      <w:start w:val="1"/>
      <w:numFmt w:val="upperRoman"/>
      <w:pStyle w:val="Heading1"/>
      <w:lvlText w:val="%1."/>
      <w:lvlJc w:val="left"/>
      <w:pPr>
        <w:ind w:left="454" w:hanging="454"/>
      </w:pPr>
      <w:rPr>
        <w:rFonts w:hint="default"/>
      </w:rPr>
    </w:lvl>
    <w:lvl w:ilvl="1">
      <w:start w:val="1"/>
      <w:numFmt w:val="upperLetter"/>
      <w:pStyle w:val="Heading2"/>
      <w:lvlText w:val="%2."/>
      <w:lvlJc w:val="left"/>
      <w:pPr>
        <w:ind w:left="4678" w:hanging="284"/>
      </w:pPr>
      <w:rPr>
        <w:rFonts w:hint="default"/>
      </w:rPr>
    </w:lvl>
    <w:lvl w:ilvl="2">
      <w:start w:val="1"/>
      <w:numFmt w:val="decimal"/>
      <w:pStyle w:val="Heading3"/>
      <w:lvlText w:val="%3)"/>
      <w:lvlJc w:val="left"/>
      <w:pPr>
        <w:ind w:left="284" w:hanging="284"/>
      </w:pPr>
      <w:rPr>
        <w:rFonts w:hint="default"/>
      </w:rPr>
    </w:lvl>
    <w:lvl w:ilvl="3">
      <w:start w:val="1"/>
      <w:numFmt w:val="lowerLetter"/>
      <w:pStyle w:val="Heading4"/>
      <w:lvlText w:val="%4)"/>
      <w:lvlJc w:val="left"/>
      <w:pPr>
        <w:ind w:left="567" w:hanging="283"/>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16cid:durableId="1095976139">
    <w:abstractNumId w:val="0"/>
  </w:num>
  <w:num w:numId="2" w16cid:durableId="1124498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4213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1254116">
    <w:abstractNumId w:val="0"/>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A0NLS0tDQxNrU0tzBX0lEKTi0uzszPAykwrgUAFcuMEiwAAAA="/>
  </w:docVars>
  <w:rsids>
    <w:rsidRoot w:val="000734CE"/>
    <w:rsid w:val="00002572"/>
    <w:rsid w:val="00006821"/>
    <w:rsid w:val="00013312"/>
    <w:rsid w:val="00013996"/>
    <w:rsid w:val="0002162C"/>
    <w:rsid w:val="00024DE3"/>
    <w:rsid w:val="00033F4D"/>
    <w:rsid w:val="0003424F"/>
    <w:rsid w:val="00034D68"/>
    <w:rsid w:val="00037618"/>
    <w:rsid w:val="0005218D"/>
    <w:rsid w:val="00056643"/>
    <w:rsid w:val="00062F60"/>
    <w:rsid w:val="000734CE"/>
    <w:rsid w:val="00073E17"/>
    <w:rsid w:val="00073F1F"/>
    <w:rsid w:val="00076E65"/>
    <w:rsid w:val="000833A2"/>
    <w:rsid w:val="00092942"/>
    <w:rsid w:val="000934E2"/>
    <w:rsid w:val="000A159E"/>
    <w:rsid w:val="000A590C"/>
    <w:rsid w:val="000A6474"/>
    <w:rsid w:val="000B0EE3"/>
    <w:rsid w:val="000B4821"/>
    <w:rsid w:val="000B7508"/>
    <w:rsid w:val="000C2917"/>
    <w:rsid w:val="000D0011"/>
    <w:rsid w:val="000D1F1E"/>
    <w:rsid w:val="000D4936"/>
    <w:rsid w:val="000D50D6"/>
    <w:rsid w:val="000D5476"/>
    <w:rsid w:val="000F134B"/>
    <w:rsid w:val="000F7AEA"/>
    <w:rsid w:val="00100DDA"/>
    <w:rsid w:val="00104E85"/>
    <w:rsid w:val="001066F8"/>
    <w:rsid w:val="001119A1"/>
    <w:rsid w:val="00111A72"/>
    <w:rsid w:val="00120C1F"/>
    <w:rsid w:val="00120E75"/>
    <w:rsid w:val="00122A18"/>
    <w:rsid w:val="0013271D"/>
    <w:rsid w:val="001349C0"/>
    <w:rsid w:val="00155185"/>
    <w:rsid w:val="00157EDF"/>
    <w:rsid w:val="001649F4"/>
    <w:rsid w:val="00173CAD"/>
    <w:rsid w:val="0017645C"/>
    <w:rsid w:val="00177C7E"/>
    <w:rsid w:val="00191888"/>
    <w:rsid w:val="00193CE3"/>
    <w:rsid w:val="001942FC"/>
    <w:rsid w:val="0019744D"/>
    <w:rsid w:val="001A1DBC"/>
    <w:rsid w:val="001A6A18"/>
    <w:rsid w:val="001B53BE"/>
    <w:rsid w:val="001C0C5F"/>
    <w:rsid w:val="001C33F8"/>
    <w:rsid w:val="001C3D21"/>
    <w:rsid w:val="001D291A"/>
    <w:rsid w:val="001D574E"/>
    <w:rsid w:val="001F65B5"/>
    <w:rsid w:val="002014AC"/>
    <w:rsid w:val="00213BFD"/>
    <w:rsid w:val="002162C6"/>
    <w:rsid w:val="0022397B"/>
    <w:rsid w:val="00231104"/>
    <w:rsid w:val="00241ACD"/>
    <w:rsid w:val="002534B7"/>
    <w:rsid w:val="00257265"/>
    <w:rsid w:val="00261B8C"/>
    <w:rsid w:val="0026412E"/>
    <w:rsid w:val="00266996"/>
    <w:rsid w:val="0027063B"/>
    <w:rsid w:val="00277FD0"/>
    <w:rsid w:val="00282326"/>
    <w:rsid w:val="0028503C"/>
    <w:rsid w:val="002854EF"/>
    <w:rsid w:val="00290CBF"/>
    <w:rsid w:val="00291A80"/>
    <w:rsid w:val="0029528F"/>
    <w:rsid w:val="00295D9F"/>
    <w:rsid w:val="002A2C51"/>
    <w:rsid w:val="002C09C9"/>
    <w:rsid w:val="002C1C92"/>
    <w:rsid w:val="002C48AF"/>
    <w:rsid w:val="002C7D51"/>
    <w:rsid w:val="002E1522"/>
    <w:rsid w:val="002E5F3B"/>
    <w:rsid w:val="002F2622"/>
    <w:rsid w:val="003047B7"/>
    <w:rsid w:val="0030585A"/>
    <w:rsid w:val="00310FD3"/>
    <w:rsid w:val="0031379D"/>
    <w:rsid w:val="0032311A"/>
    <w:rsid w:val="00324E33"/>
    <w:rsid w:val="00333274"/>
    <w:rsid w:val="0033469E"/>
    <w:rsid w:val="00337653"/>
    <w:rsid w:val="0035326A"/>
    <w:rsid w:val="003565E8"/>
    <w:rsid w:val="00374527"/>
    <w:rsid w:val="00376B14"/>
    <w:rsid w:val="0037743A"/>
    <w:rsid w:val="00382F21"/>
    <w:rsid w:val="003869A3"/>
    <w:rsid w:val="003913E0"/>
    <w:rsid w:val="00391C6A"/>
    <w:rsid w:val="00393B30"/>
    <w:rsid w:val="003A1991"/>
    <w:rsid w:val="003A200B"/>
    <w:rsid w:val="003B2D06"/>
    <w:rsid w:val="003B4ECA"/>
    <w:rsid w:val="003C241E"/>
    <w:rsid w:val="003C2FE5"/>
    <w:rsid w:val="003C693D"/>
    <w:rsid w:val="003C709D"/>
    <w:rsid w:val="003C757F"/>
    <w:rsid w:val="003D1498"/>
    <w:rsid w:val="003D1781"/>
    <w:rsid w:val="003D1D74"/>
    <w:rsid w:val="003D7F3C"/>
    <w:rsid w:val="003E6715"/>
    <w:rsid w:val="003F27BE"/>
    <w:rsid w:val="003F2DB8"/>
    <w:rsid w:val="003F37BD"/>
    <w:rsid w:val="003F3CC9"/>
    <w:rsid w:val="003F7AF8"/>
    <w:rsid w:val="00402F4D"/>
    <w:rsid w:val="00405247"/>
    <w:rsid w:val="0040633F"/>
    <w:rsid w:val="004070A1"/>
    <w:rsid w:val="004079B0"/>
    <w:rsid w:val="00416225"/>
    <w:rsid w:val="0041642C"/>
    <w:rsid w:val="0042051A"/>
    <w:rsid w:val="00421794"/>
    <w:rsid w:val="00425A59"/>
    <w:rsid w:val="00426780"/>
    <w:rsid w:val="00430F7B"/>
    <w:rsid w:val="004318DC"/>
    <w:rsid w:val="00433CE1"/>
    <w:rsid w:val="004342E2"/>
    <w:rsid w:val="00436880"/>
    <w:rsid w:val="00437F4C"/>
    <w:rsid w:val="004423F8"/>
    <w:rsid w:val="004474AC"/>
    <w:rsid w:val="004515C1"/>
    <w:rsid w:val="00454C21"/>
    <w:rsid w:val="0045656E"/>
    <w:rsid w:val="004700DA"/>
    <w:rsid w:val="00476941"/>
    <w:rsid w:val="00477E65"/>
    <w:rsid w:val="004843E6"/>
    <w:rsid w:val="00484D90"/>
    <w:rsid w:val="00487627"/>
    <w:rsid w:val="0049078A"/>
    <w:rsid w:val="004927F7"/>
    <w:rsid w:val="00495A67"/>
    <w:rsid w:val="00496F1E"/>
    <w:rsid w:val="004B0816"/>
    <w:rsid w:val="004C7702"/>
    <w:rsid w:val="004D14EA"/>
    <w:rsid w:val="004D3820"/>
    <w:rsid w:val="004D4DFE"/>
    <w:rsid w:val="004D7B43"/>
    <w:rsid w:val="004E3248"/>
    <w:rsid w:val="004E5A02"/>
    <w:rsid w:val="004E7C0F"/>
    <w:rsid w:val="004F3444"/>
    <w:rsid w:val="004F4715"/>
    <w:rsid w:val="004F598B"/>
    <w:rsid w:val="004F6D32"/>
    <w:rsid w:val="00504C16"/>
    <w:rsid w:val="0050784C"/>
    <w:rsid w:val="00512918"/>
    <w:rsid w:val="00520409"/>
    <w:rsid w:val="0052051E"/>
    <w:rsid w:val="00522C35"/>
    <w:rsid w:val="00536355"/>
    <w:rsid w:val="00544638"/>
    <w:rsid w:val="00546F42"/>
    <w:rsid w:val="00555F08"/>
    <w:rsid w:val="005605DB"/>
    <w:rsid w:val="00567D97"/>
    <w:rsid w:val="00571F53"/>
    <w:rsid w:val="00572417"/>
    <w:rsid w:val="00573488"/>
    <w:rsid w:val="005764F8"/>
    <w:rsid w:val="00582DFA"/>
    <w:rsid w:val="00587D5B"/>
    <w:rsid w:val="00593A30"/>
    <w:rsid w:val="00594AFE"/>
    <w:rsid w:val="005C08D3"/>
    <w:rsid w:val="005C0C39"/>
    <w:rsid w:val="005C4AF8"/>
    <w:rsid w:val="005C5323"/>
    <w:rsid w:val="005E029D"/>
    <w:rsid w:val="005E7BB6"/>
    <w:rsid w:val="005F56B2"/>
    <w:rsid w:val="005F65D8"/>
    <w:rsid w:val="00603A96"/>
    <w:rsid w:val="006078A6"/>
    <w:rsid w:val="0061703C"/>
    <w:rsid w:val="006177B3"/>
    <w:rsid w:val="00625B71"/>
    <w:rsid w:val="006331AC"/>
    <w:rsid w:val="006338EA"/>
    <w:rsid w:val="0064692D"/>
    <w:rsid w:val="006470C7"/>
    <w:rsid w:val="00652F47"/>
    <w:rsid w:val="00656225"/>
    <w:rsid w:val="00661BCA"/>
    <w:rsid w:val="006803B1"/>
    <w:rsid w:val="006834C6"/>
    <w:rsid w:val="00683FFA"/>
    <w:rsid w:val="006868E7"/>
    <w:rsid w:val="0068789B"/>
    <w:rsid w:val="006A2325"/>
    <w:rsid w:val="006A7A0F"/>
    <w:rsid w:val="006A7C8F"/>
    <w:rsid w:val="006C3736"/>
    <w:rsid w:val="006D48A6"/>
    <w:rsid w:val="006D7887"/>
    <w:rsid w:val="006E4A89"/>
    <w:rsid w:val="006E5758"/>
    <w:rsid w:val="006E6E13"/>
    <w:rsid w:val="006F36F7"/>
    <w:rsid w:val="006F524E"/>
    <w:rsid w:val="006F592A"/>
    <w:rsid w:val="006F5992"/>
    <w:rsid w:val="0071359A"/>
    <w:rsid w:val="00716FF6"/>
    <w:rsid w:val="00720668"/>
    <w:rsid w:val="00724349"/>
    <w:rsid w:val="0072532B"/>
    <w:rsid w:val="00727F45"/>
    <w:rsid w:val="007447AB"/>
    <w:rsid w:val="007453C5"/>
    <w:rsid w:val="007470DA"/>
    <w:rsid w:val="00750178"/>
    <w:rsid w:val="0075112A"/>
    <w:rsid w:val="00752506"/>
    <w:rsid w:val="00760335"/>
    <w:rsid w:val="00762F2D"/>
    <w:rsid w:val="007646DA"/>
    <w:rsid w:val="00776E44"/>
    <w:rsid w:val="007777CC"/>
    <w:rsid w:val="00783A58"/>
    <w:rsid w:val="00784367"/>
    <w:rsid w:val="007846E5"/>
    <w:rsid w:val="00785232"/>
    <w:rsid w:val="00794654"/>
    <w:rsid w:val="007A5B4D"/>
    <w:rsid w:val="007A6290"/>
    <w:rsid w:val="007B03D5"/>
    <w:rsid w:val="007D0440"/>
    <w:rsid w:val="007D050F"/>
    <w:rsid w:val="007D3896"/>
    <w:rsid w:val="007D48F1"/>
    <w:rsid w:val="007D4D47"/>
    <w:rsid w:val="007D5A1E"/>
    <w:rsid w:val="007D7304"/>
    <w:rsid w:val="007E0528"/>
    <w:rsid w:val="007E186D"/>
    <w:rsid w:val="007E25DA"/>
    <w:rsid w:val="00805CDF"/>
    <w:rsid w:val="0081505F"/>
    <w:rsid w:val="00817CE2"/>
    <w:rsid w:val="00820ADB"/>
    <w:rsid w:val="00847E50"/>
    <w:rsid w:val="00854087"/>
    <w:rsid w:val="00855E54"/>
    <w:rsid w:val="00857420"/>
    <w:rsid w:val="00857968"/>
    <w:rsid w:val="008720C3"/>
    <w:rsid w:val="00881508"/>
    <w:rsid w:val="0089051F"/>
    <w:rsid w:val="00890827"/>
    <w:rsid w:val="00891499"/>
    <w:rsid w:val="00891D26"/>
    <w:rsid w:val="00894CBB"/>
    <w:rsid w:val="00894F2D"/>
    <w:rsid w:val="008A5330"/>
    <w:rsid w:val="008B0A38"/>
    <w:rsid w:val="008B6284"/>
    <w:rsid w:val="008B7ED5"/>
    <w:rsid w:val="008C0EC0"/>
    <w:rsid w:val="008C6B9D"/>
    <w:rsid w:val="008C6FDB"/>
    <w:rsid w:val="008D2B6B"/>
    <w:rsid w:val="008D6E8F"/>
    <w:rsid w:val="008E3345"/>
    <w:rsid w:val="008F71B1"/>
    <w:rsid w:val="00901902"/>
    <w:rsid w:val="00904EDB"/>
    <w:rsid w:val="00905EDF"/>
    <w:rsid w:val="0091187E"/>
    <w:rsid w:val="009155A2"/>
    <w:rsid w:val="00915F88"/>
    <w:rsid w:val="00920239"/>
    <w:rsid w:val="00927814"/>
    <w:rsid w:val="009316AC"/>
    <w:rsid w:val="00935DA3"/>
    <w:rsid w:val="00941F67"/>
    <w:rsid w:val="009425F6"/>
    <w:rsid w:val="0094271A"/>
    <w:rsid w:val="00943E2A"/>
    <w:rsid w:val="00945D3F"/>
    <w:rsid w:val="009541D7"/>
    <w:rsid w:val="0095578C"/>
    <w:rsid w:val="009603A6"/>
    <w:rsid w:val="00960671"/>
    <w:rsid w:val="00960DA7"/>
    <w:rsid w:val="009653A8"/>
    <w:rsid w:val="00973C2A"/>
    <w:rsid w:val="00980E8D"/>
    <w:rsid w:val="009827CB"/>
    <w:rsid w:val="00984260"/>
    <w:rsid w:val="00987CC8"/>
    <w:rsid w:val="009933CD"/>
    <w:rsid w:val="00997593"/>
    <w:rsid w:val="009A553A"/>
    <w:rsid w:val="009B184B"/>
    <w:rsid w:val="009C4DF6"/>
    <w:rsid w:val="009D5560"/>
    <w:rsid w:val="009D60DC"/>
    <w:rsid w:val="009D7614"/>
    <w:rsid w:val="009E50E7"/>
    <w:rsid w:val="009E7E49"/>
    <w:rsid w:val="009F2E93"/>
    <w:rsid w:val="00A0206A"/>
    <w:rsid w:val="00A109E4"/>
    <w:rsid w:val="00A10D52"/>
    <w:rsid w:val="00A11873"/>
    <w:rsid w:val="00A14A2C"/>
    <w:rsid w:val="00A163F4"/>
    <w:rsid w:val="00A17C49"/>
    <w:rsid w:val="00A23AC4"/>
    <w:rsid w:val="00A31DA0"/>
    <w:rsid w:val="00A35F54"/>
    <w:rsid w:val="00A4106B"/>
    <w:rsid w:val="00A43A62"/>
    <w:rsid w:val="00A46A2E"/>
    <w:rsid w:val="00A47DAC"/>
    <w:rsid w:val="00A560A1"/>
    <w:rsid w:val="00A60E55"/>
    <w:rsid w:val="00A64AE3"/>
    <w:rsid w:val="00A66597"/>
    <w:rsid w:val="00A712A5"/>
    <w:rsid w:val="00A77B3B"/>
    <w:rsid w:val="00A87C14"/>
    <w:rsid w:val="00A967A0"/>
    <w:rsid w:val="00AA0193"/>
    <w:rsid w:val="00AA7BE0"/>
    <w:rsid w:val="00AB2DA7"/>
    <w:rsid w:val="00AB40FE"/>
    <w:rsid w:val="00AB54BC"/>
    <w:rsid w:val="00AC5C0B"/>
    <w:rsid w:val="00AD1F6D"/>
    <w:rsid w:val="00AD2268"/>
    <w:rsid w:val="00AD2372"/>
    <w:rsid w:val="00AE4842"/>
    <w:rsid w:val="00B0149C"/>
    <w:rsid w:val="00B03000"/>
    <w:rsid w:val="00B039A6"/>
    <w:rsid w:val="00B03F18"/>
    <w:rsid w:val="00B060F6"/>
    <w:rsid w:val="00B069E8"/>
    <w:rsid w:val="00B074F5"/>
    <w:rsid w:val="00B10BD2"/>
    <w:rsid w:val="00B36439"/>
    <w:rsid w:val="00B53D2D"/>
    <w:rsid w:val="00B552F1"/>
    <w:rsid w:val="00B6266B"/>
    <w:rsid w:val="00B73FB9"/>
    <w:rsid w:val="00B753F1"/>
    <w:rsid w:val="00B8323D"/>
    <w:rsid w:val="00BA04AF"/>
    <w:rsid w:val="00BA1517"/>
    <w:rsid w:val="00BA3980"/>
    <w:rsid w:val="00BA6F68"/>
    <w:rsid w:val="00BB4ADE"/>
    <w:rsid w:val="00BB6A68"/>
    <w:rsid w:val="00BD39E4"/>
    <w:rsid w:val="00BE2559"/>
    <w:rsid w:val="00BE4E7E"/>
    <w:rsid w:val="00BE5347"/>
    <w:rsid w:val="00BF1E0F"/>
    <w:rsid w:val="00BF380F"/>
    <w:rsid w:val="00BF6BD0"/>
    <w:rsid w:val="00C021F1"/>
    <w:rsid w:val="00C0520C"/>
    <w:rsid w:val="00C1184A"/>
    <w:rsid w:val="00C13A89"/>
    <w:rsid w:val="00C13D68"/>
    <w:rsid w:val="00C151DA"/>
    <w:rsid w:val="00C15247"/>
    <w:rsid w:val="00C17A55"/>
    <w:rsid w:val="00C25D8E"/>
    <w:rsid w:val="00C31972"/>
    <w:rsid w:val="00C35D2A"/>
    <w:rsid w:val="00C3632C"/>
    <w:rsid w:val="00C42CB2"/>
    <w:rsid w:val="00C45A61"/>
    <w:rsid w:val="00C47A9F"/>
    <w:rsid w:val="00C50E31"/>
    <w:rsid w:val="00C654EC"/>
    <w:rsid w:val="00C717F6"/>
    <w:rsid w:val="00C72864"/>
    <w:rsid w:val="00C802D4"/>
    <w:rsid w:val="00C8030A"/>
    <w:rsid w:val="00C81AB7"/>
    <w:rsid w:val="00C869D5"/>
    <w:rsid w:val="00C94710"/>
    <w:rsid w:val="00CA53E3"/>
    <w:rsid w:val="00CB1B83"/>
    <w:rsid w:val="00CB2D82"/>
    <w:rsid w:val="00CB4E5B"/>
    <w:rsid w:val="00CC51CB"/>
    <w:rsid w:val="00CD2A21"/>
    <w:rsid w:val="00CE7D56"/>
    <w:rsid w:val="00CF7BB6"/>
    <w:rsid w:val="00D04B66"/>
    <w:rsid w:val="00D0566B"/>
    <w:rsid w:val="00D15721"/>
    <w:rsid w:val="00D25153"/>
    <w:rsid w:val="00D3551B"/>
    <w:rsid w:val="00D37D29"/>
    <w:rsid w:val="00D422D8"/>
    <w:rsid w:val="00D47109"/>
    <w:rsid w:val="00D564E9"/>
    <w:rsid w:val="00D576EB"/>
    <w:rsid w:val="00D57AA2"/>
    <w:rsid w:val="00D621B6"/>
    <w:rsid w:val="00D65572"/>
    <w:rsid w:val="00D672D1"/>
    <w:rsid w:val="00D72123"/>
    <w:rsid w:val="00D72852"/>
    <w:rsid w:val="00D73EF6"/>
    <w:rsid w:val="00D749EB"/>
    <w:rsid w:val="00D81C58"/>
    <w:rsid w:val="00D97120"/>
    <w:rsid w:val="00DB763E"/>
    <w:rsid w:val="00DC02E6"/>
    <w:rsid w:val="00DC1CE1"/>
    <w:rsid w:val="00DD4C49"/>
    <w:rsid w:val="00DE497F"/>
    <w:rsid w:val="00DE58A4"/>
    <w:rsid w:val="00DE7B89"/>
    <w:rsid w:val="00DF561D"/>
    <w:rsid w:val="00DF5E38"/>
    <w:rsid w:val="00E00D71"/>
    <w:rsid w:val="00E01988"/>
    <w:rsid w:val="00E01A7F"/>
    <w:rsid w:val="00E04A3D"/>
    <w:rsid w:val="00E11DE6"/>
    <w:rsid w:val="00E12C65"/>
    <w:rsid w:val="00E23528"/>
    <w:rsid w:val="00E424C9"/>
    <w:rsid w:val="00E555AF"/>
    <w:rsid w:val="00E56139"/>
    <w:rsid w:val="00E61AB4"/>
    <w:rsid w:val="00E74956"/>
    <w:rsid w:val="00E857CF"/>
    <w:rsid w:val="00E951CC"/>
    <w:rsid w:val="00E97E92"/>
    <w:rsid w:val="00EA22C3"/>
    <w:rsid w:val="00EA4EFB"/>
    <w:rsid w:val="00EA5617"/>
    <w:rsid w:val="00EB678E"/>
    <w:rsid w:val="00EC0379"/>
    <w:rsid w:val="00EC1B16"/>
    <w:rsid w:val="00EC2A5C"/>
    <w:rsid w:val="00ED225A"/>
    <w:rsid w:val="00ED23B8"/>
    <w:rsid w:val="00ED3528"/>
    <w:rsid w:val="00ED5D1F"/>
    <w:rsid w:val="00EE0B13"/>
    <w:rsid w:val="00EE510D"/>
    <w:rsid w:val="00EF437D"/>
    <w:rsid w:val="00F03177"/>
    <w:rsid w:val="00F04BF6"/>
    <w:rsid w:val="00F1783D"/>
    <w:rsid w:val="00F30B7F"/>
    <w:rsid w:val="00F35821"/>
    <w:rsid w:val="00F5610D"/>
    <w:rsid w:val="00F576CD"/>
    <w:rsid w:val="00F60845"/>
    <w:rsid w:val="00F62F55"/>
    <w:rsid w:val="00F70F63"/>
    <w:rsid w:val="00F862B8"/>
    <w:rsid w:val="00F92D6E"/>
    <w:rsid w:val="00F97F26"/>
    <w:rsid w:val="00FB0853"/>
    <w:rsid w:val="00FB0BF0"/>
    <w:rsid w:val="00FB195A"/>
    <w:rsid w:val="00FB196C"/>
    <w:rsid w:val="00FB38E2"/>
    <w:rsid w:val="00FB690C"/>
    <w:rsid w:val="00FC30C0"/>
    <w:rsid w:val="00FC38B0"/>
    <w:rsid w:val="00FD2B85"/>
    <w:rsid w:val="00FD4062"/>
    <w:rsid w:val="00FE2786"/>
    <w:rsid w:val="00FE3ADF"/>
    <w:rsid w:val="00FE52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ABD6C"/>
  <w15:chartTrackingRefBased/>
  <w15:docId w15:val="{A6B04A87-A9AA-49D4-B838-90A57ADE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4CE"/>
    <w:pPr>
      <w:spacing w:after="0" w:line="240" w:lineRule="auto"/>
      <w:ind w:firstLine="284"/>
      <w:jc w:val="both"/>
    </w:pPr>
    <w:rPr>
      <w:rFonts w:ascii="Times New Roman" w:eastAsia="MS Mincho" w:hAnsi="Times New Roman" w:cs="Times New Roman"/>
      <w:szCs w:val="24"/>
      <w:lang w:val="id-ID" w:eastAsia="ja-JP"/>
    </w:rPr>
  </w:style>
  <w:style w:type="paragraph" w:styleId="Heading1">
    <w:name w:val="heading 1"/>
    <w:basedOn w:val="Normal"/>
    <w:next w:val="Normal"/>
    <w:link w:val="Heading1Char"/>
    <w:uiPriority w:val="9"/>
    <w:qFormat/>
    <w:rsid w:val="000734CE"/>
    <w:pPr>
      <w:keepNext/>
      <w:keepLines/>
      <w:numPr>
        <w:numId w:val="1"/>
      </w:numPr>
      <w:jc w:val="left"/>
      <w:outlineLvl w:val="0"/>
    </w:pPr>
    <w:rPr>
      <w:rFonts w:eastAsiaTheme="majorEastAsia" w:cstheme="majorBidi"/>
      <w:b/>
      <w:bCs/>
      <w:smallCaps/>
      <w:sz w:val="28"/>
      <w:szCs w:val="28"/>
    </w:rPr>
  </w:style>
  <w:style w:type="paragraph" w:styleId="Heading2">
    <w:name w:val="heading 2"/>
    <w:basedOn w:val="Normal"/>
    <w:next w:val="Normal"/>
    <w:link w:val="Heading2Char"/>
    <w:unhideWhenUsed/>
    <w:qFormat/>
    <w:rsid w:val="000734CE"/>
    <w:pPr>
      <w:keepNext/>
      <w:keepLines/>
      <w:numPr>
        <w:ilvl w:val="1"/>
        <w:numId w:val="1"/>
      </w:numPr>
      <w:ind w:left="284"/>
      <w:jc w:val="left"/>
      <w:outlineLvl w:val="1"/>
    </w:pPr>
    <w:rPr>
      <w:rFonts w:eastAsiaTheme="majorEastAsia" w:cstheme="majorBidi"/>
      <w:b/>
      <w:bCs/>
      <w:szCs w:val="26"/>
    </w:rPr>
  </w:style>
  <w:style w:type="paragraph" w:styleId="Heading3">
    <w:name w:val="heading 3"/>
    <w:basedOn w:val="Normal"/>
    <w:next w:val="Normal"/>
    <w:link w:val="Heading3Char"/>
    <w:unhideWhenUsed/>
    <w:qFormat/>
    <w:rsid w:val="000734CE"/>
    <w:pPr>
      <w:keepNext/>
      <w:keepLines/>
      <w:numPr>
        <w:ilvl w:val="2"/>
        <w:numId w:val="1"/>
      </w:numPr>
      <w:jc w:val="left"/>
      <w:outlineLvl w:val="2"/>
    </w:pPr>
    <w:rPr>
      <w:rFonts w:eastAsiaTheme="majorEastAsia" w:cstheme="majorBidi"/>
      <w:bCs/>
      <w:i/>
    </w:rPr>
  </w:style>
  <w:style w:type="paragraph" w:styleId="Heading4">
    <w:name w:val="heading 4"/>
    <w:basedOn w:val="Normal"/>
    <w:next w:val="Normal"/>
    <w:link w:val="Heading4Char"/>
    <w:qFormat/>
    <w:rsid w:val="000734CE"/>
    <w:pPr>
      <w:keepNext/>
      <w:numPr>
        <w:ilvl w:val="3"/>
        <w:numId w:val="1"/>
      </w:numPr>
      <w:jc w:val="left"/>
      <w:outlineLvl w:val="3"/>
    </w:pPr>
    <w:rPr>
      <w:rFonts w:eastAsia="Times New Roman"/>
      <w:bCs/>
      <w:i/>
      <w:szCs w:val="28"/>
      <w:lang w:val="en-US" w:eastAsia="en-US"/>
    </w:rPr>
  </w:style>
  <w:style w:type="paragraph" w:styleId="Heading5">
    <w:name w:val="heading 5"/>
    <w:basedOn w:val="Normal"/>
    <w:next w:val="Normal"/>
    <w:link w:val="Heading5Char"/>
    <w:semiHidden/>
    <w:unhideWhenUsed/>
    <w:qFormat/>
    <w:rsid w:val="000734CE"/>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0734CE"/>
    <w:pPr>
      <w:numPr>
        <w:ilvl w:val="5"/>
        <w:numId w:val="1"/>
      </w:numPr>
      <w:spacing w:before="240" w:after="60"/>
      <w:jc w:val="left"/>
      <w:outlineLvl w:val="5"/>
    </w:pPr>
    <w:rPr>
      <w:rFonts w:eastAsia="Times New Roman"/>
      <w:b/>
      <w:bCs/>
      <w:szCs w:val="22"/>
      <w:lang w:val="en-US" w:eastAsia="en-US"/>
    </w:rPr>
  </w:style>
  <w:style w:type="paragraph" w:styleId="Heading7">
    <w:name w:val="heading 7"/>
    <w:basedOn w:val="Normal"/>
    <w:next w:val="Normal"/>
    <w:link w:val="Heading7Char"/>
    <w:semiHidden/>
    <w:unhideWhenUsed/>
    <w:qFormat/>
    <w:rsid w:val="000734C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34CE"/>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34CE"/>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4CE"/>
    <w:rPr>
      <w:rFonts w:ascii="Times New Roman" w:eastAsiaTheme="majorEastAsia" w:hAnsi="Times New Roman" w:cstheme="majorBidi"/>
      <w:b/>
      <w:bCs/>
      <w:smallCaps/>
      <w:sz w:val="28"/>
      <w:szCs w:val="28"/>
      <w:lang w:val="id-ID" w:eastAsia="ja-JP"/>
    </w:rPr>
  </w:style>
  <w:style w:type="character" w:customStyle="1" w:styleId="Heading2Char">
    <w:name w:val="Heading 2 Char"/>
    <w:basedOn w:val="DefaultParagraphFont"/>
    <w:link w:val="Heading2"/>
    <w:rsid w:val="000734CE"/>
    <w:rPr>
      <w:rFonts w:ascii="Times New Roman" w:eastAsiaTheme="majorEastAsia" w:hAnsi="Times New Roman" w:cstheme="majorBidi"/>
      <w:b/>
      <w:bCs/>
      <w:szCs w:val="26"/>
      <w:lang w:val="id-ID" w:eastAsia="ja-JP"/>
    </w:rPr>
  </w:style>
  <w:style w:type="character" w:customStyle="1" w:styleId="Heading3Char">
    <w:name w:val="Heading 3 Char"/>
    <w:basedOn w:val="DefaultParagraphFont"/>
    <w:link w:val="Heading3"/>
    <w:rsid w:val="000734CE"/>
    <w:rPr>
      <w:rFonts w:ascii="Times New Roman" w:eastAsiaTheme="majorEastAsia" w:hAnsi="Times New Roman" w:cstheme="majorBidi"/>
      <w:bCs/>
      <w:i/>
      <w:szCs w:val="24"/>
      <w:lang w:val="id-ID" w:eastAsia="ja-JP"/>
    </w:rPr>
  </w:style>
  <w:style w:type="character" w:customStyle="1" w:styleId="Heading4Char">
    <w:name w:val="Heading 4 Char"/>
    <w:basedOn w:val="DefaultParagraphFont"/>
    <w:link w:val="Heading4"/>
    <w:rsid w:val="000734CE"/>
    <w:rPr>
      <w:rFonts w:ascii="Times New Roman" w:eastAsia="Times New Roman" w:hAnsi="Times New Roman" w:cs="Times New Roman"/>
      <w:bCs/>
      <w:i/>
      <w:szCs w:val="28"/>
    </w:rPr>
  </w:style>
  <w:style w:type="character" w:customStyle="1" w:styleId="Heading5Char">
    <w:name w:val="Heading 5 Char"/>
    <w:basedOn w:val="DefaultParagraphFont"/>
    <w:link w:val="Heading5"/>
    <w:semiHidden/>
    <w:rsid w:val="000734CE"/>
    <w:rPr>
      <w:rFonts w:asciiTheme="majorHAnsi" w:eastAsiaTheme="majorEastAsia" w:hAnsiTheme="majorHAnsi" w:cstheme="majorBidi"/>
      <w:color w:val="1F4D78" w:themeColor="accent1" w:themeShade="7F"/>
      <w:szCs w:val="24"/>
      <w:lang w:val="id-ID" w:eastAsia="ja-JP"/>
    </w:rPr>
  </w:style>
  <w:style w:type="character" w:customStyle="1" w:styleId="Heading6Char">
    <w:name w:val="Heading 6 Char"/>
    <w:basedOn w:val="DefaultParagraphFont"/>
    <w:link w:val="Heading6"/>
    <w:rsid w:val="000734CE"/>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0734CE"/>
    <w:rPr>
      <w:rFonts w:asciiTheme="majorHAnsi" w:eastAsiaTheme="majorEastAsia" w:hAnsiTheme="majorHAnsi" w:cstheme="majorBidi"/>
      <w:i/>
      <w:iCs/>
      <w:color w:val="404040" w:themeColor="text1" w:themeTint="BF"/>
      <w:szCs w:val="24"/>
      <w:lang w:val="id-ID" w:eastAsia="ja-JP"/>
    </w:rPr>
  </w:style>
  <w:style w:type="character" w:customStyle="1" w:styleId="Heading8Char">
    <w:name w:val="Heading 8 Char"/>
    <w:basedOn w:val="DefaultParagraphFont"/>
    <w:link w:val="Heading8"/>
    <w:semiHidden/>
    <w:rsid w:val="000734CE"/>
    <w:rPr>
      <w:rFonts w:asciiTheme="majorHAnsi" w:eastAsiaTheme="majorEastAsia" w:hAnsiTheme="majorHAnsi" w:cstheme="majorBidi"/>
      <w:color w:val="404040" w:themeColor="text1" w:themeTint="BF"/>
      <w:sz w:val="20"/>
      <w:szCs w:val="20"/>
      <w:lang w:val="id-ID" w:eastAsia="ja-JP"/>
    </w:rPr>
  </w:style>
  <w:style w:type="character" w:customStyle="1" w:styleId="Heading9Char">
    <w:name w:val="Heading 9 Char"/>
    <w:basedOn w:val="DefaultParagraphFont"/>
    <w:link w:val="Heading9"/>
    <w:uiPriority w:val="9"/>
    <w:semiHidden/>
    <w:rsid w:val="000734CE"/>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rsid w:val="000734CE"/>
    <w:pPr>
      <w:tabs>
        <w:tab w:val="center" w:pos="4153"/>
        <w:tab w:val="right" w:pos="8306"/>
      </w:tabs>
    </w:pPr>
  </w:style>
  <w:style w:type="character" w:customStyle="1" w:styleId="HeaderChar">
    <w:name w:val="Header Char"/>
    <w:basedOn w:val="DefaultParagraphFont"/>
    <w:link w:val="Header"/>
    <w:uiPriority w:val="99"/>
    <w:rsid w:val="000734CE"/>
    <w:rPr>
      <w:rFonts w:ascii="Times New Roman" w:eastAsia="MS Mincho" w:hAnsi="Times New Roman" w:cs="Times New Roman"/>
      <w:szCs w:val="24"/>
      <w:lang w:val="id-ID" w:eastAsia="ja-JP"/>
    </w:rPr>
  </w:style>
  <w:style w:type="paragraph" w:styleId="ListParagraph">
    <w:name w:val="List Paragraph"/>
    <w:basedOn w:val="Normal"/>
    <w:uiPriority w:val="34"/>
    <w:qFormat/>
    <w:rsid w:val="000734CE"/>
    <w:pPr>
      <w:ind w:left="720"/>
      <w:contextualSpacing/>
    </w:pPr>
  </w:style>
  <w:style w:type="paragraph" w:customStyle="1" w:styleId="IPOINTA">
    <w:name w:val="I_POINT_A"/>
    <w:basedOn w:val="Normal"/>
    <w:uiPriority w:val="99"/>
    <w:rsid w:val="000734CE"/>
    <w:pPr>
      <w:suppressAutoHyphens/>
      <w:autoSpaceDE w:val="0"/>
      <w:autoSpaceDN w:val="0"/>
      <w:adjustRightInd w:val="0"/>
      <w:spacing w:before="180" w:after="80" w:line="288" w:lineRule="auto"/>
      <w:ind w:left="425" w:hanging="425"/>
      <w:jc w:val="left"/>
      <w:textAlignment w:val="center"/>
    </w:pPr>
    <w:rPr>
      <w:rFonts w:ascii="Book Antiqua" w:hAnsi="Book Antiqua" w:cs="Book Antiqua"/>
      <w:b/>
      <w:bCs/>
      <w:color w:val="000000"/>
      <w:spacing w:val="-8"/>
      <w:sz w:val="24"/>
      <w:lang w:val="en-US" w:eastAsia="ko-KR"/>
    </w:rPr>
  </w:style>
  <w:style w:type="paragraph" w:styleId="Footer">
    <w:name w:val="footer"/>
    <w:basedOn w:val="Normal"/>
    <w:link w:val="FooterChar"/>
    <w:uiPriority w:val="99"/>
    <w:unhideWhenUsed/>
    <w:rsid w:val="000734CE"/>
    <w:pPr>
      <w:tabs>
        <w:tab w:val="center" w:pos="4680"/>
        <w:tab w:val="right" w:pos="9360"/>
      </w:tabs>
    </w:pPr>
  </w:style>
  <w:style w:type="character" w:customStyle="1" w:styleId="FooterChar">
    <w:name w:val="Footer Char"/>
    <w:basedOn w:val="DefaultParagraphFont"/>
    <w:link w:val="Footer"/>
    <w:uiPriority w:val="99"/>
    <w:rsid w:val="000734CE"/>
    <w:rPr>
      <w:rFonts w:ascii="Times New Roman" w:eastAsia="MS Mincho" w:hAnsi="Times New Roman" w:cs="Times New Roman"/>
      <w:szCs w:val="24"/>
      <w:lang w:val="id-ID" w:eastAsia="ja-JP"/>
    </w:rPr>
  </w:style>
  <w:style w:type="paragraph" w:styleId="FootnoteText">
    <w:name w:val="footnote text"/>
    <w:basedOn w:val="Normal"/>
    <w:link w:val="FootnoteTextChar"/>
    <w:uiPriority w:val="99"/>
    <w:semiHidden/>
    <w:unhideWhenUsed/>
    <w:rsid w:val="0031379D"/>
    <w:pPr>
      <w:autoSpaceDE w:val="0"/>
      <w:autoSpaceDN w:val="0"/>
      <w:ind w:firstLine="0"/>
      <w:jc w:val="left"/>
    </w:pPr>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sid w:val="0031379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1379D"/>
    <w:rPr>
      <w:rFonts w:cs="Times New Roman"/>
      <w:vertAlign w:val="superscript"/>
    </w:rPr>
  </w:style>
  <w:style w:type="paragraph" w:styleId="BodyText2">
    <w:name w:val="Body Text 2"/>
    <w:basedOn w:val="Normal"/>
    <w:link w:val="BodyText2Char"/>
    <w:rsid w:val="00FB196C"/>
    <w:pPr>
      <w:ind w:firstLine="0"/>
      <w:jc w:val="left"/>
    </w:pPr>
    <w:rPr>
      <w:rFonts w:ascii="Garamond" w:eastAsia="Times New Roman" w:hAnsi="Garamond"/>
      <w:sz w:val="20"/>
      <w:szCs w:val="20"/>
      <w:lang w:val="en-US" w:eastAsia="en-US"/>
    </w:rPr>
  </w:style>
  <w:style w:type="character" w:customStyle="1" w:styleId="BodyText2Char">
    <w:name w:val="Body Text 2 Char"/>
    <w:basedOn w:val="DefaultParagraphFont"/>
    <w:link w:val="BodyText2"/>
    <w:rsid w:val="00FB196C"/>
    <w:rPr>
      <w:rFonts w:ascii="Garamond" w:eastAsia="Times New Roman" w:hAnsi="Garamond" w:cs="Times New Roman"/>
      <w:sz w:val="20"/>
      <w:szCs w:val="20"/>
    </w:rPr>
  </w:style>
  <w:style w:type="character" w:styleId="EndnoteReference">
    <w:name w:val="endnote reference"/>
    <w:basedOn w:val="DefaultParagraphFont"/>
    <w:uiPriority w:val="99"/>
    <w:semiHidden/>
    <w:unhideWhenUsed/>
    <w:rsid w:val="00FE3A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62E10-5FF5-4781-A679-D6FA75D8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19244</Words>
  <Characters>109694</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bising setia</dc:creator>
  <cp:keywords/>
  <dc:description/>
  <cp:lastModifiedBy>Asus Laptop</cp:lastModifiedBy>
  <cp:revision>2</cp:revision>
  <dcterms:created xsi:type="dcterms:W3CDTF">2022-10-15T02:59:00Z</dcterms:created>
  <dcterms:modified xsi:type="dcterms:W3CDTF">2022-10-15T02:59:00Z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http://www.zotero.org/styles/begell-house-apa</vt:lpwstr>
  </property>
  <property fmtid="{D5CDD505-2E9C-101B-9397-08002B2CF9AE}" pid="9" name="Mendeley Recent Style Name 3_1">
    <vt:lpwstr>Begell House - APA</vt:lpwstr>
  </property>
  <property fmtid="{D5CDD505-2E9C-101B-9397-08002B2CF9AE}" pid="10" name="Mendeley Recent Style Id 4_1">
    <vt:lpwstr>http://www.zotero.org/styles/chicago-fullnote-bibliography-16th-edition</vt:lpwstr>
  </property>
  <property fmtid="{D5CDD505-2E9C-101B-9397-08002B2CF9AE}" pid="11" name="Mendeley Recent Style Name 4_1">
    <vt:lpwstr>Chicago Manual of Style 16th edition (full note)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http://www.zotero.org/styles/taylor-and-francis-apa</vt:lpwstr>
  </property>
  <property fmtid="{D5CDD505-2E9C-101B-9397-08002B2CF9AE}" pid="17" name="Mendeley Recent Style Name 7_1">
    <vt:lpwstr>Taylor &amp; Francis - APA</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9th edition (author-date)</vt:lpwstr>
  </property>
  <property fmtid="{D5CDD505-2E9C-101B-9397-08002B2CF9AE}" pid="22" name="Mendeley Document_1">
    <vt:lpwstr>True</vt:lpwstr>
  </property>
  <property fmtid="{D5CDD505-2E9C-101B-9397-08002B2CF9AE}" pid="23" name="Mendeley Citation Style_1">
    <vt:lpwstr>http://www.zotero.org/styles/begell-house-apa</vt:lpwstr>
  </property>
  <property fmtid="{D5CDD505-2E9C-101B-9397-08002B2CF9AE}" pid="24" name="Mendeley Unique User Id_1">
    <vt:lpwstr>36388127-1ed5-3bdd-8d20-ae1148071792</vt:lpwstr>
  </property>
</Properties>
</file>