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9BA8A" w14:textId="271B338C" w:rsidR="00E3223D" w:rsidRPr="00D55CAE" w:rsidRDefault="00CC7945" w:rsidP="00CC1660">
      <w:pPr>
        <w:spacing w:after="0" w:line="240" w:lineRule="auto"/>
        <w:rPr>
          <w:rFonts w:asciiTheme="majorBidi" w:eastAsia="Times New Roman" w:hAnsiTheme="majorBidi" w:cstheme="majorBidi"/>
          <w:b/>
          <w:bCs/>
          <w:sz w:val="24"/>
          <w:szCs w:val="24"/>
        </w:rPr>
      </w:pPr>
      <w:r w:rsidRPr="00D55CAE">
        <w:rPr>
          <w:rFonts w:asciiTheme="majorBidi" w:eastAsia="Times New Roman" w:hAnsiTheme="majorBidi" w:cstheme="majorBidi"/>
          <w:b/>
          <w:bCs/>
          <w:sz w:val="24"/>
          <w:szCs w:val="24"/>
        </w:rPr>
        <w:t>Bridging Continents, Shaping Thought: The Spread of Islamic Modernism</w:t>
      </w:r>
      <w:r w:rsidR="0044538D" w:rsidRPr="00D55CAE">
        <w:rPr>
          <w:rFonts w:asciiTheme="majorBidi" w:eastAsia="Times New Roman" w:hAnsiTheme="majorBidi" w:cstheme="majorBidi"/>
          <w:b/>
          <w:bCs/>
          <w:sz w:val="24"/>
          <w:szCs w:val="24"/>
        </w:rPr>
        <w:t xml:space="preserve"> in Indonesia</w:t>
      </w:r>
    </w:p>
    <w:p w14:paraId="5A3E40DC" w14:textId="77777777" w:rsidR="00613928" w:rsidRPr="00D55CAE" w:rsidRDefault="00613928" w:rsidP="00CC1660">
      <w:pPr>
        <w:spacing w:after="0" w:line="240" w:lineRule="auto"/>
        <w:jc w:val="both"/>
        <w:rPr>
          <w:rFonts w:asciiTheme="majorBidi" w:hAnsiTheme="majorBidi" w:cstheme="majorBidi"/>
          <w:b/>
          <w:bCs/>
          <w:sz w:val="24"/>
          <w:szCs w:val="24"/>
        </w:rPr>
      </w:pPr>
      <w:bookmarkStart w:id="0" w:name="_GoBack"/>
      <w:bookmarkEnd w:id="0"/>
    </w:p>
    <w:p w14:paraId="3EA53972" w14:textId="4C59292E" w:rsidR="00922962" w:rsidRPr="00D55CAE" w:rsidRDefault="00613928" w:rsidP="00922962">
      <w:pPr>
        <w:spacing w:after="0" w:line="240" w:lineRule="auto"/>
        <w:jc w:val="both"/>
        <w:rPr>
          <w:rFonts w:asciiTheme="majorBidi" w:hAnsiTheme="majorBidi" w:cstheme="majorBidi"/>
          <w:b/>
          <w:bCs/>
          <w:sz w:val="24"/>
          <w:szCs w:val="24"/>
        </w:rPr>
      </w:pPr>
      <w:r w:rsidRPr="00D55CAE">
        <w:rPr>
          <w:rFonts w:asciiTheme="majorBidi" w:hAnsiTheme="majorBidi" w:cstheme="majorBidi"/>
          <w:b/>
          <w:bCs/>
          <w:sz w:val="24"/>
          <w:szCs w:val="24"/>
        </w:rPr>
        <w:t>Abstract:</w:t>
      </w:r>
      <w:r w:rsidR="00922962" w:rsidRPr="00D55CAE">
        <w:rPr>
          <w:rFonts w:asciiTheme="majorBidi" w:hAnsiTheme="majorBidi" w:cstheme="majorBidi"/>
          <w:b/>
          <w:bCs/>
          <w:sz w:val="24"/>
          <w:szCs w:val="24"/>
        </w:rPr>
        <w:t xml:space="preserve"> </w:t>
      </w:r>
      <w:r w:rsidR="00922962" w:rsidRPr="00D55CAE">
        <w:rPr>
          <w:rFonts w:asciiTheme="majorBidi" w:hAnsiTheme="majorBidi" w:cstheme="majorBidi"/>
          <w:sz w:val="24"/>
          <w:szCs w:val="24"/>
        </w:rPr>
        <w:t>Islamic modernism emerged in the 19th and early 20th centuries as a response to global challenges, aiming to blend Islamic values with modern elements like science and technology. It spread globally in response to colonialism and modernization. In Indonesia, it developed during the transition to democracy, with regional autonomy leading to the implementation of Sharia in local regulations. Some radical groups in Indonesia sought to establish a strict Islamic state, driven by motives like the desire for a caliphate. In response, a liberal Islamic movement emphasizing contextual interpretations emerged. Islam Nusantara, represented by NU, exemplifies a moderate and tolerant form of Islam. Religious moderation is seen as an alternative to balance extreme interpretations, focusing on tolerance, democracy, and the rejection of violence. This article will delve into the journey of Islamic modernism, starting from its pioneers in Egypt and extending to Indonesia, where debates and developments in religious thought have become significant stages</w:t>
      </w:r>
    </w:p>
    <w:p w14:paraId="1AFC610F" w14:textId="77777777" w:rsidR="00613928" w:rsidRPr="00D55CAE" w:rsidRDefault="00613928" w:rsidP="00CC1660">
      <w:pPr>
        <w:spacing w:after="0" w:line="240" w:lineRule="auto"/>
        <w:jc w:val="both"/>
        <w:rPr>
          <w:rFonts w:asciiTheme="majorBidi" w:hAnsiTheme="majorBidi" w:cstheme="majorBidi"/>
          <w:b/>
          <w:bCs/>
          <w:sz w:val="24"/>
          <w:szCs w:val="24"/>
        </w:rPr>
      </w:pPr>
    </w:p>
    <w:p w14:paraId="5F242B81" w14:textId="7A6D23D8" w:rsidR="00613928" w:rsidRPr="00D55CAE" w:rsidRDefault="00613928" w:rsidP="00CC1660">
      <w:pPr>
        <w:spacing w:after="0" w:line="240" w:lineRule="auto"/>
        <w:jc w:val="both"/>
        <w:rPr>
          <w:rFonts w:asciiTheme="majorBidi" w:hAnsiTheme="majorBidi" w:cstheme="majorBidi"/>
          <w:sz w:val="24"/>
          <w:szCs w:val="24"/>
        </w:rPr>
      </w:pPr>
      <w:r w:rsidRPr="00D55CAE">
        <w:rPr>
          <w:rFonts w:asciiTheme="majorBidi" w:hAnsiTheme="majorBidi" w:cstheme="majorBidi"/>
          <w:b/>
          <w:bCs/>
          <w:sz w:val="24"/>
          <w:szCs w:val="24"/>
        </w:rPr>
        <w:t xml:space="preserve">Keywords: </w:t>
      </w:r>
      <w:r w:rsidRPr="00D55CAE">
        <w:rPr>
          <w:rFonts w:asciiTheme="majorBidi" w:hAnsiTheme="majorBidi" w:cstheme="majorBidi"/>
          <w:sz w:val="24"/>
          <w:szCs w:val="24"/>
        </w:rPr>
        <w:t xml:space="preserve">Islamic Modernism; </w:t>
      </w:r>
      <w:r w:rsidR="009F436D" w:rsidRPr="00D55CAE">
        <w:rPr>
          <w:rFonts w:asciiTheme="majorBidi" w:hAnsiTheme="majorBidi" w:cstheme="majorBidi"/>
          <w:sz w:val="24"/>
          <w:szCs w:val="24"/>
        </w:rPr>
        <w:t xml:space="preserve">Islamic Thought; </w:t>
      </w:r>
      <w:proofErr w:type="spellStart"/>
      <w:r w:rsidR="009F436D" w:rsidRPr="00D55CAE">
        <w:rPr>
          <w:rFonts w:asciiTheme="majorBidi" w:hAnsiTheme="majorBidi" w:cstheme="majorBidi"/>
          <w:sz w:val="24"/>
          <w:szCs w:val="24"/>
        </w:rPr>
        <w:t>Mesir</w:t>
      </w:r>
      <w:proofErr w:type="spellEnd"/>
      <w:r w:rsidR="009F436D" w:rsidRPr="00D55CAE">
        <w:rPr>
          <w:rFonts w:asciiTheme="majorBidi" w:hAnsiTheme="majorBidi" w:cstheme="majorBidi"/>
          <w:sz w:val="24"/>
          <w:szCs w:val="24"/>
        </w:rPr>
        <w:t>; Indonesia</w:t>
      </w:r>
    </w:p>
    <w:p w14:paraId="5E43B2CD" w14:textId="77777777" w:rsidR="00613928" w:rsidRPr="00D55CAE" w:rsidRDefault="00613928" w:rsidP="00CC1660">
      <w:pPr>
        <w:spacing w:after="0" w:line="240" w:lineRule="auto"/>
        <w:jc w:val="both"/>
        <w:rPr>
          <w:rFonts w:asciiTheme="majorBidi" w:hAnsiTheme="majorBidi" w:cstheme="majorBidi"/>
          <w:sz w:val="24"/>
          <w:szCs w:val="24"/>
        </w:rPr>
      </w:pPr>
    </w:p>
    <w:p w14:paraId="71353121" w14:textId="3B077626" w:rsidR="002D7742" w:rsidRPr="00D55CAE" w:rsidRDefault="002D7742" w:rsidP="00CC1660">
      <w:pPr>
        <w:spacing w:after="0" w:line="240" w:lineRule="auto"/>
        <w:jc w:val="both"/>
        <w:rPr>
          <w:rFonts w:asciiTheme="majorBidi" w:hAnsiTheme="majorBidi" w:cstheme="majorBidi"/>
          <w:b/>
          <w:bCs/>
          <w:sz w:val="24"/>
          <w:szCs w:val="24"/>
        </w:rPr>
      </w:pPr>
      <w:proofErr w:type="spellStart"/>
      <w:proofErr w:type="gramStart"/>
      <w:r w:rsidRPr="00D55CAE">
        <w:rPr>
          <w:rFonts w:asciiTheme="majorBidi" w:hAnsiTheme="majorBidi" w:cstheme="majorBidi"/>
          <w:b/>
          <w:bCs/>
          <w:sz w:val="24"/>
          <w:szCs w:val="24"/>
        </w:rPr>
        <w:t>Abstrak</w:t>
      </w:r>
      <w:proofErr w:type="spellEnd"/>
      <w:r w:rsidRPr="00D55CAE">
        <w:rPr>
          <w:rFonts w:asciiTheme="majorBidi" w:hAnsiTheme="majorBidi" w:cstheme="majorBidi"/>
          <w:b/>
          <w:bCs/>
          <w:sz w:val="24"/>
          <w:szCs w:val="24"/>
        </w:rPr>
        <w:t>.</w:t>
      </w:r>
      <w:proofErr w:type="gramEnd"/>
      <w:r w:rsidR="00922962" w:rsidRPr="00D55CAE">
        <w:rPr>
          <w:rFonts w:asciiTheme="majorBidi" w:hAnsiTheme="majorBidi" w:cstheme="majorBidi"/>
          <w:b/>
          <w:bCs/>
          <w:sz w:val="24"/>
          <w:szCs w:val="24"/>
        </w:rPr>
        <w:t xml:space="preserve"> </w:t>
      </w:r>
      <w:proofErr w:type="spellStart"/>
      <w:proofErr w:type="gramStart"/>
      <w:r w:rsidR="00922962" w:rsidRPr="00D55CAE">
        <w:rPr>
          <w:rFonts w:asciiTheme="majorBidi" w:hAnsiTheme="majorBidi" w:cstheme="majorBidi"/>
          <w:sz w:val="24"/>
          <w:szCs w:val="24"/>
        </w:rPr>
        <w:t>Modernisme</w:t>
      </w:r>
      <w:proofErr w:type="spellEnd"/>
      <w:r w:rsidR="00922962" w:rsidRPr="00D55CAE">
        <w:rPr>
          <w:rFonts w:asciiTheme="majorBidi" w:hAnsiTheme="majorBidi" w:cstheme="majorBidi"/>
          <w:sz w:val="24"/>
          <w:szCs w:val="24"/>
        </w:rPr>
        <w:t xml:space="preserve"> Islam </w:t>
      </w:r>
      <w:proofErr w:type="spellStart"/>
      <w:r w:rsidR="00922962" w:rsidRPr="00D55CAE">
        <w:rPr>
          <w:rFonts w:asciiTheme="majorBidi" w:hAnsiTheme="majorBidi" w:cstheme="majorBidi"/>
          <w:sz w:val="24"/>
          <w:szCs w:val="24"/>
        </w:rPr>
        <w:t>muncul</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pada</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abad</w:t>
      </w:r>
      <w:proofErr w:type="spellEnd"/>
      <w:r w:rsidR="00922962" w:rsidRPr="00D55CAE">
        <w:rPr>
          <w:rFonts w:asciiTheme="majorBidi" w:hAnsiTheme="majorBidi" w:cstheme="majorBidi"/>
          <w:sz w:val="24"/>
          <w:szCs w:val="24"/>
        </w:rPr>
        <w:t xml:space="preserve"> ke-19 </w:t>
      </w:r>
      <w:proofErr w:type="spellStart"/>
      <w:r w:rsidR="00922962" w:rsidRPr="00D55CAE">
        <w:rPr>
          <w:rFonts w:asciiTheme="majorBidi" w:hAnsiTheme="majorBidi" w:cstheme="majorBidi"/>
          <w:sz w:val="24"/>
          <w:szCs w:val="24"/>
        </w:rPr>
        <w:t>dan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awal</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abad</w:t>
      </w:r>
      <w:proofErr w:type="spellEnd"/>
      <w:r w:rsidR="00922962" w:rsidRPr="00D55CAE">
        <w:rPr>
          <w:rFonts w:asciiTheme="majorBidi" w:hAnsiTheme="majorBidi" w:cstheme="majorBidi"/>
          <w:sz w:val="24"/>
          <w:szCs w:val="24"/>
        </w:rPr>
        <w:t xml:space="preserve"> ke-20 </w:t>
      </w:r>
      <w:proofErr w:type="spellStart"/>
      <w:r w:rsidR="00922962" w:rsidRPr="00D55CAE">
        <w:rPr>
          <w:rFonts w:asciiTheme="majorBidi" w:hAnsiTheme="majorBidi" w:cstheme="majorBidi"/>
          <w:sz w:val="24"/>
          <w:szCs w:val="24"/>
        </w:rPr>
        <w:t>sebagai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respons</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terhadap</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tantangan</w:t>
      </w:r>
      <w:proofErr w:type="spellEnd"/>
      <w:r w:rsidR="00922962" w:rsidRPr="00D55CAE">
        <w:rPr>
          <w:rFonts w:asciiTheme="majorBidi" w:hAnsiTheme="majorBidi" w:cstheme="majorBidi"/>
          <w:sz w:val="24"/>
          <w:szCs w:val="24"/>
        </w:rPr>
        <w:t xml:space="preserve"> global, </w:t>
      </w:r>
      <w:proofErr w:type="spellStart"/>
      <w:r w:rsidR="00922962" w:rsidRPr="00D55CAE">
        <w:rPr>
          <w:rFonts w:asciiTheme="majorBidi" w:hAnsiTheme="majorBidi" w:cstheme="majorBidi"/>
          <w:sz w:val="24"/>
          <w:szCs w:val="24"/>
        </w:rPr>
        <w:t>dengan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tujuan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mencampurkan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nilai-nilai</w:t>
      </w:r>
      <w:proofErr w:type="spellEnd"/>
      <w:r w:rsidR="00922962" w:rsidRPr="00D55CAE">
        <w:rPr>
          <w:rFonts w:asciiTheme="majorBidi" w:hAnsiTheme="majorBidi" w:cstheme="majorBidi"/>
          <w:sz w:val="24"/>
          <w:szCs w:val="24"/>
        </w:rPr>
        <w:t xml:space="preserve"> Islam </w:t>
      </w:r>
      <w:proofErr w:type="spellStart"/>
      <w:r w:rsidR="00922962" w:rsidRPr="00D55CAE">
        <w:rPr>
          <w:rFonts w:asciiTheme="majorBidi" w:hAnsiTheme="majorBidi" w:cstheme="majorBidi"/>
          <w:sz w:val="24"/>
          <w:szCs w:val="24"/>
        </w:rPr>
        <w:t>dengan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elemen-elemen</w:t>
      </w:r>
      <w:proofErr w:type="spellEnd"/>
      <w:r w:rsidR="00922962" w:rsidRPr="00D55CAE">
        <w:rPr>
          <w:rFonts w:asciiTheme="majorBidi" w:hAnsiTheme="majorBidi" w:cstheme="majorBidi"/>
          <w:sz w:val="24"/>
          <w:szCs w:val="24"/>
        </w:rPr>
        <w:t xml:space="preserve"> modern </w:t>
      </w:r>
      <w:proofErr w:type="spellStart"/>
      <w:r w:rsidR="00922962" w:rsidRPr="00D55CAE">
        <w:rPr>
          <w:rFonts w:asciiTheme="majorBidi" w:hAnsiTheme="majorBidi" w:cstheme="majorBidi"/>
          <w:sz w:val="24"/>
          <w:szCs w:val="24"/>
        </w:rPr>
        <w:t>seperti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ilmu</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pengetahuan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teknologi</w:t>
      </w:r>
      <w:proofErr w:type="spellEnd"/>
      <w:r w:rsidR="00922962" w:rsidRPr="00D55CAE">
        <w:rPr>
          <w:rFonts w:asciiTheme="majorBidi" w:hAnsiTheme="majorBidi" w:cstheme="majorBidi"/>
          <w:sz w:val="24"/>
          <w:szCs w:val="24"/>
        </w:rPr>
        <w:t>.</w:t>
      </w:r>
      <w:proofErr w:type="gramEnd"/>
      <w:r w:rsidR="00922962" w:rsidRPr="00D55CAE">
        <w:rPr>
          <w:rFonts w:asciiTheme="majorBidi" w:hAnsiTheme="majorBidi" w:cstheme="majorBidi"/>
          <w:sz w:val="24"/>
          <w:szCs w:val="24"/>
        </w:rPr>
        <w:t xml:space="preserve"> </w:t>
      </w:r>
      <w:proofErr w:type="spellStart"/>
      <w:proofErr w:type="gramStart"/>
      <w:r w:rsidR="00922962" w:rsidRPr="00D55CAE">
        <w:rPr>
          <w:rFonts w:asciiTheme="majorBidi" w:hAnsiTheme="majorBidi" w:cstheme="majorBidi"/>
          <w:sz w:val="24"/>
          <w:szCs w:val="24"/>
        </w:rPr>
        <w:t>Pemikiran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ini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menyebar</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secara</w:t>
      </w:r>
      <w:proofErr w:type="spellEnd"/>
      <w:r w:rsidR="00922962" w:rsidRPr="00D55CAE">
        <w:rPr>
          <w:rFonts w:asciiTheme="majorBidi" w:hAnsiTheme="majorBidi" w:cstheme="majorBidi"/>
          <w:sz w:val="24"/>
          <w:szCs w:val="24"/>
        </w:rPr>
        <w:t xml:space="preserve"> global </w:t>
      </w:r>
      <w:proofErr w:type="spellStart"/>
      <w:r w:rsidR="00922962" w:rsidRPr="00D55CAE">
        <w:rPr>
          <w:rFonts w:asciiTheme="majorBidi" w:hAnsiTheme="majorBidi" w:cstheme="majorBidi"/>
          <w:sz w:val="24"/>
          <w:szCs w:val="24"/>
        </w:rPr>
        <w:t>sebagai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respons</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terhadap</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kolonialisme</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modernisasi</w:t>
      </w:r>
      <w:proofErr w:type="spellEnd"/>
      <w:r w:rsidR="00922962" w:rsidRPr="00D55CAE">
        <w:rPr>
          <w:rFonts w:asciiTheme="majorBidi" w:hAnsiTheme="majorBidi" w:cstheme="majorBidi"/>
          <w:sz w:val="24"/>
          <w:szCs w:val="24"/>
        </w:rPr>
        <w:t>.</w:t>
      </w:r>
      <w:proofErr w:type="gramEnd"/>
      <w:r w:rsidR="00922962" w:rsidRPr="00D55CAE">
        <w:rPr>
          <w:rFonts w:asciiTheme="majorBidi" w:hAnsiTheme="majorBidi" w:cstheme="majorBidi"/>
          <w:sz w:val="24"/>
          <w:szCs w:val="24"/>
        </w:rPr>
        <w:t xml:space="preserve"> Di Indonesia, </w:t>
      </w:r>
      <w:proofErr w:type="spellStart"/>
      <w:r w:rsidR="00922962" w:rsidRPr="00D55CAE">
        <w:rPr>
          <w:rFonts w:asciiTheme="majorBidi" w:hAnsiTheme="majorBidi" w:cstheme="majorBidi"/>
          <w:sz w:val="24"/>
          <w:szCs w:val="24"/>
        </w:rPr>
        <w:t>modernisme</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berkembang</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selama</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transisi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menuju</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demokrasi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dengan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otonomi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daerah</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membawa</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implementasi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syariah</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dalam</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regulasi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lokal</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Sebagian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kelompok</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radikal</w:t>
      </w:r>
      <w:proofErr w:type="spellEnd"/>
      <w:r w:rsidR="00922962" w:rsidRPr="00D55CAE">
        <w:rPr>
          <w:rFonts w:asciiTheme="majorBidi" w:hAnsiTheme="majorBidi" w:cstheme="majorBidi"/>
          <w:sz w:val="24"/>
          <w:szCs w:val="24"/>
        </w:rPr>
        <w:t xml:space="preserve"> di Indonesia </w:t>
      </w:r>
      <w:proofErr w:type="spellStart"/>
      <w:r w:rsidR="00922962" w:rsidRPr="00D55CAE">
        <w:rPr>
          <w:rFonts w:asciiTheme="majorBidi" w:hAnsiTheme="majorBidi" w:cstheme="majorBidi"/>
          <w:sz w:val="24"/>
          <w:szCs w:val="24"/>
        </w:rPr>
        <w:t>berusaha</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mendirikan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negara</w:t>
      </w:r>
      <w:proofErr w:type="spellEnd"/>
      <w:r w:rsidR="00922962" w:rsidRPr="00D55CAE">
        <w:rPr>
          <w:rFonts w:asciiTheme="majorBidi" w:hAnsiTheme="majorBidi" w:cstheme="majorBidi"/>
          <w:sz w:val="24"/>
          <w:szCs w:val="24"/>
        </w:rPr>
        <w:t xml:space="preserve"> Islam yang </w:t>
      </w:r>
      <w:proofErr w:type="spellStart"/>
      <w:r w:rsidR="00922962" w:rsidRPr="00D55CAE">
        <w:rPr>
          <w:rFonts w:asciiTheme="majorBidi" w:hAnsiTheme="majorBidi" w:cstheme="majorBidi"/>
          <w:sz w:val="24"/>
          <w:szCs w:val="24"/>
        </w:rPr>
        <w:t>ketat</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didorong</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oleh</w:t>
      </w:r>
      <w:proofErr w:type="spellEnd"/>
      <w:r w:rsidR="00922962" w:rsidRPr="00D55CAE">
        <w:rPr>
          <w:rFonts w:asciiTheme="majorBidi" w:hAnsiTheme="majorBidi" w:cstheme="majorBidi"/>
          <w:sz w:val="24"/>
          <w:szCs w:val="24"/>
        </w:rPr>
        <w:t xml:space="preserve"> motif </w:t>
      </w:r>
      <w:proofErr w:type="spellStart"/>
      <w:r w:rsidR="00922962" w:rsidRPr="00D55CAE">
        <w:rPr>
          <w:rFonts w:asciiTheme="majorBidi" w:hAnsiTheme="majorBidi" w:cstheme="majorBidi"/>
          <w:sz w:val="24"/>
          <w:szCs w:val="24"/>
        </w:rPr>
        <w:t>seperti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keinginan</w:t>
      </w:r>
      <w:proofErr w:type="spellEnd"/>
      <w:r w:rsidR="00922962" w:rsidRPr="00D55CAE">
        <w:rPr>
          <w:rFonts w:asciiTheme="majorBidi" w:hAnsiTheme="majorBidi" w:cstheme="majorBidi"/>
          <w:sz w:val="24"/>
          <w:szCs w:val="24"/>
        </w:rPr>
        <w:t xml:space="preserve"> </w:t>
      </w:r>
      <w:proofErr w:type="spellStart"/>
      <w:proofErr w:type="gramStart"/>
      <w:r w:rsidR="00922962" w:rsidRPr="00D55CAE">
        <w:rPr>
          <w:rFonts w:asciiTheme="majorBidi" w:hAnsiTheme="majorBidi" w:cstheme="majorBidi"/>
          <w:sz w:val="24"/>
          <w:szCs w:val="24"/>
        </w:rPr>
        <w:t>akan</w:t>
      </w:r>
      <w:proofErr w:type="spellEnd"/>
      <w:proofErr w:type="gram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khilafah</w:t>
      </w:r>
      <w:proofErr w:type="spellEnd"/>
      <w:r w:rsidR="00922962" w:rsidRPr="00D55CAE">
        <w:rPr>
          <w:rFonts w:asciiTheme="majorBidi" w:hAnsiTheme="majorBidi" w:cstheme="majorBidi"/>
          <w:sz w:val="24"/>
          <w:szCs w:val="24"/>
        </w:rPr>
        <w:t xml:space="preserve">. </w:t>
      </w:r>
      <w:proofErr w:type="spellStart"/>
      <w:proofErr w:type="gramStart"/>
      <w:r w:rsidR="00922962" w:rsidRPr="00D55CAE">
        <w:rPr>
          <w:rFonts w:asciiTheme="majorBidi" w:hAnsiTheme="majorBidi" w:cstheme="majorBidi"/>
          <w:sz w:val="24"/>
          <w:szCs w:val="24"/>
        </w:rPr>
        <w:t>Sebagai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respons</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muncul</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gerakan</w:t>
      </w:r>
      <w:proofErr w:type="spellEnd"/>
      <w:r w:rsidR="00922962" w:rsidRPr="00D55CAE">
        <w:rPr>
          <w:rFonts w:asciiTheme="majorBidi" w:hAnsiTheme="majorBidi" w:cstheme="majorBidi"/>
          <w:sz w:val="24"/>
          <w:szCs w:val="24"/>
        </w:rPr>
        <w:t xml:space="preserve"> Islam liberal yang </w:t>
      </w:r>
      <w:proofErr w:type="spellStart"/>
      <w:r w:rsidR="00922962" w:rsidRPr="00D55CAE">
        <w:rPr>
          <w:rFonts w:asciiTheme="majorBidi" w:hAnsiTheme="majorBidi" w:cstheme="majorBidi"/>
          <w:sz w:val="24"/>
          <w:szCs w:val="24"/>
        </w:rPr>
        <w:t>menekankan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interpretasi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kontekstual</w:t>
      </w:r>
      <w:proofErr w:type="spellEnd"/>
      <w:r w:rsidR="00922962" w:rsidRPr="00D55CAE">
        <w:rPr>
          <w:rFonts w:asciiTheme="majorBidi" w:hAnsiTheme="majorBidi" w:cstheme="majorBidi"/>
          <w:sz w:val="24"/>
          <w:szCs w:val="24"/>
        </w:rPr>
        <w:t>.</w:t>
      </w:r>
      <w:proofErr w:type="gramEnd"/>
      <w:r w:rsidR="00922962" w:rsidRPr="00D55CAE">
        <w:rPr>
          <w:rFonts w:asciiTheme="majorBidi" w:hAnsiTheme="majorBidi" w:cstheme="majorBidi"/>
          <w:sz w:val="24"/>
          <w:szCs w:val="24"/>
        </w:rPr>
        <w:t xml:space="preserve"> Islam Nusantara, yang </w:t>
      </w:r>
      <w:proofErr w:type="spellStart"/>
      <w:r w:rsidR="00922962" w:rsidRPr="00D55CAE">
        <w:rPr>
          <w:rFonts w:asciiTheme="majorBidi" w:hAnsiTheme="majorBidi" w:cstheme="majorBidi"/>
          <w:sz w:val="24"/>
          <w:szCs w:val="24"/>
        </w:rPr>
        <w:t>diwakili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oleh</w:t>
      </w:r>
      <w:proofErr w:type="spellEnd"/>
      <w:r w:rsidR="00922962" w:rsidRPr="00D55CAE">
        <w:rPr>
          <w:rFonts w:asciiTheme="majorBidi" w:hAnsiTheme="majorBidi" w:cstheme="majorBidi"/>
          <w:sz w:val="24"/>
          <w:szCs w:val="24"/>
        </w:rPr>
        <w:t xml:space="preserve"> NU, </w:t>
      </w:r>
      <w:proofErr w:type="spellStart"/>
      <w:r w:rsidR="00922962" w:rsidRPr="00D55CAE">
        <w:rPr>
          <w:rFonts w:asciiTheme="majorBidi" w:hAnsiTheme="majorBidi" w:cstheme="majorBidi"/>
          <w:sz w:val="24"/>
          <w:szCs w:val="24"/>
        </w:rPr>
        <w:t>menunjukkan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bentuk</w:t>
      </w:r>
      <w:proofErr w:type="spellEnd"/>
      <w:r w:rsidR="00922962" w:rsidRPr="00D55CAE">
        <w:rPr>
          <w:rFonts w:asciiTheme="majorBidi" w:hAnsiTheme="majorBidi" w:cstheme="majorBidi"/>
          <w:sz w:val="24"/>
          <w:szCs w:val="24"/>
        </w:rPr>
        <w:t xml:space="preserve"> Islam yang </w:t>
      </w:r>
      <w:proofErr w:type="spellStart"/>
      <w:r w:rsidR="00922962" w:rsidRPr="00D55CAE">
        <w:rPr>
          <w:rFonts w:asciiTheme="majorBidi" w:hAnsiTheme="majorBidi" w:cstheme="majorBidi"/>
          <w:sz w:val="24"/>
          <w:szCs w:val="24"/>
        </w:rPr>
        <w:t>moderat</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toleran</w:t>
      </w:r>
      <w:proofErr w:type="spellEnd"/>
      <w:r w:rsidR="00922962" w:rsidRPr="00D55CAE">
        <w:rPr>
          <w:rFonts w:asciiTheme="majorBidi" w:hAnsiTheme="majorBidi" w:cstheme="majorBidi"/>
          <w:sz w:val="24"/>
          <w:szCs w:val="24"/>
        </w:rPr>
        <w:t xml:space="preserve">. </w:t>
      </w:r>
      <w:proofErr w:type="spellStart"/>
      <w:proofErr w:type="gramStart"/>
      <w:r w:rsidR="00922962" w:rsidRPr="00D55CAE">
        <w:rPr>
          <w:rFonts w:asciiTheme="majorBidi" w:hAnsiTheme="majorBidi" w:cstheme="majorBidi"/>
          <w:sz w:val="24"/>
          <w:szCs w:val="24"/>
        </w:rPr>
        <w:t>Moderasi</w:t>
      </w:r>
      <w:proofErr w:type="spellEnd"/>
      <w:r w:rsidR="00922962" w:rsidRPr="00D55CAE">
        <w:rPr>
          <w:rFonts w:asciiTheme="majorBidi" w:hAnsiTheme="majorBidi" w:cstheme="majorBidi"/>
          <w:sz w:val="24"/>
          <w:szCs w:val="24"/>
        </w:rPr>
        <w:t xml:space="preserve"> agama </w:t>
      </w:r>
      <w:proofErr w:type="spellStart"/>
      <w:r w:rsidR="00922962" w:rsidRPr="00D55CAE">
        <w:rPr>
          <w:rFonts w:asciiTheme="majorBidi" w:hAnsiTheme="majorBidi" w:cstheme="majorBidi"/>
          <w:sz w:val="24"/>
          <w:szCs w:val="24"/>
        </w:rPr>
        <w:t>dianggap</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sebagai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alternatif</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untuk</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menyeimbangkan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interpretasi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ekstrem</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dengan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fokus</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pada</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toleransi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demokrasi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penolakan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terhadap</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kekerasan</w:t>
      </w:r>
      <w:proofErr w:type="spellEnd"/>
      <w:r w:rsidR="00922962" w:rsidRPr="00D55CAE">
        <w:rPr>
          <w:rFonts w:asciiTheme="majorBidi" w:hAnsiTheme="majorBidi" w:cstheme="majorBidi"/>
          <w:sz w:val="24"/>
          <w:szCs w:val="24"/>
        </w:rPr>
        <w:t>.</w:t>
      </w:r>
      <w:proofErr w:type="gram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Artikel</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ini</w:t>
      </w:r>
      <w:proofErr w:type="spellEnd"/>
      <w:r w:rsidR="00922962" w:rsidRPr="00D55CAE">
        <w:rPr>
          <w:rFonts w:asciiTheme="majorBidi" w:hAnsiTheme="majorBidi" w:cstheme="majorBidi"/>
          <w:sz w:val="24"/>
          <w:szCs w:val="24"/>
        </w:rPr>
        <w:t xml:space="preserve"> </w:t>
      </w:r>
      <w:proofErr w:type="spellStart"/>
      <w:proofErr w:type="gramStart"/>
      <w:r w:rsidR="00922962" w:rsidRPr="00D55CAE">
        <w:rPr>
          <w:rFonts w:asciiTheme="majorBidi" w:hAnsiTheme="majorBidi" w:cstheme="majorBidi"/>
          <w:sz w:val="24"/>
          <w:szCs w:val="24"/>
        </w:rPr>
        <w:t>akan</w:t>
      </w:r>
      <w:proofErr w:type="spellEnd"/>
      <w:proofErr w:type="gram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mengeksplorasi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perjalanan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modernisme</w:t>
      </w:r>
      <w:proofErr w:type="spellEnd"/>
      <w:r w:rsidR="00922962" w:rsidRPr="00D55CAE">
        <w:rPr>
          <w:rFonts w:asciiTheme="majorBidi" w:hAnsiTheme="majorBidi" w:cstheme="majorBidi"/>
          <w:sz w:val="24"/>
          <w:szCs w:val="24"/>
        </w:rPr>
        <w:t xml:space="preserve"> Islam, </w:t>
      </w:r>
      <w:proofErr w:type="spellStart"/>
      <w:r w:rsidR="00922962" w:rsidRPr="00D55CAE">
        <w:rPr>
          <w:rFonts w:asciiTheme="majorBidi" w:hAnsiTheme="majorBidi" w:cstheme="majorBidi"/>
          <w:sz w:val="24"/>
          <w:szCs w:val="24"/>
        </w:rPr>
        <w:t>dimulai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dari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para</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pionirnya</w:t>
      </w:r>
      <w:proofErr w:type="spellEnd"/>
      <w:r w:rsidR="00922962" w:rsidRPr="00D55CAE">
        <w:rPr>
          <w:rFonts w:asciiTheme="majorBidi" w:hAnsiTheme="majorBidi" w:cstheme="majorBidi"/>
          <w:sz w:val="24"/>
          <w:szCs w:val="24"/>
        </w:rPr>
        <w:t xml:space="preserve"> di </w:t>
      </w:r>
      <w:proofErr w:type="spellStart"/>
      <w:r w:rsidR="00922962" w:rsidRPr="00D55CAE">
        <w:rPr>
          <w:rFonts w:asciiTheme="majorBidi" w:hAnsiTheme="majorBidi" w:cstheme="majorBidi"/>
          <w:sz w:val="24"/>
          <w:szCs w:val="24"/>
        </w:rPr>
        <w:t>Mesir</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meluas</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hingga</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ke</w:t>
      </w:r>
      <w:proofErr w:type="spellEnd"/>
      <w:r w:rsidR="00922962" w:rsidRPr="00D55CAE">
        <w:rPr>
          <w:rFonts w:asciiTheme="majorBidi" w:hAnsiTheme="majorBidi" w:cstheme="majorBidi"/>
          <w:sz w:val="24"/>
          <w:szCs w:val="24"/>
        </w:rPr>
        <w:t xml:space="preserve"> Indonesia, di </w:t>
      </w:r>
      <w:proofErr w:type="spellStart"/>
      <w:r w:rsidR="00922962" w:rsidRPr="00D55CAE">
        <w:rPr>
          <w:rFonts w:asciiTheme="majorBidi" w:hAnsiTheme="majorBidi" w:cstheme="majorBidi"/>
          <w:sz w:val="24"/>
          <w:szCs w:val="24"/>
        </w:rPr>
        <w:t>mana</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perdebatan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dan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perkembangan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pemikiran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keagamaan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menjadi</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tahapan</w:t>
      </w:r>
      <w:proofErr w:type="spellEnd"/>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signifikan</w:t>
      </w:r>
      <w:proofErr w:type="spellEnd"/>
      <w:r w:rsidR="00541DC8" w:rsidRPr="00D55CAE">
        <w:rPr>
          <w:rFonts w:asciiTheme="majorBidi" w:hAnsiTheme="majorBidi" w:cstheme="majorBidi"/>
          <w:sz w:val="24"/>
          <w:szCs w:val="24"/>
        </w:rPr>
        <w:t>.</w:t>
      </w:r>
    </w:p>
    <w:p w14:paraId="075C2E36" w14:textId="77777777" w:rsidR="005B45E3" w:rsidRPr="00D55CAE" w:rsidRDefault="005B45E3" w:rsidP="00CC1660">
      <w:pPr>
        <w:spacing w:after="0" w:line="240" w:lineRule="auto"/>
        <w:jc w:val="both"/>
        <w:rPr>
          <w:rFonts w:asciiTheme="majorBidi" w:hAnsiTheme="majorBidi" w:cstheme="majorBidi"/>
          <w:sz w:val="24"/>
          <w:szCs w:val="24"/>
        </w:rPr>
      </w:pPr>
    </w:p>
    <w:p w14:paraId="31C1BE3E" w14:textId="1D4BC27C" w:rsidR="002D7742" w:rsidRPr="00D55CAE" w:rsidRDefault="002D7742" w:rsidP="00CC1660">
      <w:pPr>
        <w:spacing w:after="0" w:line="240" w:lineRule="auto"/>
        <w:jc w:val="both"/>
        <w:rPr>
          <w:rFonts w:asciiTheme="majorBidi" w:hAnsiTheme="majorBidi" w:cstheme="majorBidi"/>
          <w:b/>
          <w:bCs/>
          <w:sz w:val="24"/>
          <w:szCs w:val="24"/>
        </w:rPr>
      </w:pPr>
      <w:r w:rsidRPr="00D55CAE">
        <w:rPr>
          <w:rFonts w:asciiTheme="majorBidi" w:hAnsiTheme="majorBidi" w:cstheme="majorBidi"/>
          <w:sz w:val="24"/>
          <w:szCs w:val="24"/>
        </w:rPr>
        <w:t xml:space="preserve">Kata </w:t>
      </w:r>
      <w:proofErr w:type="spellStart"/>
      <w:r w:rsidRPr="00D55CAE">
        <w:rPr>
          <w:rFonts w:asciiTheme="majorBidi" w:hAnsiTheme="majorBidi" w:cstheme="majorBidi"/>
          <w:sz w:val="24"/>
          <w:szCs w:val="24"/>
        </w:rPr>
        <w:t>Kunci</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Modernisme</w:t>
      </w:r>
      <w:proofErr w:type="spellEnd"/>
      <w:r w:rsidRPr="00D55CAE">
        <w:rPr>
          <w:rFonts w:asciiTheme="majorBidi" w:hAnsiTheme="majorBidi" w:cstheme="majorBidi"/>
          <w:sz w:val="24"/>
          <w:szCs w:val="24"/>
        </w:rPr>
        <w:t xml:space="preserve"> Islam</w:t>
      </w:r>
      <w:r w:rsidR="00922962" w:rsidRPr="00D55CAE">
        <w:rPr>
          <w:rFonts w:asciiTheme="majorBidi" w:hAnsiTheme="majorBidi" w:cstheme="majorBidi"/>
          <w:sz w:val="24"/>
          <w:szCs w:val="24"/>
        </w:rPr>
        <w:t xml:space="preserve">; </w:t>
      </w:r>
      <w:proofErr w:type="spellStart"/>
      <w:r w:rsidR="00922962" w:rsidRPr="00D55CAE">
        <w:rPr>
          <w:rFonts w:asciiTheme="majorBidi" w:hAnsiTheme="majorBidi" w:cstheme="majorBidi"/>
          <w:sz w:val="24"/>
          <w:szCs w:val="24"/>
        </w:rPr>
        <w:t>Pemikiran</w:t>
      </w:r>
      <w:proofErr w:type="spellEnd"/>
      <w:r w:rsidR="00922962" w:rsidRPr="00D55CAE">
        <w:rPr>
          <w:rFonts w:asciiTheme="majorBidi" w:hAnsiTheme="majorBidi" w:cstheme="majorBidi"/>
          <w:sz w:val="24"/>
          <w:szCs w:val="24"/>
        </w:rPr>
        <w:t xml:space="preserve"> Islam; </w:t>
      </w:r>
      <w:proofErr w:type="spellStart"/>
      <w:r w:rsidR="00922962" w:rsidRPr="00D55CAE">
        <w:rPr>
          <w:rFonts w:asciiTheme="majorBidi" w:hAnsiTheme="majorBidi" w:cstheme="majorBidi"/>
          <w:sz w:val="24"/>
          <w:szCs w:val="24"/>
        </w:rPr>
        <w:t>Mesir</w:t>
      </w:r>
      <w:proofErr w:type="spellEnd"/>
      <w:r w:rsidR="00922962" w:rsidRPr="00D55CAE">
        <w:rPr>
          <w:rFonts w:asciiTheme="majorBidi" w:hAnsiTheme="majorBidi" w:cstheme="majorBidi"/>
          <w:sz w:val="24"/>
          <w:szCs w:val="24"/>
        </w:rPr>
        <w:t>; Indonesia</w:t>
      </w:r>
    </w:p>
    <w:p w14:paraId="643C1D19" w14:textId="138DA68D" w:rsidR="00922962" w:rsidRPr="00D55CAE" w:rsidRDefault="00922962">
      <w:pPr>
        <w:rPr>
          <w:rFonts w:asciiTheme="majorBidi" w:hAnsiTheme="majorBidi" w:cstheme="majorBidi"/>
          <w:sz w:val="24"/>
          <w:szCs w:val="24"/>
        </w:rPr>
      </w:pPr>
      <w:r w:rsidRPr="00D55CAE">
        <w:rPr>
          <w:rFonts w:asciiTheme="majorBidi" w:hAnsiTheme="majorBidi" w:cstheme="majorBidi"/>
          <w:sz w:val="24"/>
          <w:szCs w:val="24"/>
        </w:rPr>
        <w:br w:type="page"/>
      </w:r>
    </w:p>
    <w:p w14:paraId="5C6B86B4" w14:textId="4348C870" w:rsidR="003419E1" w:rsidRPr="00D55CAE" w:rsidRDefault="00613928" w:rsidP="00CC1660">
      <w:pPr>
        <w:spacing w:after="0" w:line="240" w:lineRule="auto"/>
        <w:jc w:val="both"/>
        <w:rPr>
          <w:rFonts w:asciiTheme="majorBidi" w:hAnsiTheme="majorBidi" w:cstheme="majorBidi"/>
          <w:b/>
          <w:bCs/>
          <w:sz w:val="24"/>
          <w:szCs w:val="24"/>
        </w:rPr>
      </w:pPr>
      <w:r w:rsidRPr="00D55CAE">
        <w:rPr>
          <w:rFonts w:asciiTheme="majorBidi" w:hAnsiTheme="majorBidi" w:cstheme="majorBidi"/>
          <w:b/>
          <w:bCs/>
          <w:sz w:val="24"/>
          <w:szCs w:val="24"/>
        </w:rPr>
        <w:lastRenderedPageBreak/>
        <w:t>Introduction</w:t>
      </w:r>
    </w:p>
    <w:p w14:paraId="2A758929" w14:textId="20ED7CE9" w:rsidR="008017F0" w:rsidRPr="00D55CAE" w:rsidRDefault="00CC1660" w:rsidP="00AA587C">
      <w:pPr>
        <w:spacing w:after="0" w:line="240" w:lineRule="auto"/>
        <w:ind w:firstLine="720"/>
        <w:jc w:val="both"/>
        <w:rPr>
          <w:rFonts w:asciiTheme="majorBidi" w:hAnsiTheme="majorBidi" w:cstheme="majorBidi"/>
          <w:sz w:val="24"/>
          <w:szCs w:val="24"/>
        </w:rPr>
      </w:pPr>
      <w:r w:rsidRPr="00D55CAE">
        <w:rPr>
          <w:rFonts w:asciiTheme="majorBidi" w:hAnsiTheme="majorBidi" w:cstheme="majorBidi"/>
          <w:noProof/>
          <w:sz w:val="24"/>
          <w:szCs w:val="24"/>
        </w:rPr>
        <w:t>Islamic Modernism is a transformation of thought and religious practices within Muslim communities in response to the challenges of the times, as well as social and political changes that originated in Egypt and continued to spread to various other Muslim societies</w:t>
      </w:r>
      <w:r w:rsidR="004C5B7B" w:rsidRPr="00D55CAE">
        <w:rPr>
          <w:rFonts w:asciiTheme="majorBidi" w:hAnsiTheme="majorBidi" w:cstheme="majorBidi"/>
          <w:noProof/>
          <w:sz w:val="24"/>
          <w:szCs w:val="24"/>
        </w:rPr>
        <w:t>.</w:t>
      </w:r>
      <w:r w:rsidR="00521BEA" w:rsidRPr="00D55CAE">
        <w:rPr>
          <w:rStyle w:val="EndnoteReference"/>
          <w:rFonts w:asciiTheme="majorBidi" w:hAnsiTheme="majorBidi" w:cstheme="majorBidi"/>
          <w:noProof/>
          <w:sz w:val="24"/>
          <w:szCs w:val="24"/>
        </w:rPr>
        <w:endnoteReference w:id="1"/>
      </w:r>
      <w:r w:rsidR="00521BEA" w:rsidRPr="00D55CAE">
        <w:rPr>
          <w:rFonts w:asciiTheme="majorBidi" w:hAnsiTheme="majorBidi" w:cstheme="majorBidi"/>
          <w:noProof/>
          <w:sz w:val="24"/>
          <w:szCs w:val="24"/>
        </w:rPr>
        <w:t xml:space="preserve"> </w:t>
      </w:r>
      <w:r w:rsidRPr="00D55CAE">
        <w:rPr>
          <w:rFonts w:asciiTheme="majorBidi" w:hAnsiTheme="majorBidi" w:cstheme="majorBidi"/>
          <w:noProof/>
          <w:sz w:val="24"/>
          <w:szCs w:val="24"/>
        </w:rPr>
        <w:t xml:space="preserve">This movement believes that Islamic teachings constantly undergo transformation due to foreign influences, and the principles of Islam are often misunderstood, misused, or even neglected, leading Muslims away from the right path </w:t>
      </w:r>
      <w:r w:rsidR="00521BEA" w:rsidRPr="00D55CAE">
        <w:rPr>
          <w:rFonts w:asciiTheme="majorBidi" w:hAnsiTheme="majorBidi" w:cstheme="majorBidi"/>
          <w:noProof/>
          <w:sz w:val="24"/>
          <w:szCs w:val="24"/>
        </w:rPr>
        <w:t>(</w:t>
      </w:r>
      <w:r w:rsidR="00521BEA" w:rsidRPr="00D55CAE">
        <w:rPr>
          <w:rFonts w:asciiTheme="majorBidi" w:hAnsiTheme="majorBidi" w:cstheme="majorBidi"/>
          <w:i/>
          <w:iCs/>
          <w:noProof/>
          <w:sz w:val="24"/>
          <w:szCs w:val="24"/>
          <w:lang w:val="id-ID"/>
        </w:rPr>
        <w:t>sirat al-mustaqim</w:t>
      </w:r>
      <w:r w:rsidR="00521BEA" w:rsidRPr="00D55CAE">
        <w:rPr>
          <w:rFonts w:asciiTheme="majorBidi" w:hAnsiTheme="majorBidi" w:cstheme="majorBidi"/>
          <w:i/>
          <w:iCs/>
          <w:noProof/>
          <w:sz w:val="24"/>
          <w:szCs w:val="24"/>
        </w:rPr>
        <w:t xml:space="preserve">), </w:t>
      </w:r>
      <w:r w:rsidRPr="00D55CAE">
        <w:rPr>
          <w:rFonts w:asciiTheme="majorBidi" w:hAnsiTheme="majorBidi" w:cstheme="majorBidi"/>
          <w:noProof/>
          <w:sz w:val="24"/>
          <w:szCs w:val="24"/>
        </w:rPr>
        <w:t>resulting in division among the community</w:t>
      </w:r>
      <w:r w:rsidR="00521BEA" w:rsidRPr="00D55CAE">
        <w:rPr>
          <w:rFonts w:asciiTheme="majorBidi" w:hAnsiTheme="majorBidi" w:cstheme="majorBidi"/>
          <w:noProof/>
          <w:sz w:val="24"/>
          <w:szCs w:val="24"/>
          <w:lang w:val="id-ID"/>
        </w:rPr>
        <w:t>.</w:t>
      </w:r>
      <w:r w:rsidR="00521BEA" w:rsidRPr="00D55CAE">
        <w:rPr>
          <w:rStyle w:val="EndnoteReference"/>
          <w:rFonts w:asciiTheme="majorBidi" w:hAnsiTheme="majorBidi" w:cstheme="majorBidi"/>
          <w:noProof/>
          <w:sz w:val="24"/>
          <w:szCs w:val="24"/>
          <w:lang w:val="id-ID"/>
        </w:rPr>
        <w:endnoteReference w:id="2"/>
      </w:r>
      <w:r w:rsidR="00521BEA" w:rsidRPr="00D55CAE">
        <w:rPr>
          <w:rFonts w:asciiTheme="majorBidi" w:hAnsiTheme="majorBidi" w:cstheme="majorBidi"/>
          <w:noProof/>
          <w:sz w:val="24"/>
          <w:szCs w:val="24"/>
        </w:rPr>
        <w:t xml:space="preserve"> </w:t>
      </w:r>
      <w:r w:rsidRPr="00D55CAE">
        <w:rPr>
          <w:rFonts w:asciiTheme="majorBidi" w:hAnsiTheme="majorBidi" w:cstheme="majorBidi"/>
          <w:noProof/>
          <w:sz w:val="24"/>
          <w:szCs w:val="24"/>
        </w:rPr>
        <w:t>The reformist groups encourage the Islamic community to engage in ijtihad, an effort to seek independent and delib</w:t>
      </w:r>
      <w:r w:rsidR="00BF1E5E" w:rsidRPr="00D55CAE">
        <w:rPr>
          <w:rFonts w:asciiTheme="majorBidi" w:hAnsiTheme="majorBidi" w:cstheme="majorBidi"/>
          <w:noProof/>
          <w:sz w:val="24"/>
          <w:szCs w:val="24"/>
        </w:rPr>
        <w:t>erate interpretation of the Qur’</w:t>
      </w:r>
      <w:r w:rsidRPr="00D55CAE">
        <w:rPr>
          <w:rFonts w:asciiTheme="majorBidi" w:hAnsiTheme="majorBidi" w:cstheme="majorBidi"/>
          <w:noProof/>
          <w:sz w:val="24"/>
          <w:szCs w:val="24"/>
        </w:rPr>
        <w:t>an and Hadith, with the intention of discovering meanings and elucidating the general principles of Islamic teachings</w:t>
      </w:r>
      <w:r w:rsidR="00521BEA" w:rsidRPr="00D55CAE">
        <w:rPr>
          <w:rFonts w:asciiTheme="majorBidi" w:hAnsiTheme="majorBidi" w:cstheme="majorBidi"/>
          <w:sz w:val="24"/>
          <w:szCs w:val="24"/>
        </w:rPr>
        <w:t>,</w:t>
      </w:r>
      <w:r w:rsidR="00521BEA" w:rsidRPr="00D55CAE">
        <w:rPr>
          <w:rStyle w:val="EndnoteReference"/>
          <w:rFonts w:asciiTheme="majorBidi" w:hAnsiTheme="majorBidi" w:cstheme="majorBidi"/>
          <w:sz w:val="24"/>
          <w:szCs w:val="24"/>
        </w:rPr>
        <w:endnoteReference w:id="3"/>
      </w:r>
      <w:r w:rsidR="00521BEA" w:rsidRPr="00D55CAE">
        <w:rPr>
          <w:rFonts w:asciiTheme="majorBidi" w:hAnsiTheme="majorBidi" w:cstheme="majorBidi"/>
          <w:sz w:val="24"/>
          <w:szCs w:val="24"/>
        </w:rPr>
        <w:t xml:space="preserve"> </w:t>
      </w:r>
      <w:r w:rsidRPr="00D55CAE">
        <w:rPr>
          <w:rFonts w:asciiTheme="majorBidi" w:hAnsiTheme="majorBidi" w:cstheme="majorBidi"/>
          <w:sz w:val="24"/>
          <w:szCs w:val="24"/>
        </w:rPr>
        <w:t>reflecting the belief that Islam is eternal and universal, these efforts aim to establish Islamic teachings as the foundation for social and societal change</w:t>
      </w:r>
      <w:r w:rsidR="00521BEA" w:rsidRPr="00D55CAE">
        <w:rPr>
          <w:rFonts w:asciiTheme="majorBidi" w:hAnsiTheme="majorBidi" w:cstheme="majorBidi"/>
          <w:sz w:val="24"/>
          <w:szCs w:val="24"/>
        </w:rPr>
        <w:t>.</w:t>
      </w:r>
      <w:r w:rsidR="00521BEA" w:rsidRPr="00D55CAE">
        <w:rPr>
          <w:rStyle w:val="EndnoteReference"/>
          <w:rFonts w:asciiTheme="majorBidi" w:hAnsiTheme="majorBidi" w:cstheme="majorBidi"/>
          <w:sz w:val="24"/>
          <w:szCs w:val="24"/>
        </w:rPr>
        <w:endnoteReference w:id="4"/>
      </w:r>
      <w:r w:rsidR="00521BEA" w:rsidRPr="00D55CAE">
        <w:rPr>
          <w:rFonts w:asciiTheme="majorBidi" w:hAnsiTheme="majorBidi" w:cstheme="majorBidi"/>
          <w:sz w:val="24"/>
          <w:szCs w:val="24"/>
        </w:rPr>
        <w:t xml:space="preserve"> </w:t>
      </w:r>
      <w:r w:rsidRPr="00D55CAE">
        <w:rPr>
          <w:rFonts w:asciiTheme="majorBidi" w:hAnsiTheme="majorBidi" w:cstheme="majorBidi"/>
          <w:sz w:val="24"/>
          <w:szCs w:val="24"/>
        </w:rPr>
        <w:t>The idea of renewal evolves through efforts to reconcile Islamic teachings with modern concepts such as nationalism, democracy, human rights, philosophy, science, gender equality, and others</w:t>
      </w:r>
      <w:r w:rsidR="008017F0" w:rsidRPr="00D55CAE">
        <w:rPr>
          <w:rFonts w:asciiTheme="majorBidi" w:hAnsiTheme="majorBidi" w:cstheme="majorBidi"/>
          <w:sz w:val="24"/>
          <w:szCs w:val="24"/>
        </w:rPr>
        <w:t>.</w:t>
      </w:r>
    </w:p>
    <w:p w14:paraId="5924AA36" w14:textId="136FBA67" w:rsidR="009F436D" w:rsidRPr="00D55CAE" w:rsidRDefault="00CC1660" w:rsidP="00CC1660">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In the context of Western civilization, modernism not only encompasses changes in religion and beliefs but also involves transformations in the social, political, and cultural realms.</w:t>
      </w:r>
      <w:r w:rsidR="009F436D" w:rsidRPr="00D55CAE">
        <w:rPr>
          <w:rStyle w:val="EndnoteReference"/>
          <w:rFonts w:asciiTheme="majorBidi" w:hAnsiTheme="majorBidi" w:cstheme="majorBidi"/>
          <w:sz w:val="24"/>
          <w:szCs w:val="24"/>
        </w:rPr>
        <w:endnoteReference w:id="5"/>
      </w:r>
      <w:r w:rsidR="009F436D" w:rsidRPr="00D55CAE">
        <w:rPr>
          <w:rFonts w:asciiTheme="majorBidi" w:hAnsiTheme="majorBidi" w:cstheme="majorBidi"/>
          <w:sz w:val="24"/>
          <w:szCs w:val="24"/>
        </w:rPr>
        <w:t xml:space="preserve"> </w:t>
      </w:r>
      <w:r w:rsidRPr="00D55CAE">
        <w:rPr>
          <w:rFonts w:asciiTheme="majorBidi" w:hAnsiTheme="majorBidi" w:cstheme="majorBidi"/>
          <w:sz w:val="24"/>
          <w:szCs w:val="24"/>
        </w:rPr>
        <w:t>Modernism encourages society to reassess traditional social structures, stimulates ideas about human rights, and fosters the establishment of more democratic political systems. Throughout its historical journey, Western modern society has undergone a shift from feudal arrangements to an industrial society, with an emphasis on rationality, science, and individual rights. The concept of the disenchantment of the world, introduced by Max Weber, reflects a process in which belief in magical or sacred things diminishes, replaced by a more rational and scientific understanding of the world.</w:t>
      </w:r>
      <w:r w:rsidR="009F436D" w:rsidRPr="00D55CAE">
        <w:rPr>
          <w:rStyle w:val="EndnoteReference"/>
          <w:rFonts w:asciiTheme="majorBidi" w:hAnsiTheme="majorBidi" w:cstheme="majorBidi"/>
          <w:sz w:val="24"/>
          <w:szCs w:val="24"/>
        </w:rPr>
        <w:endnoteReference w:id="6"/>
      </w:r>
      <w:r w:rsidR="009F436D" w:rsidRPr="00D55CAE">
        <w:rPr>
          <w:rFonts w:asciiTheme="majorBidi" w:hAnsiTheme="majorBidi" w:cstheme="majorBidi"/>
          <w:sz w:val="24"/>
          <w:szCs w:val="24"/>
        </w:rPr>
        <w:t xml:space="preserve"> </w:t>
      </w:r>
      <w:r w:rsidR="00AA587C" w:rsidRPr="00D55CAE">
        <w:rPr>
          <w:rFonts w:asciiTheme="majorBidi" w:hAnsiTheme="majorBidi" w:cstheme="majorBidi"/>
          <w:sz w:val="24"/>
          <w:szCs w:val="24"/>
        </w:rPr>
        <w:t>It’</w:t>
      </w:r>
      <w:r w:rsidRPr="00D55CAE">
        <w:rPr>
          <w:rFonts w:asciiTheme="majorBidi" w:hAnsiTheme="majorBidi" w:cstheme="majorBidi"/>
          <w:sz w:val="24"/>
          <w:szCs w:val="24"/>
        </w:rPr>
        <w:t xml:space="preserve">s important to </w:t>
      </w:r>
      <w:r w:rsidR="00AA587C" w:rsidRPr="00D55CAE">
        <w:rPr>
          <w:rFonts w:asciiTheme="majorBidi" w:hAnsiTheme="majorBidi" w:cstheme="majorBidi"/>
          <w:sz w:val="24"/>
          <w:szCs w:val="24"/>
        </w:rPr>
        <w:t>note that the use of the terms ‘modern’</w:t>
      </w:r>
      <w:r w:rsidRPr="00D55CAE">
        <w:rPr>
          <w:rFonts w:asciiTheme="majorBidi" w:hAnsiTheme="majorBidi" w:cstheme="majorBidi"/>
          <w:sz w:val="24"/>
          <w:szCs w:val="24"/>
        </w:rPr>
        <w:t xml:space="preserve"> and modernism can vary in different cultural and historical contexts. While there is an association with the development of science and technology, modernism also embraces changes in worldviews, attitudes toward freedom, and cultural paradigms that reflect the spirit of the times.</w:t>
      </w:r>
      <w:r w:rsidR="009F436D" w:rsidRPr="00D55CAE">
        <w:rPr>
          <w:rStyle w:val="EndnoteReference"/>
          <w:rFonts w:asciiTheme="majorBidi" w:hAnsiTheme="majorBidi" w:cstheme="majorBidi"/>
          <w:sz w:val="24"/>
          <w:szCs w:val="24"/>
        </w:rPr>
        <w:endnoteReference w:id="7"/>
      </w:r>
    </w:p>
    <w:p w14:paraId="6EACE11D" w14:textId="4DFA81F9" w:rsidR="00CC1660" w:rsidRPr="00D55CAE" w:rsidRDefault="00CC1660" w:rsidP="00AA587C">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The intersection of Muslim society with the advancements of the modern world has given rise to a diverse religious landscape, ranging from outright rejection to the acknowledgment of progress and economic-political development. Firstly, there are revivalist groups advocating for the resurgence (</w:t>
      </w:r>
      <w:proofErr w:type="spellStart"/>
      <w:r w:rsidRPr="00D55CAE">
        <w:rPr>
          <w:rFonts w:asciiTheme="majorBidi" w:hAnsiTheme="majorBidi" w:cstheme="majorBidi"/>
          <w:i/>
          <w:iCs/>
          <w:sz w:val="24"/>
          <w:szCs w:val="24"/>
        </w:rPr>
        <w:t>ihya</w:t>
      </w:r>
      <w:proofErr w:type="spellEnd"/>
      <w:r w:rsidRPr="00D55CAE">
        <w:rPr>
          <w:rFonts w:asciiTheme="majorBidi" w:hAnsiTheme="majorBidi" w:cstheme="majorBidi"/>
          <w:sz w:val="24"/>
          <w:szCs w:val="24"/>
        </w:rPr>
        <w:t>) of ancestral practices (</w:t>
      </w:r>
      <w:proofErr w:type="spellStart"/>
      <w:r w:rsidRPr="00D55CAE">
        <w:rPr>
          <w:rFonts w:asciiTheme="majorBidi" w:hAnsiTheme="majorBidi" w:cstheme="majorBidi"/>
          <w:i/>
          <w:iCs/>
          <w:sz w:val="24"/>
          <w:szCs w:val="24"/>
        </w:rPr>
        <w:t>salaf</w:t>
      </w:r>
      <w:proofErr w:type="spellEnd"/>
      <w:r w:rsidRPr="00D55CAE">
        <w:rPr>
          <w:rFonts w:asciiTheme="majorBidi" w:hAnsiTheme="majorBidi" w:cstheme="majorBidi"/>
          <w:sz w:val="24"/>
          <w:szCs w:val="24"/>
        </w:rPr>
        <w:t>), the first three generations of Muslims. These groups seek to reform religious practices, such as pilgrimage to graves for intercession, fertility, health, and prosperity, celebrating the birth and death anniversaries of saints, and adherence (</w:t>
      </w:r>
      <w:proofErr w:type="spellStart"/>
      <w:r w:rsidRPr="00D55CAE">
        <w:rPr>
          <w:rFonts w:asciiTheme="majorBidi" w:hAnsiTheme="majorBidi" w:cstheme="majorBidi"/>
          <w:i/>
          <w:iCs/>
          <w:sz w:val="24"/>
          <w:szCs w:val="24"/>
        </w:rPr>
        <w:t>taqlid</w:t>
      </w:r>
      <w:proofErr w:type="spellEnd"/>
      <w:r w:rsidRPr="00D55CAE">
        <w:rPr>
          <w:rFonts w:asciiTheme="majorBidi" w:hAnsiTheme="majorBidi" w:cstheme="majorBidi"/>
          <w:sz w:val="24"/>
          <w:szCs w:val="24"/>
        </w:rPr>
        <w:t>) to legal schools (</w:t>
      </w:r>
      <w:proofErr w:type="spellStart"/>
      <w:r w:rsidRPr="00D55CAE">
        <w:rPr>
          <w:rFonts w:asciiTheme="majorBidi" w:hAnsiTheme="majorBidi" w:cstheme="majorBidi"/>
          <w:i/>
          <w:iCs/>
          <w:sz w:val="24"/>
          <w:szCs w:val="24"/>
        </w:rPr>
        <w:t>mazhabs</w:t>
      </w:r>
      <w:proofErr w:type="spellEnd"/>
      <w:r w:rsidRPr="00D55CAE">
        <w:rPr>
          <w:rFonts w:asciiTheme="majorBidi" w:hAnsiTheme="majorBidi" w:cstheme="majorBidi"/>
          <w:sz w:val="24"/>
          <w:szCs w:val="24"/>
        </w:rPr>
        <w:t xml:space="preserve">). </w:t>
      </w:r>
      <w:r w:rsidR="009F436D" w:rsidRPr="00D55CAE">
        <w:rPr>
          <w:rFonts w:asciiTheme="majorBidi" w:hAnsiTheme="majorBidi" w:cstheme="majorBidi"/>
          <w:sz w:val="24"/>
          <w:szCs w:val="24"/>
        </w:rPr>
        <w:t>Secondly, there are Western modernist groups that perceive adherence to tradition and religion as the primary cause of the Muslim community</w:t>
      </w:r>
      <w:r w:rsidR="00AA587C" w:rsidRPr="00D55CAE">
        <w:rPr>
          <w:rFonts w:asciiTheme="majorBidi" w:hAnsiTheme="majorBidi" w:cstheme="majorBidi"/>
          <w:sz w:val="24"/>
          <w:szCs w:val="24"/>
        </w:rPr>
        <w:t>’</w:t>
      </w:r>
      <w:r w:rsidR="009F436D" w:rsidRPr="00D55CAE">
        <w:rPr>
          <w:rFonts w:asciiTheme="majorBidi" w:hAnsiTheme="majorBidi" w:cstheme="majorBidi"/>
          <w:sz w:val="24"/>
          <w:szCs w:val="24"/>
        </w:rPr>
        <w:t>s backwardness. They argue for a reevaluation of traditional practices and a reinterpretation of Islamic teachings to align them with modern values. Thirdly, there are groups emphasizing the compatibility of modernity with Islam. They hold the view that Islamic teachings can be adapted to the evolving customs, institutions, opinions, and new circumstances brought about by modern knowledge. These groups advocate for a harmonious coexistence between Islamic principles and the progress of contemporary society.</w:t>
      </w:r>
      <w:r w:rsidR="009F436D" w:rsidRPr="00D55CAE">
        <w:rPr>
          <w:rStyle w:val="EndnoteReference"/>
          <w:rFonts w:asciiTheme="majorBidi" w:hAnsiTheme="majorBidi" w:cstheme="majorBidi"/>
          <w:sz w:val="24"/>
          <w:szCs w:val="24"/>
        </w:rPr>
        <w:endnoteReference w:id="8"/>
      </w:r>
      <w:r w:rsidR="009F436D" w:rsidRPr="00D55CAE">
        <w:rPr>
          <w:rFonts w:asciiTheme="majorBidi" w:hAnsiTheme="majorBidi" w:cstheme="majorBidi"/>
          <w:sz w:val="24"/>
          <w:szCs w:val="24"/>
        </w:rPr>
        <w:t xml:space="preserve"> This dynamic landscape of religious perspectives within the Muslim community reflects the ongoing dialogue and adaptation to the challenges and opportunities presented by the modern world. The diversity of viewpoints contributes to a rich tapestry of Islamic thought and practice in response to the complexities of the contemporary era.</w:t>
      </w:r>
    </w:p>
    <w:p w14:paraId="693C8318" w14:textId="4E682A93" w:rsidR="009F436D" w:rsidRPr="00D55CAE" w:rsidRDefault="009F436D" w:rsidP="00CC1660">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This article will delve into the journey of Islamic modernism, starting from its pioneers in Egypt and extending to Indonesia, where debates and developments in religious thought have become significant stages. By analyzing the evolution of history, key ideas of influential figures, and dynamics that influence Islamic modernism, the aim is to understand how this movement not only upholds Islamic values but also explores its potential to adapt to </w:t>
      </w:r>
      <w:r w:rsidRPr="00D55CAE">
        <w:rPr>
          <w:rFonts w:asciiTheme="majorBidi" w:hAnsiTheme="majorBidi" w:cstheme="majorBidi"/>
          <w:sz w:val="24"/>
          <w:szCs w:val="24"/>
        </w:rPr>
        <w:lastRenderedPageBreak/>
        <w:t>the changing times. The writing methodology employed includes a historical approa</w:t>
      </w:r>
      <w:r w:rsidR="007C767D" w:rsidRPr="00D55CAE">
        <w:rPr>
          <w:rFonts w:asciiTheme="majorBidi" w:hAnsiTheme="majorBidi" w:cstheme="majorBidi"/>
          <w:sz w:val="24"/>
          <w:szCs w:val="24"/>
        </w:rPr>
        <w:t>ch, an analysis of key thinkers’</w:t>
      </w:r>
      <w:r w:rsidRPr="00D55CAE">
        <w:rPr>
          <w:rFonts w:asciiTheme="majorBidi" w:hAnsiTheme="majorBidi" w:cstheme="majorBidi"/>
          <w:sz w:val="24"/>
          <w:szCs w:val="24"/>
        </w:rPr>
        <w:t xml:space="preserve"> thoughts, and an exploration of the dynamics of the movement's development. After introducing Islamic modernism in Egypt, the article explores the origins of its spread to the archipelago, leading to the development of contemporary Islamic thought in Indonesia.</w:t>
      </w:r>
    </w:p>
    <w:p w14:paraId="537E51E3" w14:textId="77777777" w:rsidR="00A04E68" w:rsidRPr="00D55CAE" w:rsidRDefault="00A04E68" w:rsidP="00CC1660">
      <w:pPr>
        <w:spacing w:after="0" w:line="240" w:lineRule="auto"/>
        <w:ind w:firstLine="720"/>
        <w:jc w:val="both"/>
        <w:rPr>
          <w:rFonts w:asciiTheme="majorBidi" w:hAnsiTheme="majorBidi" w:cstheme="majorBidi"/>
          <w:noProof/>
          <w:sz w:val="24"/>
          <w:szCs w:val="24"/>
        </w:rPr>
      </w:pPr>
    </w:p>
    <w:p w14:paraId="51398F61" w14:textId="196A6F21" w:rsidR="005B241C" w:rsidRPr="00D55CAE" w:rsidRDefault="00542855" w:rsidP="00CC1660">
      <w:pPr>
        <w:spacing w:after="0" w:line="240" w:lineRule="auto"/>
        <w:jc w:val="both"/>
        <w:rPr>
          <w:rFonts w:asciiTheme="majorBidi" w:hAnsiTheme="majorBidi" w:cstheme="majorBidi"/>
          <w:b/>
          <w:bCs/>
          <w:sz w:val="24"/>
          <w:szCs w:val="24"/>
        </w:rPr>
      </w:pPr>
      <w:r w:rsidRPr="00D55CAE">
        <w:rPr>
          <w:rFonts w:asciiTheme="majorBidi" w:hAnsiTheme="majorBidi" w:cstheme="majorBidi"/>
          <w:b/>
          <w:bCs/>
          <w:sz w:val="24"/>
          <w:szCs w:val="24"/>
        </w:rPr>
        <w:t>Islamic Modernism in Egypt</w:t>
      </w:r>
    </w:p>
    <w:p w14:paraId="55E5E78D" w14:textId="165182F4" w:rsidR="000344D7" w:rsidRPr="00D55CAE" w:rsidRDefault="00542855" w:rsidP="000D3591">
      <w:pPr>
        <w:autoSpaceDE w:val="0"/>
        <w:autoSpaceDN w:val="0"/>
        <w:adjustRightInd w:val="0"/>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Islamic modernism in Egypt encompassed various aspects of societal life and aimed to balance traditional Islamic values with modern demands. This involved reforms in education, law, and social structures. Despite diverse approaches, these figures sought to make Islam relevant and responsive to the changes of their time.</w:t>
      </w:r>
      <w:r w:rsidR="003A2C14" w:rsidRPr="00D55CAE">
        <w:rPr>
          <w:rStyle w:val="EndnoteReference"/>
          <w:rFonts w:asciiTheme="majorBidi" w:hAnsiTheme="majorBidi" w:cstheme="majorBidi"/>
          <w:sz w:val="24"/>
          <w:szCs w:val="24"/>
        </w:rPr>
        <w:endnoteReference w:id="9"/>
      </w:r>
      <w:r w:rsidR="003A2C14" w:rsidRPr="00D55CAE">
        <w:rPr>
          <w:rFonts w:asciiTheme="majorBidi" w:hAnsiTheme="majorBidi" w:cstheme="majorBidi"/>
          <w:sz w:val="24"/>
          <w:szCs w:val="24"/>
        </w:rPr>
        <w:t xml:space="preserve"> </w:t>
      </w:r>
      <w:r w:rsidR="0042036B" w:rsidRPr="00D55CAE">
        <w:rPr>
          <w:rFonts w:asciiTheme="majorBidi" w:hAnsiTheme="majorBidi" w:cstheme="majorBidi"/>
          <w:sz w:val="24"/>
          <w:szCs w:val="24"/>
        </w:rPr>
        <w:t xml:space="preserve">The nineteenth century was a period in Islamic history where a number of Muslim intellectuals, namely Jamal al-Din al-Afghani (1838–97), Muhammad </w:t>
      </w:r>
      <w:proofErr w:type="spellStart"/>
      <w:r w:rsidR="0042036B" w:rsidRPr="00D55CAE">
        <w:rPr>
          <w:rFonts w:asciiTheme="majorBidi" w:hAnsiTheme="majorBidi" w:cstheme="majorBidi"/>
          <w:sz w:val="24"/>
          <w:szCs w:val="24"/>
        </w:rPr>
        <w:t>Abduh</w:t>
      </w:r>
      <w:proofErr w:type="spellEnd"/>
      <w:r w:rsidR="0042036B" w:rsidRPr="00D55CAE">
        <w:rPr>
          <w:rFonts w:asciiTheme="majorBidi" w:hAnsiTheme="majorBidi" w:cstheme="majorBidi"/>
          <w:sz w:val="24"/>
          <w:szCs w:val="24"/>
        </w:rPr>
        <w:t xml:space="preserve"> (1849–1905), and Muhammad Rashid </w:t>
      </w:r>
      <w:proofErr w:type="spellStart"/>
      <w:r w:rsidR="0042036B" w:rsidRPr="00D55CAE">
        <w:rPr>
          <w:rFonts w:asciiTheme="majorBidi" w:hAnsiTheme="majorBidi" w:cstheme="majorBidi"/>
          <w:sz w:val="24"/>
          <w:szCs w:val="24"/>
        </w:rPr>
        <w:t>Rida</w:t>
      </w:r>
      <w:proofErr w:type="spellEnd"/>
      <w:r w:rsidR="0042036B" w:rsidRPr="00D55CAE">
        <w:rPr>
          <w:rFonts w:asciiTheme="majorBidi" w:hAnsiTheme="majorBidi" w:cstheme="majorBidi"/>
          <w:sz w:val="24"/>
          <w:szCs w:val="24"/>
        </w:rPr>
        <w:t xml:space="preserve"> (1865–1935), </w:t>
      </w:r>
      <w:r w:rsidRPr="00D55CAE">
        <w:rPr>
          <w:rFonts w:asciiTheme="majorBidi" w:hAnsiTheme="majorBidi" w:cstheme="majorBidi"/>
          <w:sz w:val="24"/>
          <w:szCs w:val="24"/>
        </w:rPr>
        <w:t>Although Afghan</w:t>
      </w:r>
      <w:r w:rsidR="000D3591" w:rsidRPr="00D55CAE">
        <w:rPr>
          <w:rFonts w:asciiTheme="majorBidi" w:hAnsiTheme="majorBidi" w:cstheme="majorBidi"/>
          <w:sz w:val="24"/>
          <w:szCs w:val="24"/>
        </w:rPr>
        <w:t xml:space="preserve">i, born in Afghanistan </w:t>
      </w:r>
      <w:r w:rsidRPr="00D55CAE">
        <w:rPr>
          <w:rFonts w:asciiTheme="majorBidi" w:hAnsiTheme="majorBidi" w:cstheme="majorBidi"/>
          <w:sz w:val="24"/>
          <w:szCs w:val="24"/>
        </w:rPr>
        <w:t>played a significant role in spreading the ideas of Islamic modernism in Egypt. He emphasized the need for unity among the Islamic community, criticized colonialism, and urged Muslims to actively participate in societal transformation.</w:t>
      </w:r>
      <w:r w:rsidR="003A2C14" w:rsidRPr="00D55CAE">
        <w:rPr>
          <w:rStyle w:val="EndnoteReference"/>
          <w:rFonts w:asciiTheme="majorBidi" w:hAnsiTheme="majorBidi" w:cstheme="majorBidi"/>
          <w:sz w:val="24"/>
          <w:szCs w:val="24"/>
        </w:rPr>
        <w:endnoteReference w:id="10"/>
      </w:r>
      <w:r w:rsidR="003A2C14" w:rsidRPr="00D55CAE">
        <w:rPr>
          <w:rFonts w:asciiTheme="majorBidi" w:hAnsiTheme="majorBidi" w:cstheme="majorBidi"/>
          <w:sz w:val="24"/>
          <w:szCs w:val="24"/>
        </w:rPr>
        <w:t xml:space="preserve"> </w:t>
      </w:r>
      <w:r w:rsidR="0042036B" w:rsidRPr="00D55CAE">
        <w:rPr>
          <w:rFonts w:asciiTheme="majorBidi" w:hAnsiTheme="majorBidi" w:cstheme="majorBidi"/>
          <w:sz w:val="24"/>
          <w:szCs w:val="24"/>
        </w:rPr>
        <w:t xml:space="preserve">According to Afghani, the Muslim community needed to be encouraged to actively participate in transforming society to realize </w:t>
      </w:r>
      <w:r w:rsidR="000D3591" w:rsidRPr="00D55CAE">
        <w:rPr>
          <w:rFonts w:asciiTheme="majorBidi" w:hAnsiTheme="majorBidi" w:cstheme="majorBidi"/>
          <w:sz w:val="24"/>
          <w:szCs w:val="24"/>
        </w:rPr>
        <w:t>the highest principles of Islam,</w:t>
      </w:r>
      <w:r w:rsidR="0042036B" w:rsidRPr="00D55CAE">
        <w:rPr>
          <w:rFonts w:asciiTheme="majorBidi" w:hAnsiTheme="majorBidi" w:cstheme="majorBidi"/>
          <w:sz w:val="24"/>
          <w:szCs w:val="24"/>
        </w:rPr>
        <w:t xml:space="preserve"> involved a form of political activism that would transform the entire society in predominantly Muslim countries into one fully compliant with Islamic law.</w:t>
      </w:r>
      <w:r w:rsidR="003A2C14" w:rsidRPr="00D55CAE">
        <w:rPr>
          <w:rStyle w:val="EndnoteReference"/>
          <w:rFonts w:asciiTheme="majorBidi" w:hAnsiTheme="majorBidi" w:cstheme="majorBidi"/>
          <w:sz w:val="24"/>
          <w:szCs w:val="24"/>
        </w:rPr>
        <w:endnoteReference w:id="11"/>
      </w:r>
      <w:r w:rsidR="003A2C14" w:rsidRPr="00D55CAE">
        <w:rPr>
          <w:rFonts w:asciiTheme="majorBidi" w:hAnsiTheme="majorBidi" w:cstheme="majorBidi"/>
          <w:sz w:val="24"/>
          <w:szCs w:val="24"/>
        </w:rPr>
        <w:t xml:space="preserve"> </w:t>
      </w:r>
      <w:r w:rsidR="0042036B" w:rsidRPr="00D55CAE">
        <w:rPr>
          <w:rFonts w:asciiTheme="majorBidi" w:hAnsiTheme="majorBidi" w:cstheme="majorBidi"/>
          <w:sz w:val="24"/>
          <w:szCs w:val="24"/>
        </w:rPr>
        <w:t>Afghani argued that Western nations had gained substantial advantages over Muslim-majority countries because Muslims had neg</w:t>
      </w:r>
      <w:r w:rsidR="000D3591" w:rsidRPr="00D55CAE">
        <w:rPr>
          <w:rFonts w:asciiTheme="majorBidi" w:hAnsiTheme="majorBidi" w:cstheme="majorBidi"/>
          <w:sz w:val="24"/>
          <w:szCs w:val="24"/>
        </w:rPr>
        <w:t>lected the teachings of the Qur’</w:t>
      </w:r>
      <w:r w:rsidR="0042036B" w:rsidRPr="00D55CAE">
        <w:rPr>
          <w:rFonts w:asciiTheme="majorBidi" w:hAnsiTheme="majorBidi" w:cstheme="majorBidi"/>
          <w:sz w:val="24"/>
          <w:szCs w:val="24"/>
        </w:rPr>
        <w:t>an and Hadith, leading to division, ignorance, and a lack of individual and social virtues</w:t>
      </w:r>
      <w:r w:rsidR="00F9772E" w:rsidRPr="00D55CAE">
        <w:rPr>
          <w:rFonts w:asciiTheme="majorBidi" w:hAnsiTheme="majorBidi" w:cstheme="majorBidi"/>
          <w:sz w:val="24"/>
          <w:szCs w:val="24"/>
        </w:rPr>
        <w:t xml:space="preserve">. </w:t>
      </w:r>
    </w:p>
    <w:p w14:paraId="796FE1E3" w14:textId="251F76FE" w:rsidR="0042036B" w:rsidRPr="00D55CAE" w:rsidRDefault="0042036B" w:rsidP="00CC1660">
      <w:pPr>
        <w:autoSpaceDE w:val="0"/>
        <w:autoSpaceDN w:val="0"/>
        <w:adjustRightInd w:val="0"/>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Afghani stated that the three most important truths taught by the Qur'an are: (1) humans are meant to be stewards of the Earth under the authority of God and are the noblest creatures; (2) the religious community and society that humans create and extend based on God's decrees will, by definition, become the best possible type of community; and (3) humans have been sent to the world to perfect society and themselves, enhance the moral and religious environment of their dwelling places, and prepare for eternal life in paradise.</w:t>
      </w:r>
      <w:r w:rsidR="003A2C14" w:rsidRPr="00D55CAE">
        <w:rPr>
          <w:rStyle w:val="EndnoteReference"/>
          <w:rFonts w:asciiTheme="majorBidi" w:hAnsiTheme="majorBidi" w:cstheme="majorBidi"/>
          <w:sz w:val="24"/>
          <w:szCs w:val="24"/>
        </w:rPr>
        <w:endnoteReference w:id="12"/>
      </w:r>
      <w:r w:rsidR="003A2C14" w:rsidRPr="00D55CAE">
        <w:rPr>
          <w:rFonts w:asciiTheme="majorBidi" w:hAnsiTheme="majorBidi" w:cstheme="majorBidi"/>
          <w:sz w:val="24"/>
          <w:szCs w:val="24"/>
        </w:rPr>
        <w:t xml:space="preserve"> </w:t>
      </w:r>
      <w:r w:rsidRPr="00D55CAE">
        <w:rPr>
          <w:rFonts w:asciiTheme="majorBidi" w:hAnsiTheme="majorBidi" w:cstheme="majorBidi"/>
          <w:sz w:val="24"/>
          <w:szCs w:val="24"/>
        </w:rPr>
        <w:t>When people accept these truths and implement them in their lives and society, three virtues that form the foundation of a strong and potentially righteous Islamic society emerge: simplicity, trust, and honesty.</w:t>
      </w:r>
    </w:p>
    <w:p w14:paraId="66BF34A2" w14:textId="629A4919" w:rsidR="0042036B" w:rsidRPr="00D55CAE" w:rsidRDefault="0042036B" w:rsidP="000353C5">
      <w:pPr>
        <w:autoSpaceDE w:val="0"/>
        <w:autoSpaceDN w:val="0"/>
        <w:adjustRightInd w:val="0"/>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Afghani advocated for the need for the unity of the Muslim </w:t>
      </w:r>
      <w:proofErr w:type="spellStart"/>
      <w:r w:rsidRPr="00D55CAE">
        <w:rPr>
          <w:rFonts w:asciiTheme="majorBidi" w:hAnsiTheme="majorBidi" w:cstheme="majorBidi"/>
          <w:sz w:val="24"/>
          <w:szCs w:val="24"/>
        </w:rPr>
        <w:t>ummah</w:t>
      </w:r>
      <w:proofErr w:type="spellEnd"/>
      <w:r w:rsidRPr="00D55CAE">
        <w:rPr>
          <w:rFonts w:asciiTheme="majorBidi" w:hAnsiTheme="majorBidi" w:cstheme="majorBidi"/>
          <w:sz w:val="24"/>
          <w:szCs w:val="24"/>
        </w:rPr>
        <w:t xml:space="preserve"> (pan-Islamism), a movement to unite Muslims and build the Islamic world under one government to resist foreign powers. The source of weakness in the Islamic world, according to Afghani, was the lack of solidarity. Through Pan-Islamism, it doesn't imply that Islamic countries should merge into a single government like a caliphate. Pan-Islamism is more about fostering solidarity across the Islamic world to collectively resist colonial powers. Afghani's ideas spread through various publications, including the magazine al-‘</w:t>
      </w:r>
      <w:proofErr w:type="spellStart"/>
      <w:r w:rsidRPr="00D55CAE">
        <w:rPr>
          <w:rFonts w:asciiTheme="majorBidi" w:hAnsiTheme="majorBidi" w:cstheme="majorBidi"/>
          <w:sz w:val="24"/>
          <w:szCs w:val="24"/>
        </w:rPr>
        <w:t>Urwah</w:t>
      </w:r>
      <w:proofErr w:type="spellEnd"/>
      <w:r w:rsidRPr="00D55CAE">
        <w:rPr>
          <w:rFonts w:asciiTheme="majorBidi" w:hAnsiTheme="majorBidi" w:cstheme="majorBidi"/>
          <w:sz w:val="24"/>
          <w:szCs w:val="24"/>
        </w:rPr>
        <w:t xml:space="preserve"> al</w:t>
      </w:r>
      <w:r w:rsidR="000353C5" w:rsidRPr="00D55CAE">
        <w:rPr>
          <w:rFonts w:asciiTheme="majorBidi" w:hAnsiTheme="majorBidi" w:cstheme="majorBidi"/>
          <w:sz w:val="24"/>
          <w:szCs w:val="24"/>
        </w:rPr>
        <w:t>-</w:t>
      </w:r>
      <w:proofErr w:type="spellStart"/>
      <w:r w:rsidR="000353C5" w:rsidRPr="00D55CAE">
        <w:rPr>
          <w:rFonts w:asciiTheme="majorBidi" w:hAnsiTheme="majorBidi" w:cstheme="majorBidi"/>
          <w:sz w:val="24"/>
          <w:szCs w:val="24"/>
        </w:rPr>
        <w:t>Wusqa</w:t>
      </w:r>
      <w:proofErr w:type="spellEnd"/>
      <w:r w:rsidR="000353C5" w:rsidRPr="00D55CAE">
        <w:rPr>
          <w:rFonts w:asciiTheme="majorBidi" w:hAnsiTheme="majorBidi" w:cstheme="majorBidi"/>
          <w:sz w:val="24"/>
          <w:szCs w:val="24"/>
        </w:rPr>
        <w:t>.</w:t>
      </w:r>
      <w:r w:rsidR="003A2C14" w:rsidRPr="00D55CAE">
        <w:rPr>
          <w:rStyle w:val="EndnoteReference"/>
          <w:rFonts w:asciiTheme="majorBidi" w:hAnsiTheme="majorBidi" w:cstheme="majorBidi"/>
          <w:sz w:val="24"/>
          <w:szCs w:val="24"/>
        </w:rPr>
        <w:endnoteReference w:id="13"/>
      </w:r>
      <w:r w:rsidR="003A2C14" w:rsidRPr="00D55CAE">
        <w:rPr>
          <w:rFonts w:asciiTheme="majorBidi" w:hAnsiTheme="majorBidi" w:cstheme="majorBidi"/>
          <w:sz w:val="24"/>
          <w:szCs w:val="24"/>
        </w:rPr>
        <w:t xml:space="preserve"> </w:t>
      </w:r>
      <w:r w:rsidR="000353C5" w:rsidRPr="00D55CAE">
        <w:rPr>
          <w:rFonts w:asciiTheme="majorBidi" w:hAnsiTheme="majorBidi" w:cstheme="majorBidi"/>
          <w:sz w:val="24"/>
          <w:szCs w:val="24"/>
        </w:rPr>
        <w:t xml:space="preserve">Among his writings are </w:t>
      </w:r>
      <w:r w:rsidR="000353C5" w:rsidRPr="00D55CAE">
        <w:rPr>
          <w:rFonts w:asciiTheme="majorBidi" w:hAnsiTheme="majorBidi" w:cstheme="majorBidi"/>
          <w:i/>
          <w:iCs/>
          <w:sz w:val="24"/>
          <w:szCs w:val="24"/>
        </w:rPr>
        <w:t>“</w:t>
      </w:r>
      <w:r w:rsidR="000D3591" w:rsidRPr="00D55CAE">
        <w:rPr>
          <w:rFonts w:asciiTheme="majorBidi" w:hAnsiTheme="majorBidi" w:cstheme="majorBidi"/>
          <w:i/>
          <w:iCs/>
          <w:sz w:val="24"/>
          <w:szCs w:val="24"/>
        </w:rPr>
        <w:t xml:space="preserve">Ma </w:t>
      </w:r>
      <w:proofErr w:type="spellStart"/>
      <w:r w:rsidR="000D3591" w:rsidRPr="00D55CAE">
        <w:rPr>
          <w:rFonts w:asciiTheme="majorBidi" w:hAnsiTheme="majorBidi" w:cstheme="majorBidi"/>
          <w:i/>
          <w:iCs/>
          <w:sz w:val="24"/>
          <w:szCs w:val="24"/>
        </w:rPr>
        <w:t>Ya’</w:t>
      </w:r>
      <w:r w:rsidRPr="00D55CAE">
        <w:rPr>
          <w:rFonts w:asciiTheme="majorBidi" w:hAnsiTheme="majorBidi" w:cstheme="majorBidi"/>
          <w:i/>
          <w:iCs/>
          <w:sz w:val="24"/>
          <w:szCs w:val="24"/>
        </w:rPr>
        <w:t>ulu</w:t>
      </w:r>
      <w:proofErr w:type="spellEnd"/>
      <w:r w:rsidRPr="00D55CAE">
        <w:rPr>
          <w:rFonts w:asciiTheme="majorBidi" w:hAnsiTheme="majorBidi" w:cstheme="majorBidi"/>
          <w:i/>
          <w:iCs/>
          <w:sz w:val="24"/>
          <w:szCs w:val="24"/>
        </w:rPr>
        <w:t xml:space="preserve"> </w:t>
      </w:r>
      <w:proofErr w:type="spellStart"/>
      <w:r w:rsidRPr="00D55CAE">
        <w:rPr>
          <w:rFonts w:asciiTheme="majorBidi" w:hAnsiTheme="majorBidi" w:cstheme="majorBidi"/>
          <w:i/>
          <w:iCs/>
          <w:sz w:val="24"/>
          <w:szCs w:val="24"/>
        </w:rPr>
        <w:t>Ilaihi</w:t>
      </w:r>
      <w:proofErr w:type="spellEnd"/>
      <w:r w:rsidRPr="00D55CAE">
        <w:rPr>
          <w:rFonts w:asciiTheme="majorBidi" w:hAnsiTheme="majorBidi" w:cstheme="majorBidi"/>
          <w:i/>
          <w:iCs/>
          <w:sz w:val="24"/>
          <w:szCs w:val="24"/>
        </w:rPr>
        <w:t xml:space="preserve"> </w:t>
      </w:r>
      <w:proofErr w:type="spellStart"/>
      <w:r w:rsidRPr="00D55CAE">
        <w:rPr>
          <w:rFonts w:asciiTheme="majorBidi" w:hAnsiTheme="majorBidi" w:cstheme="majorBidi"/>
          <w:i/>
          <w:iCs/>
          <w:sz w:val="24"/>
          <w:szCs w:val="24"/>
        </w:rPr>
        <w:t>Amr</w:t>
      </w:r>
      <w:proofErr w:type="spellEnd"/>
      <w:r w:rsidRPr="00D55CAE">
        <w:rPr>
          <w:rFonts w:asciiTheme="majorBidi" w:hAnsiTheme="majorBidi" w:cstheme="majorBidi"/>
          <w:i/>
          <w:iCs/>
          <w:sz w:val="24"/>
          <w:szCs w:val="24"/>
        </w:rPr>
        <w:t xml:space="preserve"> </w:t>
      </w:r>
      <w:r w:rsidR="000353C5" w:rsidRPr="00D55CAE">
        <w:rPr>
          <w:rFonts w:asciiTheme="majorBidi" w:hAnsiTheme="majorBidi" w:cstheme="majorBidi"/>
          <w:i/>
          <w:iCs/>
          <w:sz w:val="24"/>
          <w:szCs w:val="24"/>
        </w:rPr>
        <w:t>al-</w:t>
      </w:r>
      <w:proofErr w:type="spellStart"/>
      <w:r w:rsidR="000353C5" w:rsidRPr="00D55CAE">
        <w:rPr>
          <w:rFonts w:asciiTheme="majorBidi" w:hAnsiTheme="majorBidi" w:cstheme="majorBidi"/>
          <w:i/>
          <w:iCs/>
          <w:sz w:val="24"/>
          <w:szCs w:val="24"/>
        </w:rPr>
        <w:t>Muslimin</w:t>
      </w:r>
      <w:proofErr w:type="spellEnd"/>
      <w:r w:rsidR="000353C5" w:rsidRPr="00D55CAE">
        <w:rPr>
          <w:rFonts w:asciiTheme="majorBidi" w:hAnsiTheme="majorBidi" w:cstheme="majorBidi"/>
          <w:i/>
          <w:iCs/>
          <w:sz w:val="24"/>
          <w:szCs w:val="24"/>
        </w:rPr>
        <w:t>”</w:t>
      </w:r>
      <w:r w:rsidRPr="00D55CAE">
        <w:rPr>
          <w:rFonts w:asciiTheme="majorBidi" w:hAnsiTheme="majorBidi" w:cstheme="majorBidi"/>
          <w:sz w:val="24"/>
          <w:szCs w:val="24"/>
        </w:rPr>
        <w:t xml:space="preserve"> (discussing something that weakens the Muslim community), </w:t>
      </w:r>
      <w:r w:rsidRPr="00D55CAE">
        <w:rPr>
          <w:rFonts w:asciiTheme="majorBidi" w:hAnsiTheme="majorBidi" w:cstheme="majorBidi"/>
          <w:i/>
          <w:iCs/>
          <w:sz w:val="24"/>
          <w:szCs w:val="24"/>
        </w:rPr>
        <w:t>"</w:t>
      </w:r>
      <w:proofErr w:type="spellStart"/>
      <w:r w:rsidRPr="00D55CAE">
        <w:rPr>
          <w:rFonts w:asciiTheme="majorBidi" w:hAnsiTheme="majorBidi" w:cstheme="majorBidi"/>
          <w:i/>
          <w:iCs/>
          <w:sz w:val="24"/>
          <w:szCs w:val="24"/>
        </w:rPr>
        <w:t>Makidah</w:t>
      </w:r>
      <w:proofErr w:type="spellEnd"/>
      <w:r w:rsidRPr="00D55CAE">
        <w:rPr>
          <w:rFonts w:asciiTheme="majorBidi" w:hAnsiTheme="majorBidi" w:cstheme="majorBidi"/>
          <w:i/>
          <w:iCs/>
          <w:sz w:val="24"/>
          <w:szCs w:val="24"/>
        </w:rPr>
        <w:t xml:space="preserve"> al-</w:t>
      </w:r>
      <w:proofErr w:type="spellStart"/>
      <w:r w:rsidRPr="00D55CAE">
        <w:rPr>
          <w:rFonts w:asciiTheme="majorBidi" w:hAnsiTheme="majorBidi" w:cstheme="majorBidi"/>
          <w:i/>
          <w:iCs/>
          <w:sz w:val="24"/>
          <w:szCs w:val="24"/>
        </w:rPr>
        <w:t>Syarqiyah</w:t>
      </w:r>
      <w:proofErr w:type="spellEnd"/>
      <w:r w:rsidRPr="00D55CAE">
        <w:rPr>
          <w:rFonts w:asciiTheme="majorBidi" w:hAnsiTheme="majorBidi" w:cstheme="majorBidi"/>
          <w:i/>
          <w:iCs/>
          <w:sz w:val="24"/>
          <w:szCs w:val="24"/>
        </w:rPr>
        <w:t>"</w:t>
      </w:r>
      <w:r w:rsidRPr="00D55CAE">
        <w:rPr>
          <w:rFonts w:asciiTheme="majorBidi" w:hAnsiTheme="majorBidi" w:cstheme="majorBidi"/>
          <w:sz w:val="24"/>
          <w:szCs w:val="24"/>
        </w:rPr>
        <w:t xml:space="preserve"> (Orientalist deception), </w:t>
      </w:r>
      <w:r w:rsidRPr="00D55CAE">
        <w:rPr>
          <w:rFonts w:asciiTheme="majorBidi" w:hAnsiTheme="majorBidi" w:cstheme="majorBidi"/>
          <w:i/>
          <w:iCs/>
          <w:sz w:val="24"/>
          <w:szCs w:val="24"/>
        </w:rPr>
        <w:t>"</w:t>
      </w:r>
      <w:proofErr w:type="spellStart"/>
      <w:r w:rsidRPr="00D55CAE">
        <w:rPr>
          <w:rFonts w:asciiTheme="majorBidi" w:hAnsiTheme="majorBidi" w:cstheme="majorBidi"/>
          <w:i/>
          <w:iCs/>
          <w:sz w:val="24"/>
          <w:szCs w:val="24"/>
        </w:rPr>
        <w:t>Risalah</w:t>
      </w:r>
      <w:proofErr w:type="spellEnd"/>
      <w:r w:rsidRPr="00D55CAE">
        <w:rPr>
          <w:rFonts w:asciiTheme="majorBidi" w:hAnsiTheme="majorBidi" w:cstheme="majorBidi"/>
          <w:i/>
          <w:iCs/>
          <w:sz w:val="24"/>
          <w:szCs w:val="24"/>
        </w:rPr>
        <w:t xml:space="preserve"> fi al-</w:t>
      </w:r>
      <w:proofErr w:type="spellStart"/>
      <w:r w:rsidRPr="00D55CAE">
        <w:rPr>
          <w:rFonts w:asciiTheme="majorBidi" w:hAnsiTheme="majorBidi" w:cstheme="majorBidi"/>
          <w:i/>
          <w:iCs/>
          <w:sz w:val="24"/>
          <w:szCs w:val="24"/>
        </w:rPr>
        <w:t>Radd</w:t>
      </w:r>
      <w:proofErr w:type="spellEnd"/>
      <w:r w:rsidRPr="00D55CAE">
        <w:rPr>
          <w:rFonts w:asciiTheme="majorBidi" w:hAnsiTheme="majorBidi" w:cstheme="majorBidi"/>
          <w:i/>
          <w:iCs/>
          <w:sz w:val="24"/>
          <w:szCs w:val="24"/>
        </w:rPr>
        <w:t xml:space="preserve"> ‘</w:t>
      </w:r>
      <w:proofErr w:type="spellStart"/>
      <w:r w:rsidRPr="00D55CAE">
        <w:rPr>
          <w:rFonts w:asciiTheme="majorBidi" w:hAnsiTheme="majorBidi" w:cstheme="majorBidi"/>
          <w:i/>
          <w:iCs/>
          <w:sz w:val="24"/>
          <w:szCs w:val="24"/>
        </w:rPr>
        <w:t>Ala</w:t>
      </w:r>
      <w:proofErr w:type="spellEnd"/>
      <w:r w:rsidRPr="00D55CAE">
        <w:rPr>
          <w:rFonts w:asciiTheme="majorBidi" w:hAnsiTheme="majorBidi" w:cstheme="majorBidi"/>
          <w:i/>
          <w:iCs/>
          <w:sz w:val="24"/>
          <w:szCs w:val="24"/>
        </w:rPr>
        <w:t xml:space="preserve"> al-</w:t>
      </w:r>
      <w:proofErr w:type="spellStart"/>
      <w:r w:rsidRPr="00D55CAE">
        <w:rPr>
          <w:rFonts w:asciiTheme="majorBidi" w:hAnsiTheme="majorBidi" w:cstheme="majorBidi"/>
          <w:i/>
          <w:iCs/>
          <w:sz w:val="24"/>
          <w:szCs w:val="24"/>
        </w:rPr>
        <w:t>Masihiyyin</w:t>
      </w:r>
      <w:proofErr w:type="spellEnd"/>
      <w:r w:rsidRPr="00D55CAE">
        <w:rPr>
          <w:rFonts w:asciiTheme="majorBidi" w:hAnsiTheme="majorBidi" w:cstheme="majorBidi"/>
          <w:i/>
          <w:iCs/>
          <w:sz w:val="24"/>
          <w:szCs w:val="24"/>
        </w:rPr>
        <w:t>"</w:t>
      </w:r>
      <w:r w:rsidRPr="00D55CAE">
        <w:rPr>
          <w:rFonts w:asciiTheme="majorBidi" w:hAnsiTheme="majorBidi" w:cstheme="majorBidi"/>
          <w:sz w:val="24"/>
          <w:szCs w:val="24"/>
        </w:rPr>
        <w:t xml:space="preserve"> (A Treatise in Response to Christians), and </w:t>
      </w:r>
      <w:r w:rsidRPr="00D55CAE">
        <w:rPr>
          <w:rFonts w:asciiTheme="majorBidi" w:hAnsiTheme="majorBidi" w:cstheme="majorBidi"/>
          <w:i/>
          <w:iCs/>
          <w:sz w:val="24"/>
          <w:szCs w:val="24"/>
        </w:rPr>
        <w:t>"</w:t>
      </w:r>
      <w:proofErr w:type="spellStart"/>
      <w:r w:rsidRPr="00D55CAE">
        <w:rPr>
          <w:rFonts w:asciiTheme="majorBidi" w:hAnsiTheme="majorBidi" w:cstheme="majorBidi"/>
          <w:i/>
          <w:iCs/>
          <w:sz w:val="24"/>
          <w:szCs w:val="24"/>
        </w:rPr>
        <w:t>Haqiqah</w:t>
      </w:r>
      <w:proofErr w:type="spellEnd"/>
      <w:r w:rsidRPr="00D55CAE">
        <w:rPr>
          <w:rFonts w:asciiTheme="majorBidi" w:hAnsiTheme="majorBidi" w:cstheme="majorBidi"/>
          <w:i/>
          <w:iCs/>
          <w:sz w:val="24"/>
          <w:szCs w:val="24"/>
        </w:rPr>
        <w:t xml:space="preserve"> al-</w:t>
      </w:r>
      <w:proofErr w:type="spellStart"/>
      <w:r w:rsidRPr="00D55CAE">
        <w:rPr>
          <w:rFonts w:asciiTheme="majorBidi" w:hAnsiTheme="majorBidi" w:cstheme="majorBidi"/>
          <w:i/>
          <w:iCs/>
          <w:sz w:val="24"/>
          <w:szCs w:val="24"/>
        </w:rPr>
        <w:t>Insan</w:t>
      </w:r>
      <w:proofErr w:type="spellEnd"/>
      <w:r w:rsidRPr="00D55CAE">
        <w:rPr>
          <w:rFonts w:asciiTheme="majorBidi" w:hAnsiTheme="majorBidi" w:cstheme="majorBidi"/>
          <w:i/>
          <w:iCs/>
          <w:sz w:val="24"/>
          <w:szCs w:val="24"/>
        </w:rPr>
        <w:t xml:space="preserve"> </w:t>
      </w:r>
      <w:proofErr w:type="spellStart"/>
      <w:r w:rsidRPr="00D55CAE">
        <w:rPr>
          <w:rFonts w:asciiTheme="majorBidi" w:hAnsiTheme="majorBidi" w:cstheme="majorBidi"/>
          <w:i/>
          <w:iCs/>
          <w:sz w:val="24"/>
          <w:szCs w:val="24"/>
        </w:rPr>
        <w:t>wa</w:t>
      </w:r>
      <w:proofErr w:type="spellEnd"/>
      <w:r w:rsidRPr="00D55CAE">
        <w:rPr>
          <w:rFonts w:asciiTheme="majorBidi" w:hAnsiTheme="majorBidi" w:cstheme="majorBidi"/>
          <w:i/>
          <w:iCs/>
          <w:sz w:val="24"/>
          <w:szCs w:val="24"/>
        </w:rPr>
        <w:t xml:space="preserve"> </w:t>
      </w:r>
      <w:proofErr w:type="spellStart"/>
      <w:r w:rsidRPr="00D55CAE">
        <w:rPr>
          <w:rFonts w:asciiTheme="majorBidi" w:hAnsiTheme="majorBidi" w:cstheme="majorBidi"/>
          <w:i/>
          <w:iCs/>
          <w:sz w:val="24"/>
          <w:szCs w:val="24"/>
        </w:rPr>
        <w:t>Haqiqah</w:t>
      </w:r>
      <w:proofErr w:type="spellEnd"/>
      <w:r w:rsidRPr="00D55CAE">
        <w:rPr>
          <w:rFonts w:asciiTheme="majorBidi" w:hAnsiTheme="majorBidi" w:cstheme="majorBidi"/>
          <w:i/>
          <w:iCs/>
          <w:sz w:val="24"/>
          <w:szCs w:val="24"/>
        </w:rPr>
        <w:t xml:space="preserve"> al-</w:t>
      </w:r>
      <w:proofErr w:type="spellStart"/>
      <w:r w:rsidRPr="00D55CAE">
        <w:rPr>
          <w:rFonts w:asciiTheme="majorBidi" w:hAnsiTheme="majorBidi" w:cstheme="majorBidi"/>
          <w:i/>
          <w:iCs/>
          <w:sz w:val="24"/>
          <w:szCs w:val="24"/>
        </w:rPr>
        <w:t>Wathan</w:t>
      </w:r>
      <w:proofErr w:type="spellEnd"/>
      <w:r w:rsidRPr="00D55CAE">
        <w:rPr>
          <w:rFonts w:asciiTheme="majorBidi" w:hAnsiTheme="majorBidi" w:cstheme="majorBidi"/>
          <w:i/>
          <w:iCs/>
          <w:sz w:val="24"/>
          <w:szCs w:val="24"/>
        </w:rPr>
        <w:t>"</w:t>
      </w:r>
      <w:r w:rsidRPr="00D55CAE">
        <w:rPr>
          <w:rFonts w:asciiTheme="majorBidi" w:hAnsiTheme="majorBidi" w:cstheme="majorBidi"/>
          <w:sz w:val="24"/>
          <w:szCs w:val="24"/>
        </w:rPr>
        <w:t xml:space="preserve"> (The Reality of Man and the Reality of Homeland) with the famous expression </w:t>
      </w:r>
      <w:r w:rsidR="000353C5" w:rsidRPr="00D55CAE">
        <w:rPr>
          <w:rFonts w:asciiTheme="majorBidi" w:hAnsiTheme="majorBidi" w:cstheme="majorBidi"/>
          <w:i/>
          <w:iCs/>
          <w:sz w:val="24"/>
          <w:szCs w:val="24"/>
        </w:rPr>
        <w:t>“</w:t>
      </w:r>
      <w:r w:rsidRPr="00D55CAE">
        <w:rPr>
          <w:rFonts w:asciiTheme="majorBidi" w:hAnsiTheme="majorBidi" w:cstheme="majorBidi"/>
          <w:i/>
          <w:iCs/>
          <w:sz w:val="24"/>
          <w:szCs w:val="24"/>
        </w:rPr>
        <w:t>love for</w:t>
      </w:r>
      <w:r w:rsidR="000353C5" w:rsidRPr="00D55CAE">
        <w:rPr>
          <w:rFonts w:asciiTheme="majorBidi" w:hAnsiTheme="majorBidi" w:cstheme="majorBidi"/>
          <w:i/>
          <w:iCs/>
          <w:sz w:val="24"/>
          <w:szCs w:val="24"/>
        </w:rPr>
        <w:t xml:space="preserve"> the homeland is part of faith.”</w:t>
      </w:r>
    </w:p>
    <w:p w14:paraId="4D4D68C4" w14:textId="77C73365" w:rsidR="0042036B" w:rsidRPr="00D55CAE" w:rsidRDefault="0042036B" w:rsidP="00542855">
      <w:pPr>
        <w:autoSpaceDE w:val="0"/>
        <w:autoSpaceDN w:val="0"/>
        <w:adjustRightInd w:val="0"/>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The systematization of Afghani's ideas wa</w:t>
      </w:r>
      <w:r w:rsidR="00542855" w:rsidRPr="00D55CAE">
        <w:rPr>
          <w:rFonts w:asciiTheme="majorBidi" w:hAnsiTheme="majorBidi" w:cstheme="majorBidi"/>
          <w:sz w:val="24"/>
          <w:szCs w:val="24"/>
        </w:rPr>
        <w:t xml:space="preserve">s undertaken by Muhammad </w:t>
      </w:r>
      <w:proofErr w:type="spellStart"/>
      <w:r w:rsidR="00542855" w:rsidRPr="00D55CAE">
        <w:rPr>
          <w:rFonts w:asciiTheme="majorBidi" w:hAnsiTheme="majorBidi" w:cstheme="majorBidi"/>
          <w:sz w:val="24"/>
          <w:szCs w:val="24"/>
        </w:rPr>
        <w:t>Abduh</w:t>
      </w:r>
      <w:proofErr w:type="spellEnd"/>
      <w:r w:rsidR="00542855" w:rsidRPr="00D55CAE">
        <w:rPr>
          <w:rFonts w:asciiTheme="majorBidi" w:hAnsiTheme="majorBidi" w:cstheme="majorBidi"/>
          <w:sz w:val="24"/>
          <w:szCs w:val="24"/>
        </w:rPr>
        <w:t xml:space="preserve">, an Islamic scholar and reformist, </w:t>
      </w:r>
      <w:proofErr w:type="spellStart"/>
      <w:r w:rsidR="00542855" w:rsidRPr="00D55CAE">
        <w:rPr>
          <w:rFonts w:asciiTheme="majorBidi" w:hAnsiTheme="majorBidi" w:cstheme="majorBidi"/>
          <w:sz w:val="24"/>
          <w:szCs w:val="24"/>
        </w:rPr>
        <w:t>Abduh</w:t>
      </w:r>
      <w:proofErr w:type="spellEnd"/>
      <w:r w:rsidR="00542855" w:rsidRPr="00D55CAE">
        <w:rPr>
          <w:rFonts w:asciiTheme="majorBidi" w:hAnsiTheme="majorBidi" w:cstheme="majorBidi"/>
          <w:sz w:val="24"/>
          <w:szCs w:val="24"/>
        </w:rPr>
        <w:t xml:space="preserve"> supported the renewal of Islamic thought by emphasizing rationality and the importance of common sense. He played a key role in modernizing Islamic education, integrating religious values with modern </w:t>
      </w:r>
      <w:proofErr w:type="spellStart"/>
      <w:r w:rsidR="00542855" w:rsidRPr="00D55CAE">
        <w:rPr>
          <w:rFonts w:asciiTheme="majorBidi" w:hAnsiTheme="majorBidi" w:cstheme="majorBidi"/>
          <w:sz w:val="24"/>
          <w:szCs w:val="24"/>
        </w:rPr>
        <w:t>knowledge.Abduh’</w:t>
      </w:r>
      <w:r w:rsidRPr="00D55CAE">
        <w:rPr>
          <w:rFonts w:asciiTheme="majorBidi" w:hAnsiTheme="majorBidi" w:cstheme="majorBidi"/>
          <w:sz w:val="24"/>
          <w:szCs w:val="24"/>
        </w:rPr>
        <w:t>s</w:t>
      </w:r>
      <w:proofErr w:type="spellEnd"/>
      <w:r w:rsidRPr="00D55CAE">
        <w:rPr>
          <w:rFonts w:asciiTheme="majorBidi" w:hAnsiTheme="majorBidi" w:cstheme="majorBidi"/>
          <w:sz w:val="24"/>
          <w:szCs w:val="24"/>
        </w:rPr>
        <w:t xml:space="preserve"> rational thinking focused on reviving the Islamic tradition found in texts considered authoritative, beliefs, and practices, using forms of Islamic reasoning through arguments and </w:t>
      </w:r>
      <w:r w:rsidRPr="00D55CAE">
        <w:rPr>
          <w:rFonts w:asciiTheme="majorBidi" w:hAnsiTheme="majorBidi" w:cstheme="majorBidi"/>
          <w:sz w:val="24"/>
          <w:szCs w:val="24"/>
        </w:rPr>
        <w:lastRenderedPageBreak/>
        <w:t>certain logical thinking that are reasonable.</w:t>
      </w:r>
      <w:r w:rsidR="003A2C14" w:rsidRPr="00D55CAE">
        <w:rPr>
          <w:rStyle w:val="EndnoteReference"/>
          <w:rFonts w:asciiTheme="majorBidi" w:hAnsiTheme="majorBidi" w:cstheme="majorBidi"/>
          <w:sz w:val="24"/>
          <w:szCs w:val="24"/>
        </w:rPr>
        <w:endnoteReference w:id="14"/>
      </w:r>
      <w:r w:rsidR="003A2C14"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His aim was to seek new insights into contemporary questions and concerns. Rational thinking, for </w:t>
      </w:r>
      <w:proofErr w:type="spellStart"/>
      <w:r w:rsidRPr="00D55CAE">
        <w:rPr>
          <w:rFonts w:asciiTheme="majorBidi" w:hAnsiTheme="majorBidi" w:cstheme="majorBidi"/>
          <w:sz w:val="24"/>
          <w:szCs w:val="24"/>
        </w:rPr>
        <w:t>Abduh</w:t>
      </w:r>
      <w:proofErr w:type="spellEnd"/>
      <w:r w:rsidRPr="00D55CAE">
        <w:rPr>
          <w:rFonts w:asciiTheme="majorBidi" w:hAnsiTheme="majorBidi" w:cstheme="majorBidi"/>
          <w:sz w:val="24"/>
          <w:szCs w:val="24"/>
        </w:rPr>
        <w:t>, was a way to attain true faith. Faith, according to him, is not complete if not based on reason. However, the capacity for reasoning has limitations, so revelation is needed to explain the mysterious and secret aspects of the unseen world, and to establish proper human guidance based on principles of justice.</w:t>
      </w:r>
    </w:p>
    <w:p w14:paraId="7A276750" w14:textId="6F42AD9B" w:rsidR="0042036B" w:rsidRPr="00D55CAE" w:rsidRDefault="0042036B" w:rsidP="0042036B">
      <w:pPr>
        <w:autoSpaceDE w:val="0"/>
        <w:autoSpaceDN w:val="0"/>
        <w:adjustRightInd w:val="0"/>
        <w:spacing w:after="0" w:line="240" w:lineRule="auto"/>
        <w:ind w:firstLine="720"/>
        <w:jc w:val="both"/>
        <w:rPr>
          <w:rFonts w:asciiTheme="majorBidi" w:hAnsiTheme="majorBidi" w:cstheme="majorBidi"/>
          <w:sz w:val="24"/>
          <w:szCs w:val="24"/>
        </w:rPr>
      </w:pPr>
      <w:proofErr w:type="spellStart"/>
      <w:r w:rsidRPr="00D55CAE">
        <w:rPr>
          <w:rFonts w:asciiTheme="majorBidi" w:hAnsiTheme="majorBidi" w:cstheme="majorBidi"/>
          <w:sz w:val="24"/>
          <w:szCs w:val="24"/>
        </w:rPr>
        <w:t>Abd</w:t>
      </w:r>
      <w:r w:rsidR="003B4920" w:rsidRPr="00D55CAE">
        <w:rPr>
          <w:rFonts w:asciiTheme="majorBidi" w:hAnsiTheme="majorBidi" w:cstheme="majorBidi"/>
          <w:sz w:val="24"/>
          <w:szCs w:val="24"/>
        </w:rPr>
        <w:t>uh’</w:t>
      </w:r>
      <w:r w:rsidRPr="00D55CAE">
        <w:rPr>
          <w:rFonts w:asciiTheme="majorBidi" w:hAnsiTheme="majorBidi" w:cstheme="majorBidi"/>
          <w:sz w:val="24"/>
          <w:szCs w:val="24"/>
        </w:rPr>
        <w:t>s</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Ijtihad</w:t>
      </w:r>
      <w:proofErr w:type="spellEnd"/>
      <w:r w:rsidRPr="00D55CAE">
        <w:rPr>
          <w:rFonts w:asciiTheme="majorBidi" w:hAnsiTheme="majorBidi" w:cstheme="majorBidi"/>
          <w:sz w:val="24"/>
          <w:szCs w:val="24"/>
        </w:rPr>
        <w:t xml:space="preserve"> was based on the theological views of Sunni-</w:t>
      </w:r>
      <w:proofErr w:type="spellStart"/>
      <w:r w:rsidRPr="00D55CAE">
        <w:rPr>
          <w:rFonts w:asciiTheme="majorBidi" w:hAnsiTheme="majorBidi" w:cstheme="majorBidi"/>
          <w:sz w:val="24"/>
          <w:szCs w:val="24"/>
        </w:rPr>
        <w:t>Ash'ari</w:t>
      </w:r>
      <w:proofErr w:type="spellEnd"/>
      <w:r w:rsidRPr="00D55CAE">
        <w:rPr>
          <w:rFonts w:asciiTheme="majorBidi" w:hAnsiTheme="majorBidi" w:cstheme="majorBidi"/>
          <w:sz w:val="24"/>
          <w:szCs w:val="24"/>
        </w:rPr>
        <w:t>, a school of thou</w:t>
      </w:r>
      <w:r w:rsidR="000D3591" w:rsidRPr="00D55CAE">
        <w:rPr>
          <w:rFonts w:asciiTheme="majorBidi" w:hAnsiTheme="majorBidi" w:cstheme="majorBidi"/>
          <w:sz w:val="24"/>
          <w:szCs w:val="24"/>
        </w:rPr>
        <w:t>ght influenced by al-</w:t>
      </w:r>
      <w:proofErr w:type="spellStart"/>
      <w:r w:rsidR="000D3591" w:rsidRPr="00D55CAE">
        <w:rPr>
          <w:rFonts w:asciiTheme="majorBidi" w:hAnsiTheme="majorBidi" w:cstheme="majorBidi"/>
          <w:sz w:val="24"/>
          <w:szCs w:val="24"/>
        </w:rPr>
        <w:t>Ghazali’</w:t>
      </w:r>
      <w:r w:rsidRPr="00D55CAE">
        <w:rPr>
          <w:rFonts w:asciiTheme="majorBidi" w:hAnsiTheme="majorBidi" w:cstheme="majorBidi"/>
          <w:sz w:val="24"/>
          <w:szCs w:val="24"/>
        </w:rPr>
        <w:t>s</w:t>
      </w:r>
      <w:proofErr w:type="spellEnd"/>
      <w:r w:rsidRPr="00D55CAE">
        <w:rPr>
          <w:rFonts w:asciiTheme="majorBidi" w:hAnsiTheme="majorBidi" w:cstheme="majorBidi"/>
          <w:sz w:val="24"/>
          <w:szCs w:val="24"/>
        </w:rPr>
        <w:t xml:space="preserve"> doctrine of the middle path </w:t>
      </w:r>
      <w:r w:rsidRPr="00D55CAE">
        <w:rPr>
          <w:rFonts w:asciiTheme="majorBidi" w:hAnsiTheme="majorBidi" w:cstheme="majorBidi"/>
          <w:i/>
          <w:iCs/>
          <w:sz w:val="24"/>
          <w:szCs w:val="24"/>
        </w:rPr>
        <w:t>(al-</w:t>
      </w:r>
      <w:proofErr w:type="spellStart"/>
      <w:r w:rsidRPr="00D55CAE">
        <w:rPr>
          <w:rFonts w:asciiTheme="majorBidi" w:hAnsiTheme="majorBidi" w:cstheme="majorBidi"/>
          <w:i/>
          <w:iCs/>
          <w:sz w:val="24"/>
          <w:szCs w:val="24"/>
        </w:rPr>
        <w:t>wasat</w:t>
      </w:r>
      <w:proofErr w:type="spellEnd"/>
      <w:r w:rsidRPr="00D55CAE">
        <w:rPr>
          <w:rFonts w:asciiTheme="majorBidi" w:hAnsiTheme="majorBidi" w:cstheme="majorBidi"/>
          <w:i/>
          <w:iCs/>
          <w:sz w:val="24"/>
          <w:szCs w:val="24"/>
        </w:rPr>
        <w:t>)</w:t>
      </w:r>
      <w:r w:rsidRPr="00D55CAE">
        <w:rPr>
          <w:rFonts w:asciiTheme="majorBidi" w:hAnsiTheme="majorBidi" w:cstheme="majorBidi"/>
          <w:sz w:val="24"/>
          <w:szCs w:val="24"/>
        </w:rPr>
        <w:t xml:space="preserve">, achieving a balance between undue hardship </w:t>
      </w:r>
      <w:r w:rsidRPr="00D55CAE">
        <w:rPr>
          <w:rFonts w:asciiTheme="majorBidi" w:hAnsiTheme="majorBidi" w:cstheme="majorBidi"/>
          <w:i/>
          <w:iCs/>
          <w:sz w:val="24"/>
          <w:szCs w:val="24"/>
        </w:rPr>
        <w:t>(</w:t>
      </w:r>
      <w:proofErr w:type="spellStart"/>
      <w:r w:rsidRPr="00D55CAE">
        <w:rPr>
          <w:rFonts w:asciiTheme="majorBidi" w:hAnsiTheme="majorBidi" w:cstheme="majorBidi"/>
          <w:i/>
          <w:iCs/>
          <w:sz w:val="24"/>
          <w:szCs w:val="24"/>
        </w:rPr>
        <w:t>ʿusr</w:t>
      </w:r>
      <w:proofErr w:type="spellEnd"/>
      <w:r w:rsidRPr="00D55CAE">
        <w:rPr>
          <w:rFonts w:asciiTheme="majorBidi" w:hAnsiTheme="majorBidi" w:cstheme="majorBidi"/>
          <w:i/>
          <w:iCs/>
          <w:sz w:val="24"/>
          <w:szCs w:val="24"/>
        </w:rPr>
        <w:t>)</w:t>
      </w:r>
      <w:r w:rsidRPr="00D55CAE">
        <w:rPr>
          <w:rFonts w:asciiTheme="majorBidi" w:hAnsiTheme="majorBidi" w:cstheme="majorBidi"/>
          <w:sz w:val="24"/>
          <w:szCs w:val="24"/>
        </w:rPr>
        <w:t xml:space="preserve"> and extreme ease </w:t>
      </w:r>
      <w:r w:rsidRPr="00D55CAE">
        <w:rPr>
          <w:rFonts w:asciiTheme="majorBidi" w:hAnsiTheme="majorBidi" w:cstheme="majorBidi"/>
          <w:i/>
          <w:iCs/>
          <w:sz w:val="24"/>
          <w:szCs w:val="24"/>
        </w:rPr>
        <w:t>(</w:t>
      </w:r>
      <w:proofErr w:type="spellStart"/>
      <w:r w:rsidRPr="00D55CAE">
        <w:rPr>
          <w:rFonts w:asciiTheme="majorBidi" w:hAnsiTheme="majorBidi" w:cstheme="majorBidi"/>
          <w:i/>
          <w:iCs/>
          <w:sz w:val="24"/>
          <w:szCs w:val="24"/>
        </w:rPr>
        <w:t>yusr</w:t>
      </w:r>
      <w:proofErr w:type="spellEnd"/>
      <w:r w:rsidRPr="00D55CAE">
        <w:rPr>
          <w:rFonts w:asciiTheme="majorBidi" w:hAnsiTheme="majorBidi" w:cstheme="majorBidi"/>
          <w:i/>
          <w:iCs/>
          <w:sz w:val="24"/>
          <w:szCs w:val="24"/>
        </w:rPr>
        <w:t>)</w:t>
      </w:r>
      <w:r w:rsidRPr="00D55CAE">
        <w:rPr>
          <w:rFonts w:asciiTheme="majorBidi" w:hAnsiTheme="majorBidi" w:cstheme="majorBidi"/>
          <w:sz w:val="24"/>
          <w:szCs w:val="24"/>
        </w:rPr>
        <w:t xml:space="preserve"> as a measure </w:t>
      </w:r>
      <w:r w:rsidRPr="00D55CAE">
        <w:rPr>
          <w:rFonts w:asciiTheme="majorBidi" w:hAnsiTheme="majorBidi" w:cstheme="majorBidi"/>
          <w:i/>
          <w:iCs/>
          <w:sz w:val="24"/>
          <w:szCs w:val="24"/>
        </w:rPr>
        <w:t>(al-</w:t>
      </w:r>
      <w:proofErr w:type="spellStart"/>
      <w:r w:rsidRPr="00D55CAE">
        <w:rPr>
          <w:rFonts w:asciiTheme="majorBidi" w:hAnsiTheme="majorBidi" w:cstheme="majorBidi"/>
          <w:i/>
          <w:iCs/>
          <w:sz w:val="24"/>
          <w:szCs w:val="24"/>
        </w:rPr>
        <w:t>mizan</w:t>
      </w:r>
      <w:proofErr w:type="spellEnd"/>
      <w:r w:rsidRPr="00D55CAE">
        <w:rPr>
          <w:rFonts w:asciiTheme="majorBidi" w:hAnsiTheme="majorBidi" w:cstheme="majorBidi"/>
          <w:i/>
          <w:iCs/>
          <w:sz w:val="24"/>
          <w:szCs w:val="24"/>
        </w:rPr>
        <w:t>)</w:t>
      </w:r>
      <w:r w:rsidRPr="00D55CAE">
        <w:rPr>
          <w:rFonts w:asciiTheme="majorBidi" w:hAnsiTheme="majorBidi" w:cstheme="majorBidi"/>
          <w:sz w:val="24"/>
          <w:szCs w:val="24"/>
        </w:rPr>
        <w:t xml:space="preserve">. According to </w:t>
      </w:r>
      <w:proofErr w:type="spellStart"/>
      <w:r w:rsidRPr="00D55CAE">
        <w:rPr>
          <w:rFonts w:asciiTheme="majorBidi" w:hAnsiTheme="majorBidi" w:cstheme="majorBidi"/>
          <w:sz w:val="24"/>
          <w:szCs w:val="24"/>
        </w:rPr>
        <w:t>Abduh</w:t>
      </w:r>
      <w:proofErr w:type="spellEnd"/>
      <w:r w:rsidRPr="00D55CAE">
        <w:rPr>
          <w:rFonts w:asciiTheme="majorBidi" w:hAnsiTheme="majorBidi" w:cstheme="majorBidi"/>
          <w:sz w:val="24"/>
          <w:szCs w:val="24"/>
        </w:rPr>
        <w:t>, achieving this balance is impossible without the intervention of G</w:t>
      </w:r>
      <w:r w:rsidR="000D3591" w:rsidRPr="00D55CAE">
        <w:rPr>
          <w:rFonts w:asciiTheme="majorBidi" w:hAnsiTheme="majorBidi" w:cstheme="majorBidi"/>
          <w:sz w:val="24"/>
          <w:szCs w:val="24"/>
        </w:rPr>
        <w:t>od.</w:t>
      </w:r>
      <w:r w:rsidR="003A2C14" w:rsidRPr="00D55CAE">
        <w:rPr>
          <w:rStyle w:val="EndnoteReference"/>
          <w:rFonts w:asciiTheme="majorBidi" w:hAnsiTheme="majorBidi" w:cstheme="majorBidi"/>
          <w:sz w:val="24"/>
          <w:szCs w:val="24"/>
        </w:rPr>
        <w:endnoteReference w:id="15"/>
      </w:r>
      <w:r w:rsidR="003A2C14" w:rsidRPr="00D55CAE">
        <w:rPr>
          <w:rFonts w:asciiTheme="majorBidi" w:hAnsiTheme="majorBidi" w:cstheme="majorBidi"/>
          <w:sz w:val="24"/>
          <w:szCs w:val="24"/>
        </w:rPr>
        <w:t xml:space="preserve"> </w:t>
      </w:r>
      <w:r w:rsidR="000D3591" w:rsidRPr="00D55CAE">
        <w:rPr>
          <w:rFonts w:asciiTheme="majorBidi" w:hAnsiTheme="majorBidi" w:cstheme="majorBidi"/>
          <w:sz w:val="24"/>
          <w:szCs w:val="24"/>
        </w:rPr>
        <w:t xml:space="preserve">Orthodoxy, in </w:t>
      </w:r>
      <w:proofErr w:type="spellStart"/>
      <w:r w:rsidR="000D3591" w:rsidRPr="00D55CAE">
        <w:rPr>
          <w:rFonts w:asciiTheme="majorBidi" w:hAnsiTheme="majorBidi" w:cstheme="majorBidi"/>
          <w:sz w:val="24"/>
          <w:szCs w:val="24"/>
        </w:rPr>
        <w:t>Abduh’</w:t>
      </w:r>
      <w:r w:rsidRPr="00D55CAE">
        <w:rPr>
          <w:rFonts w:asciiTheme="majorBidi" w:hAnsiTheme="majorBidi" w:cstheme="majorBidi"/>
          <w:sz w:val="24"/>
          <w:szCs w:val="24"/>
        </w:rPr>
        <w:t>s</w:t>
      </w:r>
      <w:proofErr w:type="spellEnd"/>
      <w:r w:rsidRPr="00D55CAE">
        <w:rPr>
          <w:rFonts w:asciiTheme="majorBidi" w:hAnsiTheme="majorBidi" w:cstheme="majorBidi"/>
          <w:sz w:val="24"/>
          <w:szCs w:val="24"/>
        </w:rPr>
        <w:t xml:space="preserve"> view, constantly strives to maintain a balance between two extremes: </w:t>
      </w:r>
      <w:proofErr w:type="spellStart"/>
      <w:r w:rsidRPr="00D55CAE">
        <w:rPr>
          <w:rFonts w:asciiTheme="majorBidi" w:hAnsiTheme="majorBidi" w:cstheme="majorBidi"/>
          <w:sz w:val="24"/>
          <w:szCs w:val="24"/>
        </w:rPr>
        <w:t>taqlid</w:t>
      </w:r>
      <w:proofErr w:type="spellEnd"/>
      <w:r w:rsidRPr="00D55CAE">
        <w:rPr>
          <w:rFonts w:asciiTheme="majorBidi" w:hAnsiTheme="majorBidi" w:cstheme="majorBidi"/>
          <w:sz w:val="24"/>
          <w:szCs w:val="24"/>
        </w:rPr>
        <w:t xml:space="preserve">, the religious belief opposing change, and </w:t>
      </w:r>
      <w:proofErr w:type="spellStart"/>
      <w:r w:rsidRPr="00D55CAE">
        <w:rPr>
          <w:rFonts w:asciiTheme="majorBidi" w:hAnsiTheme="majorBidi" w:cstheme="majorBidi"/>
          <w:sz w:val="24"/>
          <w:szCs w:val="24"/>
        </w:rPr>
        <w:t>taghrib</w:t>
      </w:r>
      <w:proofErr w:type="spellEnd"/>
      <w:r w:rsidRPr="00D55CAE">
        <w:rPr>
          <w:rFonts w:asciiTheme="majorBidi" w:hAnsiTheme="majorBidi" w:cstheme="majorBidi"/>
          <w:sz w:val="24"/>
          <w:szCs w:val="24"/>
        </w:rPr>
        <w:t>, the adoption of all norms and values of European modernity.</w:t>
      </w:r>
    </w:p>
    <w:p w14:paraId="3354F3F9" w14:textId="7D2EB57E" w:rsidR="003A2C14" w:rsidRPr="00D55CAE" w:rsidRDefault="0042036B" w:rsidP="000D3591">
      <w:pPr>
        <w:autoSpaceDE w:val="0"/>
        <w:autoSpaceDN w:val="0"/>
        <w:adjustRightInd w:val="0"/>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There are two crucial issues that need to be addressed urgently, namely law and education. </w:t>
      </w:r>
      <w:proofErr w:type="spellStart"/>
      <w:r w:rsidRPr="00D55CAE">
        <w:rPr>
          <w:rFonts w:asciiTheme="majorBidi" w:hAnsiTheme="majorBidi" w:cstheme="majorBidi"/>
          <w:sz w:val="24"/>
          <w:szCs w:val="24"/>
        </w:rPr>
        <w:t>Abduh</w:t>
      </w:r>
      <w:proofErr w:type="spellEnd"/>
      <w:r w:rsidRPr="00D55CAE">
        <w:rPr>
          <w:rFonts w:asciiTheme="majorBidi" w:hAnsiTheme="majorBidi" w:cstheme="majorBidi"/>
          <w:sz w:val="24"/>
          <w:szCs w:val="24"/>
        </w:rPr>
        <w:t xml:space="preserve"> argued that the Muslim community should establish an Islamic education system that can find a delicate balance between teaching texts and fundamental principles of Islam on one hand, and instilling critical thinking skills in students on the other. The envisioned education system would promote free, sophisticated, subtle, critical, and analytical thinking while thoroughly educating students in Islam. For </w:t>
      </w:r>
      <w:proofErr w:type="spellStart"/>
      <w:r w:rsidRPr="00D55CAE">
        <w:rPr>
          <w:rFonts w:asciiTheme="majorBidi" w:hAnsiTheme="majorBidi" w:cstheme="majorBidi"/>
          <w:sz w:val="24"/>
          <w:szCs w:val="24"/>
        </w:rPr>
        <w:t>Abduh</w:t>
      </w:r>
      <w:proofErr w:type="spellEnd"/>
      <w:r w:rsidRPr="00D55CAE">
        <w:rPr>
          <w:rFonts w:asciiTheme="majorBidi" w:hAnsiTheme="majorBidi" w:cstheme="majorBidi"/>
          <w:sz w:val="24"/>
          <w:szCs w:val="24"/>
        </w:rPr>
        <w:t>, graduates from such an education system</w:t>
      </w:r>
      <w:r w:rsidR="000D3591" w:rsidRPr="00D55CAE">
        <w:rPr>
          <w:rFonts w:asciiTheme="majorBidi" w:hAnsiTheme="majorBidi" w:cstheme="majorBidi"/>
          <w:sz w:val="24"/>
          <w:szCs w:val="24"/>
        </w:rPr>
        <w:t xml:space="preserve"> </w:t>
      </w:r>
      <w:r w:rsidRPr="00D55CAE">
        <w:rPr>
          <w:rFonts w:asciiTheme="majorBidi" w:hAnsiTheme="majorBidi" w:cstheme="majorBidi"/>
          <w:sz w:val="24"/>
          <w:szCs w:val="24"/>
        </w:rPr>
        <w:t>are essential for Egyptian society and the Muslim community as a whole.</w:t>
      </w:r>
      <w:r w:rsidR="003A2C14" w:rsidRPr="00D55CAE">
        <w:rPr>
          <w:rStyle w:val="EndnoteReference"/>
          <w:rFonts w:asciiTheme="majorBidi" w:hAnsiTheme="majorBidi" w:cstheme="majorBidi"/>
          <w:sz w:val="24"/>
          <w:szCs w:val="24"/>
        </w:rPr>
        <w:endnoteReference w:id="16"/>
      </w:r>
      <w:r w:rsidR="003A2C14" w:rsidRPr="00D55CAE">
        <w:rPr>
          <w:rFonts w:asciiTheme="majorBidi" w:hAnsiTheme="majorBidi" w:cstheme="majorBidi"/>
          <w:sz w:val="24"/>
          <w:szCs w:val="24"/>
        </w:rPr>
        <w:t xml:space="preserve"> </w:t>
      </w:r>
      <w:r w:rsidRPr="00D55CAE">
        <w:rPr>
          <w:rFonts w:asciiTheme="majorBidi" w:hAnsiTheme="majorBidi" w:cstheme="majorBidi"/>
          <w:sz w:val="24"/>
          <w:szCs w:val="24"/>
        </w:rPr>
        <w:t>Their strong Islamic faith and practices would guide their decisions, enabling them to be positive Muslim examples. At the same time, their ability to think critically and flexibly would position them to shape laws in a manner consistent with Islamic teachings while addressing contemporary societal needs.</w:t>
      </w:r>
      <w:r w:rsidR="003A2C14" w:rsidRPr="00D55CAE">
        <w:rPr>
          <w:rStyle w:val="EndnoteReference"/>
          <w:rFonts w:asciiTheme="majorBidi" w:hAnsiTheme="majorBidi" w:cstheme="majorBidi"/>
          <w:sz w:val="24"/>
          <w:szCs w:val="24"/>
        </w:rPr>
        <w:endnoteReference w:id="17"/>
      </w:r>
    </w:p>
    <w:p w14:paraId="1D390443" w14:textId="0FA867E5" w:rsidR="003A2C14" w:rsidRPr="00D55CAE" w:rsidRDefault="0042036B" w:rsidP="00542855">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 xml:space="preserve">The ideas of reform were continued by Muhammad Rashid </w:t>
      </w:r>
      <w:proofErr w:type="spellStart"/>
      <w:r w:rsidRPr="00D55CAE">
        <w:rPr>
          <w:rFonts w:asciiTheme="majorBidi" w:eastAsia="Times New Roman" w:hAnsiTheme="majorBidi" w:cstheme="majorBidi"/>
          <w:sz w:val="24"/>
          <w:szCs w:val="24"/>
        </w:rPr>
        <w:t>Rida</w:t>
      </w:r>
      <w:proofErr w:type="spellEnd"/>
      <w:r w:rsidRPr="00D55CAE">
        <w:rPr>
          <w:rFonts w:asciiTheme="majorBidi" w:eastAsia="Times New Roman" w:hAnsiTheme="majorBidi" w:cstheme="majorBidi"/>
          <w:sz w:val="24"/>
          <w:szCs w:val="24"/>
        </w:rPr>
        <w:t xml:space="preserve">, </w:t>
      </w:r>
      <w:r w:rsidR="00542855" w:rsidRPr="00D55CAE">
        <w:rPr>
          <w:rFonts w:asciiTheme="majorBidi" w:eastAsia="Times New Roman" w:hAnsiTheme="majorBidi" w:cstheme="majorBidi"/>
          <w:sz w:val="24"/>
          <w:szCs w:val="24"/>
        </w:rPr>
        <w:t xml:space="preserve">who continued the reformist thought initiated by </w:t>
      </w:r>
      <w:proofErr w:type="spellStart"/>
      <w:r w:rsidR="00542855" w:rsidRPr="00D55CAE">
        <w:rPr>
          <w:rFonts w:asciiTheme="majorBidi" w:eastAsia="Times New Roman" w:hAnsiTheme="majorBidi" w:cstheme="majorBidi"/>
          <w:sz w:val="24"/>
          <w:szCs w:val="24"/>
        </w:rPr>
        <w:t>Abduh</w:t>
      </w:r>
      <w:proofErr w:type="spellEnd"/>
      <w:r w:rsidR="00542855" w:rsidRPr="00D55CAE">
        <w:rPr>
          <w:rFonts w:asciiTheme="majorBidi" w:eastAsia="Times New Roman" w:hAnsiTheme="majorBidi" w:cstheme="majorBidi"/>
          <w:sz w:val="24"/>
          <w:szCs w:val="24"/>
        </w:rPr>
        <w:t xml:space="preserve">. He highlighted the need to return to pure Islamic teachings and opposed innovation. </w:t>
      </w:r>
      <w:proofErr w:type="spellStart"/>
      <w:r w:rsidR="00542855" w:rsidRPr="00D55CAE">
        <w:rPr>
          <w:rFonts w:asciiTheme="majorBidi" w:eastAsia="Times New Roman" w:hAnsiTheme="majorBidi" w:cstheme="majorBidi"/>
          <w:sz w:val="24"/>
          <w:szCs w:val="24"/>
        </w:rPr>
        <w:t>Rida</w:t>
      </w:r>
      <w:proofErr w:type="spellEnd"/>
      <w:r w:rsidR="00542855" w:rsidRPr="00D55CAE">
        <w:rPr>
          <w:rFonts w:asciiTheme="majorBidi" w:eastAsia="Times New Roman" w:hAnsiTheme="majorBidi" w:cstheme="majorBidi"/>
          <w:sz w:val="24"/>
          <w:szCs w:val="24"/>
        </w:rPr>
        <w:t xml:space="preserve"> </w:t>
      </w:r>
      <w:r w:rsidRPr="00D55CAE">
        <w:rPr>
          <w:rFonts w:asciiTheme="majorBidi" w:eastAsia="Times New Roman" w:hAnsiTheme="majorBidi" w:cstheme="majorBidi"/>
          <w:sz w:val="24"/>
          <w:szCs w:val="24"/>
        </w:rPr>
        <w:t xml:space="preserve">believed that Muslims should return to true Islamic teachings, free from innovations </w:t>
      </w:r>
      <w:r w:rsidRPr="00D55CAE">
        <w:rPr>
          <w:rFonts w:asciiTheme="majorBidi" w:eastAsia="Times New Roman" w:hAnsiTheme="majorBidi" w:cstheme="majorBidi"/>
          <w:i/>
          <w:iCs/>
          <w:sz w:val="24"/>
          <w:szCs w:val="24"/>
        </w:rPr>
        <w:t>(</w:t>
      </w:r>
      <w:proofErr w:type="spellStart"/>
      <w:r w:rsidRPr="00D55CAE">
        <w:rPr>
          <w:rFonts w:asciiTheme="majorBidi" w:eastAsia="Times New Roman" w:hAnsiTheme="majorBidi" w:cstheme="majorBidi"/>
          <w:i/>
          <w:iCs/>
          <w:sz w:val="24"/>
          <w:szCs w:val="24"/>
        </w:rPr>
        <w:t>bid'ah</w:t>
      </w:r>
      <w:proofErr w:type="spellEnd"/>
      <w:r w:rsidRPr="00D55CAE">
        <w:rPr>
          <w:rFonts w:asciiTheme="majorBidi" w:eastAsia="Times New Roman" w:hAnsiTheme="majorBidi" w:cstheme="majorBidi"/>
          <w:i/>
          <w:iCs/>
          <w:sz w:val="24"/>
          <w:szCs w:val="24"/>
        </w:rPr>
        <w:t>)</w:t>
      </w:r>
      <w:r w:rsidRPr="00D55CAE">
        <w:rPr>
          <w:rFonts w:asciiTheme="majorBidi" w:eastAsia="Times New Roman" w:hAnsiTheme="majorBidi" w:cstheme="majorBidi"/>
          <w:sz w:val="24"/>
          <w:szCs w:val="24"/>
        </w:rPr>
        <w:t>, by simplifying worship and transactions. Efforts to overcome backwardness in all fields required reforms in education. Success in education was an absolute requirement for progress, including the improvement and renewal of curricula and facilities.</w:t>
      </w:r>
      <w:r w:rsidRPr="00D55CAE">
        <w:rPr>
          <w:rFonts w:asciiTheme="majorBidi" w:hAnsiTheme="majorBidi" w:cstheme="majorBidi"/>
          <w:sz w:val="24"/>
          <w:szCs w:val="24"/>
        </w:rPr>
        <w:t xml:space="preserve"> </w:t>
      </w:r>
      <w:r w:rsidRPr="00D55CAE">
        <w:rPr>
          <w:rFonts w:asciiTheme="majorBidi" w:eastAsia="Times New Roman" w:hAnsiTheme="majorBidi" w:cstheme="majorBidi"/>
          <w:sz w:val="24"/>
          <w:szCs w:val="24"/>
        </w:rPr>
        <w:t xml:space="preserve">Moreover, there was a need to revive the unity of the Muslim </w:t>
      </w:r>
      <w:proofErr w:type="spellStart"/>
      <w:r w:rsidRPr="00D55CAE">
        <w:rPr>
          <w:rFonts w:asciiTheme="majorBidi" w:eastAsia="Times New Roman" w:hAnsiTheme="majorBidi" w:cstheme="majorBidi"/>
          <w:sz w:val="24"/>
          <w:szCs w:val="24"/>
        </w:rPr>
        <w:t>ummah</w:t>
      </w:r>
      <w:proofErr w:type="spellEnd"/>
      <w:r w:rsidRPr="00D55CAE">
        <w:rPr>
          <w:rFonts w:asciiTheme="majorBidi" w:eastAsia="Times New Roman" w:hAnsiTheme="majorBidi" w:cstheme="majorBidi"/>
          <w:sz w:val="24"/>
          <w:szCs w:val="24"/>
        </w:rPr>
        <w:t xml:space="preserve"> based on Islamic beliefs. </w:t>
      </w:r>
      <w:proofErr w:type="spellStart"/>
      <w:r w:rsidRPr="00D55CAE">
        <w:rPr>
          <w:rFonts w:asciiTheme="majorBidi" w:eastAsia="Times New Roman" w:hAnsiTheme="majorBidi" w:cstheme="majorBidi"/>
          <w:sz w:val="24"/>
          <w:szCs w:val="24"/>
        </w:rPr>
        <w:t>Rida</w:t>
      </w:r>
      <w:proofErr w:type="spellEnd"/>
      <w:r w:rsidRPr="00D55CAE">
        <w:rPr>
          <w:rFonts w:asciiTheme="majorBidi" w:eastAsia="Times New Roman" w:hAnsiTheme="majorBidi" w:cstheme="majorBidi"/>
          <w:sz w:val="24"/>
          <w:szCs w:val="24"/>
        </w:rPr>
        <w:t xml:space="preserve"> rejected nationalist movements led by figures such as Mustafa </w:t>
      </w:r>
      <w:proofErr w:type="spellStart"/>
      <w:r w:rsidRPr="00D55CAE">
        <w:rPr>
          <w:rFonts w:asciiTheme="majorBidi" w:eastAsia="Times New Roman" w:hAnsiTheme="majorBidi" w:cstheme="majorBidi"/>
          <w:sz w:val="24"/>
          <w:szCs w:val="24"/>
        </w:rPr>
        <w:t>Kamil</w:t>
      </w:r>
      <w:proofErr w:type="spellEnd"/>
      <w:r w:rsidRPr="00D55CAE">
        <w:rPr>
          <w:rFonts w:asciiTheme="majorBidi" w:eastAsia="Times New Roman" w:hAnsiTheme="majorBidi" w:cstheme="majorBidi"/>
          <w:sz w:val="24"/>
          <w:szCs w:val="24"/>
        </w:rPr>
        <w:t xml:space="preserve"> in Egypt and the Turkish Nationalist Movement. He viewed nationalism as contrary to the teachings of brotherhood within the entire Muslim community.</w:t>
      </w:r>
      <w:r w:rsidR="003A2C14" w:rsidRPr="00D55CAE">
        <w:rPr>
          <w:rStyle w:val="EndnoteReference"/>
          <w:rFonts w:asciiTheme="majorBidi" w:eastAsia="Times New Roman" w:hAnsiTheme="majorBidi" w:cstheme="majorBidi"/>
          <w:sz w:val="24"/>
          <w:szCs w:val="24"/>
        </w:rPr>
        <w:endnoteReference w:id="18"/>
      </w:r>
      <w:r w:rsidR="003A2C14" w:rsidRPr="00D55CAE">
        <w:rPr>
          <w:rFonts w:asciiTheme="majorBidi" w:eastAsia="Times New Roman" w:hAnsiTheme="majorBidi" w:cstheme="majorBidi"/>
          <w:sz w:val="24"/>
          <w:szCs w:val="24"/>
        </w:rPr>
        <w:t xml:space="preserve"> </w:t>
      </w:r>
      <w:r w:rsidRPr="00D55CAE">
        <w:rPr>
          <w:rFonts w:asciiTheme="majorBidi" w:eastAsia="Times New Roman" w:hAnsiTheme="majorBidi" w:cstheme="majorBidi"/>
          <w:sz w:val="24"/>
          <w:szCs w:val="24"/>
        </w:rPr>
        <w:t xml:space="preserve">In Islam, brotherhood transcends language, nationality, and homeland differences. Everyone unites under one faith, one moral system, one educational system, and adheres to one legal system. Laws and decrees cannot be implemented without government power. Therefore, the unity of the </w:t>
      </w:r>
      <w:proofErr w:type="spellStart"/>
      <w:r w:rsidRPr="00D55CAE">
        <w:rPr>
          <w:rFonts w:asciiTheme="majorBidi" w:eastAsia="Times New Roman" w:hAnsiTheme="majorBidi" w:cstheme="majorBidi"/>
          <w:sz w:val="24"/>
          <w:szCs w:val="24"/>
        </w:rPr>
        <w:t>ummah</w:t>
      </w:r>
      <w:proofErr w:type="spellEnd"/>
      <w:r w:rsidRPr="00D55CAE">
        <w:rPr>
          <w:rFonts w:asciiTheme="majorBidi" w:eastAsia="Times New Roman" w:hAnsiTheme="majorBidi" w:cstheme="majorBidi"/>
          <w:sz w:val="24"/>
          <w:szCs w:val="24"/>
        </w:rPr>
        <w:t xml:space="preserve"> needs to be realized in the form of a state with a caliphate system. The head of state is the caliph. For </w:t>
      </w:r>
      <w:proofErr w:type="spellStart"/>
      <w:r w:rsidRPr="00D55CAE">
        <w:rPr>
          <w:rFonts w:asciiTheme="majorBidi" w:eastAsia="Times New Roman" w:hAnsiTheme="majorBidi" w:cstheme="majorBidi"/>
          <w:sz w:val="24"/>
          <w:szCs w:val="24"/>
        </w:rPr>
        <w:t>Rida</w:t>
      </w:r>
      <w:proofErr w:type="spellEnd"/>
      <w:r w:rsidRPr="00D55CAE">
        <w:rPr>
          <w:rFonts w:asciiTheme="majorBidi" w:eastAsia="Times New Roman" w:hAnsiTheme="majorBidi" w:cstheme="majorBidi"/>
          <w:sz w:val="24"/>
          <w:szCs w:val="24"/>
        </w:rPr>
        <w:t xml:space="preserve">, the establishment of a caliphate is an obligation based on Sharia, and all Muslims are urged to realize it. The voice of the </w:t>
      </w:r>
      <w:proofErr w:type="spellStart"/>
      <w:r w:rsidRPr="00D55CAE">
        <w:rPr>
          <w:rFonts w:asciiTheme="majorBidi" w:eastAsia="Times New Roman" w:hAnsiTheme="majorBidi" w:cstheme="majorBidi"/>
          <w:sz w:val="24"/>
          <w:szCs w:val="24"/>
        </w:rPr>
        <w:t>ummah</w:t>
      </w:r>
      <w:proofErr w:type="spellEnd"/>
      <w:r w:rsidRPr="00D55CAE">
        <w:rPr>
          <w:rFonts w:asciiTheme="majorBidi" w:eastAsia="Times New Roman" w:hAnsiTheme="majorBidi" w:cstheme="majorBidi"/>
          <w:sz w:val="24"/>
          <w:szCs w:val="24"/>
        </w:rPr>
        <w:t xml:space="preserve"> is accommodated and represented by </w:t>
      </w:r>
      <w:proofErr w:type="spellStart"/>
      <w:r w:rsidRPr="00D55CAE">
        <w:rPr>
          <w:rFonts w:asciiTheme="majorBidi" w:eastAsia="Times New Roman" w:hAnsiTheme="majorBidi" w:cstheme="majorBidi"/>
          <w:i/>
          <w:iCs/>
          <w:sz w:val="24"/>
          <w:szCs w:val="24"/>
        </w:rPr>
        <w:t>ahlu</w:t>
      </w:r>
      <w:proofErr w:type="spellEnd"/>
      <w:r w:rsidRPr="00D55CAE">
        <w:rPr>
          <w:rFonts w:asciiTheme="majorBidi" w:eastAsia="Times New Roman" w:hAnsiTheme="majorBidi" w:cstheme="majorBidi"/>
          <w:i/>
          <w:iCs/>
          <w:sz w:val="24"/>
          <w:szCs w:val="24"/>
        </w:rPr>
        <w:t xml:space="preserve"> al-</w:t>
      </w:r>
      <w:proofErr w:type="spellStart"/>
      <w:r w:rsidRPr="00D55CAE">
        <w:rPr>
          <w:rFonts w:asciiTheme="majorBidi" w:eastAsia="Times New Roman" w:hAnsiTheme="majorBidi" w:cstheme="majorBidi"/>
          <w:i/>
          <w:iCs/>
          <w:sz w:val="24"/>
          <w:szCs w:val="24"/>
        </w:rPr>
        <w:t>Halli</w:t>
      </w:r>
      <w:proofErr w:type="spellEnd"/>
      <w:r w:rsidRPr="00D55CAE">
        <w:rPr>
          <w:rFonts w:asciiTheme="majorBidi" w:eastAsia="Times New Roman" w:hAnsiTheme="majorBidi" w:cstheme="majorBidi"/>
          <w:i/>
          <w:iCs/>
          <w:sz w:val="24"/>
          <w:szCs w:val="24"/>
        </w:rPr>
        <w:t xml:space="preserve"> </w:t>
      </w:r>
      <w:proofErr w:type="spellStart"/>
      <w:proofErr w:type="gramStart"/>
      <w:r w:rsidRPr="00D55CAE">
        <w:rPr>
          <w:rFonts w:asciiTheme="majorBidi" w:eastAsia="Times New Roman" w:hAnsiTheme="majorBidi" w:cstheme="majorBidi"/>
          <w:i/>
          <w:iCs/>
          <w:sz w:val="24"/>
          <w:szCs w:val="24"/>
        </w:rPr>
        <w:t>wa</w:t>
      </w:r>
      <w:proofErr w:type="spellEnd"/>
      <w:proofErr w:type="gramEnd"/>
      <w:r w:rsidRPr="00D55CAE">
        <w:rPr>
          <w:rFonts w:asciiTheme="majorBidi" w:eastAsia="Times New Roman" w:hAnsiTheme="majorBidi" w:cstheme="majorBidi"/>
          <w:i/>
          <w:iCs/>
          <w:sz w:val="24"/>
          <w:szCs w:val="24"/>
        </w:rPr>
        <w:t xml:space="preserve"> al-‘</w:t>
      </w:r>
      <w:proofErr w:type="spellStart"/>
      <w:r w:rsidRPr="00D55CAE">
        <w:rPr>
          <w:rFonts w:asciiTheme="majorBidi" w:eastAsia="Times New Roman" w:hAnsiTheme="majorBidi" w:cstheme="majorBidi"/>
          <w:i/>
          <w:iCs/>
          <w:sz w:val="24"/>
          <w:szCs w:val="24"/>
        </w:rPr>
        <w:t>Aqdi</w:t>
      </w:r>
      <w:proofErr w:type="spellEnd"/>
      <w:r w:rsidRPr="00D55CAE">
        <w:rPr>
          <w:rFonts w:asciiTheme="majorBidi" w:eastAsia="Times New Roman" w:hAnsiTheme="majorBidi" w:cstheme="majorBidi"/>
          <w:sz w:val="24"/>
          <w:szCs w:val="24"/>
        </w:rPr>
        <w:t xml:space="preserve">, who are responsible for the existence of the caliphate and the general welfare of the </w:t>
      </w:r>
      <w:proofErr w:type="spellStart"/>
      <w:r w:rsidRPr="00D55CAE">
        <w:rPr>
          <w:rFonts w:asciiTheme="majorBidi" w:eastAsia="Times New Roman" w:hAnsiTheme="majorBidi" w:cstheme="majorBidi"/>
          <w:sz w:val="24"/>
          <w:szCs w:val="24"/>
        </w:rPr>
        <w:t>ummah</w:t>
      </w:r>
      <w:proofErr w:type="spellEnd"/>
      <w:r w:rsidRPr="00D55CAE">
        <w:rPr>
          <w:rFonts w:asciiTheme="majorBidi" w:eastAsia="Times New Roman" w:hAnsiTheme="majorBidi" w:cstheme="majorBidi"/>
          <w:sz w:val="24"/>
          <w:szCs w:val="24"/>
        </w:rPr>
        <w:t>.</w:t>
      </w:r>
      <w:r w:rsidR="003A2C14" w:rsidRPr="00D55CAE">
        <w:rPr>
          <w:rStyle w:val="EndnoteReference"/>
          <w:rFonts w:asciiTheme="majorBidi" w:eastAsia="Times New Roman" w:hAnsiTheme="majorBidi" w:cstheme="majorBidi"/>
          <w:sz w:val="24"/>
          <w:szCs w:val="24"/>
        </w:rPr>
        <w:endnoteReference w:id="19"/>
      </w:r>
    </w:p>
    <w:p w14:paraId="7E776176" w14:textId="15FA2953" w:rsidR="00542855" w:rsidRPr="00D55CAE" w:rsidRDefault="00542855" w:rsidP="00542855">
      <w:pPr>
        <w:autoSpaceDE w:val="0"/>
        <w:autoSpaceDN w:val="0"/>
        <w:adjustRightInd w:val="0"/>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Intelligent Muslims such as Afghani, </w:t>
      </w:r>
      <w:proofErr w:type="spellStart"/>
      <w:r w:rsidRPr="00D55CAE">
        <w:rPr>
          <w:rFonts w:asciiTheme="majorBidi" w:hAnsiTheme="majorBidi" w:cstheme="majorBidi"/>
          <w:sz w:val="24"/>
          <w:szCs w:val="24"/>
        </w:rPr>
        <w:t>Abduh</w:t>
      </w:r>
      <w:proofErr w:type="spellEnd"/>
      <w:r w:rsidRPr="00D55CAE">
        <w:rPr>
          <w:rFonts w:asciiTheme="majorBidi" w:hAnsiTheme="majorBidi" w:cstheme="majorBidi"/>
          <w:sz w:val="24"/>
          <w:szCs w:val="24"/>
        </w:rPr>
        <w:t xml:space="preserve">, and </w:t>
      </w:r>
      <w:proofErr w:type="spellStart"/>
      <w:r w:rsidRPr="00D55CAE">
        <w:rPr>
          <w:rFonts w:asciiTheme="majorBidi" w:hAnsiTheme="majorBidi" w:cstheme="majorBidi"/>
          <w:sz w:val="24"/>
          <w:szCs w:val="24"/>
        </w:rPr>
        <w:t>Rida</w:t>
      </w:r>
      <w:proofErr w:type="spellEnd"/>
      <w:r w:rsidRPr="00D55CAE">
        <w:rPr>
          <w:rFonts w:asciiTheme="majorBidi" w:hAnsiTheme="majorBidi" w:cstheme="majorBidi"/>
          <w:sz w:val="24"/>
          <w:szCs w:val="24"/>
        </w:rPr>
        <w:t xml:space="preserve"> played a crucial role in confronting the changes of their time and the challenges posed by modernity. Their works reflect an active engagement in adapting Islamic teachings to the evolving context around them. They were part of the early group of modern Muslim intellectuals who sought to demonstrate that Islam could provide a persuasive and relevant perspective on issues such as Western technology, colonialism, the weakening of political, economic, and social structures in the Muslim world, and moral challenges within their societies. These intellectuals not only critiqued but also attempted to offer solutions rooted in Islamic values to address the </w:t>
      </w:r>
      <w:r w:rsidRPr="00D55CAE">
        <w:rPr>
          <w:rFonts w:asciiTheme="majorBidi" w:hAnsiTheme="majorBidi" w:cstheme="majorBidi"/>
          <w:sz w:val="24"/>
          <w:szCs w:val="24"/>
        </w:rPr>
        <w:lastRenderedPageBreak/>
        <w:t>problems faced by their communities. Nevertheless, they operated in environments that often restricted creative, critical, and analytical thinking, particularly within the Islamic context.</w:t>
      </w:r>
      <w:r w:rsidR="003A2C14" w:rsidRPr="00D55CAE">
        <w:rPr>
          <w:rStyle w:val="EndnoteReference"/>
          <w:rFonts w:asciiTheme="majorBidi" w:hAnsiTheme="majorBidi" w:cstheme="majorBidi"/>
          <w:sz w:val="24"/>
          <w:szCs w:val="24"/>
        </w:rPr>
        <w:endnoteReference w:id="20"/>
      </w:r>
      <w:r w:rsidR="003A2C14" w:rsidRPr="00D55CAE">
        <w:rPr>
          <w:rFonts w:asciiTheme="majorBidi" w:eastAsia="Times New Roman" w:hAnsiTheme="majorBidi" w:cstheme="majorBidi"/>
          <w:sz w:val="24"/>
          <w:szCs w:val="24"/>
        </w:rPr>
        <w:t xml:space="preserve"> </w:t>
      </w:r>
      <w:r w:rsidRPr="00D55CAE">
        <w:rPr>
          <w:rFonts w:asciiTheme="majorBidi" w:hAnsiTheme="majorBidi" w:cstheme="majorBidi"/>
          <w:sz w:val="24"/>
          <w:szCs w:val="24"/>
        </w:rPr>
        <w:t>Their contributions to modern Islamic thought should not be underestimated, as their ideas marked crucial boundaries for both Islamist and Muslim liberal groups. These ideas encouraged Muslims to use fundamental Islamic principles, such as the Qur'an, Hadith, and the life of Muhammad, as a basis for critiquing the status quo and making Islam a vital foundation for Muslim societies.</w:t>
      </w:r>
    </w:p>
    <w:p w14:paraId="4C481637" w14:textId="77777777" w:rsidR="00F26A15" w:rsidRPr="00D55CAE" w:rsidRDefault="00F26A15" w:rsidP="00CC1660">
      <w:pPr>
        <w:spacing w:after="0" w:line="240" w:lineRule="auto"/>
        <w:ind w:firstLine="720"/>
        <w:jc w:val="both"/>
        <w:rPr>
          <w:rFonts w:asciiTheme="majorBidi" w:hAnsiTheme="majorBidi" w:cstheme="majorBidi"/>
          <w:sz w:val="24"/>
          <w:szCs w:val="24"/>
        </w:rPr>
      </w:pPr>
    </w:p>
    <w:p w14:paraId="2C8F8FE9" w14:textId="0C8EA7DA" w:rsidR="005B241C" w:rsidRPr="00D55CAE" w:rsidRDefault="00A54581" w:rsidP="00CC1660">
      <w:pPr>
        <w:spacing w:after="0" w:line="240" w:lineRule="auto"/>
        <w:jc w:val="both"/>
        <w:rPr>
          <w:rFonts w:asciiTheme="majorBidi" w:hAnsiTheme="majorBidi" w:cstheme="majorBidi"/>
          <w:b/>
          <w:bCs/>
          <w:sz w:val="24"/>
          <w:szCs w:val="24"/>
        </w:rPr>
      </w:pPr>
      <w:r w:rsidRPr="00D55CAE">
        <w:rPr>
          <w:rFonts w:asciiTheme="majorBidi" w:hAnsiTheme="majorBidi" w:cstheme="majorBidi"/>
          <w:b/>
          <w:bCs/>
          <w:sz w:val="24"/>
          <w:szCs w:val="24"/>
        </w:rPr>
        <w:t>The Dissemination of Islamic Modernism</w:t>
      </w:r>
    </w:p>
    <w:p w14:paraId="5008BA2F" w14:textId="3FDAE619" w:rsidR="0082018D" w:rsidRPr="00D55CAE" w:rsidRDefault="00A54581" w:rsidP="00A54581">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The idea of Islamic renewal was first introduced in West Sumatra, around the year 1906, sparking conflicts between the older generation and the youth in the region regarding their attitudes toward the concept of "progress," especially concerning their adherence to customs and religion. Key figures in this movement, including </w:t>
      </w:r>
      <w:proofErr w:type="spellStart"/>
      <w:r w:rsidRPr="00D55CAE">
        <w:rPr>
          <w:rFonts w:asciiTheme="majorBidi" w:hAnsiTheme="majorBidi" w:cstheme="majorBidi"/>
          <w:sz w:val="24"/>
          <w:szCs w:val="24"/>
        </w:rPr>
        <w:t>Datuk</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Bandaro</w:t>
      </w:r>
      <w:proofErr w:type="spellEnd"/>
      <w:r w:rsidRPr="00D55CAE">
        <w:rPr>
          <w:rFonts w:asciiTheme="majorBidi" w:hAnsiTheme="majorBidi" w:cstheme="majorBidi"/>
          <w:sz w:val="24"/>
          <w:szCs w:val="24"/>
        </w:rPr>
        <w:t xml:space="preserve"> and Haji Abdul </w:t>
      </w:r>
      <w:proofErr w:type="spellStart"/>
      <w:r w:rsidRPr="00D55CAE">
        <w:rPr>
          <w:rFonts w:asciiTheme="majorBidi" w:hAnsiTheme="majorBidi" w:cstheme="majorBidi"/>
          <w:sz w:val="24"/>
          <w:szCs w:val="24"/>
        </w:rPr>
        <w:t>Karim</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Amrullah</w:t>
      </w:r>
      <w:proofErr w:type="spellEnd"/>
      <w:r w:rsidRPr="00D55CAE">
        <w:rPr>
          <w:rFonts w:asciiTheme="majorBidi" w:hAnsiTheme="majorBidi" w:cstheme="majorBidi"/>
          <w:sz w:val="24"/>
          <w:szCs w:val="24"/>
        </w:rPr>
        <w:t xml:space="preserve">, better known as Haji </w:t>
      </w:r>
      <w:proofErr w:type="spellStart"/>
      <w:r w:rsidRPr="00D55CAE">
        <w:rPr>
          <w:rFonts w:asciiTheme="majorBidi" w:hAnsiTheme="majorBidi" w:cstheme="majorBidi"/>
          <w:sz w:val="24"/>
          <w:szCs w:val="24"/>
        </w:rPr>
        <w:t>Rasul</w:t>
      </w:r>
      <w:proofErr w:type="spellEnd"/>
      <w:r w:rsidRPr="00D55CAE">
        <w:rPr>
          <w:rFonts w:asciiTheme="majorBidi" w:hAnsiTheme="majorBidi" w:cstheme="majorBidi"/>
          <w:sz w:val="24"/>
          <w:szCs w:val="24"/>
        </w:rPr>
        <w:t>, introduced the idea of Islamic renewal with a focus on purifying teachings from local elements deemed incompatible.</w:t>
      </w:r>
      <w:r w:rsidR="0082018D" w:rsidRPr="00D55CAE">
        <w:rPr>
          <w:rStyle w:val="EndnoteReference"/>
          <w:rFonts w:asciiTheme="majorBidi" w:hAnsiTheme="majorBidi" w:cstheme="majorBidi"/>
          <w:sz w:val="24"/>
          <w:szCs w:val="24"/>
        </w:rPr>
        <w:endnoteReference w:id="21"/>
      </w:r>
      <w:r w:rsidR="0082018D"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This concept encompassed aspects of modern education, cleanliness, health, and social change, seen as steps toward societal progress. </w:t>
      </w:r>
      <w:r w:rsidR="00321980" w:rsidRPr="00D55CAE">
        <w:rPr>
          <w:rFonts w:asciiTheme="majorBidi" w:hAnsiTheme="majorBidi" w:cstheme="majorBidi"/>
          <w:sz w:val="24"/>
          <w:szCs w:val="24"/>
        </w:rPr>
        <w:t>The older generation tended to uphold strong ties to local traditions, while the youth accepted and advocated for change. This conflict created a polarization between the older and younger generations, where the youth became the main supporters of the renewal movement, while the older generation might reject or express concerns about these changes. The older generation might worry that this renewal could undermine traditional religious values, while the youth saw it as a step toward the purification and sanctification of Islamic teachings.</w:t>
      </w:r>
      <w:r w:rsidR="0082018D" w:rsidRPr="00D55CAE">
        <w:rPr>
          <w:rStyle w:val="EndnoteReference"/>
          <w:rFonts w:asciiTheme="majorBidi" w:hAnsiTheme="majorBidi" w:cstheme="majorBidi"/>
          <w:sz w:val="24"/>
          <w:szCs w:val="24"/>
        </w:rPr>
        <w:endnoteReference w:id="22"/>
      </w:r>
    </w:p>
    <w:p w14:paraId="1C5DE449" w14:textId="2513F39B" w:rsidR="00321980" w:rsidRPr="00D55CAE" w:rsidRDefault="00321980" w:rsidP="00321980">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 xml:space="preserve">The idea of renewal institutionalized with the establishment of </w:t>
      </w:r>
      <w:proofErr w:type="spellStart"/>
      <w:r w:rsidRPr="00D55CAE">
        <w:rPr>
          <w:rFonts w:asciiTheme="majorBidi" w:eastAsia="Times New Roman" w:hAnsiTheme="majorBidi" w:cstheme="majorBidi"/>
          <w:sz w:val="24"/>
          <w:szCs w:val="24"/>
        </w:rPr>
        <w:t>Muhammadiyah</w:t>
      </w:r>
      <w:proofErr w:type="spellEnd"/>
      <w:r w:rsidRPr="00D55CAE">
        <w:rPr>
          <w:rFonts w:asciiTheme="majorBidi" w:eastAsia="Times New Roman" w:hAnsiTheme="majorBidi" w:cstheme="majorBidi"/>
          <w:sz w:val="24"/>
          <w:szCs w:val="24"/>
        </w:rPr>
        <w:t xml:space="preserve">, an Islamic organization founded on November 18, 1912, in Yogyakarta by KH. Ahmad </w:t>
      </w:r>
      <w:proofErr w:type="spellStart"/>
      <w:r w:rsidRPr="00D55CAE">
        <w:rPr>
          <w:rFonts w:asciiTheme="majorBidi" w:eastAsia="Times New Roman" w:hAnsiTheme="majorBidi" w:cstheme="majorBidi"/>
          <w:sz w:val="24"/>
          <w:szCs w:val="24"/>
        </w:rPr>
        <w:t>Dahlan</w:t>
      </w:r>
      <w:proofErr w:type="spellEnd"/>
      <w:r w:rsidRPr="00D55CAE">
        <w:rPr>
          <w:rFonts w:asciiTheme="majorBidi" w:eastAsia="Times New Roman" w:hAnsiTheme="majorBidi" w:cstheme="majorBidi"/>
          <w:sz w:val="24"/>
          <w:szCs w:val="24"/>
        </w:rPr>
        <w:t xml:space="preserve">. The main purpose of </w:t>
      </w:r>
      <w:proofErr w:type="spellStart"/>
      <w:r w:rsidRPr="00D55CAE">
        <w:rPr>
          <w:rFonts w:asciiTheme="majorBidi" w:eastAsia="Times New Roman" w:hAnsiTheme="majorBidi" w:cstheme="majorBidi"/>
          <w:sz w:val="24"/>
          <w:szCs w:val="24"/>
        </w:rPr>
        <w:t>Muhammadiyah's</w:t>
      </w:r>
      <w:proofErr w:type="spellEnd"/>
      <w:r w:rsidRPr="00D55CAE">
        <w:rPr>
          <w:rFonts w:asciiTheme="majorBidi" w:eastAsia="Times New Roman" w:hAnsiTheme="majorBidi" w:cstheme="majorBidi"/>
          <w:sz w:val="24"/>
          <w:szCs w:val="24"/>
        </w:rPr>
        <w:t xml:space="preserve"> establishment was to spread the teachings of Prophet Muhammad to the native population and advance the cause of Islam. One of </w:t>
      </w:r>
      <w:proofErr w:type="spellStart"/>
      <w:r w:rsidRPr="00D55CAE">
        <w:rPr>
          <w:rFonts w:asciiTheme="majorBidi" w:eastAsia="Times New Roman" w:hAnsiTheme="majorBidi" w:cstheme="majorBidi"/>
          <w:sz w:val="24"/>
          <w:szCs w:val="24"/>
        </w:rPr>
        <w:t>Muhammadiyah's</w:t>
      </w:r>
      <w:proofErr w:type="spellEnd"/>
      <w:r w:rsidRPr="00D55CAE">
        <w:rPr>
          <w:rFonts w:asciiTheme="majorBidi" w:eastAsia="Times New Roman" w:hAnsiTheme="majorBidi" w:cstheme="majorBidi"/>
          <w:sz w:val="24"/>
          <w:szCs w:val="24"/>
        </w:rPr>
        <w:t xml:space="preserve"> primary goals was to establish educational institutions to provide access to a more modern and directed Islamic education. </w:t>
      </w:r>
      <w:proofErr w:type="spellStart"/>
      <w:r w:rsidRPr="00D55CAE">
        <w:rPr>
          <w:rFonts w:asciiTheme="majorBidi" w:eastAsia="Times New Roman" w:hAnsiTheme="majorBidi" w:cstheme="majorBidi"/>
          <w:sz w:val="24"/>
          <w:szCs w:val="24"/>
        </w:rPr>
        <w:t>Muhammadiyah</w:t>
      </w:r>
      <w:proofErr w:type="spellEnd"/>
      <w:r w:rsidRPr="00D55CAE">
        <w:rPr>
          <w:rFonts w:asciiTheme="majorBidi" w:eastAsia="Times New Roman" w:hAnsiTheme="majorBidi" w:cstheme="majorBidi"/>
          <w:sz w:val="24"/>
          <w:szCs w:val="24"/>
        </w:rPr>
        <w:t xml:space="preserve"> actively conducted meetings and </w:t>
      </w:r>
      <w:proofErr w:type="spellStart"/>
      <w:r w:rsidRPr="00D55CAE">
        <w:rPr>
          <w:rFonts w:asciiTheme="majorBidi" w:eastAsia="Times New Roman" w:hAnsiTheme="majorBidi" w:cstheme="majorBidi"/>
          <w:sz w:val="24"/>
          <w:szCs w:val="24"/>
        </w:rPr>
        <w:t>tabligh</w:t>
      </w:r>
      <w:proofErr w:type="spellEnd"/>
      <w:r w:rsidRPr="00D55CAE">
        <w:rPr>
          <w:rFonts w:asciiTheme="majorBidi" w:eastAsia="Times New Roman" w:hAnsiTheme="majorBidi" w:cstheme="majorBidi"/>
          <w:sz w:val="24"/>
          <w:szCs w:val="24"/>
        </w:rPr>
        <w:t xml:space="preserve"> (preaching), where various issues related to Islam, renewal, and religious education were discussed.</w:t>
      </w:r>
      <w:r w:rsidR="0082018D" w:rsidRPr="00D55CAE">
        <w:rPr>
          <w:rStyle w:val="EndnoteReference"/>
          <w:rFonts w:asciiTheme="majorBidi" w:eastAsia="Times New Roman" w:hAnsiTheme="majorBidi" w:cstheme="majorBidi"/>
          <w:sz w:val="24"/>
          <w:szCs w:val="24"/>
        </w:rPr>
        <w:endnoteReference w:id="23"/>
      </w:r>
      <w:r w:rsidR="0082018D" w:rsidRPr="00D55CAE">
        <w:rPr>
          <w:rFonts w:asciiTheme="majorBidi" w:eastAsia="Times New Roman" w:hAnsiTheme="majorBidi" w:cstheme="majorBidi"/>
          <w:sz w:val="24"/>
          <w:szCs w:val="24"/>
        </w:rPr>
        <w:t xml:space="preserve"> </w:t>
      </w:r>
      <w:r w:rsidRPr="00D55CAE">
        <w:rPr>
          <w:rFonts w:asciiTheme="majorBidi" w:eastAsia="Times New Roman" w:hAnsiTheme="majorBidi" w:cstheme="majorBidi"/>
          <w:sz w:val="24"/>
          <w:szCs w:val="24"/>
        </w:rPr>
        <w:t>The organization endeavored to establish endowments (</w:t>
      </w:r>
      <w:proofErr w:type="spellStart"/>
      <w:r w:rsidRPr="00D55CAE">
        <w:rPr>
          <w:rFonts w:asciiTheme="majorBidi" w:eastAsia="Times New Roman" w:hAnsiTheme="majorBidi" w:cstheme="majorBidi"/>
          <w:sz w:val="24"/>
          <w:szCs w:val="24"/>
        </w:rPr>
        <w:t>wakaf</w:t>
      </w:r>
      <w:proofErr w:type="spellEnd"/>
      <w:r w:rsidRPr="00D55CAE">
        <w:rPr>
          <w:rFonts w:asciiTheme="majorBidi" w:eastAsia="Times New Roman" w:hAnsiTheme="majorBidi" w:cstheme="majorBidi"/>
          <w:sz w:val="24"/>
          <w:szCs w:val="24"/>
        </w:rPr>
        <w:t xml:space="preserve">) and mosques to strengthen the institutional presence of Islam in society. </w:t>
      </w:r>
      <w:proofErr w:type="spellStart"/>
      <w:r w:rsidRPr="00D55CAE">
        <w:rPr>
          <w:rFonts w:asciiTheme="majorBidi" w:eastAsia="Times New Roman" w:hAnsiTheme="majorBidi" w:cstheme="majorBidi"/>
          <w:sz w:val="24"/>
          <w:szCs w:val="24"/>
        </w:rPr>
        <w:t>Muhammadiyah</w:t>
      </w:r>
      <w:proofErr w:type="spellEnd"/>
      <w:r w:rsidRPr="00D55CAE">
        <w:rPr>
          <w:rFonts w:asciiTheme="majorBidi" w:eastAsia="Times New Roman" w:hAnsiTheme="majorBidi" w:cstheme="majorBidi"/>
          <w:sz w:val="24"/>
          <w:szCs w:val="24"/>
        </w:rPr>
        <w:t xml:space="preserve"> was active in publishing books, brochures, newspapers, and magazines to disseminate thoughts on renewal and educate the public about the true teachings of Islam.</w:t>
      </w:r>
    </w:p>
    <w:p w14:paraId="3FCF6606" w14:textId="28E2A28D" w:rsidR="00321980" w:rsidRPr="00D55CAE" w:rsidRDefault="00321980" w:rsidP="00321980">
      <w:pPr>
        <w:spacing w:after="0" w:line="240" w:lineRule="auto"/>
        <w:ind w:firstLine="720"/>
        <w:jc w:val="both"/>
        <w:rPr>
          <w:rFonts w:asciiTheme="majorBidi" w:eastAsia="Times New Roman" w:hAnsiTheme="majorBidi" w:cstheme="majorBidi"/>
          <w:sz w:val="24"/>
          <w:szCs w:val="24"/>
        </w:rPr>
      </w:pPr>
      <w:proofErr w:type="spellStart"/>
      <w:r w:rsidRPr="00D55CAE">
        <w:rPr>
          <w:rFonts w:asciiTheme="majorBidi" w:eastAsia="Times New Roman" w:hAnsiTheme="majorBidi" w:cstheme="majorBidi"/>
          <w:sz w:val="24"/>
          <w:szCs w:val="24"/>
        </w:rPr>
        <w:t>Muhammadiyah</w:t>
      </w:r>
      <w:proofErr w:type="spellEnd"/>
      <w:r w:rsidRPr="00D55CAE">
        <w:rPr>
          <w:rFonts w:asciiTheme="majorBidi" w:eastAsia="Times New Roman" w:hAnsiTheme="majorBidi" w:cstheme="majorBidi"/>
          <w:sz w:val="24"/>
          <w:szCs w:val="24"/>
        </w:rPr>
        <w:t xml:space="preserve"> schools experienced rapid growth alongside the organization's expansion throughout Indonesia. By the year 1932, the organization had around 316 schools on the islands of Java and Madura. Among these were 207 general schools adopting Western educational systems and methods, 88 religious schools, and 21 others.</w:t>
      </w:r>
      <w:r w:rsidR="0082018D" w:rsidRPr="00D55CAE">
        <w:rPr>
          <w:rStyle w:val="EndnoteReference"/>
          <w:rFonts w:asciiTheme="majorBidi" w:eastAsia="Times New Roman" w:hAnsiTheme="majorBidi" w:cstheme="majorBidi"/>
          <w:sz w:val="24"/>
          <w:szCs w:val="24"/>
        </w:rPr>
        <w:endnoteReference w:id="24"/>
      </w:r>
      <w:r w:rsidR="0082018D" w:rsidRPr="00D55CAE">
        <w:rPr>
          <w:rFonts w:asciiTheme="majorBidi" w:eastAsia="Times New Roman" w:hAnsiTheme="majorBidi" w:cstheme="majorBidi"/>
          <w:sz w:val="24"/>
          <w:szCs w:val="24"/>
        </w:rPr>
        <w:t xml:space="preserve"> </w:t>
      </w:r>
      <w:r w:rsidRPr="00D55CAE">
        <w:rPr>
          <w:rFonts w:asciiTheme="majorBidi" w:eastAsia="Times New Roman" w:hAnsiTheme="majorBidi" w:cstheme="majorBidi"/>
          <w:sz w:val="24"/>
          <w:szCs w:val="24"/>
        </w:rPr>
        <w:t xml:space="preserve">The number of </w:t>
      </w:r>
      <w:proofErr w:type="spellStart"/>
      <w:r w:rsidRPr="00D55CAE">
        <w:rPr>
          <w:rFonts w:asciiTheme="majorBidi" w:eastAsia="Times New Roman" w:hAnsiTheme="majorBidi" w:cstheme="majorBidi"/>
          <w:sz w:val="24"/>
          <w:szCs w:val="24"/>
        </w:rPr>
        <w:t>Muhammadiyah</w:t>
      </w:r>
      <w:proofErr w:type="spellEnd"/>
      <w:r w:rsidRPr="00D55CAE">
        <w:rPr>
          <w:rFonts w:asciiTheme="majorBidi" w:eastAsia="Times New Roman" w:hAnsiTheme="majorBidi" w:cstheme="majorBidi"/>
          <w:sz w:val="24"/>
          <w:szCs w:val="24"/>
        </w:rPr>
        <w:t xml:space="preserve"> schools continued to increase as the organization spread to all corners of the country. This development should be seen as a tangible contribution to Islamic education in Indonesia. Through its schools, </w:t>
      </w:r>
      <w:proofErr w:type="spellStart"/>
      <w:r w:rsidRPr="00D55CAE">
        <w:rPr>
          <w:rFonts w:asciiTheme="majorBidi" w:eastAsia="Times New Roman" w:hAnsiTheme="majorBidi" w:cstheme="majorBidi"/>
          <w:sz w:val="24"/>
          <w:szCs w:val="24"/>
        </w:rPr>
        <w:t>Muhammadiyah</w:t>
      </w:r>
      <w:proofErr w:type="spellEnd"/>
      <w:r w:rsidRPr="00D55CAE">
        <w:rPr>
          <w:rFonts w:asciiTheme="majorBidi" w:eastAsia="Times New Roman" w:hAnsiTheme="majorBidi" w:cstheme="majorBidi"/>
          <w:sz w:val="24"/>
          <w:szCs w:val="24"/>
        </w:rPr>
        <w:t xml:space="preserve"> aimed to provide both Islamic and general education, in line with its goal of producing Muslims with adequate knowledge of modern sciences and Islamic teachings. </w:t>
      </w:r>
    </w:p>
    <w:p w14:paraId="749075A8" w14:textId="79D4D6F5" w:rsidR="00321980" w:rsidRPr="00D55CAE" w:rsidRDefault="00321980" w:rsidP="00321980">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The Islamic Union (</w:t>
      </w:r>
      <w:proofErr w:type="spellStart"/>
      <w:r w:rsidRPr="00D55CAE">
        <w:rPr>
          <w:rFonts w:asciiTheme="majorBidi" w:eastAsia="Times New Roman" w:hAnsiTheme="majorBidi" w:cstheme="majorBidi"/>
          <w:sz w:val="24"/>
          <w:szCs w:val="24"/>
        </w:rPr>
        <w:t>Persatuan</w:t>
      </w:r>
      <w:proofErr w:type="spellEnd"/>
      <w:r w:rsidRPr="00D55CAE">
        <w:rPr>
          <w:rFonts w:asciiTheme="majorBidi" w:eastAsia="Times New Roman" w:hAnsiTheme="majorBidi" w:cstheme="majorBidi"/>
          <w:sz w:val="24"/>
          <w:szCs w:val="24"/>
        </w:rPr>
        <w:t xml:space="preserve"> Islam) was established in Bandung in the early 1920s—some argue it was in 1923—and originated from a celebratory gathering (</w:t>
      </w:r>
      <w:proofErr w:type="spellStart"/>
      <w:r w:rsidRPr="00D55CAE">
        <w:rPr>
          <w:rFonts w:asciiTheme="majorBidi" w:eastAsia="Times New Roman" w:hAnsiTheme="majorBidi" w:cstheme="majorBidi"/>
          <w:sz w:val="24"/>
          <w:szCs w:val="24"/>
        </w:rPr>
        <w:t>slametan</w:t>
      </w:r>
      <w:proofErr w:type="spellEnd"/>
      <w:r w:rsidRPr="00D55CAE">
        <w:rPr>
          <w:rFonts w:asciiTheme="majorBidi" w:eastAsia="Times New Roman" w:hAnsiTheme="majorBidi" w:cstheme="majorBidi"/>
          <w:sz w:val="24"/>
          <w:szCs w:val="24"/>
        </w:rPr>
        <w:t xml:space="preserve">). Two of its founders were Haji </w:t>
      </w:r>
      <w:proofErr w:type="spellStart"/>
      <w:r w:rsidRPr="00D55CAE">
        <w:rPr>
          <w:rFonts w:asciiTheme="majorBidi" w:eastAsia="Times New Roman" w:hAnsiTheme="majorBidi" w:cstheme="majorBidi"/>
          <w:sz w:val="24"/>
          <w:szCs w:val="24"/>
        </w:rPr>
        <w:t>Zamzam</w:t>
      </w:r>
      <w:proofErr w:type="spellEnd"/>
      <w:r w:rsidRPr="00D55CAE">
        <w:rPr>
          <w:rFonts w:asciiTheme="majorBidi" w:eastAsia="Times New Roman" w:hAnsiTheme="majorBidi" w:cstheme="majorBidi"/>
          <w:sz w:val="24"/>
          <w:szCs w:val="24"/>
        </w:rPr>
        <w:t xml:space="preserve"> and Haji Muhammad </w:t>
      </w:r>
      <w:proofErr w:type="spellStart"/>
      <w:r w:rsidRPr="00D55CAE">
        <w:rPr>
          <w:rFonts w:asciiTheme="majorBidi" w:eastAsia="Times New Roman" w:hAnsiTheme="majorBidi" w:cstheme="majorBidi"/>
          <w:sz w:val="24"/>
          <w:szCs w:val="24"/>
        </w:rPr>
        <w:t>Junus</w:t>
      </w:r>
      <w:proofErr w:type="spellEnd"/>
      <w:r w:rsidRPr="00D55CAE">
        <w:rPr>
          <w:rFonts w:asciiTheme="majorBidi" w:eastAsia="Times New Roman" w:hAnsiTheme="majorBidi" w:cstheme="majorBidi"/>
          <w:sz w:val="24"/>
          <w:szCs w:val="24"/>
        </w:rPr>
        <w:t xml:space="preserve">. The purpose of establishing this organization was to uphold the Islamic creed in accordance with the foundations taught by the Quran and </w:t>
      </w:r>
      <w:proofErr w:type="spellStart"/>
      <w:r w:rsidRPr="00D55CAE">
        <w:rPr>
          <w:rFonts w:asciiTheme="majorBidi" w:eastAsia="Times New Roman" w:hAnsiTheme="majorBidi" w:cstheme="majorBidi"/>
          <w:sz w:val="24"/>
          <w:szCs w:val="24"/>
        </w:rPr>
        <w:t>Sunnah</w:t>
      </w:r>
      <w:proofErr w:type="spellEnd"/>
      <w:r w:rsidRPr="00D55CAE">
        <w:rPr>
          <w:rFonts w:asciiTheme="majorBidi" w:eastAsia="Times New Roman" w:hAnsiTheme="majorBidi" w:cstheme="majorBidi"/>
          <w:sz w:val="24"/>
          <w:szCs w:val="24"/>
        </w:rPr>
        <w:t xml:space="preserve">, and to enhance missionary activities. </w:t>
      </w:r>
      <w:proofErr w:type="spellStart"/>
      <w:r w:rsidRPr="00D55CAE">
        <w:rPr>
          <w:rFonts w:asciiTheme="majorBidi" w:eastAsia="Times New Roman" w:hAnsiTheme="majorBidi" w:cstheme="majorBidi"/>
          <w:sz w:val="24"/>
          <w:szCs w:val="24"/>
        </w:rPr>
        <w:t>Persis</w:t>
      </w:r>
      <w:proofErr w:type="spellEnd"/>
      <w:r w:rsidRPr="00D55CAE">
        <w:rPr>
          <w:rFonts w:asciiTheme="majorBidi" w:eastAsia="Times New Roman" w:hAnsiTheme="majorBidi" w:cstheme="majorBidi"/>
          <w:sz w:val="24"/>
          <w:szCs w:val="24"/>
        </w:rPr>
        <w:t xml:space="preserve"> was not particularly interested in establishing many branches or increasing the number of members. The establishment of branches depended solely on the initiative of enthusiasts, not on central </w:t>
      </w:r>
      <w:r w:rsidRPr="00D55CAE">
        <w:rPr>
          <w:rFonts w:asciiTheme="majorBidi" w:eastAsia="Times New Roman" w:hAnsiTheme="majorBidi" w:cstheme="majorBidi"/>
          <w:sz w:val="24"/>
          <w:szCs w:val="24"/>
        </w:rPr>
        <w:lastRenderedPageBreak/>
        <w:t>leadership.</w:t>
      </w:r>
      <w:r w:rsidR="0082018D" w:rsidRPr="00D55CAE">
        <w:rPr>
          <w:rStyle w:val="EndnoteReference"/>
          <w:rFonts w:asciiTheme="majorBidi" w:eastAsia="Times New Roman" w:hAnsiTheme="majorBidi" w:cstheme="majorBidi"/>
          <w:sz w:val="24"/>
          <w:szCs w:val="24"/>
        </w:rPr>
        <w:endnoteReference w:id="25"/>
      </w:r>
      <w:r w:rsidR="0082018D"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Persis</w:t>
      </w:r>
      <w:proofErr w:type="spellEnd"/>
      <w:r w:rsidRPr="00D55CAE">
        <w:rPr>
          <w:rFonts w:asciiTheme="majorBidi" w:eastAsia="Times New Roman" w:hAnsiTheme="majorBidi" w:cstheme="majorBidi"/>
          <w:sz w:val="24"/>
          <w:szCs w:val="24"/>
        </w:rPr>
        <w:t xml:space="preserve"> focused more on spreading ideas through general meetings, preaching (</w:t>
      </w:r>
      <w:proofErr w:type="spellStart"/>
      <w:r w:rsidRPr="00D55CAE">
        <w:rPr>
          <w:rFonts w:asciiTheme="majorBidi" w:eastAsia="Times New Roman" w:hAnsiTheme="majorBidi" w:cstheme="majorBidi"/>
          <w:sz w:val="24"/>
          <w:szCs w:val="24"/>
        </w:rPr>
        <w:t>tabligh</w:t>
      </w:r>
      <w:proofErr w:type="spellEnd"/>
      <w:r w:rsidRPr="00D55CAE">
        <w:rPr>
          <w:rFonts w:asciiTheme="majorBidi" w:eastAsia="Times New Roman" w:hAnsiTheme="majorBidi" w:cstheme="majorBidi"/>
          <w:sz w:val="24"/>
          <w:szCs w:val="24"/>
        </w:rPr>
        <w:t>), sermons (</w:t>
      </w:r>
      <w:proofErr w:type="spellStart"/>
      <w:r w:rsidRPr="00D55CAE">
        <w:rPr>
          <w:rFonts w:asciiTheme="majorBidi" w:eastAsia="Times New Roman" w:hAnsiTheme="majorBidi" w:cstheme="majorBidi"/>
          <w:sz w:val="24"/>
          <w:szCs w:val="24"/>
        </w:rPr>
        <w:t>khutbah</w:t>
      </w:r>
      <w:proofErr w:type="spellEnd"/>
      <w:r w:rsidRPr="00D55CAE">
        <w:rPr>
          <w:rFonts w:asciiTheme="majorBidi" w:eastAsia="Times New Roman" w:hAnsiTheme="majorBidi" w:cstheme="majorBidi"/>
          <w:sz w:val="24"/>
          <w:szCs w:val="24"/>
        </w:rPr>
        <w:t>), study groups, the establishment of schools, and the publication of pamphlets, magazines, and books rather than creating numerous branches or expanding its membership.</w:t>
      </w:r>
    </w:p>
    <w:p w14:paraId="225FC765" w14:textId="3C7686B3" w:rsidR="0082018D" w:rsidRPr="00D55CAE" w:rsidRDefault="00321980" w:rsidP="00321980">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 xml:space="preserve">The politically-oriented Islamic reform movement was represented by parties that based themselves on Islamic ideals. </w:t>
      </w:r>
      <w:proofErr w:type="spellStart"/>
      <w:r w:rsidRPr="00D55CAE">
        <w:rPr>
          <w:rFonts w:asciiTheme="majorBidi" w:eastAsia="Times New Roman" w:hAnsiTheme="majorBidi" w:cstheme="majorBidi"/>
          <w:sz w:val="24"/>
          <w:szCs w:val="24"/>
        </w:rPr>
        <w:t>Sarekat</w:t>
      </w:r>
      <w:proofErr w:type="spellEnd"/>
      <w:r w:rsidRPr="00D55CAE">
        <w:rPr>
          <w:rFonts w:asciiTheme="majorBidi" w:eastAsia="Times New Roman" w:hAnsiTheme="majorBidi" w:cstheme="majorBidi"/>
          <w:sz w:val="24"/>
          <w:szCs w:val="24"/>
        </w:rPr>
        <w:t xml:space="preserve"> Islam was founded in Solo on November 11, 1912. </w:t>
      </w:r>
      <w:proofErr w:type="spellStart"/>
      <w:r w:rsidRPr="00D55CAE">
        <w:rPr>
          <w:rFonts w:asciiTheme="majorBidi" w:eastAsia="Times New Roman" w:hAnsiTheme="majorBidi" w:cstheme="majorBidi"/>
          <w:sz w:val="24"/>
          <w:szCs w:val="24"/>
        </w:rPr>
        <w:t>Sarekat</w:t>
      </w:r>
      <w:proofErr w:type="spellEnd"/>
      <w:r w:rsidRPr="00D55CAE">
        <w:rPr>
          <w:rFonts w:asciiTheme="majorBidi" w:eastAsia="Times New Roman" w:hAnsiTheme="majorBidi" w:cstheme="majorBidi"/>
          <w:sz w:val="24"/>
          <w:szCs w:val="24"/>
        </w:rPr>
        <w:t xml:space="preserve"> Islam evolved from an organization originally named </w:t>
      </w:r>
      <w:proofErr w:type="spellStart"/>
      <w:r w:rsidRPr="00D55CAE">
        <w:rPr>
          <w:rFonts w:asciiTheme="majorBidi" w:eastAsia="Times New Roman" w:hAnsiTheme="majorBidi" w:cstheme="majorBidi"/>
          <w:sz w:val="24"/>
          <w:szCs w:val="24"/>
        </w:rPr>
        <w:t>Sarekat</w:t>
      </w:r>
      <w:proofErr w:type="spellEnd"/>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Dagang</w:t>
      </w:r>
      <w:proofErr w:type="spellEnd"/>
      <w:r w:rsidRPr="00D55CAE">
        <w:rPr>
          <w:rFonts w:asciiTheme="majorBidi" w:eastAsia="Times New Roman" w:hAnsiTheme="majorBidi" w:cstheme="majorBidi"/>
          <w:sz w:val="24"/>
          <w:szCs w:val="24"/>
        </w:rPr>
        <w:t xml:space="preserve"> Islam (Islamic Trade Union). In May 1912, </w:t>
      </w:r>
      <w:proofErr w:type="spellStart"/>
      <w:r w:rsidRPr="00D55CAE">
        <w:rPr>
          <w:rFonts w:asciiTheme="majorBidi" w:eastAsia="Times New Roman" w:hAnsiTheme="majorBidi" w:cstheme="majorBidi"/>
          <w:sz w:val="24"/>
          <w:szCs w:val="24"/>
        </w:rPr>
        <w:t>Oemar</w:t>
      </w:r>
      <w:proofErr w:type="spellEnd"/>
      <w:r w:rsidRPr="00D55CAE">
        <w:rPr>
          <w:rFonts w:asciiTheme="majorBidi" w:eastAsia="Times New Roman" w:hAnsiTheme="majorBidi" w:cstheme="majorBidi"/>
          <w:sz w:val="24"/>
          <w:szCs w:val="24"/>
        </w:rPr>
        <w:t xml:space="preserve"> Said </w:t>
      </w:r>
      <w:proofErr w:type="spellStart"/>
      <w:r w:rsidRPr="00D55CAE">
        <w:rPr>
          <w:rFonts w:asciiTheme="majorBidi" w:eastAsia="Times New Roman" w:hAnsiTheme="majorBidi" w:cstheme="majorBidi"/>
          <w:sz w:val="24"/>
          <w:szCs w:val="24"/>
        </w:rPr>
        <w:t>Tjokroaminoto</w:t>
      </w:r>
      <w:proofErr w:type="spellEnd"/>
      <w:r w:rsidRPr="00D55CAE">
        <w:rPr>
          <w:rFonts w:asciiTheme="majorBidi" w:eastAsia="Times New Roman" w:hAnsiTheme="majorBidi" w:cstheme="majorBidi"/>
          <w:sz w:val="24"/>
          <w:szCs w:val="24"/>
        </w:rPr>
        <w:t xml:space="preserve"> joined </w:t>
      </w:r>
      <w:proofErr w:type="spellStart"/>
      <w:r w:rsidRPr="00D55CAE">
        <w:rPr>
          <w:rFonts w:asciiTheme="majorBidi" w:eastAsia="Times New Roman" w:hAnsiTheme="majorBidi" w:cstheme="majorBidi"/>
          <w:sz w:val="24"/>
          <w:szCs w:val="24"/>
        </w:rPr>
        <w:t>Sarekat</w:t>
      </w:r>
      <w:proofErr w:type="spellEnd"/>
      <w:r w:rsidRPr="00D55CAE">
        <w:rPr>
          <w:rFonts w:asciiTheme="majorBidi" w:eastAsia="Times New Roman" w:hAnsiTheme="majorBidi" w:cstheme="majorBidi"/>
          <w:sz w:val="24"/>
          <w:szCs w:val="24"/>
        </w:rPr>
        <w:t xml:space="preserve"> Islam in Surabaya at the invitation of its founder, Haji </w:t>
      </w:r>
      <w:proofErr w:type="spellStart"/>
      <w:r w:rsidRPr="00D55CAE">
        <w:rPr>
          <w:rFonts w:asciiTheme="majorBidi" w:eastAsia="Times New Roman" w:hAnsiTheme="majorBidi" w:cstheme="majorBidi"/>
          <w:sz w:val="24"/>
          <w:szCs w:val="24"/>
        </w:rPr>
        <w:t>Samanhoeddhi</w:t>
      </w:r>
      <w:proofErr w:type="spellEnd"/>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Tjokroaminoto</w:t>
      </w:r>
      <w:proofErr w:type="spellEnd"/>
      <w:r w:rsidRPr="00D55CAE">
        <w:rPr>
          <w:rFonts w:asciiTheme="majorBidi" w:eastAsia="Times New Roman" w:hAnsiTheme="majorBidi" w:cstheme="majorBidi"/>
          <w:sz w:val="24"/>
          <w:szCs w:val="24"/>
        </w:rPr>
        <w:t xml:space="preserve"> was a key figure who successfully transformed </w:t>
      </w:r>
      <w:proofErr w:type="spellStart"/>
      <w:r w:rsidRPr="00D55CAE">
        <w:rPr>
          <w:rFonts w:asciiTheme="majorBidi" w:eastAsia="Times New Roman" w:hAnsiTheme="majorBidi" w:cstheme="majorBidi"/>
          <w:sz w:val="24"/>
          <w:szCs w:val="24"/>
        </w:rPr>
        <w:t>Sarekat</w:t>
      </w:r>
      <w:proofErr w:type="spellEnd"/>
      <w:r w:rsidRPr="00D55CAE">
        <w:rPr>
          <w:rFonts w:asciiTheme="majorBidi" w:eastAsia="Times New Roman" w:hAnsiTheme="majorBidi" w:cstheme="majorBidi"/>
          <w:sz w:val="24"/>
          <w:szCs w:val="24"/>
        </w:rPr>
        <w:t xml:space="preserve"> Islam into the largest socio-political organization of its kind.</w:t>
      </w:r>
      <w:r w:rsidR="0082018D" w:rsidRPr="00D55CAE">
        <w:rPr>
          <w:rStyle w:val="EndnoteReference"/>
          <w:rFonts w:asciiTheme="majorBidi" w:eastAsia="Times New Roman" w:hAnsiTheme="majorBidi" w:cstheme="majorBidi"/>
          <w:sz w:val="24"/>
          <w:szCs w:val="24"/>
        </w:rPr>
        <w:endnoteReference w:id="26"/>
      </w:r>
    </w:p>
    <w:p w14:paraId="266236EA" w14:textId="5538FE55" w:rsidR="0082018D" w:rsidRPr="00D55CAE" w:rsidRDefault="00321980" w:rsidP="00321980">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 xml:space="preserve">The anti-colonial movements transformed into </w:t>
      </w:r>
      <w:proofErr w:type="gramStart"/>
      <w:r w:rsidRPr="00D55CAE">
        <w:rPr>
          <w:rFonts w:asciiTheme="majorBidi" w:eastAsia="Times New Roman" w:hAnsiTheme="majorBidi" w:cstheme="majorBidi"/>
          <w:sz w:val="24"/>
          <w:szCs w:val="24"/>
        </w:rPr>
        <w:t>a</w:t>
      </w:r>
      <w:proofErr w:type="gramEnd"/>
      <w:r w:rsidRPr="00D55CAE">
        <w:rPr>
          <w:rFonts w:asciiTheme="majorBidi" w:eastAsia="Times New Roman" w:hAnsiTheme="majorBidi" w:cstheme="majorBidi"/>
          <w:sz w:val="24"/>
          <w:szCs w:val="24"/>
        </w:rPr>
        <w:t xml:space="preserve"> "explicit struggle for independent Indonesia," and debates about the direction of Indonesia's independence emerged. Sukarno formed the Indonesian National Party (</w:t>
      </w:r>
      <w:proofErr w:type="spellStart"/>
      <w:r w:rsidRPr="00D55CAE">
        <w:rPr>
          <w:rFonts w:asciiTheme="majorBidi" w:eastAsia="Times New Roman" w:hAnsiTheme="majorBidi" w:cstheme="majorBidi"/>
          <w:sz w:val="24"/>
          <w:szCs w:val="24"/>
        </w:rPr>
        <w:t>Partai</w:t>
      </w:r>
      <w:proofErr w:type="spellEnd"/>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Nasional</w:t>
      </w:r>
      <w:proofErr w:type="spellEnd"/>
      <w:r w:rsidRPr="00D55CAE">
        <w:rPr>
          <w:rFonts w:asciiTheme="majorBidi" w:eastAsia="Times New Roman" w:hAnsiTheme="majorBidi" w:cstheme="majorBidi"/>
          <w:sz w:val="24"/>
          <w:szCs w:val="24"/>
        </w:rPr>
        <w:t xml:space="preserve"> Indonesia or PNI) in 1926. Figures from the modern Muslim community, especially M. </w:t>
      </w:r>
      <w:proofErr w:type="spellStart"/>
      <w:r w:rsidRPr="00D55CAE">
        <w:rPr>
          <w:rFonts w:asciiTheme="majorBidi" w:eastAsia="Times New Roman" w:hAnsiTheme="majorBidi" w:cstheme="majorBidi"/>
          <w:sz w:val="24"/>
          <w:szCs w:val="24"/>
        </w:rPr>
        <w:t>Natsir</w:t>
      </w:r>
      <w:proofErr w:type="spellEnd"/>
      <w:r w:rsidRPr="00D55CAE">
        <w:rPr>
          <w:rFonts w:asciiTheme="majorBidi" w:eastAsia="Times New Roman" w:hAnsiTheme="majorBidi" w:cstheme="majorBidi"/>
          <w:sz w:val="24"/>
          <w:szCs w:val="24"/>
        </w:rPr>
        <w:t xml:space="preserve"> (1908-1993) and Ahmad </w:t>
      </w:r>
      <w:proofErr w:type="spellStart"/>
      <w:r w:rsidRPr="00D55CAE">
        <w:rPr>
          <w:rFonts w:asciiTheme="majorBidi" w:eastAsia="Times New Roman" w:hAnsiTheme="majorBidi" w:cstheme="majorBidi"/>
          <w:sz w:val="24"/>
          <w:szCs w:val="24"/>
        </w:rPr>
        <w:t>Hasan</w:t>
      </w:r>
      <w:proofErr w:type="spellEnd"/>
      <w:r w:rsidRPr="00D55CAE">
        <w:rPr>
          <w:rFonts w:asciiTheme="majorBidi" w:eastAsia="Times New Roman" w:hAnsiTheme="majorBidi" w:cstheme="majorBidi"/>
          <w:sz w:val="24"/>
          <w:szCs w:val="24"/>
        </w:rPr>
        <w:t xml:space="preserve"> (1887-1958), emerged as opponents of secular nationalist ideas. This is understandable as the thoughts on Islamic statehood in the Dutch East Indies were inspired by Islamic reformism. Under the leadership of </w:t>
      </w:r>
      <w:proofErr w:type="spellStart"/>
      <w:r w:rsidRPr="00D55CAE">
        <w:rPr>
          <w:rFonts w:asciiTheme="majorBidi" w:eastAsia="Times New Roman" w:hAnsiTheme="majorBidi" w:cstheme="majorBidi"/>
          <w:sz w:val="24"/>
          <w:szCs w:val="24"/>
        </w:rPr>
        <w:t>Natsir</w:t>
      </w:r>
      <w:proofErr w:type="spellEnd"/>
      <w:r w:rsidRPr="00D55CAE">
        <w:rPr>
          <w:rFonts w:asciiTheme="majorBidi" w:eastAsia="Times New Roman" w:hAnsiTheme="majorBidi" w:cstheme="majorBidi"/>
          <w:sz w:val="24"/>
          <w:szCs w:val="24"/>
        </w:rPr>
        <w:t>, religious groups united in their reaction to attacks from nationalist and communist factions. For example, in response to the secular-nationalist position expressed by Sukarno in 1932, all Islamic organizations co</w:t>
      </w:r>
      <w:r w:rsidR="0082018D" w:rsidRPr="00D55CAE">
        <w:rPr>
          <w:rFonts w:asciiTheme="majorBidi" w:eastAsia="Times New Roman" w:hAnsiTheme="majorBidi" w:cstheme="majorBidi"/>
          <w:sz w:val="24"/>
          <w:szCs w:val="24"/>
        </w:rPr>
        <w:t>llectively opposed secularism.</w:t>
      </w:r>
      <w:r w:rsidR="0082018D" w:rsidRPr="00D55CAE">
        <w:rPr>
          <w:rStyle w:val="EndnoteReference"/>
          <w:rFonts w:asciiTheme="majorBidi" w:eastAsia="Times New Roman" w:hAnsiTheme="majorBidi" w:cstheme="majorBidi"/>
          <w:sz w:val="24"/>
          <w:szCs w:val="24"/>
        </w:rPr>
        <w:endnoteReference w:id="27"/>
      </w:r>
    </w:p>
    <w:p w14:paraId="429BD97F" w14:textId="1DF39B6A" w:rsidR="00321980" w:rsidRPr="00D55CAE" w:rsidRDefault="00321980" w:rsidP="00321980">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The debate crystallized into the opposition of two main camps that became the mainstream framers of the state ideology to be proclaimed: the Islamic group and the nationalist group. In this transitional period, we find that both reformist and traditionalist Islamic groups presented orthodox ideas, advocating the unity of state and religion, which was to be embodied in the forthcoming state foundation and constitution. </w:t>
      </w:r>
      <w:proofErr w:type="spellStart"/>
      <w:r w:rsidRPr="00D55CAE">
        <w:rPr>
          <w:rFonts w:asciiTheme="majorBidi" w:hAnsiTheme="majorBidi" w:cstheme="majorBidi"/>
          <w:sz w:val="24"/>
          <w:szCs w:val="24"/>
        </w:rPr>
        <w:t>Pancasila</w:t>
      </w:r>
      <w:proofErr w:type="spellEnd"/>
      <w:r w:rsidRPr="00D55CAE">
        <w:rPr>
          <w:rFonts w:asciiTheme="majorBidi" w:hAnsiTheme="majorBidi" w:cstheme="majorBidi"/>
          <w:sz w:val="24"/>
          <w:szCs w:val="24"/>
        </w:rPr>
        <w:t xml:space="preserve"> subsequently became the reference for religious development and the basis for development in Indonesia.</w:t>
      </w:r>
      <w:r w:rsidRPr="00D55CAE">
        <w:rPr>
          <w:rFonts w:asciiTheme="majorBidi" w:eastAsia="Times New Roman" w:hAnsiTheme="majorBidi" w:cstheme="majorBidi"/>
          <w:sz w:val="24"/>
          <w:szCs w:val="24"/>
        </w:rPr>
        <w:t xml:space="preserve"> </w:t>
      </w:r>
      <w:r w:rsidRPr="00D55CAE">
        <w:rPr>
          <w:rFonts w:asciiTheme="majorBidi" w:hAnsiTheme="majorBidi" w:cstheme="majorBidi"/>
          <w:sz w:val="24"/>
          <w:szCs w:val="24"/>
        </w:rPr>
        <w:t xml:space="preserve">The first attempt at democracy was implemented with elections in 1955, leading to the emergence of ideologically-based parties such as the Indonesian National Party, </w:t>
      </w:r>
      <w:proofErr w:type="spellStart"/>
      <w:r w:rsidRPr="00D55CAE">
        <w:rPr>
          <w:rFonts w:asciiTheme="majorBidi" w:hAnsiTheme="majorBidi" w:cstheme="majorBidi"/>
          <w:sz w:val="24"/>
          <w:szCs w:val="24"/>
        </w:rPr>
        <w:t>Masyumi</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Nahdlatul</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Ulama</w:t>
      </w:r>
      <w:proofErr w:type="spellEnd"/>
      <w:r w:rsidRPr="00D55CAE">
        <w:rPr>
          <w:rFonts w:asciiTheme="majorBidi" w:hAnsiTheme="majorBidi" w:cstheme="majorBidi"/>
          <w:sz w:val="24"/>
          <w:szCs w:val="24"/>
        </w:rPr>
        <w:t xml:space="preserve"> (NU), the Indonesian Communist Party (PKI), the Indonesian Trade Union Party, the Indonesian Christian Party, and the Indonesian Catholic Party. The division can be observed in the two voting results in the Constituent Assembly regarding the Jakarta Charter. This competition was also a result of the lack of a majority in the 1955 elections.</w:t>
      </w:r>
    </w:p>
    <w:p w14:paraId="04732002" w14:textId="45B290A6" w:rsidR="007C125C" w:rsidRPr="00D55CAE" w:rsidRDefault="007C125C" w:rsidP="00321980">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 xml:space="preserve">The Old Order period reflects a challenging and unstable time in Indonesia. The elite conflicts during this period encompassed various dimensions, including political, ideological, and economic. Differences in views and interests among political and military elites created serious tensions, particularly after the G30S/PKI coup in 1965. The purge of PKI members and leftist groups marked the peak of internal conflicts that had significant impacts on national stability. The elite conflicts during this period were not only political but also involved deep-rooted ideological differences. </w:t>
      </w:r>
      <w:proofErr w:type="gramStart"/>
      <w:r w:rsidRPr="00D55CAE">
        <w:rPr>
          <w:rFonts w:asciiTheme="majorBidi" w:eastAsia="Times New Roman" w:hAnsiTheme="majorBidi" w:cstheme="majorBidi"/>
          <w:sz w:val="24"/>
          <w:szCs w:val="24"/>
        </w:rPr>
        <w:t xml:space="preserve">The rivalry between those supporting </w:t>
      </w:r>
      <w:proofErr w:type="spellStart"/>
      <w:r w:rsidRPr="00D55CAE">
        <w:rPr>
          <w:rFonts w:asciiTheme="majorBidi" w:eastAsia="Times New Roman" w:hAnsiTheme="majorBidi" w:cstheme="majorBidi"/>
          <w:sz w:val="24"/>
          <w:szCs w:val="24"/>
        </w:rPr>
        <w:t>Soekarno's</w:t>
      </w:r>
      <w:proofErr w:type="spellEnd"/>
      <w:r w:rsidRPr="00D55CAE">
        <w:rPr>
          <w:rFonts w:asciiTheme="majorBidi" w:eastAsia="Times New Roman" w:hAnsiTheme="majorBidi" w:cstheme="majorBidi"/>
          <w:sz w:val="24"/>
          <w:szCs w:val="24"/>
        </w:rPr>
        <w:t xml:space="preserve"> political ideology, characterized by an independent and non-aligned foreign policy, and those leaning towards anti-communist and pro-Western politics, created divisions among leaders and elite groups.</w:t>
      </w:r>
      <w:proofErr w:type="gramEnd"/>
      <w:r w:rsidRPr="00D55CAE">
        <w:rPr>
          <w:rFonts w:asciiTheme="majorBidi" w:eastAsia="Times New Roman" w:hAnsiTheme="majorBidi" w:cstheme="majorBidi"/>
          <w:sz w:val="24"/>
          <w:szCs w:val="24"/>
        </w:rPr>
        <w:t xml:space="preserve"> Equally significant, these conflicts also involved economic dimensions. Controversial economic policies and the government's failure to address the economic crisis at the time contributed significantly to internal conflicts. Difficult economic conditions fostered dissatisfaction among both the public and the elite, deepening the divide between these groups. All these conflicts, in the end, became catalysts for more significant political changes. The transition to the New Order in 1966, with </w:t>
      </w:r>
      <w:proofErr w:type="spellStart"/>
      <w:r w:rsidRPr="00D55CAE">
        <w:rPr>
          <w:rFonts w:asciiTheme="majorBidi" w:eastAsia="Times New Roman" w:hAnsiTheme="majorBidi" w:cstheme="majorBidi"/>
          <w:sz w:val="24"/>
          <w:szCs w:val="24"/>
        </w:rPr>
        <w:t>Soeharto</w:t>
      </w:r>
      <w:proofErr w:type="spellEnd"/>
      <w:r w:rsidRPr="00D55CAE">
        <w:rPr>
          <w:rFonts w:asciiTheme="majorBidi" w:eastAsia="Times New Roman" w:hAnsiTheme="majorBidi" w:cstheme="majorBidi"/>
          <w:sz w:val="24"/>
          <w:szCs w:val="24"/>
        </w:rPr>
        <w:t xml:space="preserve"> as its leader, </w:t>
      </w:r>
      <w:r w:rsidRPr="00D55CAE">
        <w:rPr>
          <w:rFonts w:asciiTheme="majorBidi" w:eastAsia="Times New Roman" w:hAnsiTheme="majorBidi" w:cstheme="majorBidi"/>
          <w:sz w:val="24"/>
          <w:szCs w:val="24"/>
        </w:rPr>
        <w:lastRenderedPageBreak/>
        <w:t>marked the end of the Old Order. This transition had a profound impact on Indonesian politics, economics, and society, laying the groundwork f</w:t>
      </w:r>
      <w:r w:rsidR="0082018D" w:rsidRPr="00D55CAE">
        <w:rPr>
          <w:rFonts w:asciiTheme="majorBidi" w:eastAsia="Times New Roman" w:hAnsiTheme="majorBidi" w:cstheme="majorBidi"/>
          <w:sz w:val="24"/>
          <w:szCs w:val="24"/>
        </w:rPr>
        <w:t>or a new era in Indonesia’</w:t>
      </w:r>
      <w:r w:rsidRPr="00D55CAE">
        <w:rPr>
          <w:rFonts w:asciiTheme="majorBidi" w:eastAsia="Times New Roman" w:hAnsiTheme="majorBidi" w:cstheme="majorBidi"/>
          <w:sz w:val="24"/>
          <w:szCs w:val="24"/>
        </w:rPr>
        <w:t>s history</w:t>
      </w:r>
    </w:p>
    <w:p w14:paraId="4D8DA229" w14:textId="77777777" w:rsidR="00AD7821" w:rsidRPr="00D55CAE" w:rsidRDefault="00AD7821" w:rsidP="00CC1660">
      <w:pPr>
        <w:spacing w:after="0" w:line="240" w:lineRule="auto"/>
        <w:ind w:firstLine="720"/>
        <w:jc w:val="both"/>
        <w:rPr>
          <w:rFonts w:asciiTheme="majorBidi" w:hAnsiTheme="majorBidi" w:cstheme="majorBidi"/>
          <w:sz w:val="24"/>
          <w:szCs w:val="24"/>
        </w:rPr>
      </w:pPr>
    </w:p>
    <w:p w14:paraId="278842DA" w14:textId="36EEF56E" w:rsidR="004D3DD6" w:rsidRPr="00D55CAE" w:rsidRDefault="007C125C" w:rsidP="007C125C">
      <w:pPr>
        <w:spacing w:after="0" w:line="240" w:lineRule="auto"/>
        <w:rPr>
          <w:rFonts w:asciiTheme="majorBidi" w:eastAsia="Times New Roman" w:hAnsiTheme="majorBidi" w:cstheme="majorBidi"/>
          <w:sz w:val="24"/>
          <w:szCs w:val="24"/>
        </w:rPr>
      </w:pPr>
      <w:r w:rsidRPr="00D55CAE">
        <w:rPr>
          <w:rFonts w:asciiTheme="majorBidi" w:eastAsia="Times New Roman" w:hAnsiTheme="majorBidi" w:cstheme="majorBidi"/>
          <w:b/>
          <w:bCs/>
          <w:sz w:val="24"/>
          <w:szCs w:val="24"/>
        </w:rPr>
        <w:t xml:space="preserve">Islamic Modernism in </w:t>
      </w:r>
      <w:r w:rsidR="00FA63FB" w:rsidRPr="00D55CAE">
        <w:rPr>
          <w:rFonts w:asciiTheme="majorBidi" w:eastAsia="Times New Roman" w:hAnsiTheme="majorBidi" w:cstheme="majorBidi"/>
          <w:b/>
          <w:bCs/>
          <w:sz w:val="24"/>
          <w:szCs w:val="24"/>
        </w:rPr>
        <w:t>Indonesia</w:t>
      </w:r>
    </w:p>
    <w:p w14:paraId="4091E1B3" w14:textId="2FE3FB0C" w:rsidR="002D7BC8" w:rsidRPr="00D55CAE" w:rsidRDefault="005B241C" w:rsidP="00D23E2B">
      <w:pPr>
        <w:spacing w:after="0" w:line="240" w:lineRule="auto"/>
        <w:jc w:val="both"/>
        <w:rPr>
          <w:rFonts w:asciiTheme="majorBidi" w:hAnsiTheme="majorBidi" w:cstheme="majorBidi"/>
          <w:sz w:val="24"/>
          <w:szCs w:val="24"/>
        </w:rPr>
      </w:pPr>
      <w:r w:rsidRPr="00D55CAE">
        <w:rPr>
          <w:rFonts w:asciiTheme="majorBidi" w:hAnsiTheme="majorBidi" w:cstheme="majorBidi"/>
          <w:sz w:val="24"/>
          <w:szCs w:val="24"/>
        </w:rPr>
        <w:tab/>
      </w:r>
      <w:r w:rsidR="00D23E2B" w:rsidRPr="00D55CAE">
        <w:rPr>
          <w:rFonts w:asciiTheme="majorBidi" w:hAnsiTheme="majorBidi" w:cstheme="majorBidi"/>
          <w:sz w:val="24"/>
          <w:szCs w:val="24"/>
        </w:rPr>
        <w:t xml:space="preserve">During the New Order government (1967-1998) under the leadership of </w:t>
      </w:r>
      <w:proofErr w:type="spellStart"/>
      <w:r w:rsidR="00D23E2B" w:rsidRPr="00D55CAE">
        <w:rPr>
          <w:rFonts w:asciiTheme="majorBidi" w:hAnsiTheme="majorBidi" w:cstheme="majorBidi"/>
          <w:sz w:val="24"/>
          <w:szCs w:val="24"/>
        </w:rPr>
        <w:t>Soeharto</w:t>
      </w:r>
      <w:proofErr w:type="spellEnd"/>
      <w:r w:rsidR="00D23E2B" w:rsidRPr="00D55CAE">
        <w:rPr>
          <w:rFonts w:asciiTheme="majorBidi" w:hAnsiTheme="majorBidi" w:cstheme="majorBidi"/>
          <w:sz w:val="24"/>
          <w:szCs w:val="24"/>
        </w:rPr>
        <w:t xml:space="preserve">, there were efforts to reorient and restructure Indonesia's political landscape. This era was characterized by attempts to address the economic and political crises inherited from the previous regime. The primary focus of the New Order was to create mechanisms that could minimize social conflicts while maximizing economic productivity. The government of the New Order grounded all its efforts in a new doctrine, replacing old doctrines and slogans such as "politics as commander," which was replaced by the new slogan "economics as commander." This new slogan was supported by the New Order's creation of a new ideology known as </w:t>
      </w:r>
      <w:proofErr w:type="spellStart"/>
      <w:r w:rsidR="00D23E2B" w:rsidRPr="00D55CAE">
        <w:rPr>
          <w:rFonts w:asciiTheme="majorBidi" w:hAnsiTheme="majorBidi" w:cstheme="majorBidi"/>
          <w:sz w:val="24"/>
          <w:szCs w:val="24"/>
        </w:rPr>
        <w:t>Developmentalism</w:t>
      </w:r>
      <w:proofErr w:type="spellEnd"/>
      <w:r w:rsidR="00D23E2B" w:rsidRPr="00D55CAE">
        <w:rPr>
          <w:rFonts w:asciiTheme="majorBidi" w:hAnsiTheme="majorBidi" w:cstheme="majorBidi"/>
          <w:sz w:val="24"/>
          <w:szCs w:val="24"/>
        </w:rPr>
        <w:t xml:space="preserve"> or Modernization, and the doctrine of ABRI's Dual Function. </w:t>
      </w:r>
      <w:proofErr w:type="spellStart"/>
      <w:r w:rsidR="00D23E2B" w:rsidRPr="00D55CAE">
        <w:rPr>
          <w:rFonts w:asciiTheme="majorBidi" w:hAnsiTheme="majorBidi" w:cstheme="majorBidi"/>
          <w:sz w:val="24"/>
          <w:szCs w:val="24"/>
        </w:rPr>
        <w:t>Developmentalism</w:t>
      </w:r>
      <w:proofErr w:type="spellEnd"/>
      <w:r w:rsidR="00D23E2B" w:rsidRPr="00D55CAE">
        <w:rPr>
          <w:rFonts w:asciiTheme="majorBidi" w:hAnsiTheme="majorBidi" w:cstheme="majorBidi"/>
          <w:sz w:val="24"/>
          <w:szCs w:val="24"/>
        </w:rPr>
        <w:t xml:space="preserve"> was an ideology oriented towards reform and anti-communism, proposing a new type of politics that could support economically-driven development free from ideological conflicts. It was based on pragmatism, rationalism, order, and practical expertise</w:t>
      </w:r>
      <w:r w:rsidRPr="00D55CAE">
        <w:rPr>
          <w:rFonts w:asciiTheme="majorBidi" w:hAnsiTheme="majorBidi" w:cstheme="majorBidi"/>
          <w:sz w:val="24"/>
          <w:szCs w:val="24"/>
        </w:rPr>
        <w:t>.</w:t>
      </w:r>
      <w:r w:rsidR="002D7BC8" w:rsidRPr="00D55CAE">
        <w:rPr>
          <w:rStyle w:val="EndnoteReference"/>
          <w:rFonts w:asciiTheme="majorBidi" w:hAnsiTheme="majorBidi" w:cstheme="majorBidi"/>
          <w:sz w:val="24"/>
          <w:szCs w:val="24"/>
        </w:rPr>
        <w:endnoteReference w:id="28"/>
      </w:r>
    </w:p>
    <w:p w14:paraId="0670480E" w14:textId="3C48C2E6" w:rsidR="002D7BC8" w:rsidRPr="00D55CAE" w:rsidRDefault="00D23E2B" w:rsidP="00D23E2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A number of Muslim intellectuals responded positively to the modernization efforts carried out by the New Order. They believed that modernization, in the sense of rationalization, was not contradictory to Islam; on the contrary, they considered it a necessity. They observed the perceived decline of the Muslim community due to the insufficient use of reason in understanding and interpreting Islamic teachings. For instance, </w:t>
      </w:r>
      <w:proofErr w:type="spellStart"/>
      <w:r w:rsidRPr="00D55CAE">
        <w:rPr>
          <w:rFonts w:asciiTheme="majorBidi" w:hAnsiTheme="majorBidi" w:cstheme="majorBidi"/>
          <w:sz w:val="24"/>
          <w:szCs w:val="24"/>
        </w:rPr>
        <w:t>Mukti</w:t>
      </w:r>
      <w:proofErr w:type="spellEnd"/>
      <w:r w:rsidRPr="00D55CAE">
        <w:rPr>
          <w:rFonts w:asciiTheme="majorBidi" w:hAnsiTheme="majorBidi" w:cstheme="majorBidi"/>
          <w:sz w:val="24"/>
          <w:szCs w:val="24"/>
        </w:rPr>
        <w:t xml:space="preserve"> Ali (1923-2004) pioneered the modernization of religious thought and practices in Indonesia through bureaucratic channels. The reform within the bureaucracy included interfaith dialogue, a highly constructive model within the broader framework of religious pluralism in Indonesia. This approach involved modernizing religious institutions, updating the curriculum of religious educational institutions, reforming ideological perspectives, and formulating a concept of a modern state compatible with Indonesia's religious culture. According to </w:t>
      </w:r>
      <w:proofErr w:type="spellStart"/>
      <w:r w:rsidRPr="00D55CAE">
        <w:rPr>
          <w:rFonts w:asciiTheme="majorBidi" w:hAnsiTheme="majorBidi" w:cstheme="majorBidi"/>
          <w:sz w:val="24"/>
          <w:szCs w:val="24"/>
        </w:rPr>
        <w:t>Mukti</w:t>
      </w:r>
      <w:proofErr w:type="spellEnd"/>
      <w:r w:rsidRPr="00D55CAE">
        <w:rPr>
          <w:rFonts w:asciiTheme="majorBidi" w:hAnsiTheme="majorBidi" w:cstheme="majorBidi"/>
          <w:sz w:val="24"/>
          <w:szCs w:val="24"/>
        </w:rPr>
        <w:t xml:space="preserve"> Ali, harmony could be achieved or created through approaches such as syncretism, </w:t>
      </w:r>
      <w:proofErr w:type="spellStart"/>
      <w:r w:rsidRPr="00D55CAE">
        <w:rPr>
          <w:rFonts w:asciiTheme="majorBidi" w:hAnsiTheme="majorBidi" w:cstheme="majorBidi"/>
          <w:sz w:val="24"/>
          <w:szCs w:val="24"/>
        </w:rPr>
        <w:t>reconception</w:t>
      </w:r>
      <w:proofErr w:type="spellEnd"/>
      <w:r w:rsidRPr="00D55CAE">
        <w:rPr>
          <w:rFonts w:asciiTheme="majorBidi" w:hAnsiTheme="majorBidi" w:cstheme="majorBidi"/>
          <w:sz w:val="24"/>
          <w:szCs w:val="24"/>
        </w:rPr>
        <w:t xml:space="preserve">, synthesis, replacement, and by agreeing to disagree in diversity </w:t>
      </w:r>
      <w:r w:rsidR="005B241C" w:rsidRPr="00D55CAE">
        <w:rPr>
          <w:rFonts w:asciiTheme="majorBidi" w:hAnsiTheme="majorBidi" w:cstheme="majorBidi"/>
          <w:sz w:val="24"/>
          <w:szCs w:val="24"/>
        </w:rPr>
        <w:t>(</w:t>
      </w:r>
      <w:r w:rsidR="005B241C" w:rsidRPr="00D55CAE">
        <w:rPr>
          <w:rFonts w:asciiTheme="majorBidi" w:hAnsiTheme="majorBidi" w:cstheme="majorBidi"/>
          <w:i/>
          <w:iCs/>
          <w:sz w:val="24"/>
          <w:szCs w:val="24"/>
        </w:rPr>
        <w:t>agree in disagreement</w:t>
      </w:r>
      <w:r w:rsidR="005B241C" w:rsidRPr="00D55CAE">
        <w:rPr>
          <w:rFonts w:asciiTheme="majorBidi" w:hAnsiTheme="majorBidi" w:cstheme="majorBidi"/>
          <w:sz w:val="24"/>
          <w:szCs w:val="24"/>
        </w:rPr>
        <w:t>).</w:t>
      </w:r>
      <w:r w:rsidR="002D7BC8" w:rsidRPr="00D55CAE">
        <w:rPr>
          <w:rStyle w:val="EndnoteReference"/>
          <w:rFonts w:asciiTheme="majorBidi" w:hAnsiTheme="majorBidi" w:cstheme="majorBidi"/>
          <w:sz w:val="24"/>
          <w:szCs w:val="24"/>
        </w:rPr>
        <w:endnoteReference w:id="29"/>
      </w:r>
    </w:p>
    <w:p w14:paraId="2A9E33FB" w14:textId="47FB9879" w:rsidR="00D23E2B" w:rsidRPr="00D55CAE" w:rsidRDefault="00D23E2B" w:rsidP="00D23E2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noProof/>
          <w:sz w:val="24"/>
          <w:szCs w:val="24"/>
        </w:rPr>
        <w:t>Munawir Syadzali (1925-2004) proposed the renewal of Islamic thought through the reactualization of Islamic teachings, encouraging honest ijtihad to make Islam more responsive to various local and temporal needs. According to him, the Indonesian Muslim community needed to reinterpret Islamic teachings to address the challenges of modernity. The values within Islamic teachings would lack significance without continuous interpretation and contextualization with the realities surrounding human life.</w:t>
      </w:r>
      <w:r w:rsidR="002D7BC8" w:rsidRPr="00D55CAE">
        <w:rPr>
          <w:rStyle w:val="EndnoteReference"/>
          <w:rFonts w:asciiTheme="majorBidi" w:hAnsiTheme="majorBidi" w:cstheme="majorBidi"/>
          <w:noProof/>
          <w:sz w:val="24"/>
          <w:szCs w:val="24"/>
        </w:rPr>
        <w:endnoteReference w:id="30"/>
      </w:r>
      <w:r w:rsidR="002D7BC8" w:rsidRPr="00D55CAE">
        <w:rPr>
          <w:rFonts w:asciiTheme="majorBidi" w:hAnsiTheme="majorBidi" w:cstheme="majorBidi"/>
          <w:noProof/>
          <w:sz w:val="24"/>
          <w:szCs w:val="24"/>
        </w:rPr>
        <w:t xml:space="preserve"> </w:t>
      </w:r>
      <w:r w:rsidRPr="00D55CAE">
        <w:rPr>
          <w:rFonts w:asciiTheme="majorBidi" w:hAnsiTheme="majorBidi" w:cstheme="majorBidi"/>
          <w:noProof/>
          <w:sz w:val="24"/>
          <w:szCs w:val="24"/>
        </w:rPr>
        <w:t>Islam, in essence, does not provide a practical guide for all models of life. Relativity also applies to Islamic sources, as geographic differences and the fundamental characteristics of Muslim communities worldwide necessitate a continuous reactualization of Islamic teachings to align with the specificities of each region.</w:t>
      </w:r>
      <w:r w:rsidRPr="00D55CAE">
        <w:rPr>
          <w:rFonts w:asciiTheme="majorBidi" w:hAnsiTheme="majorBidi" w:cstheme="majorBidi"/>
          <w:sz w:val="24"/>
          <w:szCs w:val="24"/>
        </w:rPr>
        <w:t xml:space="preserve"> </w:t>
      </w:r>
      <w:r w:rsidRPr="00D55CAE">
        <w:rPr>
          <w:rFonts w:asciiTheme="majorBidi" w:hAnsiTheme="majorBidi" w:cstheme="majorBidi"/>
          <w:noProof/>
          <w:sz w:val="24"/>
          <w:szCs w:val="24"/>
        </w:rPr>
        <w:t>His core idea emphasized a state that does not rely on religious beliefs, such as Islam, and supported Pancasila as the appropriate foundation for the Indonesian state. This conclusion was traced back to the roots of Islamic teachings, the early history of Islam claimed as the foundation of the Islamic state, intellectual discourses within Islam regarding Islam and the state, and political practices within the Muslim world itself</w:t>
      </w:r>
      <w:r w:rsidR="005B241C" w:rsidRPr="00D55CAE">
        <w:rPr>
          <w:rFonts w:asciiTheme="majorBidi" w:hAnsiTheme="majorBidi" w:cstheme="majorBidi"/>
          <w:noProof/>
          <w:sz w:val="24"/>
          <w:szCs w:val="24"/>
        </w:rPr>
        <w:t>.</w:t>
      </w:r>
    </w:p>
    <w:p w14:paraId="418819B7" w14:textId="2F9DE516" w:rsidR="0082018D" w:rsidRPr="00D55CAE" w:rsidRDefault="00D23E2B" w:rsidP="00D23E2B">
      <w:pPr>
        <w:spacing w:after="0" w:line="240" w:lineRule="auto"/>
        <w:ind w:firstLine="720"/>
        <w:jc w:val="both"/>
        <w:rPr>
          <w:rFonts w:asciiTheme="majorBidi" w:hAnsiTheme="majorBidi" w:cstheme="majorBidi"/>
          <w:sz w:val="24"/>
          <w:szCs w:val="24"/>
        </w:rPr>
      </w:pPr>
      <w:proofErr w:type="spellStart"/>
      <w:r w:rsidRPr="00D55CAE">
        <w:rPr>
          <w:rFonts w:asciiTheme="majorBidi" w:hAnsiTheme="majorBidi" w:cstheme="majorBidi"/>
          <w:sz w:val="24"/>
          <w:szCs w:val="24"/>
        </w:rPr>
        <w:t>Harun</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Nasution</w:t>
      </w:r>
      <w:proofErr w:type="spellEnd"/>
      <w:r w:rsidRPr="00D55CAE">
        <w:rPr>
          <w:rFonts w:asciiTheme="majorBidi" w:hAnsiTheme="majorBidi" w:cstheme="majorBidi"/>
          <w:sz w:val="24"/>
          <w:szCs w:val="24"/>
        </w:rPr>
        <w:t xml:space="preserve"> (1919-1998), known as an intellectual of Islamic renewal, devoted his attention to almost every aspect of Islam. His contributions to renewal spanned from theology or </w:t>
      </w:r>
      <w:proofErr w:type="spellStart"/>
      <w:r w:rsidRPr="00D55CAE">
        <w:rPr>
          <w:rFonts w:asciiTheme="majorBidi" w:hAnsiTheme="majorBidi" w:cstheme="majorBidi"/>
          <w:sz w:val="24"/>
          <w:szCs w:val="24"/>
        </w:rPr>
        <w:t>kalam</w:t>
      </w:r>
      <w:proofErr w:type="spellEnd"/>
      <w:r w:rsidRPr="00D55CAE">
        <w:rPr>
          <w:rFonts w:asciiTheme="majorBidi" w:hAnsiTheme="majorBidi" w:cstheme="majorBidi"/>
          <w:sz w:val="24"/>
          <w:szCs w:val="24"/>
        </w:rPr>
        <w:t>, mysticism (</w:t>
      </w:r>
      <w:proofErr w:type="spellStart"/>
      <w:r w:rsidRPr="00D55CAE">
        <w:rPr>
          <w:rFonts w:asciiTheme="majorBidi" w:hAnsiTheme="majorBidi" w:cstheme="majorBidi"/>
          <w:sz w:val="24"/>
          <w:szCs w:val="24"/>
        </w:rPr>
        <w:t>tasawuf</w:t>
      </w:r>
      <w:proofErr w:type="spellEnd"/>
      <w:r w:rsidRPr="00D55CAE">
        <w:rPr>
          <w:rFonts w:asciiTheme="majorBidi" w:hAnsiTheme="majorBidi" w:cstheme="majorBidi"/>
          <w:sz w:val="24"/>
          <w:szCs w:val="24"/>
        </w:rPr>
        <w:t>), jurisprudence (</w:t>
      </w:r>
      <w:proofErr w:type="spellStart"/>
      <w:r w:rsidRPr="00D55CAE">
        <w:rPr>
          <w:rFonts w:asciiTheme="majorBidi" w:hAnsiTheme="majorBidi" w:cstheme="majorBidi"/>
          <w:sz w:val="24"/>
          <w:szCs w:val="24"/>
        </w:rPr>
        <w:t>fiqh</w:t>
      </w:r>
      <w:proofErr w:type="spellEnd"/>
      <w:r w:rsidRPr="00D55CAE">
        <w:rPr>
          <w:rFonts w:asciiTheme="majorBidi" w:hAnsiTheme="majorBidi" w:cstheme="majorBidi"/>
          <w:sz w:val="24"/>
          <w:szCs w:val="24"/>
        </w:rPr>
        <w:t>), social issues, politics, to education.</w:t>
      </w:r>
      <w:r w:rsidR="002D7BC8" w:rsidRPr="00D55CAE">
        <w:rPr>
          <w:rStyle w:val="EndnoteReference"/>
          <w:rFonts w:asciiTheme="majorBidi" w:hAnsiTheme="majorBidi" w:cstheme="majorBidi"/>
          <w:sz w:val="24"/>
          <w:szCs w:val="24"/>
        </w:rPr>
        <w:endnoteReference w:id="31"/>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For </w:t>
      </w:r>
      <w:proofErr w:type="spellStart"/>
      <w:r w:rsidRPr="00D55CAE">
        <w:rPr>
          <w:rFonts w:asciiTheme="majorBidi" w:hAnsiTheme="majorBidi" w:cstheme="majorBidi"/>
          <w:sz w:val="24"/>
          <w:szCs w:val="24"/>
        </w:rPr>
        <w:t>Harun</w:t>
      </w:r>
      <w:proofErr w:type="spellEnd"/>
      <w:r w:rsidRPr="00D55CAE">
        <w:rPr>
          <w:rFonts w:asciiTheme="majorBidi" w:hAnsiTheme="majorBidi" w:cstheme="majorBidi"/>
          <w:sz w:val="24"/>
          <w:szCs w:val="24"/>
        </w:rPr>
        <w:t xml:space="preserve">, the Muslim community experienced stagnation in participating in the process of modernization, dominated by traditional perspectives, particularly the </w:t>
      </w:r>
      <w:proofErr w:type="spellStart"/>
      <w:r w:rsidRPr="00D55CAE">
        <w:rPr>
          <w:rFonts w:asciiTheme="majorBidi" w:hAnsiTheme="majorBidi" w:cstheme="majorBidi"/>
          <w:sz w:val="24"/>
          <w:szCs w:val="24"/>
        </w:rPr>
        <w:t>Asy'ariyah</w:t>
      </w:r>
      <w:proofErr w:type="spellEnd"/>
      <w:r w:rsidRPr="00D55CAE">
        <w:rPr>
          <w:rFonts w:asciiTheme="majorBidi" w:hAnsiTheme="majorBidi" w:cstheme="majorBidi"/>
          <w:sz w:val="24"/>
          <w:szCs w:val="24"/>
        </w:rPr>
        <w:t xml:space="preserve"> theology. </w:t>
      </w:r>
      <w:r w:rsidRPr="00D55CAE">
        <w:rPr>
          <w:rFonts w:asciiTheme="majorBidi" w:hAnsiTheme="majorBidi" w:cstheme="majorBidi"/>
          <w:sz w:val="24"/>
          <w:szCs w:val="24"/>
        </w:rPr>
        <w:lastRenderedPageBreak/>
        <w:t xml:space="preserve">He believed that this condition needed to be changed by prioritizing and adopting a more rational perspective, which had actually been developed by the </w:t>
      </w:r>
      <w:proofErr w:type="spellStart"/>
      <w:r w:rsidRPr="00D55CAE">
        <w:rPr>
          <w:rFonts w:asciiTheme="majorBidi" w:hAnsiTheme="majorBidi" w:cstheme="majorBidi"/>
          <w:sz w:val="24"/>
          <w:szCs w:val="24"/>
        </w:rPr>
        <w:t>Mu'tazilah</w:t>
      </w:r>
      <w:proofErr w:type="spellEnd"/>
      <w:r w:rsidRPr="00D55CAE">
        <w:rPr>
          <w:rFonts w:asciiTheme="majorBidi" w:hAnsiTheme="majorBidi" w:cstheme="majorBidi"/>
          <w:sz w:val="24"/>
          <w:szCs w:val="24"/>
        </w:rPr>
        <w:t xml:space="preserve"> theological school. This rational viewpoint, which tended to emphasize reason, was evident in his clear distinction between </w:t>
      </w:r>
      <w:proofErr w:type="spellStart"/>
      <w:r w:rsidRPr="00D55CAE">
        <w:rPr>
          <w:rFonts w:asciiTheme="majorBidi" w:hAnsiTheme="majorBidi" w:cstheme="majorBidi"/>
          <w:sz w:val="24"/>
          <w:szCs w:val="24"/>
        </w:rPr>
        <w:t>qath'i</w:t>
      </w:r>
      <w:proofErr w:type="spellEnd"/>
      <w:r w:rsidRPr="00D55CAE">
        <w:rPr>
          <w:rFonts w:asciiTheme="majorBidi" w:hAnsiTheme="majorBidi" w:cstheme="majorBidi"/>
          <w:sz w:val="24"/>
          <w:szCs w:val="24"/>
        </w:rPr>
        <w:t xml:space="preserve"> (definitive) and </w:t>
      </w:r>
      <w:proofErr w:type="spellStart"/>
      <w:r w:rsidRPr="00D55CAE">
        <w:rPr>
          <w:rFonts w:asciiTheme="majorBidi" w:hAnsiTheme="majorBidi" w:cstheme="majorBidi"/>
          <w:sz w:val="24"/>
          <w:szCs w:val="24"/>
        </w:rPr>
        <w:t>zhanni</w:t>
      </w:r>
      <w:proofErr w:type="spellEnd"/>
      <w:r w:rsidRPr="00D55CAE">
        <w:rPr>
          <w:rFonts w:asciiTheme="majorBidi" w:hAnsiTheme="majorBidi" w:cstheme="majorBidi"/>
          <w:sz w:val="24"/>
          <w:szCs w:val="24"/>
        </w:rPr>
        <w:t xml:space="preserve"> (probabilistic) aspects of Islamic teachings. </w:t>
      </w:r>
      <w:proofErr w:type="spellStart"/>
      <w:r w:rsidRPr="00D55CAE">
        <w:rPr>
          <w:rFonts w:asciiTheme="majorBidi" w:hAnsiTheme="majorBidi" w:cstheme="majorBidi"/>
          <w:sz w:val="24"/>
          <w:szCs w:val="24"/>
        </w:rPr>
        <w:t>Harun</w:t>
      </w:r>
      <w:proofErr w:type="spellEnd"/>
      <w:r w:rsidRPr="00D55CAE">
        <w:rPr>
          <w:rFonts w:asciiTheme="majorBidi" w:hAnsiTheme="majorBidi" w:cstheme="majorBidi"/>
          <w:sz w:val="24"/>
          <w:szCs w:val="24"/>
        </w:rPr>
        <w:t xml:space="preserve"> argued that the majority of Islamic teachings, even those recorded in the Quran, were probabilistic. </w:t>
      </w:r>
    </w:p>
    <w:p w14:paraId="5BBD3D8F" w14:textId="394AA066" w:rsidR="00D23E2B" w:rsidRPr="00D55CAE" w:rsidRDefault="00D23E2B" w:rsidP="00D23E2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This meant that instead of having absolute teachings, Islam fundamentally had more relative teachings. According to </w:t>
      </w:r>
      <w:proofErr w:type="spellStart"/>
      <w:r w:rsidRPr="00D55CAE">
        <w:rPr>
          <w:rFonts w:asciiTheme="majorBidi" w:hAnsiTheme="majorBidi" w:cstheme="majorBidi"/>
          <w:sz w:val="24"/>
          <w:szCs w:val="24"/>
        </w:rPr>
        <w:t>Harun</w:t>
      </w:r>
      <w:proofErr w:type="spellEnd"/>
      <w:r w:rsidRPr="00D55CAE">
        <w:rPr>
          <w:rFonts w:asciiTheme="majorBidi" w:hAnsiTheme="majorBidi" w:cstheme="majorBidi"/>
          <w:sz w:val="24"/>
          <w:szCs w:val="24"/>
        </w:rPr>
        <w:t xml:space="preserve">, most verses in the Quran were essentially stories of </w:t>
      </w:r>
      <w:proofErr w:type="spellStart"/>
      <w:r w:rsidRPr="00D55CAE">
        <w:rPr>
          <w:rFonts w:asciiTheme="majorBidi" w:hAnsiTheme="majorBidi" w:cstheme="majorBidi"/>
          <w:sz w:val="24"/>
          <w:szCs w:val="24"/>
        </w:rPr>
        <w:t>prophethood</w:t>
      </w:r>
      <w:proofErr w:type="spellEnd"/>
      <w:r w:rsidRPr="00D55CAE">
        <w:rPr>
          <w:rFonts w:asciiTheme="majorBidi" w:hAnsiTheme="majorBidi" w:cstheme="majorBidi"/>
          <w:sz w:val="24"/>
          <w:szCs w:val="24"/>
        </w:rPr>
        <w:t xml:space="preserve"> regarding various events before the arrival of Islam brought by Muhammad. In his calculation, out of 6,236 </w:t>
      </w:r>
      <w:proofErr w:type="spellStart"/>
      <w:r w:rsidRPr="00D55CAE">
        <w:rPr>
          <w:rFonts w:asciiTheme="majorBidi" w:hAnsiTheme="majorBidi" w:cstheme="majorBidi"/>
          <w:sz w:val="24"/>
          <w:szCs w:val="24"/>
        </w:rPr>
        <w:t>Quranic</w:t>
      </w:r>
      <w:proofErr w:type="spellEnd"/>
      <w:r w:rsidRPr="00D55CAE">
        <w:rPr>
          <w:rFonts w:asciiTheme="majorBidi" w:hAnsiTheme="majorBidi" w:cstheme="majorBidi"/>
          <w:sz w:val="24"/>
          <w:szCs w:val="24"/>
        </w:rPr>
        <w:t xml:space="preserve"> verses, only about 500 additional verses addressed matters of faith, worship, and social relations. Therefore, interpreting the Quran became crucial. In the context of the multitude of interpretations by scholars, </w:t>
      </w:r>
      <w:proofErr w:type="spellStart"/>
      <w:r w:rsidRPr="00D55CAE">
        <w:rPr>
          <w:rFonts w:asciiTheme="majorBidi" w:hAnsiTheme="majorBidi" w:cstheme="majorBidi"/>
          <w:sz w:val="24"/>
          <w:szCs w:val="24"/>
        </w:rPr>
        <w:t>Harun</w:t>
      </w:r>
      <w:proofErr w:type="spellEnd"/>
      <w:r w:rsidRPr="00D55CAE">
        <w:rPr>
          <w:rFonts w:asciiTheme="majorBidi" w:hAnsiTheme="majorBidi" w:cstheme="majorBidi"/>
          <w:sz w:val="24"/>
          <w:szCs w:val="24"/>
        </w:rPr>
        <w:t xml:space="preserve"> stated that essentially 95 percent of Islamic teachings were products of human thought, while only 5 percent originated directly from the core Islamic sources, the Quran and </w:t>
      </w:r>
      <w:proofErr w:type="spellStart"/>
      <w:r w:rsidRPr="00D55CAE">
        <w:rPr>
          <w:rFonts w:asciiTheme="majorBidi" w:hAnsiTheme="majorBidi" w:cstheme="majorBidi"/>
          <w:sz w:val="24"/>
          <w:szCs w:val="24"/>
        </w:rPr>
        <w:t>Sunnah</w:t>
      </w:r>
      <w:proofErr w:type="spellEnd"/>
      <w:r w:rsidRPr="00D55CAE">
        <w:rPr>
          <w:rFonts w:asciiTheme="majorBidi" w:hAnsiTheme="majorBidi" w:cstheme="majorBidi"/>
          <w:sz w:val="24"/>
          <w:szCs w:val="24"/>
        </w:rPr>
        <w:t>.</w:t>
      </w:r>
      <w:r w:rsidR="002D7BC8" w:rsidRPr="00D55CAE">
        <w:rPr>
          <w:rStyle w:val="EndnoteReference"/>
          <w:rFonts w:asciiTheme="majorBidi" w:hAnsiTheme="majorBidi" w:cstheme="majorBidi"/>
          <w:sz w:val="24"/>
          <w:szCs w:val="24"/>
        </w:rPr>
        <w:endnoteReference w:id="32"/>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This emphasized the greater role of reason and </w:t>
      </w:r>
      <w:proofErr w:type="spellStart"/>
      <w:r w:rsidRPr="00D55CAE">
        <w:rPr>
          <w:rFonts w:asciiTheme="majorBidi" w:hAnsiTheme="majorBidi" w:cstheme="majorBidi"/>
          <w:sz w:val="24"/>
          <w:szCs w:val="24"/>
        </w:rPr>
        <w:t>ijtihad</w:t>
      </w:r>
      <w:proofErr w:type="spellEnd"/>
      <w:r w:rsidRPr="00D55CAE">
        <w:rPr>
          <w:rFonts w:asciiTheme="majorBidi" w:hAnsiTheme="majorBidi" w:cstheme="majorBidi"/>
          <w:sz w:val="24"/>
          <w:szCs w:val="24"/>
        </w:rPr>
        <w:t xml:space="preserve"> (independent reasoning) in Islam compared to the guidance of revelation or the Prophet's hadith. The essence of renewal in Islam was essentially an effort to reinterpret the absolute components of Islamic teachings in line with the changing needs of the situation.</w:t>
      </w:r>
    </w:p>
    <w:p w14:paraId="7BCFE344" w14:textId="5D98EDDE" w:rsidR="00D23E2B" w:rsidRPr="00D55CAE" w:rsidRDefault="00D23E2B" w:rsidP="00D23E2B">
      <w:pPr>
        <w:spacing w:after="0" w:line="240" w:lineRule="auto"/>
        <w:ind w:firstLine="720"/>
        <w:jc w:val="both"/>
        <w:rPr>
          <w:rFonts w:asciiTheme="majorBidi" w:hAnsiTheme="majorBidi" w:cstheme="majorBidi"/>
          <w:sz w:val="24"/>
          <w:szCs w:val="24"/>
        </w:rPr>
      </w:pPr>
      <w:proofErr w:type="spellStart"/>
      <w:r w:rsidRPr="00D55CAE">
        <w:rPr>
          <w:rFonts w:asciiTheme="majorBidi" w:hAnsiTheme="majorBidi" w:cstheme="majorBidi"/>
          <w:sz w:val="24"/>
          <w:szCs w:val="24"/>
        </w:rPr>
        <w:t>Nurcholish</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Ma</w:t>
      </w:r>
      <w:r w:rsidR="00781EF7" w:rsidRPr="00D55CAE">
        <w:rPr>
          <w:rFonts w:asciiTheme="majorBidi" w:hAnsiTheme="majorBidi" w:cstheme="majorBidi"/>
          <w:sz w:val="24"/>
          <w:szCs w:val="24"/>
        </w:rPr>
        <w:t>d</w:t>
      </w:r>
      <w:r w:rsidRPr="00D55CAE">
        <w:rPr>
          <w:rFonts w:asciiTheme="majorBidi" w:hAnsiTheme="majorBidi" w:cstheme="majorBidi"/>
          <w:sz w:val="24"/>
          <w:szCs w:val="24"/>
        </w:rPr>
        <w:t>jid</w:t>
      </w:r>
      <w:proofErr w:type="spellEnd"/>
      <w:r w:rsidRPr="00D55CAE">
        <w:rPr>
          <w:rFonts w:asciiTheme="majorBidi" w:hAnsiTheme="majorBidi" w:cstheme="majorBidi"/>
          <w:sz w:val="24"/>
          <w:szCs w:val="24"/>
        </w:rPr>
        <w:t xml:space="preserve"> (1939-2005) conveyed ideas about renewal. Modernization, which means rationalization, is an imperative and fundamental command from God. Muslims are obliged to follow it. The removal of intellectual reasoning throughout the long history of Islam has proven to have brought Muslims to the lowest point in the history of human civilization. </w:t>
      </w:r>
      <w:proofErr w:type="spellStart"/>
      <w:r w:rsidRPr="00D55CAE">
        <w:rPr>
          <w:rFonts w:asciiTheme="majorBidi" w:hAnsiTheme="majorBidi" w:cstheme="majorBidi"/>
          <w:sz w:val="24"/>
          <w:szCs w:val="24"/>
        </w:rPr>
        <w:t>Ma</w:t>
      </w:r>
      <w:r w:rsidR="00781EF7" w:rsidRPr="00D55CAE">
        <w:rPr>
          <w:rFonts w:asciiTheme="majorBidi" w:hAnsiTheme="majorBidi" w:cstheme="majorBidi"/>
          <w:sz w:val="24"/>
          <w:szCs w:val="24"/>
        </w:rPr>
        <w:t>d</w:t>
      </w:r>
      <w:r w:rsidRPr="00D55CAE">
        <w:rPr>
          <w:rFonts w:asciiTheme="majorBidi" w:hAnsiTheme="majorBidi" w:cstheme="majorBidi"/>
          <w:sz w:val="24"/>
          <w:szCs w:val="24"/>
        </w:rPr>
        <w:t>jid</w:t>
      </w:r>
      <w:proofErr w:type="spellEnd"/>
      <w:r w:rsidRPr="00D55CAE">
        <w:rPr>
          <w:rFonts w:asciiTheme="majorBidi" w:hAnsiTheme="majorBidi" w:cstheme="majorBidi"/>
          <w:sz w:val="24"/>
          <w:szCs w:val="24"/>
        </w:rPr>
        <w:t xml:space="preserve"> aimed to restore and guide people back to the true nature of humanity, which </w:t>
      </w:r>
      <w:r w:rsidR="0082018D" w:rsidRPr="00D55CAE">
        <w:rPr>
          <w:rFonts w:asciiTheme="majorBidi" w:hAnsiTheme="majorBidi" w:cstheme="majorBidi"/>
          <w:sz w:val="24"/>
          <w:szCs w:val="24"/>
        </w:rPr>
        <w:t>are rational beings</w:t>
      </w:r>
      <w:r w:rsidRPr="00D55CAE">
        <w:rPr>
          <w:rFonts w:asciiTheme="majorBidi" w:hAnsiTheme="majorBidi" w:cstheme="majorBidi"/>
          <w:sz w:val="24"/>
          <w:szCs w:val="24"/>
        </w:rPr>
        <w:t>.</w:t>
      </w:r>
      <w:r w:rsidR="002D7BC8" w:rsidRPr="00D55CAE">
        <w:rPr>
          <w:rStyle w:val="EndnoteReference"/>
          <w:rFonts w:asciiTheme="majorBidi" w:hAnsiTheme="majorBidi" w:cstheme="majorBidi"/>
          <w:sz w:val="24"/>
          <w:szCs w:val="24"/>
        </w:rPr>
        <w:endnoteReference w:id="33"/>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The secular attitude itself is an implication of using reason and placing religious affairs in their proper place, as well as worldly affairs in their proper place, which, therefore, poses no problem and is not in conflict with religious teachings. </w:t>
      </w:r>
      <w:proofErr w:type="spellStart"/>
      <w:r w:rsidRPr="00D55CAE">
        <w:rPr>
          <w:rFonts w:asciiTheme="majorBidi" w:hAnsiTheme="majorBidi" w:cstheme="majorBidi"/>
          <w:sz w:val="24"/>
          <w:szCs w:val="24"/>
        </w:rPr>
        <w:t>Ma</w:t>
      </w:r>
      <w:r w:rsidR="00781EF7" w:rsidRPr="00D55CAE">
        <w:rPr>
          <w:rFonts w:asciiTheme="majorBidi" w:hAnsiTheme="majorBidi" w:cstheme="majorBidi"/>
          <w:sz w:val="24"/>
          <w:szCs w:val="24"/>
        </w:rPr>
        <w:t>d</w:t>
      </w:r>
      <w:r w:rsidRPr="00D55CAE">
        <w:rPr>
          <w:rFonts w:asciiTheme="majorBidi" w:hAnsiTheme="majorBidi" w:cstheme="majorBidi"/>
          <w:sz w:val="24"/>
          <w:szCs w:val="24"/>
        </w:rPr>
        <w:t>jid</w:t>
      </w:r>
      <w:proofErr w:type="spellEnd"/>
      <w:r w:rsidRPr="00D55CAE">
        <w:rPr>
          <w:rFonts w:asciiTheme="majorBidi" w:hAnsiTheme="majorBidi" w:cstheme="majorBidi"/>
          <w:sz w:val="24"/>
          <w:szCs w:val="24"/>
        </w:rPr>
        <w:t xml:space="preserve"> attempted to propose the idea of renewing Islamic thought through a movement of theological/religious renewal as a response to the decline and intellectual stagnation of the Indonesian Muslim community. The central theme of his renewal, pivoting on secularization or often referred to as </w:t>
      </w:r>
      <w:proofErr w:type="spellStart"/>
      <w:r w:rsidRPr="00D55CAE">
        <w:rPr>
          <w:rFonts w:asciiTheme="majorBidi" w:hAnsiTheme="majorBidi" w:cstheme="majorBidi"/>
          <w:sz w:val="24"/>
          <w:szCs w:val="24"/>
        </w:rPr>
        <w:t>desacralization</w:t>
      </w:r>
      <w:proofErr w:type="spellEnd"/>
      <w:r w:rsidRPr="00D55CAE">
        <w:rPr>
          <w:rFonts w:asciiTheme="majorBidi" w:hAnsiTheme="majorBidi" w:cstheme="majorBidi"/>
          <w:sz w:val="24"/>
          <w:szCs w:val="24"/>
        </w:rPr>
        <w:t xml:space="preserve"> and demythologization, essentially meant to break free from traditional values while seeking values oriented towards the future.</w:t>
      </w:r>
      <w:r w:rsidR="002D7BC8" w:rsidRPr="00D55CAE">
        <w:rPr>
          <w:rStyle w:val="EndnoteReference"/>
          <w:rFonts w:asciiTheme="majorBidi" w:hAnsiTheme="majorBidi" w:cstheme="majorBidi"/>
          <w:sz w:val="24"/>
          <w:szCs w:val="24"/>
        </w:rPr>
        <w:endnoteReference w:id="34"/>
      </w:r>
      <w:r w:rsidR="002D7BC8" w:rsidRPr="00D55CAE">
        <w:rPr>
          <w:rFonts w:asciiTheme="majorBidi" w:hAnsiTheme="majorBidi" w:cstheme="majorBidi"/>
          <w:sz w:val="24"/>
          <w:szCs w:val="24"/>
        </w:rPr>
        <w:t xml:space="preserve"> </w:t>
      </w:r>
    </w:p>
    <w:p w14:paraId="357CE30F" w14:textId="251A14C1" w:rsidR="002D7BC8" w:rsidRPr="00D55CAE" w:rsidRDefault="00D23E2B" w:rsidP="00D23E2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For </w:t>
      </w:r>
      <w:proofErr w:type="spellStart"/>
      <w:r w:rsidRPr="00D55CAE">
        <w:rPr>
          <w:rFonts w:asciiTheme="majorBidi" w:hAnsiTheme="majorBidi" w:cstheme="majorBidi"/>
          <w:sz w:val="24"/>
          <w:szCs w:val="24"/>
        </w:rPr>
        <w:t>Ma</w:t>
      </w:r>
      <w:r w:rsidR="00781EF7" w:rsidRPr="00D55CAE">
        <w:rPr>
          <w:rFonts w:asciiTheme="majorBidi" w:hAnsiTheme="majorBidi" w:cstheme="majorBidi"/>
          <w:sz w:val="24"/>
          <w:szCs w:val="24"/>
        </w:rPr>
        <w:t>d</w:t>
      </w:r>
      <w:r w:rsidRPr="00D55CAE">
        <w:rPr>
          <w:rFonts w:asciiTheme="majorBidi" w:hAnsiTheme="majorBidi" w:cstheme="majorBidi"/>
          <w:sz w:val="24"/>
          <w:szCs w:val="24"/>
        </w:rPr>
        <w:t>jid</w:t>
      </w:r>
      <w:proofErr w:type="spellEnd"/>
      <w:r w:rsidRPr="00D55CAE">
        <w:rPr>
          <w:rFonts w:asciiTheme="majorBidi" w:hAnsiTheme="majorBidi" w:cstheme="majorBidi"/>
          <w:sz w:val="24"/>
          <w:szCs w:val="24"/>
        </w:rPr>
        <w:t xml:space="preserve">, modernization means thinking and working in accordance with </w:t>
      </w:r>
      <w:proofErr w:type="spellStart"/>
      <w:r w:rsidRPr="00D55CAE">
        <w:rPr>
          <w:rFonts w:asciiTheme="majorBidi" w:hAnsiTheme="majorBidi" w:cstheme="majorBidi"/>
          <w:sz w:val="24"/>
          <w:szCs w:val="24"/>
        </w:rPr>
        <w:t>fitrah</w:t>
      </w:r>
      <w:proofErr w:type="spellEnd"/>
      <w:r w:rsidRPr="00D55CAE">
        <w:rPr>
          <w:rFonts w:asciiTheme="majorBidi" w:hAnsiTheme="majorBidi" w:cstheme="majorBidi"/>
          <w:sz w:val="24"/>
          <w:szCs w:val="24"/>
        </w:rPr>
        <w:t xml:space="preserve"> or </w:t>
      </w:r>
      <w:proofErr w:type="spellStart"/>
      <w:r w:rsidRPr="00D55CAE">
        <w:rPr>
          <w:rFonts w:asciiTheme="majorBidi" w:hAnsiTheme="majorBidi" w:cstheme="majorBidi"/>
          <w:sz w:val="24"/>
          <w:szCs w:val="24"/>
        </w:rPr>
        <w:t>sunnatullah</w:t>
      </w:r>
      <w:proofErr w:type="spellEnd"/>
      <w:r w:rsidRPr="00D55CAE">
        <w:rPr>
          <w:rFonts w:asciiTheme="majorBidi" w:hAnsiTheme="majorBidi" w:cstheme="majorBidi"/>
          <w:sz w:val="24"/>
          <w:szCs w:val="24"/>
        </w:rPr>
        <w:t xml:space="preserve"> (divine law) that is true (because the natural law is true). </w:t>
      </w:r>
      <w:proofErr w:type="spellStart"/>
      <w:r w:rsidRPr="00D55CAE">
        <w:rPr>
          <w:rFonts w:asciiTheme="majorBidi" w:hAnsiTheme="majorBidi" w:cstheme="majorBidi"/>
          <w:sz w:val="24"/>
          <w:szCs w:val="24"/>
        </w:rPr>
        <w:t>Sunnatullah</w:t>
      </w:r>
      <w:proofErr w:type="spellEnd"/>
      <w:r w:rsidRPr="00D55CAE">
        <w:rPr>
          <w:rFonts w:asciiTheme="majorBidi" w:hAnsiTheme="majorBidi" w:cstheme="majorBidi"/>
          <w:sz w:val="24"/>
          <w:szCs w:val="24"/>
        </w:rPr>
        <w:t xml:space="preserve"> has manifested itself in the laws of nature, so to become modern, humans must first understand the la</w:t>
      </w:r>
      <w:r w:rsidR="0082018D" w:rsidRPr="00D55CAE">
        <w:rPr>
          <w:rFonts w:asciiTheme="majorBidi" w:hAnsiTheme="majorBidi" w:cstheme="majorBidi"/>
          <w:sz w:val="24"/>
          <w:szCs w:val="24"/>
        </w:rPr>
        <w:t>ws that govern this nature (God’</w:t>
      </w:r>
      <w:r w:rsidRPr="00D55CAE">
        <w:rPr>
          <w:rFonts w:asciiTheme="majorBidi" w:hAnsiTheme="majorBidi" w:cstheme="majorBidi"/>
          <w:sz w:val="24"/>
          <w:szCs w:val="24"/>
        </w:rPr>
        <w:t>s command). Human understanding of the laws of nature gives rise to scientific knowledge, so being modern means being scientific. The purpose of a rational attitude is to obtain maximum utility to harness this nature for the happiness of humanity.</w:t>
      </w:r>
      <w:r w:rsidR="002D7BC8" w:rsidRPr="00D55CAE">
        <w:rPr>
          <w:rStyle w:val="EndnoteReference"/>
          <w:rFonts w:asciiTheme="majorBidi" w:hAnsiTheme="majorBidi" w:cstheme="majorBidi"/>
          <w:sz w:val="24"/>
          <w:szCs w:val="24"/>
        </w:rPr>
        <w:endnoteReference w:id="35"/>
      </w:r>
      <w:r w:rsidR="002D7BC8" w:rsidRPr="00D55CAE">
        <w:rPr>
          <w:rFonts w:asciiTheme="majorBidi" w:hAnsiTheme="majorBidi" w:cstheme="majorBidi"/>
          <w:sz w:val="24"/>
          <w:szCs w:val="24"/>
        </w:rPr>
        <w:t xml:space="preserve"> </w:t>
      </w:r>
      <w:proofErr w:type="gramStart"/>
      <w:r w:rsidRPr="00D55CAE">
        <w:rPr>
          <w:rFonts w:asciiTheme="majorBidi" w:hAnsiTheme="majorBidi" w:cstheme="majorBidi"/>
          <w:sz w:val="24"/>
          <w:szCs w:val="24"/>
        </w:rPr>
        <w:t>Since humans, due to their limited capabilities, cannot understand all the laws of nature at once but little by little over time, being modern also means being progressive and dynamic.</w:t>
      </w:r>
      <w:proofErr w:type="gramEnd"/>
      <w:r w:rsidRPr="00D55CAE">
        <w:rPr>
          <w:rFonts w:asciiTheme="majorBidi" w:hAnsiTheme="majorBidi" w:cstheme="majorBidi"/>
          <w:sz w:val="24"/>
          <w:szCs w:val="24"/>
        </w:rPr>
        <w:t xml:space="preserve"> It means not adhering to the status quo, being transformative, and challenging traditions that are clearly incorrect, not in line with the realities inherent in the laws of nature, irrational, unscientific, even though, on the other hand, there is a need to accept, continue, and develop the legacy of previous generations that contain truthful values.</w:t>
      </w:r>
      <w:r w:rsidR="002D7BC8" w:rsidRPr="00D55CAE">
        <w:rPr>
          <w:rStyle w:val="EndnoteReference"/>
          <w:rFonts w:asciiTheme="majorBidi" w:hAnsiTheme="majorBidi" w:cstheme="majorBidi"/>
          <w:sz w:val="24"/>
          <w:szCs w:val="24"/>
        </w:rPr>
        <w:endnoteReference w:id="36"/>
      </w:r>
    </w:p>
    <w:p w14:paraId="1675BF70" w14:textId="389266DB" w:rsidR="002D7BC8" w:rsidRPr="00D55CAE" w:rsidRDefault="00D23E2B" w:rsidP="00DE2D7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Abdurrahman Wahid, known as Gus </w:t>
      </w:r>
      <w:proofErr w:type="spellStart"/>
      <w:r w:rsidRPr="00D55CAE">
        <w:rPr>
          <w:rFonts w:asciiTheme="majorBidi" w:hAnsiTheme="majorBidi" w:cstheme="majorBidi"/>
          <w:sz w:val="24"/>
          <w:szCs w:val="24"/>
        </w:rPr>
        <w:t>Dur</w:t>
      </w:r>
      <w:proofErr w:type="spellEnd"/>
      <w:r w:rsidRPr="00D55CAE">
        <w:rPr>
          <w:rFonts w:asciiTheme="majorBidi" w:hAnsiTheme="majorBidi" w:cstheme="majorBidi"/>
          <w:sz w:val="24"/>
          <w:szCs w:val="24"/>
        </w:rPr>
        <w:t>, was closely associated with the theme of "</w:t>
      </w:r>
      <w:proofErr w:type="spellStart"/>
      <w:r w:rsidRPr="00D55CAE">
        <w:rPr>
          <w:rFonts w:asciiTheme="majorBidi" w:hAnsiTheme="majorBidi" w:cstheme="majorBidi"/>
          <w:sz w:val="24"/>
          <w:szCs w:val="24"/>
        </w:rPr>
        <w:t>pribumisasi</w:t>
      </w:r>
      <w:proofErr w:type="spellEnd"/>
      <w:r w:rsidRPr="00D55CAE">
        <w:rPr>
          <w:rFonts w:asciiTheme="majorBidi" w:hAnsiTheme="majorBidi" w:cstheme="majorBidi"/>
          <w:sz w:val="24"/>
          <w:szCs w:val="24"/>
        </w:rPr>
        <w:t xml:space="preserve"> Islam" or the indigenization of Islam. This concept stirred controversy due to concerns about syncretism and the perceived impurity of Islamic thought in Indonesia.</w:t>
      </w:r>
      <w:r w:rsidR="002D7BC8" w:rsidRPr="00D55CAE">
        <w:rPr>
          <w:rStyle w:val="EndnoteReference"/>
          <w:rFonts w:asciiTheme="majorBidi" w:hAnsiTheme="majorBidi" w:cstheme="majorBidi"/>
          <w:sz w:val="24"/>
          <w:szCs w:val="24"/>
        </w:rPr>
        <w:endnoteReference w:id="37"/>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However, Wahid argued that Islam had evolved historically, not its teachings but its institutional appearance. He noted the irony of various political entities claiming to be "Islamic states" with differing and even contradictory ideologies. Wahid emphasized that </w:t>
      </w:r>
      <w:r w:rsidRPr="00D55CAE">
        <w:rPr>
          <w:rFonts w:asciiTheme="majorBidi" w:hAnsiTheme="majorBidi" w:cstheme="majorBidi"/>
          <w:sz w:val="24"/>
          <w:szCs w:val="24"/>
        </w:rPr>
        <w:lastRenderedPageBreak/>
        <w:t>Islam does not mandate a singular state ideology, and Islam itself does not require followers to establish an Islamic state. In his view, Islam cannot be made uniform, and there is no obligation to create a formalistic Islamic system applicable globally.</w:t>
      </w:r>
      <w:r w:rsidR="002D7BC8" w:rsidRPr="00D55CAE">
        <w:rPr>
          <w:rStyle w:val="EndnoteReference"/>
          <w:rFonts w:asciiTheme="majorBidi" w:hAnsiTheme="majorBidi" w:cstheme="majorBidi"/>
          <w:sz w:val="24"/>
          <w:szCs w:val="24"/>
        </w:rPr>
        <w:endnoteReference w:id="38"/>
      </w:r>
    </w:p>
    <w:p w14:paraId="27428CD4" w14:textId="0B15783E" w:rsidR="00D23E2B" w:rsidRPr="00D55CAE" w:rsidRDefault="00D23E2B" w:rsidP="00D23E2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The debate surrounding Islamic modernism during the New Order era in Indonesia reflects a struggle between groups supporting reform and those adhering to tradition. Key aspects include differences between modernism and traditionalism, the role of the state in religious affairs, education, and the interaction of Islam with cultural diversity. This discussion is also influenced by reactions to globalization and mirrors the dynamics between the desire to align Islam with contemporary demands and concerns about losing original identity and values. This debate characterizes the complex dynamics in the intellectual and religious history of Indonesia</w:t>
      </w:r>
    </w:p>
    <w:p w14:paraId="39DE7BDC" w14:textId="77777777" w:rsidR="00D23E2B" w:rsidRPr="00D55CAE" w:rsidRDefault="00D23E2B" w:rsidP="00D23E2B">
      <w:pPr>
        <w:spacing w:after="0" w:line="240" w:lineRule="auto"/>
        <w:ind w:firstLine="720"/>
        <w:jc w:val="both"/>
        <w:rPr>
          <w:rFonts w:asciiTheme="majorBidi" w:hAnsiTheme="majorBidi" w:cstheme="majorBidi"/>
          <w:sz w:val="24"/>
          <w:szCs w:val="24"/>
        </w:rPr>
      </w:pPr>
    </w:p>
    <w:p w14:paraId="51E83C8D" w14:textId="6A3030B8" w:rsidR="004D3DD6" w:rsidRPr="00D55CAE" w:rsidRDefault="00781EF7" w:rsidP="00781EF7">
      <w:pPr>
        <w:spacing w:after="0" w:line="240" w:lineRule="auto"/>
        <w:rPr>
          <w:rFonts w:asciiTheme="majorBidi" w:eastAsia="Times New Roman" w:hAnsiTheme="majorBidi" w:cstheme="majorBidi"/>
          <w:sz w:val="24"/>
          <w:szCs w:val="24"/>
        </w:rPr>
      </w:pPr>
      <w:r w:rsidRPr="00D55CAE">
        <w:rPr>
          <w:rFonts w:asciiTheme="majorBidi" w:eastAsia="Times New Roman" w:hAnsiTheme="majorBidi" w:cstheme="majorBidi"/>
          <w:b/>
          <w:bCs/>
          <w:sz w:val="24"/>
          <w:szCs w:val="24"/>
        </w:rPr>
        <w:t xml:space="preserve">The </w:t>
      </w:r>
      <w:proofErr w:type="spellStart"/>
      <w:r w:rsidRPr="00D55CAE">
        <w:rPr>
          <w:rFonts w:asciiTheme="majorBidi" w:eastAsia="Times New Roman" w:hAnsiTheme="majorBidi" w:cstheme="majorBidi"/>
          <w:b/>
          <w:bCs/>
          <w:sz w:val="24"/>
          <w:szCs w:val="24"/>
        </w:rPr>
        <w:t>Tarbiyah</w:t>
      </w:r>
      <w:proofErr w:type="spellEnd"/>
      <w:r w:rsidRPr="00D55CAE">
        <w:rPr>
          <w:rFonts w:asciiTheme="majorBidi" w:eastAsia="Times New Roman" w:hAnsiTheme="majorBidi" w:cstheme="majorBidi"/>
          <w:b/>
          <w:bCs/>
          <w:sz w:val="24"/>
          <w:szCs w:val="24"/>
        </w:rPr>
        <w:t xml:space="preserve"> </w:t>
      </w:r>
      <w:proofErr w:type="spellStart"/>
      <w:r w:rsidRPr="00D55CAE">
        <w:rPr>
          <w:rFonts w:asciiTheme="majorBidi" w:eastAsia="Times New Roman" w:hAnsiTheme="majorBidi" w:cstheme="majorBidi"/>
          <w:b/>
          <w:bCs/>
          <w:sz w:val="24"/>
          <w:szCs w:val="24"/>
        </w:rPr>
        <w:t>Movernment</w:t>
      </w:r>
      <w:proofErr w:type="spellEnd"/>
      <w:r w:rsidRPr="00D55CAE">
        <w:rPr>
          <w:rFonts w:asciiTheme="majorBidi" w:eastAsia="Times New Roman" w:hAnsiTheme="majorBidi" w:cstheme="majorBidi"/>
          <w:b/>
          <w:bCs/>
          <w:sz w:val="24"/>
          <w:szCs w:val="24"/>
        </w:rPr>
        <w:t xml:space="preserve"> and International Influences </w:t>
      </w:r>
    </w:p>
    <w:p w14:paraId="4AA27C00" w14:textId="6B0E23F6" w:rsidR="00DE2D7B" w:rsidRPr="00D55CAE" w:rsidRDefault="00DE2D7B" w:rsidP="00DE2D7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Diversity in discourse and religious practices towards the end of the New Order government was marked by a significant growth of a younger generation that differed from its predecessors. This new type of religious learner was referred to as the "new </w:t>
      </w:r>
      <w:proofErr w:type="spellStart"/>
      <w:r w:rsidRPr="00D55CAE">
        <w:rPr>
          <w:rFonts w:asciiTheme="majorBidi" w:hAnsiTheme="majorBidi" w:cstheme="majorBidi"/>
          <w:sz w:val="24"/>
          <w:szCs w:val="24"/>
        </w:rPr>
        <w:t>santri</w:t>
      </w:r>
      <w:proofErr w:type="spellEnd"/>
      <w:r w:rsidRPr="00D55CAE">
        <w:rPr>
          <w:rFonts w:asciiTheme="majorBidi" w:hAnsiTheme="majorBidi" w:cstheme="majorBidi"/>
          <w:sz w:val="24"/>
          <w:szCs w:val="24"/>
        </w:rPr>
        <w:t xml:space="preserve">" by Anwar. While the "old </w:t>
      </w:r>
      <w:proofErr w:type="spellStart"/>
      <w:r w:rsidRPr="00D55CAE">
        <w:rPr>
          <w:rFonts w:asciiTheme="majorBidi" w:hAnsiTheme="majorBidi" w:cstheme="majorBidi"/>
          <w:sz w:val="24"/>
          <w:szCs w:val="24"/>
        </w:rPr>
        <w:t>santri</w:t>
      </w:r>
      <w:proofErr w:type="spellEnd"/>
      <w:r w:rsidRPr="00D55CAE">
        <w:rPr>
          <w:rFonts w:asciiTheme="majorBidi" w:hAnsiTheme="majorBidi" w:cstheme="majorBidi"/>
          <w:sz w:val="24"/>
          <w:szCs w:val="24"/>
        </w:rPr>
        <w:t xml:space="preserve">" maintained their connections with established political parties and Islamic groups, the "new </w:t>
      </w:r>
      <w:proofErr w:type="spellStart"/>
      <w:r w:rsidRPr="00D55CAE">
        <w:rPr>
          <w:rFonts w:asciiTheme="majorBidi" w:hAnsiTheme="majorBidi" w:cstheme="majorBidi"/>
          <w:sz w:val="24"/>
          <w:szCs w:val="24"/>
        </w:rPr>
        <w:t>santri</w:t>
      </w:r>
      <w:proofErr w:type="spellEnd"/>
      <w:r w:rsidRPr="00D55CAE">
        <w:rPr>
          <w:rFonts w:asciiTheme="majorBidi" w:hAnsiTheme="majorBidi" w:cstheme="majorBidi"/>
          <w:sz w:val="24"/>
          <w:szCs w:val="24"/>
        </w:rPr>
        <w:t xml:space="preserve">" were identified by their detachment from political activities. In Anwar's terms, the "old </w:t>
      </w:r>
      <w:proofErr w:type="spellStart"/>
      <w:r w:rsidRPr="00D55CAE">
        <w:rPr>
          <w:rFonts w:asciiTheme="majorBidi" w:hAnsiTheme="majorBidi" w:cstheme="majorBidi"/>
          <w:sz w:val="24"/>
          <w:szCs w:val="24"/>
        </w:rPr>
        <w:t>santri</w:t>
      </w:r>
      <w:proofErr w:type="spellEnd"/>
      <w:r w:rsidRPr="00D55CAE">
        <w:rPr>
          <w:rFonts w:asciiTheme="majorBidi" w:hAnsiTheme="majorBidi" w:cstheme="majorBidi"/>
          <w:sz w:val="24"/>
          <w:szCs w:val="24"/>
        </w:rPr>
        <w:t xml:space="preserve">" generally referred to the political grouping within Islam, whereas the "new </w:t>
      </w:r>
      <w:proofErr w:type="spellStart"/>
      <w:r w:rsidRPr="00D55CAE">
        <w:rPr>
          <w:rFonts w:asciiTheme="majorBidi" w:hAnsiTheme="majorBidi" w:cstheme="majorBidi"/>
          <w:sz w:val="24"/>
          <w:szCs w:val="24"/>
        </w:rPr>
        <w:t>santri</w:t>
      </w:r>
      <w:proofErr w:type="spellEnd"/>
      <w:r w:rsidRPr="00D55CAE">
        <w:rPr>
          <w:rFonts w:asciiTheme="majorBidi" w:hAnsiTheme="majorBidi" w:cstheme="majorBidi"/>
          <w:sz w:val="24"/>
          <w:szCs w:val="24"/>
        </w:rPr>
        <w:t>" represented a cultural interpretation of Islam. The neo-</w:t>
      </w:r>
      <w:proofErr w:type="spellStart"/>
      <w:r w:rsidRPr="00D55CAE">
        <w:rPr>
          <w:rFonts w:asciiTheme="majorBidi" w:hAnsiTheme="majorBidi" w:cstheme="majorBidi"/>
          <w:sz w:val="24"/>
          <w:szCs w:val="24"/>
        </w:rPr>
        <w:t>santri</w:t>
      </w:r>
      <w:proofErr w:type="spellEnd"/>
      <w:r w:rsidRPr="00D55CAE">
        <w:rPr>
          <w:rFonts w:asciiTheme="majorBidi" w:hAnsiTheme="majorBidi" w:cstheme="majorBidi"/>
          <w:sz w:val="24"/>
          <w:szCs w:val="24"/>
        </w:rPr>
        <w:t>, unlike the older generation, had not directly experienced political repression from the New Order regime.</w:t>
      </w:r>
      <w:r w:rsidR="002D7BC8" w:rsidRPr="00D55CAE">
        <w:rPr>
          <w:rStyle w:val="EndnoteReference"/>
          <w:rFonts w:asciiTheme="majorBidi" w:hAnsiTheme="majorBidi" w:cstheme="majorBidi"/>
          <w:sz w:val="24"/>
          <w:szCs w:val="24"/>
        </w:rPr>
        <w:endnoteReference w:id="39"/>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They primarily learned about politics through their involvement with Islamic student organizations. The community of "new </w:t>
      </w:r>
      <w:proofErr w:type="spellStart"/>
      <w:r w:rsidRPr="00D55CAE">
        <w:rPr>
          <w:rFonts w:asciiTheme="majorBidi" w:hAnsiTheme="majorBidi" w:cstheme="majorBidi"/>
          <w:sz w:val="24"/>
          <w:szCs w:val="24"/>
        </w:rPr>
        <w:t>santri</w:t>
      </w:r>
      <w:proofErr w:type="spellEnd"/>
      <w:r w:rsidRPr="00D55CAE">
        <w:rPr>
          <w:rFonts w:asciiTheme="majorBidi" w:hAnsiTheme="majorBidi" w:cstheme="majorBidi"/>
          <w:sz w:val="24"/>
          <w:szCs w:val="24"/>
        </w:rPr>
        <w:t>" emerged from religious study circles called "</w:t>
      </w:r>
      <w:proofErr w:type="spellStart"/>
      <w:r w:rsidRPr="00D55CAE">
        <w:rPr>
          <w:rFonts w:asciiTheme="majorBidi" w:hAnsiTheme="majorBidi" w:cstheme="majorBidi"/>
          <w:sz w:val="24"/>
          <w:szCs w:val="24"/>
        </w:rPr>
        <w:t>usra</w:t>
      </w:r>
      <w:proofErr w:type="spellEnd"/>
      <w:r w:rsidRPr="00D55CAE">
        <w:rPr>
          <w:rFonts w:asciiTheme="majorBidi" w:hAnsiTheme="majorBidi" w:cstheme="majorBidi"/>
          <w:sz w:val="24"/>
          <w:szCs w:val="24"/>
        </w:rPr>
        <w:t>" (small circles), which in the 1980s transformed into the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movement." This campus-based Islamic movement aimed to produce devout Muslim leaders loyal and even scripturally committed to Islamic teachings. A process of '</w:t>
      </w:r>
      <w:proofErr w:type="spellStart"/>
      <w:r w:rsidRPr="00D55CAE">
        <w:rPr>
          <w:rFonts w:asciiTheme="majorBidi" w:hAnsiTheme="majorBidi" w:cstheme="majorBidi"/>
          <w:sz w:val="24"/>
          <w:szCs w:val="24"/>
        </w:rPr>
        <w:t>Islamization</w:t>
      </w:r>
      <w:proofErr w:type="spellEnd"/>
      <w:r w:rsidRPr="00D55CAE">
        <w:rPr>
          <w:rFonts w:asciiTheme="majorBidi" w:hAnsiTheme="majorBidi" w:cstheme="majorBidi"/>
          <w:sz w:val="24"/>
          <w:szCs w:val="24"/>
        </w:rPr>
        <w:t>' occurred among the educated middle class, historically not associated with Islamic traditions (</w:t>
      </w:r>
      <w:proofErr w:type="spellStart"/>
      <w:r w:rsidRPr="00D55CAE">
        <w:rPr>
          <w:rFonts w:asciiTheme="majorBidi" w:hAnsiTheme="majorBidi" w:cstheme="majorBidi"/>
          <w:sz w:val="24"/>
          <w:szCs w:val="24"/>
        </w:rPr>
        <w:t>santri</w:t>
      </w:r>
      <w:proofErr w:type="spellEnd"/>
      <w:r w:rsidRPr="00D55CAE">
        <w:rPr>
          <w:rFonts w:asciiTheme="majorBidi" w:hAnsiTheme="majorBidi" w:cstheme="majorBidi"/>
          <w:sz w:val="24"/>
          <w:szCs w:val="24"/>
        </w:rPr>
        <w:t xml:space="preserve">). </w:t>
      </w:r>
      <w:proofErr w:type="gramStart"/>
      <w:r w:rsidRPr="00D55CAE">
        <w:rPr>
          <w:rFonts w:asciiTheme="majorBidi" w:hAnsiTheme="majorBidi" w:cstheme="majorBidi"/>
          <w:sz w:val="24"/>
          <w:szCs w:val="24"/>
        </w:rPr>
        <w:t>The leaders of this movement utilized university mosques as venues for their mission, recruiting students to be trained and even indoctrinated through Islamic associations and discussions, promoting a rigid understanding and practice of Islam.</w:t>
      </w:r>
      <w:proofErr w:type="gramEnd"/>
      <w:r w:rsidRPr="00D55CAE">
        <w:rPr>
          <w:rFonts w:asciiTheme="majorBidi" w:hAnsiTheme="majorBidi" w:cstheme="majorBidi"/>
          <w:sz w:val="24"/>
          <w:szCs w:val="24"/>
        </w:rPr>
        <w:t xml:space="preserve"> The campus </w:t>
      </w:r>
      <w:proofErr w:type="spellStart"/>
      <w:r w:rsidRPr="00D55CAE">
        <w:rPr>
          <w:rFonts w:asciiTheme="majorBidi" w:hAnsiTheme="majorBidi" w:cstheme="majorBidi"/>
          <w:sz w:val="24"/>
          <w:szCs w:val="24"/>
        </w:rPr>
        <w:t>Islamization</w:t>
      </w:r>
      <w:proofErr w:type="spellEnd"/>
      <w:r w:rsidRPr="00D55CAE">
        <w:rPr>
          <w:rFonts w:asciiTheme="majorBidi" w:hAnsiTheme="majorBidi" w:cstheme="majorBidi"/>
          <w:sz w:val="24"/>
          <w:szCs w:val="24"/>
        </w:rPr>
        <w:t xml:space="preserve"> movement was a response to the increasing secularization of religious thought. Their orientation was towards fundamental and transformative changes.</w:t>
      </w:r>
    </w:p>
    <w:p w14:paraId="572F053C" w14:textId="677292C3" w:rsidR="00826E90" w:rsidRPr="00D55CAE" w:rsidRDefault="00826E90" w:rsidP="00826E90">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The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Movement, originating from Egypt in 1952, played a pivotal role in the late New Order era in Indonesia. Initiated by the Indonesian Islamic Propagation Council (</w:t>
      </w:r>
      <w:proofErr w:type="spellStart"/>
      <w:r w:rsidRPr="00D55CAE">
        <w:rPr>
          <w:rFonts w:asciiTheme="majorBidi" w:hAnsiTheme="majorBidi" w:cstheme="majorBidi"/>
          <w:sz w:val="24"/>
          <w:szCs w:val="24"/>
        </w:rPr>
        <w:t>Dewan</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Dakwah</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Islamiyah</w:t>
      </w:r>
      <w:proofErr w:type="spellEnd"/>
      <w:r w:rsidRPr="00D55CAE">
        <w:rPr>
          <w:rFonts w:asciiTheme="majorBidi" w:hAnsiTheme="majorBidi" w:cstheme="majorBidi"/>
          <w:sz w:val="24"/>
          <w:szCs w:val="24"/>
        </w:rPr>
        <w:t xml:space="preserve"> Indonesia or DDII), this movement garnered the attention of students and Muslim intellectuals, emphasizing education, morality, and Islamic values. </w:t>
      </w:r>
      <w:proofErr w:type="gramStart"/>
      <w:r w:rsidRPr="00D55CAE">
        <w:rPr>
          <w:rFonts w:asciiTheme="majorBidi" w:hAnsiTheme="majorBidi" w:cstheme="majorBidi"/>
          <w:sz w:val="24"/>
          <w:szCs w:val="24"/>
        </w:rPr>
        <w:t xml:space="preserve">Inspired by the ideas of </w:t>
      </w:r>
      <w:proofErr w:type="spellStart"/>
      <w:r w:rsidRPr="00D55CAE">
        <w:rPr>
          <w:rFonts w:asciiTheme="majorBidi" w:hAnsiTheme="majorBidi" w:cstheme="majorBidi"/>
          <w:sz w:val="24"/>
          <w:szCs w:val="24"/>
        </w:rPr>
        <w:t>Hasan</w:t>
      </w:r>
      <w:proofErr w:type="spellEnd"/>
      <w:r w:rsidRPr="00D55CAE">
        <w:rPr>
          <w:rFonts w:asciiTheme="majorBidi" w:hAnsiTheme="majorBidi" w:cstheme="majorBidi"/>
          <w:sz w:val="24"/>
          <w:szCs w:val="24"/>
        </w:rPr>
        <w:t xml:space="preserve"> al-</w:t>
      </w:r>
      <w:proofErr w:type="spellStart"/>
      <w:r w:rsidRPr="00D55CAE">
        <w:rPr>
          <w:rFonts w:asciiTheme="majorBidi" w:hAnsiTheme="majorBidi" w:cstheme="majorBidi"/>
          <w:sz w:val="24"/>
          <w:szCs w:val="24"/>
        </w:rPr>
        <w:t>Banna</w:t>
      </w:r>
      <w:proofErr w:type="spellEnd"/>
      <w:r w:rsidRPr="00D55CAE">
        <w:rPr>
          <w:rFonts w:asciiTheme="majorBidi" w:hAnsiTheme="majorBidi" w:cstheme="majorBidi"/>
          <w:sz w:val="24"/>
          <w:szCs w:val="24"/>
        </w:rPr>
        <w:t xml:space="preserve">, the founder of the Muslim Brotherhood in Egypt, the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Movement aimed to build a society grounded in Islamic values through education and moral development.</w:t>
      </w:r>
      <w:proofErr w:type="gramEnd"/>
      <w:r w:rsidR="002D7BC8" w:rsidRPr="00D55CAE">
        <w:rPr>
          <w:rStyle w:val="EndnoteReference"/>
          <w:rFonts w:asciiTheme="majorBidi" w:hAnsiTheme="majorBidi" w:cstheme="majorBidi"/>
          <w:sz w:val="24"/>
          <w:szCs w:val="24"/>
        </w:rPr>
        <w:endnoteReference w:id="40"/>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By instilling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principles, the movement sought to create a more Islamic generation that supports the implementation of Islamic values in daily life. It is essential to note that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is not merely an educational movement but also shapes mindset and attitudes encompassing religious and moral aspects. \Moreover,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strengthened its international network, fostering relationships and exchanging ideas between activists in Indonesia and abroad. Its contributions to Islamic thought in Indonesia and its significant role in social and political reforms after the fall of the New Order make the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Movement a substantial force in responding to the dynamics of Indonesian society during that transitional period.</w:t>
      </w:r>
    </w:p>
    <w:p w14:paraId="63F311C7" w14:textId="7308451B" w:rsidR="00826E90" w:rsidRPr="00D55CAE" w:rsidRDefault="00826E90" w:rsidP="00DE2D7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The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Movement has a fundamental goal of shaping a more Islamic society and promoting the implementation of Islamic values in daily life. To achieve this objective, education and moral guidance are considered as primary and effective instruments. This </w:t>
      </w:r>
      <w:r w:rsidRPr="00D55CAE">
        <w:rPr>
          <w:rFonts w:asciiTheme="majorBidi" w:hAnsiTheme="majorBidi" w:cstheme="majorBidi"/>
          <w:sz w:val="24"/>
          <w:szCs w:val="24"/>
        </w:rPr>
        <w:lastRenderedPageBreak/>
        <w:t>movement operates not only locally but also leverages international networks to establish connections and facilitate the exchange of ideas among activists in Indonesia and abroad.</w:t>
      </w:r>
      <w:r w:rsidR="002D7BC8" w:rsidRPr="00D55CAE">
        <w:rPr>
          <w:rStyle w:val="EndnoteReference"/>
          <w:rFonts w:asciiTheme="majorBidi" w:hAnsiTheme="majorBidi" w:cstheme="majorBidi"/>
          <w:sz w:val="24"/>
          <w:szCs w:val="24"/>
        </w:rPr>
        <w:endnoteReference w:id="41"/>
      </w:r>
      <w:r w:rsidR="002D7BC8" w:rsidRPr="00D55CAE">
        <w:rPr>
          <w:rFonts w:asciiTheme="majorBidi" w:hAnsiTheme="majorBidi" w:cstheme="majorBidi"/>
          <w:sz w:val="24"/>
          <w:szCs w:val="24"/>
        </w:rPr>
        <w:t xml:space="preserve"> </w:t>
      </w:r>
      <w:r w:rsidR="00DE2D7B"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Through its participation in the international arena, the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Movement significantly contributes to Islamic thought in Indonesia. Its influence extends beyond intellectual aspects, reaching into the realms of social and political spheres. Particularly, the movement plays a crucial role in the social and political reforms following the collapse of the New Order regime. With an emphasis on Islamic education and thought, the </w:t>
      </w:r>
      <w:proofErr w:type="spellStart"/>
      <w:r w:rsidRPr="00D55CAE">
        <w:rPr>
          <w:rFonts w:asciiTheme="majorBidi" w:hAnsiTheme="majorBidi" w:cstheme="majorBidi"/>
          <w:sz w:val="24"/>
          <w:szCs w:val="24"/>
        </w:rPr>
        <w:t>Tarbiyah</w:t>
      </w:r>
      <w:proofErr w:type="spellEnd"/>
      <w:r w:rsidRPr="00D55CAE">
        <w:rPr>
          <w:rFonts w:asciiTheme="majorBidi" w:hAnsiTheme="majorBidi" w:cstheme="majorBidi"/>
          <w:sz w:val="24"/>
          <w:szCs w:val="24"/>
        </w:rPr>
        <w:t xml:space="preserve"> Movement successfully brings about meaningful changes in the social dynamics and thinking of Indonesian society. The Islamic education it advocates is not solely academic but also includes moral guidance to shape individuals with Islamic integrity and ethics.</w:t>
      </w:r>
      <w:r w:rsidR="002D7BC8" w:rsidRPr="00D55CAE">
        <w:rPr>
          <w:rStyle w:val="EndnoteReference"/>
          <w:rFonts w:asciiTheme="majorBidi" w:hAnsiTheme="majorBidi" w:cstheme="majorBidi"/>
          <w:sz w:val="24"/>
          <w:szCs w:val="24"/>
        </w:rPr>
        <w:endnoteReference w:id="42"/>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As a result, the movement serves not only as an agent of intellectual change but also actively contributes to shaping the character and moral values within the community.</w:t>
      </w:r>
    </w:p>
    <w:p w14:paraId="4AEFF933" w14:textId="41204417" w:rsidR="00DE2D7B" w:rsidRPr="00D55CAE" w:rsidRDefault="00DE2D7B" w:rsidP="00DE2D7B">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The increase in 'religious fervor' is also characterized by the rise of Islamic boarding schools, typified as </w:t>
      </w:r>
      <w:proofErr w:type="spellStart"/>
      <w:r w:rsidRPr="00D55CAE">
        <w:rPr>
          <w:rFonts w:asciiTheme="majorBidi" w:hAnsiTheme="majorBidi" w:cstheme="majorBidi"/>
          <w:sz w:val="24"/>
          <w:szCs w:val="24"/>
        </w:rPr>
        <w:t>Salafi</w:t>
      </w:r>
      <w:proofErr w:type="spellEnd"/>
      <w:r w:rsidRPr="00D55CAE">
        <w:rPr>
          <w:rFonts w:asciiTheme="majorBidi" w:hAnsiTheme="majorBidi" w:cstheme="majorBidi"/>
          <w:sz w:val="24"/>
          <w:szCs w:val="24"/>
        </w:rPr>
        <w:t xml:space="preserve"> boarding schools. In general, this term primarily refers to those who adhere to or are part of one branch of the extremist </w:t>
      </w:r>
      <w:proofErr w:type="spellStart"/>
      <w:r w:rsidRPr="00D55CAE">
        <w:rPr>
          <w:rFonts w:asciiTheme="majorBidi" w:hAnsiTheme="majorBidi" w:cstheme="majorBidi"/>
          <w:sz w:val="24"/>
          <w:szCs w:val="24"/>
        </w:rPr>
        <w:t>Salafi</w:t>
      </w:r>
      <w:proofErr w:type="spellEnd"/>
      <w:r w:rsidRPr="00D55CAE">
        <w:rPr>
          <w:rFonts w:asciiTheme="majorBidi" w:hAnsiTheme="majorBidi" w:cstheme="majorBidi"/>
          <w:sz w:val="24"/>
          <w:szCs w:val="24"/>
        </w:rPr>
        <w:t xml:space="preserve"> movement. The term </w:t>
      </w:r>
      <w:proofErr w:type="spellStart"/>
      <w:r w:rsidRPr="00D55CAE">
        <w:rPr>
          <w:rFonts w:asciiTheme="majorBidi" w:hAnsiTheme="majorBidi" w:cstheme="majorBidi"/>
          <w:sz w:val="24"/>
          <w:szCs w:val="24"/>
        </w:rPr>
        <w:t>Salafi</w:t>
      </w:r>
      <w:proofErr w:type="spellEnd"/>
      <w:r w:rsidRPr="00D55CAE">
        <w:rPr>
          <w:rFonts w:asciiTheme="majorBidi" w:hAnsiTheme="majorBidi" w:cstheme="majorBidi"/>
          <w:sz w:val="24"/>
          <w:szCs w:val="24"/>
        </w:rPr>
        <w:t xml:space="preserve"> itself originates from the expression "al </w:t>
      </w:r>
      <w:proofErr w:type="spellStart"/>
      <w:r w:rsidRPr="00D55CAE">
        <w:rPr>
          <w:rFonts w:asciiTheme="majorBidi" w:hAnsiTheme="majorBidi" w:cstheme="majorBidi"/>
          <w:sz w:val="24"/>
          <w:szCs w:val="24"/>
        </w:rPr>
        <w:t>salaf</w:t>
      </w:r>
      <w:proofErr w:type="spellEnd"/>
      <w:r w:rsidRPr="00D55CAE">
        <w:rPr>
          <w:rFonts w:asciiTheme="majorBidi" w:hAnsiTheme="majorBidi" w:cstheme="majorBidi"/>
          <w:sz w:val="24"/>
          <w:szCs w:val="24"/>
        </w:rPr>
        <w:t xml:space="preserve"> al </w:t>
      </w:r>
      <w:proofErr w:type="spellStart"/>
      <w:r w:rsidRPr="00D55CAE">
        <w:rPr>
          <w:rFonts w:asciiTheme="majorBidi" w:hAnsiTheme="majorBidi" w:cstheme="majorBidi"/>
          <w:sz w:val="24"/>
          <w:szCs w:val="24"/>
        </w:rPr>
        <w:t>shalih</w:t>
      </w:r>
      <w:proofErr w:type="spellEnd"/>
      <w:r w:rsidRPr="00D55CAE">
        <w:rPr>
          <w:rFonts w:asciiTheme="majorBidi" w:hAnsiTheme="majorBidi" w:cstheme="majorBidi"/>
          <w:sz w:val="24"/>
          <w:szCs w:val="24"/>
        </w:rPr>
        <w:t>," referring to the early generations of the Muslim community (the life of Prophet Muhammad and his companions) considered to reflect righteous behavior and mirror the true teachings of Islam.</w:t>
      </w:r>
      <w:r w:rsidR="002D7BC8" w:rsidRPr="00D55CAE">
        <w:rPr>
          <w:rStyle w:val="EndnoteReference"/>
          <w:rFonts w:asciiTheme="majorBidi" w:hAnsiTheme="majorBidi" w:cstheme="majorBidi"/>
          <w:sz w:val="24"/>
          <w:szCs w:val="24"/>
        </w:rPr>
        <w:endnoteReference w:id="43"/>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The lifestyle of the al </w:t>
      </w:r>
      <w:proofErr w:type="spellStart"/>
      <w:r w:rsidRPr="00D55CAE">
        <w:rPr>
          <w:rFonts w:asciiTheme="majorBidi" w:hAnsiTheme="majorBidi" w:cstheme="majorBidi"/>
          <w:sz w:val="24"/>
          <w:szCs w:val="24"/>
        </w:rPr>
        <w:t>salaf</w:t>
      </w:r>
      <w:proofErr w:type="spellEnd"/>
      <w:r w:rsidRPr="00D55CAE">
        <w:rPr>
          <w:rFonts w:asciiTheme="majorBidi" w:hAnsiTheme="majorBidi" w:cstheme="majorBidi"/>
          <w:sz w:val="24"/>
          <w:szCs w:val="24"/>
        </w:rPr>
        <w:t xml:space="preserve"> al </w:t>
      </w:r>
      <w:proofErr w:type="spellStart"/>
      <w:r w:rsidRPr="00D55CAE">
        <w:rPr>
          <w:rFonts w:asciiTheme="majorBidi" w:hAnsiTheme="majorBidi" w:cstheme="majorBidi"/>
          <w:sz w:val="24"/>
          <w:szCs w:val="24"/>
        </w:rPr>
        <w:t>shalih</w:t>
      </w:r>
      <w:proofErr w:type="spellEnd"/>
      <w:r w:rsidRPr="00D55CAE">
        <w:rPr>
          <w:rFonts w:asciiTheme="majorBidi" w:hAnsiTheme="majorBidi" w:cstheme="majorBidi"/>
          <w:sz w:val="24"/>
          <w:szCs w:val="24"/>
        </w:rPr>
        <w:t xml:space="preserve"> generation is seen as an ideal of piety that should serve as an example and reference for Muslims thereafter.</w:t>
      </w:r>
    </w:p>
    <w:p w14:paraId="0615251C" w14:textId="77777777" w:rsidR="00826E90" w:rsidRPr="00D55CAE" w:rsidRDefault="00826E90" w:rsidP="00826E90">
      <w:pPr>
        <w:spacing w:after="0" w:line="240" w:lineRule="auto"/>
        <w:ind w:firstLine="720"/>
        <w:jc w:val="both"/>
        <w:rPr>
          <w:rFonts w:asciiTheme="majorBidi" w:hAnsiTheme="majorBidi" w:cstheme="majorBidi"/>
          <w:sz w:val="24"/>
          <w:szCs w:val="24"/>
        </w:rPr>
      </w:pPr>
    </w:p>
    <w:p w14:paraId="07783497" w14:textId="6E3DC22F" w:rsidR="00FA63FB" w:rsidRPr="00D55CAE" w:rsidRDefault="007850C0" w:rsidP="005C543D">
      <w:pPr>
        <w:spacing w:after="0" w:line="240" w:lineRule="auto"/>
        <w:jc w:val="both"/>
        <w:rPr>
          <w:rFonts w:asciiTheme="majorBidi" w:hAnsiTheme="majorBidi" w:cstheme="majorBidi"/>
          <w:b/>
          <w:bCs/>
          <w:sz w:val="24"/>
          <w:szCs w:val="24"/>
        </w:rPr>
      </w:pPr>
      <w:proofErr w:type="spellStart"/>
      <w:r w:rsidRPr="00D55CAE">
        <w:rPr>
          <w:rFonts w:asciiTheme="majorBidi" w:hAnsiTheme="majorBidi" w:cstheme="majorBidi"/>
          <w:b/>
          <w:bCs/>
          <w:sz w:val="24"/>
          <w:szCs w:val="24"/>
        </w:rPr>
        <w:t>Radicallism</w:t>
      </w:r>
      <w:proofErr w:type="spellEnd"/>
      <w:r w:rsidRPr="00D55CAE">
        <w:rPr>
          <w:rFonts w:asciiTheme="majorBidi" w:hAnsiTheme="majorBidi" w:cstheme="majorBidi"/>
          <w:b/>
          <w:bCs/>
          <w:sz w:val="24"/>
          <w:szCs w:val="24"/>
        </w:rPr>
        <w:t xml:space="preserve"> and </w:t>
      </w:r>
      <w:proofErr w:type="spellStart"/>
      <w:r w:rsidRPr="00D55CAE">
        <w:rPr>
          <w:rFonts w:asciiTheme="majorBidi" w:hAnsiTheme="majorBidi" w:cstheme="majorBidi"/>
          <w:b/>
          <w:bCs/>
          <w:sz w:val="24"/>
          <w:szCs w:val="24"/>
        </w:rPr>
        <w:t>J</w:t>
      </w:r>
      <w:r w:rsidR="005C543D" w:rsidRPr="00D55CAE">
        <w:rPr>
          <w:rFonts w:asciiTheme="majorBidi" w:hAnsiTheme="majorBidi" w:cstheme="majorBidi"/>
          <w:b/>
          <w:bCs/>
          <w:sz w:val="24"/>
          <w:szCs w:val="24"/>
        </w:rPr>
        <w:t>i</w:t>
      </w:r>
      <w:r w:rsidRPr="00D55CAE">
        <w:rPr>
          <w:rFonts w:asciiTheme="majorBidi" w:hAnsiTheme="majorBidi" w:cstheme="majorBidi"/>
          <w:b/>
          <w:bCs/>
          <w:sz w:val="24"/>
          <w:szCs w:val="24"/>
        </w:rPr>
        <w:t>hadism</w:t>
      </w:r>
      <w:proofErr w:type="spellEnd"/>
      <w:r w:rsidRPr="00D55CAE">
        <w:rPr>
          <w:rFonts w:asciiTheme="majorBidi" w:hAnsiTheme="majorBidi" w:cstheme="majorBidi"/>
          <w:b/>
          <w:bCs/>
          <w:sz w:val="24"/>
          <w:szCs w:val="24"/>
        </w:rPr>
        <w:t xml:space="preserve"> Group </w:t>
      </w:r>
    </w:p>
    <w:p w14:paraId="487B3F75" w14:textId="4A6ED727" w:rsidR="00781EF7" w:rsidRPr="00D55CAE" w:rsidRDefault="007850C0" w:rsidP="00781EF7">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 xml:space="preserve">Radicalism and </w:t>
      </w:r>
      <w:proofErr w:type="spellStart"/>
      <w:r w:rsidRPr="00D55CAE">
        <w:rPr>
          <w:rFonts w:asciiTheme="majorBidi" w:eastAsia="Times New Roman" w:hAnsiTheme="majorBidi" w:cstheme="majorBidi"/>
          <w:sz w:val="24"/>
          <w:szCs w:val="24"/>
        </w:rPr>
        <w:t>jihadism</w:t>
      </w:r>
      <w:proofErr w:type="spellEnd"/>
      <w:r w:rsidRPr="00D55CAE">
        <w:rPr>
          <w:rFonts w:asciiTheme="majorBidi" w:eastAsia="Times New Roman" w:hAnsiTheme="majorBidi" w:cstheme="majorBidi"/>
          <w:sz w:val="24"/>
          <w:szCs w:val="24"/>
        </w:rPr>
        <w:t xml:space="preserve"> refer to ideologies or practices that tend to be extreme, particularly in the context of religion and politics. Radical groups and jihadists generally hold dogmatic interpretations of religious teachings, often interpreted literally, and prefer to use violence to achieve their goals. </w:t>
      </w:r>
      <w:proofErr w:type="spellStart"/>
      <w:r w:rsidR="00826E90" w:rsidRPr="00D55CAE">
        <w:rPr>
          <w:rFonts w:asciiTheme="majorBidi" w:eastAsia="Times New Roman" w:hAnsiTheme="majorBidi" w:cstheme="majorBidi"/>
          <w:sz w:val="24"/>
          <w:szCs w:val="24"/>
        </w:rPr>
        <w:t>Jama'ah</w:t>
      </w:r>
      <w:proofErr w:type="spellEnd"/>
      <w:r w:rsidR="00826E90" w:rsidRPr="00D55CAE">
        <w:rPr>
          <w:rFonts w:asciiTheme="majorBidi" w:eastAsia="Times New Roman" w:hAnsiTheme="majorBidi" w:cstheme="majorBidi"/>
          <w:sz w:val="24"/>
          <w:szCs w:val="24"/>
        </w:rPr>
        <w:t xml:space="preserve"> </w:t>
      </w:r>
      <w:proofErr w:type="spellStart"/>
      <w:r w:rsidR="00826E90" w:rsidRPr="00D55CAE">
        <w:rPr>
          <w:rFonts w:asciiTheme="majorBidi" w:eastAsia="Times New Roman" w:hAnsiTheme="majorBidi" w:cstheme="majorBidi"/>
          <w:sz w:val="24"/>
          <w:szCs w:val="24"/>
        </w:rPr>
        <w:t>Islamiyah</w:t>
      </w:r>
      <w:proofErr w:type="spellEnd"/>
      <w:r w:rsidR="00826E90" w:rsidRPr="00D55CAE">
        <w:rPr>
          <w:rFonts w:asciiTheme="majorBidi" w:eastAsia="Times New Roman" w:hAnsiTheme="majorBidi" w:cstheme="majorBidi"/>
          <w:sz w:val="24"/>
          <w:szCs w:val="24"/>
        </w:rPr>
        <w:t xml:space="preserve"> (JI) is a radical Islamic organization founded in the early 1990s in Southeast Asia. The group has played a controversial role in history, with some of its members involved in a series of violent actions.</w:t>
      </w:r>
      <w:r w:rsidR="002D7BC8" w:rsidRPr="00D55CAE">
        <w:rPr>
          <w:rStyle w:val="EndnoteReference"/>
          <w:rFonts w:asciiTheme="majorBidi" w:eastAsia="Times New Roman" w:hAnsiTheme="majorBidi" w:cstheme="majorBidi"/>
          <w:sz w:val="24"/>
          <w:szCs w:val="24"/>
        </w:rPr>
        <w:endnoteReference w:id="44"/>
      </w:r>
      <w:r w:rsidR="002D7BC8" w:rsidRPr="00D55CAE">
        <w:rPr>
          <w:rFonts w:asciiTheme="majorBidi" w:eastAsia="Times New Roman" w:hAnsiTheme="majorBidi" w:cstheme="majorBidi"/>
          <w:sz w:val="24"/>
          <w:szCs w:val="24"/>
        </w:rPr>
        <w:t xml:space="preserve"> </w:t>
      </w:r>
      <w:r w:rsidR="00826E90" w:rsidRPr="00D55CAE">
        <w:rPr>
          <w:rFonts w:asciiTheme="majorBidi" w:eastAsia="Times New Roman" w:hAnsiTheme="majorBidi" w:cstheme="majorBidi"/>
          <w:sz w:val="24"/>
          <w:szCs w:val="24"/>
        </w:rPr>
        <w:t>While several JI members have been arrested, and the organization has faced suppression from authorities, its role and impact on the landscape of radicalism in Southeast Asia make it a crucial subject in the analysis of terrorism and security in the region.</w:t>
      </w:r>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Jama'ah</w:t>
      </w:r>
      <w:proofErr w:type="spellEnd"/>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Islamiyah</w:t>
      </w:r>
      <w:proofErr w:type="spellEnd"/>
      <w:r w:rsidRPr="00D55CAE">
        <w:rPr>
          <w:rFonts w:asciiTheme="majorBidi" w:eastAsia="Times New Roman" w:hAnsiTheme="majorBidi" w:cstheme="majorBidi"/>
          <w:sz w:val="24"/>
          <w:szCs w:val="24"/>
        </w:rPr>
        <w:t xml:space="preserve"> (JI) is recognized as a radical Islamic organization with a significant role in terrorism, driven by motivations such as the establishment of a caliphate and resistance against perceived global conspiracies threatening Islam. The group, founded in the early 1990s in Southeast Asia, has been involved in various acts of violence. JI's main motivations include a determination to establish Islamic governance in the form of a caliphate and a belief in a global conspiracy aimed at undermining Islam. The organization is linked to international terrorism networks, particularly Al-Qaeda, providing support and inspiration. JI's activities encompass a series of terror attacks, member recruitment, and military training in Southeast Asia, especially in Indonesia and the Philippines.</w:t>
      </w:r>
      <w:r w:rsidR="002D7BC8" w:rsidRPr="00D55CAE">
        <w:rPr>
          <w:rStyle w:val="EndnoteReference"/>
          <w:rFonts w:asciiTheme="majorBidi" w:eastAsia="Times New Roman" w:hAnsiTheme="majorBidi" w:cstheme="majorBidi"/>
          <w:sz w:val="24"/>
          <w:szCs w:val="24"/>
        </w:rPr>
        <w:endnoteReference w:id="45"/>
      </w:r>
      <w:r w:rsidR="002D7BC8" w:rsidRPr="00D55CAE">
        <w:rPr>
          <w:rFonts w:asciiTheme="majorBidi" w:eastAsia="Times New Roman" w:hAnsiTheme="majorBidi" w:cstheme="majorBidi"/>
          <w:sz w:val="24"/>
          <w:szCs w:val="24"/>
        </w:rPr>
        <w:t xml:space="preserve"> </w:t>
      </w:r>
      <w:r w:rsidRPr="00D55CAE">
        <w:rPr>
          <w:rFonts w:asciiTheme="majorBidi" w:eastAsia="Times New Roman" w:hAnsiTheme="majorBidi" w:cstheme="majorBidi"/>
          <w:sz w:val="24"/>
          <w:szCs w:val="24"/>
        </w:rPr>
        <w:t>The existence and impact of JI have prompted strong responses from governments and security institutions in the region, making it a crucial subject in the analysis of terrorism and regional security.</w:t>
      </w:r>
    </w:p>
    <w:p w14:paraId="07CBE395" w14:textId="3ACCE63B" w:rsidR="002D7BC8" w:rsidRPr="00D55CAE" w:rsidRDefault="007850C0" w:rsidP="00781EF7">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Subsequently, there emerged supporters of the Islamic State in Syria and Iraq (ISIS) who adopted a more aggressive and overt jihad struggle. ISIS has a distinct approach to interpreting and implementing key concepts such as al-</w:t>
      </w:r>
      <w:proofErr w:type="spellStart"/>
      <w:r w:rsidRPr="00D55CAE">
        <w:rPr>
          <w:rFonts w:asciiTheme="majorBidi" w:eastAsia="Times New Roman" w:hAnsiTheme="majorBidi" w:cstheme="majorBidi"/>
          <w:sz w:val="24"/>
          <w:szCs w:val="24"/>
        </w:rPr>
        <w:t>wala</w:t>
      </w:r>
      <w:proofErr w:type="spellEnd"/>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wa</w:t>
      </w:r>
      <w:proofErr w:type="spellEnd"/>
      <w:r w:rsidRPr="00D55CAE">
        <w:rPr>
          <w:rFonts w:asciiTheme="majorBidi" w:eastAsia="Times New Roman" w:hAnsiTheme="majorBidi" w:cstheme="majorBidi"/>
          <w:sz w:val="24"/>
          <w:szCs w:val="24"/>
        </w:rPr>
        <w:t xml:space="preserve"> al-</w:t>
      </w:r>
      <w:proofErr w:type="spellStart"/>
      <w:r w:rsidRPr="00D55CAE">
        <w:rPr>
          <w:rFonts w:asciiTheme="majorBidi" w:eastAsia="Times New Roman" w:hAnsiTheme="majorBidi" w:cstheme="majorBidi"/>
          <w:sz w:val="24"/>
          <w:szCs w:val="24"/>
        </w:rPr>
        <w:t>bara</w:t>
      </w:r>
      <w:proofErr w:type="spellEnd"/>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takfir</w:t>
      </w:r>
      <w:proofErr w:type="spellEnd"/>
      <w:r w:rsidRPr="00D55CAE">
        <w:rPr>
          <w:rFonts w:asciiTheme="majorBidi" w:eastAsia="Times New Roman" w:hAnsiTheme="majorBidi" w:cstheme="majorBidi"/>
          <w:sz w:val="24"/>
          <w:szCs w:val="24"/>
        </w:rPr>
        <w:t>, and jihad. The first difference lies in the goals of jihad pursued by both groups. ISIS prioritizes power consolidation as a primary goal, while the former group focuses on jihad struggle for potentially broader objectives. The second difference relates to the identification of enemies. ISIS has a more blurred distinction in identifying enemies, with a deeper focus on nearby adversaries. The third difference concerns the groups' strategies in applying al-</w:t>
      </w:r>
      <w:proofErr w:type="spellStart"/>
      <w:r w:rsidRPr="00D55CAE">
        <w:rPr>
          <w:rFonts w:asciiTheme="majorBidi" w:eastAsia="Times New Roman" w:hAnsiTheme="majorBidi" w:cstheme="majorBidi"/>
          <w:sz w:val="24"/>
          <w:szCs w:val="24"/>
        </w:rPr>
        <w:t>wala</w:t>
      </w:r>
      <w:proofErr w:type="spellEnd"/>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wa</w:t>
      </w:r>
      <w:proofErr w:type="spellEnd"/>
      <w:r w:rsidRPr="00D55CAE">
        <w:rPr>
          <w:rFonts w:asciiTheme="majorBidi" w:eastAsia="Times New Roman" w:hAnsiTheme="majorBidi" w:cstheme="majorBidi"/>
          <w:sz w:val="24"/>
          <w:szCs w:val="24"/>
        </w:rPr>
        <w:t xml:space="preserve"> al-</w:t>
      </w:r>
      <w:proofErr w:type="spellStart"/>
      <w:r w:rsidRPr="00D55CAE">
        <w:rPr>
          <w:rFonts w:asciiTheme="majorBidi" w:eastAsia="Times New Roman" w:hAnsiTheme="majorBidi" w:cstheme="majorBidi"/>
          <w:sz w:val="24"/>
          <w:szCs w:val="24"/>
        </w:rPr>
        <w:lastRenderedPageBreak/>
        <w:t>bara</w:t>
      </w:r>
      <w:proofErr w:type="spellEnd"/>
      <w:r w:rsidRPr="00D55CAE">
        <w:rPr>
          <w:rFonts w:asciiTheme="majorBidi" w:eastAsia="Times New Roman" w:hAnsiTheme="majorBidi" w:cstheme="majorBidi"/>
          <w:sz w:val="24"/>
          <w:szCs w:val="24"/>
        </w:rPr>
        <w:t>' and winning the hearts and minds of the public. While the former group tends to adopt a softer approach, ISIS advocates for more aggressive behavior and utilizes eschatological narratives to garner widespread support from the Muslim community</w:t>
      </w:r>
      <w:r w:rsidR="00781EF7" w:rsidRPr="00D55CAE">
        <w:rPr>
          <w:rFonts w:asciiTheme="majorBidi" w:eastAsia="Times New Roman" w:hAnsiTheme="majorBidi" w:cstheme="majorBidi"/>
          <w:sz w:val="24"/>
          <w:szCs w:val="24"/>
        </w:rPr>
        <w:t>.</w:t>
      </w:r>
      <w:r w:rsidR="002D7BC8" w:rsidRPr="00D55CAE">
        <w:rPr>
          <w:rStyle w:val="EndnoteReference"/>
          <w:rFonts w:asciiTheme="majorBidi" w:eastAsia="Times New Roman" w:hAnsiTheme="majorBidi" w:cstheme="majorBidi"/>
          <w:sz w:val="24"/>
          <w:szCs w:val="24"/>
        </w:rPr>
        <w:endnoteReference w:id="46"/>
      </w:r>
    </w:p>
    <w:p w14:paraId="194B6D3C" w14:textId="77777777" w:rsidR="00A04E68" w:rsidRPr="00D55CAE" w:rsidRDefault="00A04E68" w:rsidP="00CC1660">
      <w:pPr>
        <w:spacing w:after="0" w:line="240" w:lineRule="auto"/>
        <w:jc w:val="both"/>
        <w:rPr>
          <w:rFonts w:asciiTheme="majorBidi" w:hAnsiTheme="majorBidi" w:cstheme="majorBidi"/>
          <w:sz w:val="24"/>
          <w:szCs w:val="24"/>
        </w:rPr>
      </w:pPr>
    </w:p>
    <w:p w14:paraId="557781F4" w14:textId="0659A3C6" w:rsidR="004D3DD6" w:rsidRPr="00D55CAE" w:rsidRDefault="004D3DD6" w:rsidP="007850C0">
      <w:pPr>
        <w:spacing w:after="0" w:line="240" w:lineRule="auto"/>
        <w:jc w:val="both"/>
        <w:rPr>
          <w:rFonts w:asciiTheme="majorBidi" w:eastAsia="Times New Roman" w:hAnsiTheme="majorBidi" w:cstheme="majorBidi"/>
          <w:b/>
          <w:bCs/>
          <w:sz w:val="24"/>
          <w:szCs w:val="24"/>
        </w:rPr>
      </w:pPr>
      <w:r w:rsidRPr="00D55CAE">
        <w:rPr>
          <w:rFonts w:asciiTheme="majorBidi" w:eastAsia="Times New Roman" w:hAnsiTheme="majorBidi" w:cstheme="majorBidi"/>
          <w:b/>
          <w:bCs/>
          <w:sz w:val="24"/>
          <w:szCs w:val="24"/>
        </w:rPr>
        <w:t>Islamic Liberalism</w:t>
      </w:r>
    </w:p>
    <w:p w14:paraId="4F38303F" w14:textId="04049683" w:rsidR="00781EF7" w:rsidRPr="00D55CAE" w:rsidRDefault="007850C0" w:rsidP="00781EF7">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 xml:space="preserve">The development of Islamic extremist groups has given rise to a contrasting idea known as Liberal Islam. In the 2000s, a movement calling itself the Liberal Islam Network (JIL) emerged. Liberal Muslims adopt the view that the basic meaning of texts cannot be achieved solely through the literal interpretation of the text but by considering the context of interpretation. They argue that Islamic teachings should be critically understood to achieve better comprehension. </w:t>
      </w:r>
      <w:proofErr w:type="spellStart"/>
      <w:r w:rsidRPr="00D55CAE">
        <w:rPr>
          <w:rFonts w:asciiTheme="majorBidi" w:eastAsia="Times New Roman" w:hAnsiTheme="majorBidi" w:cstheme="majorBidi"/>
          <w:sz w:val="24"/>
          <w:szCs w:val="24"/>
        </w:rPr>
        <w:t>Hourani</w:t>
      </w:r>
      <w:proofErr w:type="spellEnd"/>
      <w:r w:rsidRPr="00D55CAE">
        <w:rPr>
          <w:rFonts w:asciiTheme="majorBidi" w:eastAsia="Times New Roman" w:hAnsiTheme="majorBidi" w:cstheme="majorBidi"/>
          <w:sz w:val="24"/>
          <w:szCs w:val="24"/>
        </w:rPr>
        <w:t xml:space="preserve"> traces the development of liberal thought in the Arab world over four generations by examining thinkers representing specific generational trends. He associates the term 'liberal' with the adoption of European political thought, which emerged from the industrial revolution.</w:t>
      </w:r>
      <w:r w:rsidR="002D7BC8" w:rsidRPr="00D55CAE">
        <w:rPr>
          <w:rStyle w:val="EndnoteReference"/>
          <w:rFonts w:asciiTheme="majorBidi" w:eastAsia="Times New Roman" w:hAnsiTheme="majorBidi" w:cstheme="majorBidi"/>
          <w:sz w:val="24"/>
          <w:szCs w:val="24"/>
        </w:rPr>
        <w:endnoteReference w:id="47"/>
      </w:r>
      <w:r w:rsidR="002D7BC8" w:rsidRPr="00D55CAE">
        <w:rPr>
          <w:rFonts w:asciiTheme="majorBidi" w:eastAsia="Times New Roman" w:hAnsiTheme="majorBidi" w:cstheme="majorBidi"/>
          <w:sz w:val="24"/>
          <w:szCs w:val="24"/>
        </w:rPr>
        <w:t xml:space="preserve"> </w:t>
      </w:r>
      <w:r w:rsidRPr="00D55CAE">
        <w:rPr>
          <w:rFonts w:asciiTheme="majorBidi" w:eastAsia="Times New Roman" w:hAnsiTheme="majorBidi" w:cstheme="majorBidi"/>
          <w:sz w:val="24"/>
          <w:szCs w:val="24"/>
        </w:rPr>
        <w:t xml:space="preserve">This is reflected in trade systems, changes in production and consumption, diplomacy, governance, education, and gender relations. Binder distinguishes liberal Islam from traditional Islam. For traditionalists, the language of the Qur'an is the absolute basis of knowledge about the world, while for </w:t>
      </w:r>
      <w:proofErr w:type="gramStart"/>
      <w:r w:rsidRPr="00D55CAE">
        <w:rPr>
          <w:rFonts w:asciiTheme="majorBidi" w:eastAsia="Times New Roman" w:hAnsiTheme="majorBidi" w:cstheme="majorBidi"/>
          <w:sz w:val="24"/>
          <w:szCs w:val="24"/>
        </w:rPr>
        <w:t>liberals,</w:t>
      </w:r>
      <w:proofErr w:type="gramEnd"/>
      <w:r w:rsidRPr="00D55CAE">
        <w:rPr>
          <w:rFonts w:asciiTheme="majorBidi" w:eastAsia="Times New Roman" w:hAnsiTheme="majorBidi" w:cstheme="majorBidi"/>
          <w:sz w:val="24"/>
          <w:szCs w:val="24"/>
        </w:rPr>
        <w:t xml:space="preserve"> the content and meaning of revelation are not verbal. Therefore, they need to understand revelation not only literally but also by considering the c</w:t>
      </w:r>
      <w:r w:rsidR="00781EF7" w:rsidRPr="00D55CAE">
        <w:rPr>
          <w:rFonts w:asciiTheme="majorBidi" w:eastAsia="Times New Roman" w:hAnsiTheme="majorBidi" w:cstheme="majorBidi"/>
          <w:sz w:val="24"/>
          <w:szCs w:val="24"/>
        </w:rPr>
        <w:t>ontext represented by language.</w:t>
      </w:r>
    </w:p>
    <w:p w14:paraId="72CBAECB" w14:textId="642B4416" w:rsidR="002D7BC8" w:rsidRPr="00D55CAE" w:rsidRDefault="007850C0" w:rsidP="00781EF7">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 xml:space="preserve">According to </w:t>
      </w:r>
      <w:proofErr w:type="spellStart"/>
      <w:r w:rsidRPr="00D55CAE">
        <w:rPr>
          <w:rFonts w:asciiTheme="majorBidi" w:eastAsia="Times New Roman" w:hAnsiTheme="majorBidi" w:cstheme="majorBidi"/>
          <w:sz w:val="24"/>
          <w:szCs w:val="24"/>
        </w:rPr>
        <w:t>Kurzman</w:t>
      </w:r>
      <w:proofErr w:type="spellEnd"/>
      <w:r w:rsidRPr="00D55CAE">
        <w:rPr>
          <w:rFonts w:asciiTheme="majorBidi" w:eastAsia="Times New Roman" w:hAnsiTheme="majorBidi" w:cstheme="majorBidi"/>
          <w:sz w:val="24"/>
          <w:szCs w:val="24"/>
        </w:rPr>
        <w:t xml:space="preserve">, liberal Islam sees Islam as aligning with Western liberalism. His analysis of the debate regarding the relationship between liberalism and the Qur'an and </w:t>
      </w:r>
      <w:proofErr w:type="spellStart"/>
      <w:r w:rsidRPr="00D55CAE">
        <w:rPr>
          <w:rFonts w:asciiTheme="majorBidi" w:eastAsia="Times New Roman" w:hAnsiTheme="majorBidi" w:cstheme="majorBidi"/>
          <w:sz w:val="24"/>
          <w:szCs w:val="24"/>
        </w:rPr>
        <w:t>Sunnah</w:t>
      </w:r>
      <w:proofErr w:type="spellEnd"/>
      <w:r w:rsidRPr="00D55CAE">
        <w:rPr>
          <w:rFonts w:asciiTheme="majorBidi" w:eastAsia="Times New Roman" w:hAnsiTheme="majorBidi" w:cstheme="majorBidi"/>
          <w:sz w:val="24"/>
          <w:szCs w:val="24"/>
        </w:rPr>
        <w:t xml:space="preserve"> identifies three forms of liberal Islam. </w:t>
      </w:r>
      <w:proofErr w:type="gramStart"/>
      <w:r w:rsidRPr="00D55CAE">
        <w:rPr>
          <w:rFonts w:asciiTheme="majorBidi" w:eastAsia="Times New Roman" w:hAnsiTheme="majorBidi" w:cstheme="majorBidi"/>
          <w:sz w:val="24"/>
          <w:szCs w:val="24"/>
        </w:rPr>
        <w:t>First, liberal Sharia, which explicitly supports liberal attitudes within Sharia.</w:t>
      </w:r>
      <w:proofErr w:type="gramEnd"/>
      <w:r w:rsidRPr="00D55CAE">
        <w:rPr>
          <w:rFonts w:asciiTheme="majorBidi" w:eastAsia="Times New Roman" w:hAnsiTheme="majorBidi" w:cstheme="majorBidi"/>
          <w:sz w:val="24"/>
          <w:szCs w:val="24"/>
        </w:rPr>
        <w:t xml:space="preserve"> </w:t>
      </w:r>
      <w:proofErr w:type="gramStart"/>
      <w:r w:rsidRPr="00D55CAE">
        <w:rPr>
          <w:rFonts w:asciiTheme="majorBidi" w:eastAsia="Times New Roman" w:hAnsiTheme="majorBidi" w:cstheme="majorBidi"/>
          <w:sz w:val="24"/>
          <w:szCs w:val="24"/>
        </w:rPr>
        <w:t>Second, silent Sharia, which allows Muslims to adopt liberal attitudes in matters not explicitly determined by Sharia.</w:t>
      </w:r>
      <w:proofErr w:type="gramEnd"/>
      <w:r w:rsidRPr="00D55CAE">
        <w:rPr>
          <w:rFonts w:asciiTheme="majorBidi" w:eastAsia="Times New Roman" w:hAnsiTheme="majorBidi" w:cstheme="majorBidi"/>
          <w:sz w:val="24"/>
          <w:szCs w:val="24"/>
        </w:rPr>
        <w:t xml:space="preserve"> </w:t>
      </w:r>
      <w:proofErr w:type="gramStart"/>
      <w:r w:rsidRPr="00D55CAE">
        <w:rPr>
          <w:rFonts w:asciiTheme="majorBidi" w:eastAsia="Times New Roman" w:hAnsiTheme="majorBidi" w:cstheme="majorBidi"/>
          <w:sz w:val="24"/>
          <w:szCs w:val="24"/>
        </w:rPr>
        <w:t>Third, interpreted Sharia, the form closest to Western liberal thought, which considers Sharia mediated by human interpretation and views the diversity of interpretations as a useful tradition in Islam.</w:t>
      </w:r>
      <w:proofErr w:type="gramEnd"/>
      <w:r w:rsidR="002D7BC8" w:rsidRPr="00D55CAE">
        <w:rPr>
          <w:rStyle w:val="EndnoteReference"/>
          <w:rFonts w:asciiTheme="majorBidi" w:eastAsia="Times New Roman" w:hAnsiTheme="majorBidi" w:cstheme="majorBidi"/>
          <w:sz w:val="24"/>
          <w:szCs w:val="24"/>
        </w:rPr>
        <w:endnoteReference w:id="48"/>
      </w:r>
    </w:p>
    <w:p w14:paraId="5AFE26DD" w14:textId="77777777" w:rsidR="007850C0" w:rsidRPr="00D55CAE" w:rsidRDefault="007850C0" w:rsidP="007850C0">
      <w:pPr>
        <w:spacing w:after="0" w:line="240" w:lineRule="auto"/>
        <w:ind w:firstLine="720"/>
        <w:jc w:val="both"/>
        <w:rPr>
          <w:rFonts w:asciiTheme="majorBidi" w:eastAsia="Times New Roman" w:hAnsiTheme="majorBidi" w:cstheme="majorBidi"/>
          <w:sz w:val="24"/>
          <w:szCs w:val="24"/>
        </w:rPr>
      </w:pPr>
    </w:p>
    <w:p w14:paraId="14517DA9" w14:textId="329E5DB5" w:rsidR="004D3DD6" w:rsidRPr="00D55CAE" w:rsidRDefault="007850C0" w:rsidP="00CC1660">
      <w:pPr>
        <w:spacing w:after="0" w:line="240" w:lineRule="auto"/>
        <w:rPr>
          <w:rFonts w:asciiTheme="majorBidi" w:eastAsia="Times New Roman" w:hAnsiTheme="majorBidi" w:cstheme="majorBidi"/>
          <w:sz w:val="24"/>
          <w:szCs w:val="24"/>
        </w:rPr>
      </w:pPr>
      <w:r w:rsidRPr="00D55CAE">
        <w:rPr>
          <w:rFonts w:asciiTheme="majorBidi" w:eastAsia="Times New Roman" w:hAnsiTheme="majorBidi" w:cstheme="majorBidi"/>
          <w:b/>
          <w:bCs/>
          <w:sz w:val="24"/>
          <w:szCs w:val="24"/>
        </w:rPr>
        <w:t>Islam Nusantara</w:t>
      </w:r>
    </w:p>
    <w:p w14:paraId="6E0317B6" w14:textId="24A1D7F1" w:rsidR="007850C0" w:rsidRPr="00D55CAE" w:rsidRDefault="007850C0" w:rsidP="007850C0">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The concept of Islam Nusantara emerged during the 33rd NU Congress in 2015. NU, the largest Islamic organization, played a crucial role in establishing Indonesia based on </w:t>
      </w:r>
      <w:proofErr w:type="spellStart"/>
      <w:r w:rsidRPr="00D55CAE">
        <w:rPr>
          <w:rFonts w:asciiTheme="majorBidi" w:hAnsiTheme="majorBidi" w:cstheme="majorBidi"/>
          <w:sz w:val="24"/>
          <w:szCs w:val="24"/>
        </w:rPr>
        <w:t>Pancasila</w:t>
      </w:r>
      <w:proofErr w:type="spellEnd"/>
      <w:r w:rsidRPr="00D55CAE">
        <w:rPr>
          <w:rFonts w:asciiTheme="majorBidi" w:hAnsiTheme="majorBidi" w:cstheme="majorBidi"/>
          <w:sz w:val="24"/>
          <w:szCs w:val="24"/>
        </w:rPr>
        <w:t>, not as a purely "Islamic" state. Islam Nusantara is characterized by its moderate, compassionate, anti-radical, inclusive, and tolerant nature. In relation to local culture, Islam Nusantara employs a sympathetic approach to practice Islamic teachings without undermining the original culture.</w:t>
      </w:r>
      <w:r w:rsidR="002D7BC8" w:rsidRPr="00D55CAE">
        <w:rPr>
          <w:rStyle w:val="EndnoteReference"/>
          <w:rFonts w:asciiTheme="majorBidi" w:hAnsiTheme="majorBidi" w:cstheme="majorBidi"/>
          <w:sz w:val="24"/>
          <w:szCs w:val="24"/>
        </w:rPr>
        <w:endnoteReference w:id="49"/>
      </w:r>
      <w:r w:rsidR="002D7BC8" w:rsidRPr="00D55CAE">
        <w:rPr>
          <w:rFonts w:asciiTheme="majorBidi" w:hAnsiTheme="majorBidi" w:cstheme="majorBidi"/>
          <w:sz w:val="24"/>
          <w:szCs w:val="24"/>
        </w:rPr>
        <w:t xml:space="preserve"> </w:t>
      </w:r>
      <w:r w:rsidRPr="00D55CAE">
        <w:rPr>
          <w:rFonts w:asciiTheme="majorBidi" w:hAnsiTheme="majorBidi" w:cstheme="majorBidi"/>
          <w:sz w:val="24"/>
          <w:szCs w:val="24"/>
        </w:rPr>
        <w:t>This idea was developed through the intellectual and practical efforts of scholars, considering the contemporary context and local diversity. Islam Nusantara is seen as an alternative interpretation of Islam that accommodates Indonesia's socio-cultural reality.</w:t>
      </w:r>
    </w:p>
    <w:p w14:paraId="04978C9F" w14:textId="3DEF05D9" w:rsidR="007850C0" w:rsidRPr="00D55CAE" w:rsidRDefault="007850C0" w:rsidP="007850C0">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 xml:space="preserve">Key elements of Islam Nusantara include: Epistemological community: a large group of scholars engaged in the continuous development of Islam Nusantara as a system of profound values, practically applied to address emerging issues over time. </w:t>
      </w:r>
      <w:proofErr w:type="gramStart"/>
      <w:r w:rsidRPr="00D55CAE">
        <w:rPr>
          <w:rFonts w:asciiTheme="majorBidi" w:hAnsiTheme="majorBidi" w:cstheme="majorBidi"/>
          <w:sz w:val="24"/>
          <w:szCs w:val="24"/>
        </w:rPr>
        <w:t>Effective social leadership structure, with scholars in the forefront.</w:t>
      </w:r>
      <w:proofErr w:type="gramEnd"/>
      <w:r w:rsidRPr="00D55CAE">
        <w:rPr>
          <w:rFonts w:asciiTheme="majorBidi" w:hAnsiTheme="majorBidi" w:cstheme="majorBidi"/>
          <w:sz w:val="24"/>
          <w:szCs w:val="24"/>
        </w:rPr>
        <w:t xml:space="preserve">  Islam Nusantara shapes interpretations of teachings in line with the universal principles of Islam and seeks ways to anchor Islam in the context of diverse cultural societies. The main characteristics of Islam Nusantara are moderation, compassion, anti-radicalism, inclusivity, and tolerance. In its relationship with local culture, Islam Nusantara uses a sympathetic cultural approach to practice Islamic teachings without destroying, damaging, or eradicating the original culture. Instead, it embraces, respects, preserves, and conserves local culture.  This concept is built upon: </w:t>
      </w:r>
      <w:proofErr w:type="spellStart"/>
      <w:r w:rsidRPr="00D55CAE">
        <w:rPr>
          <w:rFonts w:asciiTheme="majorBidi" w:hAnsiTheme="majorBidi" w:cstheme="majorBidi"/>
          <w:sz w:val="24"/>
          <w:szCs w:val="24"/>
        </w:rPr>
        <w:t>Takhrij</w:t>
      </w:r>
      <w:proofErr w:type="spellEnd"/>
      <w:r w:rsidRPr="00D55CAE">
        <w:rPr>
          <w:rFonts w:asciiTheme="majorBidi" w:hAnsiTheme="majorBidi" w:cstheme="majorBidi"/>
          <w:sz w:val="24"/>
          <w:szCs w:val="24"/>
        </w:rPr>
        <w:t xml:space="preserve"> al-</w:t>
      </w:r>
      <w:proofErr w:type="spellStart"/>
      <w:r w:rsidRPr="00D55CAE">
        <w:rPr>
          <w:rFonts w:asciiTheme="majorBidi" w:hAnsiTheme="majorBidi" w:cstheme="majorBidi"/>
          <w:sz w:val="24"/>
          <w:szCs w:val="24"/>
        </w:rPr>
        <w:t>manath</w:t>
      </w:r>
      <w:proofErr w:type="spellEnd"/>
      <w:r w:rsidRPr="00D55CAE">
        <w:rPr>
          <w:rFonts w:asciiTheme="majorBidi" w:hAnsiTheme="majorBidi" w:cstheme="majorBidi"/>
          <w:sz w:val="24"/>
          <w:szCs w:val="24"/>
        </w:rPr>
        <w:t xml:space="preserve"> as intellectual work to create relevant interpretations of Islam within the contemporary context. </w:t>
      </w:r>
      <w:proofErr w:type="spellStart"/>
      <w:proofErr w:type="gramStart"/>
      <w:r w:rsidRPr="00D55CAE">
        <w:rPr>
          <w:rFonts w:asciiTheme="majorBidi" w:hAnsiTheme="majorBidi" w:cstheme="majorBidi"/>
          <w:sz w:val="24"/>
          <w:szCs w:val="24"/>
        </w:rPr>
        <w:t>Tahqiq</w:t>
      </w:r>
      <w:proofErr w:type="spellEnd"/>
      <w:r w:rsidRPr="00D55CAE">
        <w:rPr>
          <w:rFonts w:asciiTheme="majorBidi" w:hAnsiTheme="majorBidi" w:cstheme="majorBidi"/>
          <w:sz w:val="24"/>
          <w:szCs w:val="24"/>
        </w:rPr>
        <w:t xml:space="preserve"> al-</w:t>
      </w:r>
      <w:proofErr w:type="spellStart"/>
      <w:r w:rsidRPr="00D55CAE">
        <w:rPr>
          <w:rFonts w:asciiTheme="majorBidi" w:hAnsiTheme="majorBidi" w:cstheme="majorBidi"/>
          <w:sz w:val="24"/>
          <w:szCs w:val="24"/>
        </w:rPr>
        <w:t>manath</w:t>
      </w:r>
      <w:proofErr w:type="spellEnd"/>
      <w:r w:rsidRPr="00D55CAE">
        <w:rPr>
          <w:rFonts w:asciiTheme="majorBidi" w:hAnsiTheme="majorBidi" w:cstheme="majorBidi"/>
          <w:sz w:val="24"/>
          <w:szCs w:val="24"/>
        </w:rPr>
        <w:t xml:space="preserve">, which in practice can take the form of </w:t>
      </w:r>
      <w:proofErr w:type="spellStart"/>
      <w:r w:rsidRPr="00D55CAE">
        <w:rPr>
          <w:rFonts w:asciiTheme="majorBidi" w:hAnsiTheme="majorBidi" w:cstheme="majorBidi"/>
          <w:sz w:val="24"/>
          <w:szCs w:val="24"/>
        </w:rPr>
        <w:t>mashlahah</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mursalah</w:t>
      </w:r>
      <w:proofErr w:type="spellEnd"/>
      <w:r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istihsan</w:t>
      </w:r>
      <w:proofErr w:type="spellEnd"/>
      <w:r w:rsidRPr="00D55CAE">
        <w:rPr>
          <w:rFonts w:asciiTheme="majorBidi" w:hAnsiTheme="majorBidi" w:cstheme="majorBidi"/>
          <w:sz w:val="24"/>
          <w:szCs w:val="24"/>
        </w:rPr>
        <w:t>, and '</w:t>
      </w:r>
      <w:proofErr w:type="spellStart"/>
      <w:r w:rsidRPr="00D55CAE">
        <w:rPr>
          <w:rFonts w:asciiTheme="majorBidi" w:hAnsiTheme="majorBidi" w:cstheme="majorBidi"/>
          <w:sz w:val="24"/>
          <w:szCs w:val="24"/>
        </w:rPr>
        <w:t>urf</w:t>
      </w:r>
      <w:proofErr w:type="spellEnd"/>
      <w:r w:rsidRPr="00D55CAE">
        <w:rPr>
          <w:rFonts w:asciiTheme="majorBidi" w:hAnsiTheme="majorBidi" w:cstheme="majorBidi"/>
          <w:sz w:val="24"/>
          <w:szCs w:val="24"/>
        </w:rPr>
        <w:t>.</w:t>
      </w:r>
      <w:proofErr w:type="gramEnd"/>
      <w:r w:rsidRPr="00D55CAE">
        <w:rPr>
          <w:rFonts w:asciiTheme="majorBidi" w:hAnsiTheme="majorBidi" w:cstheme="majorBidi"/>
          <w:sz w:val="24"/>
          <w:szCs w:val="24"/>
        </w:rPr>
        <w:t xml:space="preserve"> </w:t>
      </w:r>
      <w:r w:rsidR="002D7BC8" w:rsidRPr="00D55CAE">
        <w:rPr>
          <w:rStyle w:val="EndnoteReference"/>
          <w:rFonts w:asciiTheme="majorBidi" w:hAnsiTheme="majorBidi" w:cstheme="majorBidi"/>
          <w:sz w:val="24"/>
          <w:szCs w:val="24"/>
        </w:rPr>
        <w:endnoteReference w:id="50"/>
      </w:r>
      <w:r w:rsidR="002D7BC8" w:rsidRPr="00D55CAE">
        <w:rPr>
          <w:rFonts w:asciiTheme="majorBidi" w:hAnsiTheme="majorBidi" w:cstheme="majorBidi"/>
          <w:sz w:val="24"/>
          <w:szCs w:val="24"/>
        </w:rPr>
        <w:t xml:space="preserve"> </w:t>
      </w:r>
    </w:p>
    <w:p w14:paraId="19D6D001" w14:textId="44FA6184" w:rsidR="00FA63FB" w:rsidRPr="00D55CAE" w:rsidRDefault="007850C0" w:rsidP="007850C0">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lastRenderedPageBreak/>
        <w:t xml:space="preserve">Islam Nusantara serves as an alternative interpretation in the global Islamic community traditionally dominated by Arab and Middle Eastern perspectives. According to NU, the roots of Islam Nusantara can be traced back to at least the 16th century, resulting from the interaction, contextualization, indigenization, interpretation, and </w:t>
      </w:r>
      <w:proofErr w:type="spellStart"/>
      <w:r w:rsidRPr="00D55CAE">
        <w:rPr>
          <w:rFonts w:asciiTheme="majorBidi" w:hAnsiTheme="majorBidi" w:cstheme="majorBidi"/>
          <w:sz w:val="24"/>
          <w:szCs w:val="24"/>
        </w:rPr>
        <w:t>vernacularization</w:t>
      </w:r>
      <w:proofErr w:type="spellEnd"/>
      <w:r w:rsidRPr="00D55CAE">
        <w:rPr>
          <w:rFonts w:asciiTheme="majorBidi" w:hAnsiTheme="majorBidi" w:cstheme="majorBidi"/>
          <w:sz w:val="24"/>
          <w:szCs w:val="24"/>
        </w:rPr>
        <w:t xml:space="preserve"> of universal Islamic teachings, aligning with Indonesia's socio-cultural reality. Islam Nusantara is defined as an interpretation of Islam that considers local culture and customs in Indonesia when formulating its jurisprudence</w:t>
      </w:r>
    </w:p>
    <w:p w14:paraId="54598503" w14:textId="77777777" w:rsidR="007850C0" w:rsidRPr="00D55CAE" w:rsidRDefault="007850C0" w:rsidP="007850C0">
      <w:pPr>
        <w:spacing w:after="0" w:line="240" w:lineRule="auto"/>
        <w:ind w:firstLine="720"/>
        <w:jc w:val="both"/>
        <w:rPr>
          <w:rFonts w:asciiTheme="majorBidi" w:hAnsiTheme="majorBidi" w:cstheme="majorBidi"/>
          <w:sz w:val="24"/>
          <w:szCs w:val="24"/>
        </w:rPr>
      </w:pPr>
    </w:p>
    <w:p w14:paraId="60F6651E" w14:textId="06DEFA7C" w:rsidR="00FA63FB" w:rsidRPr="00D55CAE" w:rsidRDefault="007850C0" w:rsidP="00CC1660">
      <w:pPr>
        <w:spacing w:after="0" w:line="240" w:lineRule="auto"/>
        <w:jc w:val="both"/>
        <w:rPr>
          <w:rFonts w:asciiTheme="majorBidi" w:hAnsiTheme="majorBidi" w:cstheme="majorBidi"/>
          <w:b/>
          <w:bCs/>
          <w:sz w:val="24"/>
          <w:szCs w:val="24"/>
        </w:rPr>
      </w:pPr>
      <w:r w:rsidRPr="00D55CAE">
        <w:rPr>
          <w:rFonts w:asciiTheme="majorBidi" w:hAnsiTheme="majorBidi" w:cstheme="majorBidi"/>
          <w:b/>
          <w:bCs/>
          <w:sz w:val="24"/>
          <w:szCs w:val="24"/>
        </w:rPr>
        <w:t>Recent Developments and Moderation</w:t>
      </w:r>
    </w:p>
    <w:p w14:paraId="6E77C016" w14:textId="4403C54A" w:rsidR="003A2C14" w:rsidRPr="00D55CAE" w:rsidRDefault="00781EF7" w:rsidP="00781EF7">
      <w:pPr>
        <w:spacing w:after="0" w:line="240" w:lineRule="auto"/>
        <w:ind w:firstLine="567"/>
        <w:jc w:val="both"/>
        <w:rPr>
          <w:rFonts w:asciiTheme="majorBidi" w:hAnsiTheme="majorBidi" w:cstheme="majorBidi"/>
          <w:sz w:val="24"/>
          <w:szCs w:val="24"/>
        </w:rPr>
      </w:pPr>
      <w:proofErr w:type="spellStart"/>
      <w:r w:rsidRPr="00D55CAE">
        <w:rPr>
          <w:rFonts w:asciiTheme="majorBidi" w:hAnsiTheme="majorBidi" w:cstheme="majorBidi"/>
          <w:sz w:val="24"/>
          <w:szCs w:val="24"/>
        </w:rPr>
        <w:t>Moderatism</w:t>
      </w:r>
      <w:proofErr w:type="spellEnd"/>
      <w:r w:rsidRPr="00D55CAE">
        <w:rPr>
          <w:rFonts w:asciiTheme="majorBidi" w:hAnsiTheme="majorBidi" w:cstheme="majorBidi"/>
          <w:sz w:val="24"/>
          <w:szCs w:val="24"/>
        </w:rPr>
        <w:t xml:space="preserve"> is understood as a religious ideology and attitude of a 'middle position' between two extreme poles, liberal and puritan.</w:t>
      </w:r>
      <w:r w:rsidR="003A2C14" w:rsidRPr="00D55CAE">
        <w:rPr>
          <w:rStyle w:val="EndnoteReference"/>
          <w:rFonts w:asciiTheme="majorBidi" w:hAnsiTheme="majorBidi" w:cstheme="majorBidi"/>
          <w:sz w:val="24"/>
          <w:szCs w:val="24"/>
        </w:rPr>
        <w:endnoteReference w:id="51"/>
      </w:r>
      <w:r w:rsidR="003A2C14" w:rsidRPr="00D55CAE">
        <w:rPr>
          <w:rFonts w:asciiTheme="majorBidi" w:hAnsiTheme="majorBidi" w:cstheme="majorBidi"/>
          <w:sz w:val="24"/>
          <w:szCs w:val="24"/>
        </w:rPr>
        <w:t xml:space="preserve"> </w:t>
      </w:r>
      <w:r w:rsidRPr="00D55CAE">
        <w:rPr>
          <w:rFonts w:asciiTheme="majorBidi" w:hAnsiTheme="majorBidi" w:cstheme="majorBidi"/>
          <w:sz w:val="24"/>
          <w:szCs w:val="24"/>
        </w:rPr>
        <w:t>Another perspective views it as a process of changing religious orientation from a relatively closed and rigid stance towards a more open and tolerant approach.</w:t>
      </w:r>
      <w:r w:rsidR="003A2C14" w:rsidRPr="00D55CAE">
        <w:rPr>
          <w:rStyle w:val="EndnoteReference"/>
          <w:rFonts w:asciiTheme="majorBidi" w:hAnsiTheme="majorBidi" w:cstheme="majorBidi"/>
          <w:sz w:val="24"/>
          <w:szCs w:val="24"/>
        </w:rPr>
        <w:endnoteReference w:id="52"/>
      </w:r>
      <w:r w:rsidR="003A2C14" w:rsidRPr="00D55CAE">
        <w:rPr>
          <w:rFonts w:asciiTheme="majorBidi" w:hAnsiTheme="majorBidi" w:cstheme="majorBidi"/>
          <w:sz w:val="24"/>
          <w:szCs w:val="24"/>
        </w:rPr>
        <w:t xml:space="preserve"> </w:t>
      </w:r>
      <w:proofErr w:type="spellStart"/>
      <w:r w:rsidRPr="00D55CAE">
        <w:rPr>
          <w:rFonts w:asciiTheme="majorBidi" w:hAnsiTheme="majorBidi" w:cstheme="majorBidi"/>
          <w:sz w:val="24"/>
          <w:szCs w:val="24"/>
        </w:rPr>
        <w:t>Moderatism</w:t>
      </w:r>
      <w:proofErr w:type="spellEnd"/>
      <w:r w:rsidRPr="00D55CAE">
        <w:rPr>
          <w:rFonts w:asciiTheme="majorBidi" w:hAnsiTheme="majorBidi" w:cstheme="majorBidi"/>
          <w:sz w:val="24"/>
          <w:szCs w:val="24"/>
        </w:rPr>
        <w:t xml:space="preserve"> is often used as an ideological instrument to gain legitimacy and sympathy from the Muslim community.</w:t>
      </w:r>
      <w:r w:rsidR="003A2C14" w:rsidRPr="00D55CAE">
        <w:rPr>
          <w:rStyle w:val="EndnoteReference"/>
          <w:rFonts w:asciiTheme="majorBidi" w:hAnsiTheme="majorBidi" w:cstheme="majorBidi"/>
          <w:sz w:val="24"/>
          <w:szCs w:val="24"/>
        </w:rPr>
        <w:endnoteReference w:id="53"/>
      </w:r>
      <w:r w:rsidR="003A2C14" w:rsidRPr="00D55CAE">
        <w:rPr>
          <w:rFonts w:asciiTheme="majorBidi" w:hAnsiTheme="majorBidi" w:cstheme="majorBidi"/>
          <w:sz w:val="24"/>
          <w:szCs w:val="24"/>
        </w:rPr>
        <w:t xml:space="preserve"> </w:t>
      </w:r>
      <w:r w:rsidRPr="00D55CAE">
        <w:rPr>
          <w:rFonts w:asciiTheme="majorBidi" w:hAnsiTheme="majorBidi" w:cstheme="majorBidi"/>
          <w:sz w:val="24"/>
          <w:szCs w:val="24"/>
        </w:rPr>
        <w:t xml:space="preserve"> The mainstreaming of Islamic moderation is assumed to strengthen democracy and serve as a 'cultural strategy' for state intervention in regulating the religious expressions of Muslims within the majority culture. Unfortunately, some of these study assumptions tend to focus more on the political dimensions of religious movements, paying little attention to the differing characteristics encompassed within Islamic </w:t>
      </w:r>
      <w:proofErr w:type="spellStart"/>
      <w:r w:rsidRPr="00D55CAE">
        <w:rPr>
          <w:rFonts w:asciiTheme="majorBidi" w:hAnsiTheme="majorBidi" w:cstheme="majorBidi"/>
          <w:sz w:val="24"/>
          <w:szCs w:val="24"/>
        </w:rPr>
        <w:t>moderatism</w:t>
      </w:r>
      <w:proofErr w:type="spellEnd"/>
      <w:r w:rsidRPr="00D55CAE">
        <w:rPr>
          <w:rFonts w:asciiTheme="majorBidi" w:hAnsiTheme="majorBidi" w:cstheme="majorBidi"/>
          <w:sz w:val="24"/>
          <w:szCs w:val="24"/>
        </w:rPr>
        <w:t xml:space="preserve">. </w:t>
      </w:r>
      <w:r w:rsidR="003A2C14" w:rsidRPr="00D55CAE">
        <w:rPr>
          <w:rStyle w:val="EndnoteReference"/>
          <w:rFonts w:asciiTheme="majorBidi" w:hAnsiTheme="majorBidi" w:cstheme="majorBidi"/>
          <w:sz w:val="24"/>
          <w:szCs w:val="24"/>
        </w:rPr>
        <w:endnoteReference w:id="54"/>
      </w:r>
    </w:p>
    <w:p w14:paraId="0310F8DE" w14:textId="35E7549B" w:rsidR="00415ACC" w:rsidRPr="00D55CAE" w:rsidRDefault="00781EF7" w:rsidP="002D7BC8">
      <w:pPr>
        <w:autoSpaceDE w:val="0"/>
        <w:autoSpaceDN w:val="0"/>
        <w:adjustRightInd w:val="0"/>
        <w:spacing w:after="0" w:line="240" w:lineRule="auto"/>
        <w:ind w:firstLine="720"/>
        <w:jc w:val="both"/>
        <w:rPr>
          <w:rFonts w:asciiTheme="majorBidi" w:hAnsiTheme="majorBidi" w:cstheme="majorBidi"/>
          <w:color w:val="231F20"/>
          <w:sz w:val="24"/>
          <w:szCs w:val="24"/>
        </w:rPr>
      </w:pPr>
      <w:r w:rsidRPr="00D55CAE">
        <w:rPr>
          <w:rFonts w:asciiTheme="majorBidi" w:hAnsiTheme="majorBidi" w:cstheme="majorBidi"/>
          <w:sz w:val="24"/>
          <w:szCs w:val="24"/>
        </w:rPr>
        <w:t>The terminology of "</w:t>
      </w:r>
      <w:proofErr w:type="spellStart"/>
      <w:r w:rsidRPr="00D55CAE">
        <w:rPr>
          <w:rFonts w:asciiTheme="majorBidi" w:hAnsiTheme="majorBidi" w:cstheme="majorBidi"/>
          <w:sz w:val="24"/>
          <w:szCs w:val="24"/>
        </w:rPr>
        <w:t>moderatism</w:t>
      </w:r>
      <w:proofErr w:type="spellEnd"/>
      <w:r w:rsidRPr="00D55CAE">
        <w:rPr>
          <w:rFonts w:asciiTheme="majorBidi" w:hAnsiTheme="majorBidi" w:cstheme="majorBidi"/>
          <w:sz w:val="24"/>
          <w:szCs w:val="24"/>
        </w:rPr>
        <w:t>" originates from the word "moderate," which means an average condition, or not extreme and excessive. The equivalent term in Islamic scholarly tradition is "</w:t>
      </w:r>
      <w:proofErr w:type="spellStart"/>
      <w:r w:rsidRPr="00D55CAE">
        <w:rPr>
          <w:rFonts w:asciiTheme="majorBidi" w:hAnsiTheme="majorBidi" w:cstheme="majorBidi"/>
          <w:sz w:val="24"/>
          <w:szCs w:val="24"/>
        </w:rPr>
        <w:t>wasathiyyah</w:t>
      </w:r>
      <w:proofErr w:type="spellEnd"/>
      <w:r w:rsidRPr="00D55CAE">
        <w:rPr>
          <w:rFonts w:asciiTheme="majorBidi" w:hAnsiTheme="majorBidi" w:cstheme="majorBidi"/>
          <w:sz w:val="24"/>
          <w:szCs w:val="24"/>
        </w:rPr>
        <w:t>," which is understood as a bridge between two things, two conditions, or two opposing sides, embodying the qualities of being balanced, just, preferable, and excellent</w:t>
      </w:r>
      <w:r w:rsidR="00415ACC" w:rsidRPr="00D55CAE">
        <w:rPr>
          <w:rFonts w:asciiTheme="majorBidi" w:hAnsiTheme="majorBidi" w:cstheme="majorBidi"/>
          <w:sz w:val="24"/>
          <w:szCs w:val="24"/>
        </w:rPr>
        <w:t>.</w:t>
      </w:r>
      <w:r w:rsidR="003A2C14" w:rsidRPr="00D55CAE">
        <w:rPr>
          <w:rStyle w:val="EndnoteReference"/>
          <w:rFonts w:asciiTheme="majorBidi" w:hAnsiTheme="majorBidi" w:cstheme="majorBidi"/>
          <w:sz w:val="24"/>
          <w:szCs w:val="24"/>
        </w:rPr>
        <w:endnoteReference w:id="55"/>
      </w:r>
      <w:r w:rsidR="003A2C14" w:rsidRPr="00D55CAE">
        <w:rPr>
          <w:rFonts w:asciiTheme="majorBidi" w:eastAsia="TimesNewRomanPSMT" w:hAnsiTheme="majorBidi" w:cstheme="majorBidi"/>
          <w:sz w:val="24"/>
          <w:szCs w:val="24"/>
        </w:rPr>
        <w:t xml:space="preserve"> </w:t>
      </w:r>
      <w:proofErr w:type="spellStart"/>
      <w:r w:rsidRPr="00D55CAE">
        <w:rPr>
          <w:rFonts w:asciiTheme="majorBidi" w:hAnsiTheme="majorBidi" w:cstheme="majorBidi"/>
          <w:sz w:val="24"/>
          <w:szCs w:val="24"/>
        </w:rPr>
        <w:t>Moderatism</w:t>
      </w:r>
      <w:proofErr w:type="spellEnd"/>
      <w:r w:rsidRPr="00D55CAE">
        <w:rPr>
          <w:rFonts w:asciiTheme="majorBidi" w:hAnsiTheme="majorBidi" w:cstheme="majorBidi"/>
          <w:sz w:val="24"/>
          <w:szCs w:val="24"/>
        </w:rPr>
        <w:t xml:space="preserve"> in Islam is understood as a 'normal' religious behavior that strives to maintain a balance between two opposing or conflicting sides—specifically, between liberal and ultra-conservative religious perspectives. It involves allocating fair and proportional portions to each side without going to extremes, whether it </w:t>
      </w:r>
      <w:proofErr w:type="gramStart"/>
      <w:r w:rsidRPr="00D55CAE">
        <w:rPr>
          <w:rFonts w:asciiTheme="majorBidi" w:hAnsiTheme="majorBidi" w:cstheme="majorBidi"/>
          <w:sz w:val="24"/>
          <w:szCs w:val="24"/>
        </w:rPr>
        <w:t>be</w:t>
      </w:r>
      <w:proofErr w:type="gramEnd"/>
      <w:r w:rsidRPr="00D55CAE">
        <w:rPr>
          <w:rFonts w:asciiTheme="majorBidi" w:hAnsiTheme="majorBidi" w:cstheme="majorBidi"/>
          <w:sz w:val="24"/>
          <w:szCs w:val="24"/>
        </w:rPr>
        <w:t xml:space="preserve"> an excess or a deficiency. The essence of Islamic </w:t>
      </w:r>
      <w:proofErr w:type="spellStart"/>
      <w:r w:rsidRPr="00D55CAE">
        <w:rPr>
          <w:rFonts w:asciiTheme="majorBidi" w:hAnsiTheme="majorBidi" w:cstheme="majorBidi"/>
          <w:sz w:val="24"/>
          <w:szCs w:val="24"/>
        </w:rPr>
        <w:t>moderatism</w:t>
      </w:r>
      <w:proofErr w:type="spellEnd"/>
      <w:r w:rsidRPr="00D55CAE">
        <w:rPr>
          <w:rFonts w:asciiTheme="majorBidi" w:hAnsiTheme="majorBidi" w:cstheme="majorBidi"/>
          <w:sz w:val="24"/>
          <w:szCs w:val="24"/>
        </w:rPr>
        <w:t xml:space="preserve"> lies in finding a middle ground that avoids excesses and deficiencies, aiming for a balanced and just approach to religious beliefs and practices</w:t>
      </w:r>
      <w:r w:rsidR="00415ACC" w:rsidRPr="00D55CAE">
        <w:rPr>
          <w:rFonts w:asciiTheme="majorBidi" w:hAnsiTheme="majorBidi" w:cstheme="majorBidi"/>
          <w:sz w:val="24"/>
          <w:szCs w:val="24"/>
        </w:rPr>
        <w:t>.</w:t>
      </w:r>
      <w:r w:rsidR="003A2C14" w:rsidRPr="00D55CAE">
        <w:rPr>
          <w:rStyle w:val="EndnoteReference"/>
          <w:rFonts w:asciiTheme="majorBidi" w:hAnsiTheme="majorBidi" w:cstheme="majorBidi"/>
          <w:sz w:val="24"/>
          <w:szCs w:val="24"/>
        </w:rPr>
        <w:endnoteReference w:id="56"/>
      </w:r>
      <w:r w:rsidRPr="00D55CAE">
        <w:rPr>
          <w:rFonts w:asciiTheme="majorBidi" w:hAnsiTheme="majorBidi" w:cstheme="majorBidi"/>
          <w:sz w:val="24"/>
          <w:szCs w:val="24"/>
        </w:rPr>
        <w:t xml:space="preserve"> The application of a moderate attitude in religious practice requires accurate knowledge or understanding, balanced and controlled emotions, as well as continuous vigilance and caution. In the context of a democratic state, moderate groups or leaders are characterized by their adherence to the rules of democracy, avoidance of violence for political goals, prioritization of dialogue, tolerance towards differing opinions, and avoidance of extremist religious interpretations</w:t>
      </w:r>
      <w:r w:rsidR="00415ACC" w:rsidRPr="00D55CAE">
        <w:rPr>
          <w:rFonts w:asciiTheme="majorBidi" w:eastAsia="TimesNewRomanPSMT" w:hAnsiTheme="majorBidi" w:cstheme="majorBidi"/>
          <w:sz w:val="24"/>
          <w:szCs w:val="24"/>
        </w:rPr>
        <w:t>.</w:t>
      </w:r>
      <w:r w:rsidR="003A2C14" w:rsidRPr="00D55CAE">
        <w:rPr>
          <w:rStyle w:val="EndnoteReference"/>
          <w:rFonts w:asciiTheme="majorBidi" w:eastAsia="TimesNewRomanPSMT" w:hAnsiTheme="majorBidi" w:cstheme="majorBidi"/>
          <w:sz w:val="24"/>
          <w:szCs w:val="24"/>
        </w:rPr>
        <w:endnoteReference w:id="57"/>
      </w:r>
      <w:r w:rsidR="003A2C14" w:rsidRPr="00D55CAE">
        <w:rPr>
          <w:rFonts w:asciiTheme="majorBidi" w:eastAsia="TimesNewRomanPSMT" w:hAnsiTheme="majorBidi" w:cstheme="majorBidi"/>
          <w:sz w:val="24"/>
          <w:szCs w:val="24"/>
        </w:rPr>
        <w:t xml:space="preserve"> </w:t>
      </w:r>
      <w:r w:rsidR="002D7BC8" w:rsidRPr="00D55CAE">
        <w:rPr>
          <w:rFonts w:asciiTheme="majorBidi" w:hAnsiTheme="majorBidi" w:cstheme="majorBidi"/>
          <w:sz w:val="24"/>
          <w:szCs w:val="24"/>
        </w:rPr>
        <w:t xml:space="preserve">Unfortunately, the boundaries of non-excessive religious understanding and practice are tied to characteristics that vary between different Muslim communities. Each community has its own set of criteria for defining these boundaries. Therefore, understanding the characteristics of </w:t>
      </w:r>
      <w:proofErr w:type="spellStart"/>
      <w:r w:rsidR="002D7BC8" w:rsidRPr="00D55CAE">
        <w:rPr>
          <w:rFonts w:asciiTheme="majorBidi" w:hAnsiTheme="majorBidi" w:cstheme="majorBidi"/>
          <w:sz w:val="24"/>
          <w:szCs w:val="24"/>
        </w:rPr>
        <w:t>moderatism</w:t>
      </w:r>
      <w:proofErr w:type="spellEnd"/>
      <w:r w:rsidR="002D7BC8" w:rsidRPr="00D55CAE">
        <w:rPr>
          <w:rFonts w:asciiTheme="majorBidi" w:hAnsiTheme="majorBidi" w:cstheme="majorBidi"/>
          <w:sz w:val="24"/>
          <w:szCs w:val="24"/>
        </w:rPr>
        <w:t xml:space="preserve"> within the spectrum of liberal and ultra-conservative religious expressions serves as the foundation for practicing religion fairly and proportionally.</w:t>
      </w:r>
    </w:p>
    <w:p w14:paraId="01922A7D" w14:textId="00DD41A2" w:rsidR="00CC7945" w:rsidRPr="00D55CAE" w:rsidRDefault="007850C0" w:rsidP="007850C0">
      <w:pPr>
        <w:spacing w:after="0" w:line="240" w:lineRule="auto"/>
        <w:ind w:firstLine="720"/>
        <w:jc w:val="both"/>
        <w:rPr>
          <w:rFonts w:asciiTheme="majorBidi" w:hAnsiTheme="majorBidi" w:cstheme="majorBidi"/>
          <w:sz w:val="24"/>
          <w:szCs w:val="24"/>
        </w:rPr>
      </w:pPr>
      <w:r w:rsidRPr="00D55CAE">
        <w:rPr>
          <w:rFonts w:asciiTheme="majorBidi" w:hAnsiTheme="majorBidi" w:cstheme="majorBidi"/>
          <w:sz w:val="24"/>
          <w:szCs w:val="24"/>
        </w:rPr>
        <w:t>Moderate leaders or groups think, interact, and behave fairly and balanced (</w:t>
      </w:r>
      <w:proofErr w:type="spellStart"/>
      <w:r w:rsidRPr="00D55CAE">
        <w:rPr>
          <w:rFonts w:asciiTheme="majorBidi" w:hAnsiTheme="majorBidi" w:cstheme="majorBidi"/>
          <w:sz w:val="24"/>
          <w:szCs w:val="24"/>
        </w:rPr>
        <w:t>tawazun</w:t>
      </w:r>
      <w:proofErr w:type="spellEnd"/>
      <w:r w:rsidRPr="00D55CAE">
        <w:rPr>
          <w:rFonts w:asciiTheme="majorBidi" w:hAnsiTheme="majorBidi" w:cstheme="majorBidi"/>
          <w:sz w:val="24"/>
          <w:szCs w:val="24"/>
        </w:rPr>
        <w:t>) in understanding religious teachings, avoiding extreme religious understandings (</w:t>
      </w:r>
      <w:proofErr w:type="spellStart"/>
      <w:r w:rsidRPr="00D55CAE">
        <w:rPr>
          <w:rFonts w:asciiTheme="majorBidi" w:hAnsiTheme="majorBidi" w:cstheme="majorBidi"/>
          <w:sz w:val="24"/>
          <w:szCs w:val="24"/>
        </w:rPr>
        <w:t>taharuf</w:t>
      </w:r>
      <w:proofErr w:type="spellEnd"/>
      <w:r w:rsidRPr="00D55CAE">
        <w:rPr>
          <w:rFonts w:asciiTheme="majorBidi" w:hAnsiTheme="majorBidi" w:cstheme="majorBidi"/>
          <w:sz w:val="24"/>
          <w:szCs w:val="24"/>
        </w:rPr>
        <w:t>), thus finding attitudes that align with Islamic principles and societal traditions, namely balance in creed, worship, and morality. Moderate Muslims are also marked by compliance with the rules of democracy set by the state, avoiding violence for political purposes, and not disseminating 'hardline Islam.' Based on these two definitions, it can be understood that Moderate Muslims are those who lean towards a middle-ground position in thought and action. Thus, Islamic moderation refers to the Islamic community that emphasizes normal behavior (</w:t>
      </w:r>
      <w:proofErr w:type="spellStart"/>
      <w:r w:rsidRPr="00D55CAE">
        <w:rPr>
          <w:rFonts w:asciiTheme="majorBidi" w:hAnsiTheme="majorBidi" w:cstheme="majorBidi"/>
          <w:sz w:val="24"/>
          <w:szCs w:val="24"/>
        </w:rPr>
        <w:t>tawassuth</w:t>
      </w:r>
      <w:proofErr w:type="spellEnd"/>
      <w:r w:rsidRPr="00D55CAE">
        <w:rPr>
          <w:rFonts w:asciiTheme="majorBidi" w:hAnsiTheme="majorBidi" w:cstheme="majorBidi"/>
          <w:sz w:val="24"/>
          <w:szCs w:val="24"/>
        </w:rPr>
        <w:t xml:space="preserve">) in implementing religious teachings, tolerance for differences of opinion, avoiding violence, and prioritizing thought and dialogue. Some experts try to </w:t>
      </w:r>
      <w:r w:rsidRPr="00D55CAE">
        <w:rPr>
          <w:rFonts w:asciiTheme="majorBidi" w:hAnsiTheme="majorBidi" w:cstheme="majorBidi"/>
          <w:sz w:val="24"/>
          <w:szCs w:val="24"/>
        </w:rPr>
        <w:lastRenderedPageBreak/>
        <w:t>formulate indicators of moderation such as recognition of democratic governance, support for civil liberties, the ability to accommodate Sharia and secular regulations, willingness to work through official state institutions; support for an electoral system where all parties have an equal chance to compete; and a more open and tolerant worldview towards alternative perspectives. In summary, moderation is a "shift from a relatively closed and rigid worldview to one that is more open and tolerant of alternative perspectives. Moderate Muslims are characterized by active participation in government coalitions, support for stable governments that serve individual and collective interests."</w:t>
      </w:r>
    </w:p>
    <w:p w14:paraId="432B87AB" w14:textId="77777777" w:rsidR="007850C0" w:rsidRPr="00D55CAE" w:rsidRDefault="007850C0" w:rsidP="00CC1660">
      <w:pPr>
        <w:spacing w:after="0" w:line="240" w:lineRule="auto"/>
        <w:jc w:val="both"/>
        <w:rPr>
          <w:rFonts w:asciiTheme="majorBidi" w:hAnsiTheme="majorBidi" w:cstheme="majorBidi"/>
          <w:b/>
          <w:bCs/>
          <w:sz w:val="24"/>
          <w:szCs w:val="24"/>
        </w:rPr>
      </w:pPr>
    </w:p>
    <w:p w14:paraId="0E433154" w14:textId="1E93B8F0" w:rsidR="00CC7945" w:rsidRPr="00D55CAE" w:rsidRDefault="007850C0" w:rsidP="00CC1660">
      <w:pPr>
        <w:spacing w:after="0" w:line="240" w:lineRule="auto"/>
        <w:jc w:val="both"/>
        <w:rPr>
          <w:rFonts w:asciiTheme="majorBidi" w:hAnsiTheme="majorBidi" w:cstheme="majorBidi"/>
          <w:b/>
          <w:bCs/>
          <w:sz w:val="24"/>
          <w:szCs w:val="24"/>
        </w:rPr>
      </w:pPr>
      <w:r w:rsidRPr="00D55CAE">
        <w:rPr>
          <w:rFonts w:asciiTheme="majorBidi" w:hAnsiTheme="majorBidi" w:cstheme="majorBidi"/>
          <w:b/>
          <w:bCs/>
          <w:sz w:val="24"/>
          <w:szCs w:val="24"/>
        </w:rPr>
        <w:t xml:space="preserve">Conclusion </w:t>
      </w:r>
    </w:p>
    <w:p w14:paraId="00D2C7EF" w14:textId="06BE40CE" w:rsidR="007850C0" w:rsidRPr="00D55CAE" w:rsidRDefault="007850C0" w:rsidP="007850C0">
      <w:pPr>
        <w:spacing w:after="0" w:line="240" w:lineRule="auto"/>
        <w:ind w:firstLine="720"/>
        <w:jc w:val="both"/>
        <w:rPr>
          <w:rFonts w:asciiTheme="majorBidi" w:eastAsia="Times New Roman" w:hAnsiTheme="majorBidi" w:cstheme="majorBidi"/>
          <w:sz w:val="24"/>
          <w:szCs w:val="24"/>
        </w:rPr>
      </w:pPr>
      <w:r w:rsidRPr="00D55CAE">
        <w:rPr>
          <w:rFonts w:asciiTheme="majorBidi" w:eastAsia="Times New Roman" w:hAnsiTheme="majorBidi" w:cstheme="majorBidi"/>
          <w:sz w:val="24"/>
          <w:szCs w:val="24"/>
        </w:rPr>
        <w:t>Islamic modernism emerged as a response to the challenges and changes faced by the Muslim world in the 19th and early 20th centuries. It sought to integrate Islamic values with modern elements such as science and technology. Islamic modernism spread throughout the Muslim world as an effort to respond to colonialism, modernization, and other global challenges. Modernist thinking aimed to preserve the essence of Islamic teachings while adopting positive elements from Western culture. In Indonesia, Islamic modernism emerged and developed during the transition to democracy post-New Order era. Regional autonomy provided opportunities for the implementation of Islamic law at the local level, reflected in the emergence of Sharia-based regional regulations (</w:t>
      </w:r>
      <w:proofErr w:type="spellStart"/>
      <w:r w:rsidRPr="00D55CAE">
        <w:rPr>
          <w:rFonts w:asciiTheme="majorBidi" w:eastAsia="Times New Roman" w:hAnsiTheme="majorBidi" w:cstheme="majorBidi"/>
          <w:sz w:val="24"/>
          <w:szCs w:val="24"/>
        </w:rPr>
        <w:t>Perda-Perda</w:t>
      </w:r>
      <w:proofErr w:type="spellEnd"/>
      <w:r w:rsidRPr="00D55CAE">
        <w:rPr>
          <w:rFonts w:asciiTheme="majorBidi" w:eastAsia="Times New Roman" w:hAnsiTheme="majorBidi" w:cstheme="majorBidi"/>
          <w:sz w:val="24"/>
          <w:szCs w:val="24"/>
        </w:rPr>
        <w:t xml:space="preserve"> </w:t>
      </w:r>
      <w:proofErr w:type="spellStart"/>
      <w:r w:rsidRPr="00D55CAE">
        <w:rPr>
          <w:rFonts w:asciiTheme="majorBidi" w:eastAsia="Times New Roman" w:hAnsiTheme="majorBidi" w:cstheme="majorBidi"/>
          <w:sz w:val="24"/>
          <w:szCs w:val="24"/>
        </w:rPr>
        <w:t>Syariat</w:t>
      </w:r>
      <w:proofErr w:type="spellEnd"/>
      <w:r w:rsidRPr="00D55CAE">
        <w:rPr>
          <w:rFonts w:asciiTheme="majorBidi" w:eastAsia="Times New Roman" w:hAnsiTheme="majorBidi" w:cstheme="majorBidi"/>
          <w:sz w:val="24"/>
          <w:szCs w:val="24"/>
        </w:rPr>
        <w:t xml:space="preserve">). Some radical groups in Indonesia emerged in a religious context, primarily aiming to establish a state based on a strict interpretation of Islamic law. Motivations such as the desire to establish a caliphate and perceptions of threats to Islam drove acts of terrorism. In response to radicalism, a liberal Islamic movement emerged in Indonesia, emphasizing contextual and critical interpretations of Islamic teachings. Islam Nusantara, represented by NU, exemplifies a moderate, tolerant form of Islam that incorporates local values. The concept of religious moderation has become relevant in recent years, seen as an alternative to balance extreme religious interpretations. Islamic </w:t>
      </w:r>
      <w:proofErr w:type="spellStart"/>
      <w:r w:rsidRPr="00D55CAE">
        <w:rPr>
          <w:rFonts w:asciiTheme="majorBidi" w:eastAsia="Times New Roman" w:hAnsiTheme="majorBidi" w:cstheme="majorBidi"/>
          <w:sz w:val="24"/>
          <w:szCs w:val="24"/>
        </w:rPr>
        <w:t>moderatism</w:t>
      </w:r>
      <w:proofErr w:type="spellEnd"/>
      <w:r w:rsidRPr="00D55CAE">
        <w:rPr>
          <w:rFonts w:asciiTheme="majorBidi" w:eastAsia="Times New Roman" w:hAnsiTheme="majorBidi" w:cstheme="majorBidi"/>
          <w:sz w:val="24"/>
          <w:szCs w:val="24"/>
        </w:rPr>
        <w:t xml:space="preserve"> is interpreted as a middle ground between liberal and ultra-conservative religious attitudes, focusing on tolerance, democracy, and the rejection of violence.</w:t>
      </w:r>
    </w:p>
    <w:p w14:paraId="7CBC6337" w14:textId="77777777" w:rsidR="002D7BC8" w:rsidRPr="00D55CAE" w:rsidRDefault="002D7BC8" w:rsidP="002D7BC8">
      <w:pPr>
        <w:pStyle w:val="EndnoteText"/>
        <w:rPr>
          <w:rFonts w:asciiTheme="majorBidi" w:hAnsiTheme="majorBidi" w:cstheme="majorBidi"/>
          <w:b/>
          <w:bCs/>
          <w:sz w:val="24"/>
          <w:szCs w:val="24"/>
        </w:rPr>
      </w:pPr>
    </w:p>
    <w:p w14:paraId="095B007F" w14:textId="7F499229" w:rsidR="005B45E3" w:rsidRPr="00D55CAE" w:rsidRDefault="005B45E3" w:rsidP="00CC1660">
      <w:pPr>
        <w:spacing w:after="0" w:line="240" w:lineRule="auto"/>
        <w:jc w:val="both"/>
        <w:rPr>
          <w:rFonts w:asciiTheme="majorBidi" w:eastAsia="Times New Roman" w:hAnsiTheme="majorBidi" w:cstheme="majorBidi"/>
          <w:b/>
          <w:bCs/>
          <w:sz w:val="24"/>
          <w:szCs w:val="24"/>
        </w:rPr>
      </w:pPr>
      <w:r w:rsidRPr="00D55CAE">
        <w:rPr>
          <w:rFonts w:asciiTheme="majorBidi" w:eastAsia="Times New Roman" w:hAnsiTheme="majorBidi" w:cstheme="majorBidi"/>
          <w:b/>
          <w:bCs/>
          <w:sz w:val="24"/>
          <w:szCs w:val="24"/>
        </w:rPr>
        <w:t>Endnote</w:t>
      </w:r>
    </w:p>
    <w:sectPr w:rsidR="005B45E3" w:rsidRPr="00D55CAE" w:rsidSect="005B45E3">
      <w:headerReference w:type="default" r:id="rId9"/>
      <w:footerReference w:type="default" r:id="rId10"/>
      <w:endnotePr>
        <w:numFmt w:val="decimal"/>
      </w:endnotePr>
      <w:pgSz w:w="11907" w:h="16839" w:code="9"/>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F195A" w14:textId="77777777" w:rsidR="003036A8" w:rsidRDefault="003036A8" w:rsidP="004D2C7B">
      <w:pPr>
        <w:spacing w:after="0" w:line="240" w:lineRule="auto"/>
      </w:pPr>
      <w:r>
        <w:separator/>
      </w:r>
    </w:p>
  </w:endnote>
  <w:endnote w:type="continuationSeparator" w:id="0">
    <w:p w14:paraId="0E793DAD" w14:textId="77777777" w:rsidR="003036A8" w:rsidRDefault="003036A8" w:rsidP="004D2C7B">
      <w:pPr>
        <w:spacing w:after="0" w:line="240" w:lineRule="auto"/>
      </w:pPr>
      <w:r>
        <w:continuationSeparator/>
      </w:r>
    </w:p>
  </w:endnote>
  <w:endnote w:id="1">
    <w:p w14:paraId="0D819D1B" w14:textId="08C88174" w:rsidR="00521BEA" w:rsidRDefault="00521BEA" w:rsidP="005B45E3">
      <w:pPr>
        <w:pStyle w:val="EndnoteText"/>
      </w:pPr>
      <w:r>
        <w:rPr>
          <w:rStyle w:val="EndnoteReference"/>
        </w:rPr>
        <w:endnoteRef/>
      </w:r>
      <w:r>
        <w:t xml:space="preserve"> </w:t>
      </w:r>
      <w:r>
        <w:fldChar w:fldCharType="begin" w:fldLock="1"/>
      </w:r>
      <w:r w:rsidR="009F436D">
        <w:instrText>ADDIN CSL_CITATION {"citationItems":[{"id":"ITEM-1","itemData":{"author":[{"dropping-particle":"","family":"Moaddel","given":"Mansoor","non-dropping-particle":"","parse-names":false,"suffix":""}],"container-title":"Theory and Society","id":"ITEM-1","issued":{"date-parts":[["2001"]]},"page":"669-731","title":"Conditions for ideological production: The origins of Islamic modernism in India, Egypt, and Iran","type":"article-journal","volume":"30"},"uris":["http://www.mendeley.com/documents/?uuid=190a4c80-9c64-477b-98b3-dbae1c3f5d22"]}],"mendeley":{"formattedCitation":"Mansoor Moaddel, “Conditions for Ideological Production: The Origins of Islamic Modernism in India, Egypt, and Iran,” &lt;i&gt;Theory and Society&lt;/i&gt; 30 (2001): 669–731.","plainTextFormattedCitation":"Mansoor Moaddel, “Conditions for Ideological Production: The Origins of Islamic Modernism in India, Egypt, and Iran,” Theory and Society 30 (2001): 669–731.","previouslyFormattedCitation":"Mansoor Moaddel, “Conditions for Ideological Production: The Origins of Islamic Modernism in India, Egypt, and Iran,” &lt;i&gt;Theory and Society&lt;/i&gt; 30 (2001): 669–731."},"properties":{"noteIndex":0},"schema":"https://github.com/citation-style-language/schema/raw/master/csl-citation.json"}</w:instrText>
      </w:r>
      <w:r>
        <w:fldChar w:fldCharType="separate"/>
      </w:r>
      <w:r w:rsidRPr="005B45E3">
        <w:rPr>
          <w:noProof/>
        </w:rPr>
        <w:t xml:space="preserve">Mansoor Moaddel, “Conditions for Ideological Production: The Origins of Islamic Modernism in India, Egypt, and Iran,” </w:t>
      </w:r>
      <w:r w:rsidRPr="005B45E3">
        <w:rPr>
          <w:i/>
          <w:noProof/>
        </w:rPr>
        <w:t>Theory and Society</w:t>
      </w:r>
      <w:r w:rsidRPr="005B45E3">
        <w:rPr>
          <w:noProof/>
        </w:rPr>
        <w:t xml:space="preserve"> 30 (2001): 669–731.</w:t>
      </w:r>
      <w:r>
        <w:fldChar w:fldCharType="end"/>
      </w:r>
    </w:p>
  </w:endnote>
  <w:endnote w:id="2">
    <w:p w14:paraId="6A3587D3" w14:textId="0F4DDF45" w:rsidR="00521BEA" w:rsidRDefault="00521BEA" w:rsidP="00613928">
      <w:pPr>
        <w:pStyle w:val="EndnoteText"/>
      </w:pPr>
      <w:r>
        <w:rPr>
          <w:rStyle w:val="EndnoteReference"/>
        </w:rPr>
        <w:endnoteRef/>
      </w:r>
      <w:r>
        <w:t xml:space="preserve"> </w:t>
      </w:r>
      <w:r>
        <w:fldChar w:fldCharType="begin" w:fldLock="1"/>
      </w:r>
      <w:r w:rsidR="009F436D">
        <w:instrText>ADDIN CSL_CITATION {"citationItems":[{"id":"ITEM-1","itemData":{"author":[{"dropping-particle":"","family":"Hunter","given":"Shireen","non-dropping-particle":"","parse-names":false,"suffix":""}],"editor":[{"dropping-particle":"","family":"Hunter","given":"Shireen","non-dropping-particle":"","parse-names":false,"suffix":""}],"id":"ITEM-1","issued":{"date-parts":[["2009"]]},"publisher":"ME Sharpe","title":"Reformist voices of Islam: mediating Islam and modernity","type":"book"},"uris":["http://www.mendeley.com/documents/?uuid=35dd9d21-349b-4aa9-b86f-3bfe96bf308a"]}],"mendeley":{"formattedCitation":"Shireen Hunter, &lt;i&gt;Reformist Voices of Islam: Mediating Islam and Modernity&lt;/i&gt;, ed. Shireen Hunter (ME Sharpe, 2009).","plainTextFormattedCitation":"Shireen Hunter, Reformist Voices of Islam: Mediating Islam and Modernity, ed. Shireen Hunter (ME Sharpe, 2009).","previouslyFormattedCitation":"Shireen Hunter, &lt;i&gt;Reformist Voices of Islam: Mediating Islam and Modernity&lt;/i&gt;, ed. Shireen Hunter (ME Sharpe, 2009)."},"properties":{"noteIndex":0},"schema":"https://github.com/citation-style-language/schema/raw/master/csl-citation.json"}</w:instrText>
      </w:r>
      <w:r>
        <w:fldChar w:fldCharType="separate"/>
      </w:r>
      <w:r w:rsidRPr="00613928">
        <w:rPr>
          <w:noProof/>
        </w:rPr>
        <w:t xml:space="preserve">Shireen Hunter, </w:t>
      </w:r>
      <w:r w:rsidRPr="00613928">
        <w:rPr>
          <w:i/>
          <w:noProof/>
        </w:rPr>
        <w:t>Reformist Voices of Islam: Mediating Islam and Modernity</w:t>
      </w:r>
      <w:r w:rsidRPr="00613928">
        <w:rPr>
          <w:noProof/>
        </w:rPr>
        <w:t>, ed. Shireen Hunter (ME Sharpe, 2009).</w:t>
      </w:r>
      <w:r>
        <w:fldChar w:fldCharType="end"/>
      </w:r>
    </w:p>
  </w:endnote>
  <w:endnote w:id="3">
    <w:p w14:paraId="2A4DB670" w14:textId="6DAF69E1" w:rsidR="00521BEA" w:rsidRDefault="00521BEA" w:rsidP="00613928">
      <w:pPr>
        <w:pStyle w:val="EndnoteText"/>
      </w:pPr>
      <w:r>
        <w:rPr>
          <w:rStyle w:val="EndnoteReference"/>
        </w:rPr>
        <w:endnoteRef/>
      </w:r>
      <w:r>
        <w:t xml:space="preserve"> </w:t>
      </w:r>
      <w:r>
        <w:fldChar w:fldCharType="begin" w:fldLock="1"/>
      </w:r>
      <w:r w:rsidR="009F436D">
        <w:instrText>ADDIN CSL_CITATION {"citationItems":[{"id":"ITEM-1","itemData":{"author":[{"dropping-particle":"","family":"Saleh","given":"Fauzan","non-dropping-particle":"","parse-names":false,"suffix":""}],"id":"ITEM-1","issued":{"date-parts":[["2001"]]},"publisher":"Brill","title":"Modern Trends in Islamic Theological Discourses in 20th Century Indonesia; a Critical Survey","type":"book"},"uris":["http://www.mendeley.com/documents/?uuid=68d4cc39-5fb7-43d8-9620-e2807c083ab2"]}],"mendeley":{"formattedCitation":"Fauzan Saleh, &lt;i&gt;Modern Trends in Islamic Theological Discourses in 20th Century Indonesia; a Critical Survey&lt;/i&gt; (Brill, 2001).","plainTextFormattedCitation":"Fauzan Saleh, Modern Trends in Islamic Theological Discourses in 20th Century Indonesia; a Critical Survey (Brill, 2001).","previouslyFormattedCitation":"Fauzan Saleh, &lt;i&gt;Modern Trends in Islamic Theological Discourses in 20th Century Indonesia; a Critical Survey&lt;/i&gt; (Brill, 2001)."},"properties":{"noteIndex":0},"schema":"https://github.com/citation-style-language/schema/raw/master/csl-citation.json"}</w:instrText>
      </w:r>
      <w:r>
        <w:fldChar w:fldCharType="separate"/>
      </w:r>
      <w:r w:rsidRPr="00613928">
        <w:rPr>
          <w:noProof/>
        </w:rPr>
        <w:t xml:space="preserve">Fauzan Saleh, </w:t>
      </w:r>
      <w:r w:rsidRPr="00613928">
        <w:rPr>
          <w:i/>
          <w:noProof/>
        </w:rPr>
        <w:t>Modern Trends in Islamic Theological Discourses in 20th Century Indonesia; a Critical Survey</w:t>
      </w:r>
      <w:r w:rsidRPr="00613928">
        <w:rPr>
          <w:noProof/>
        </w:rPr>
        <w:t xml:space="preserve"> (Brill, 2001).</w:t>
      </w:r>
      <w:r>
        <w:fldChar w:fldCharType="end"/>
      </w:r>
    </w:p>
  </w:endnote>
  <w:endnote w:id="4">
    <w:p w14:paraId="035F8790" w14:textId="77F69887" w:rsidR="00521BEA" w:rsidRDefault="00521BEA" w:rsidP="00613928">
      <w:pPr>
        <w:pStyle w:val="EndnoteText"/>
      </w:pPr>
      <w:r>
        <w:rPr>
          <w:rStyle w:val="EndnoteReference"/>
        </w:rPr>
        <w:endnoteRef/>
      </w:r>
      <w:r>
        <w:t xml:space="preserve"> </w:t>
      </w:r>
      <w:r>
        <w:fldChar w:fldCharType="begin" w:fldLock="1"/>
      </w:r>
      <w:r w:rsidR="009F436D">
        <w:instrText>ADDIN CSL_CITATION {"citationItems":[{"id":"ITEM-1","itemData":{"author":[{"dropping-particle":"","family":"Rahman","given":"Fazlur","non-dropping-particle":"","parse-names":false,"suffix":""}],"id":"ITEM-1","issued":{"date-parts":[["1984"]]},"publisher":"University of Chicago Press","title":"Islam and Modernity: Transformation of an Intellectual Tradition","type":"book"},"uris":["http://www.mendeley.com/documents/?uuid=4dca1a6a-a649-4163-a8cf-a66ac8840fa0"]}],"mendeley":{"formattedCitation":"Fazlur Rahman, &lt;i&gt;Islam and Modernity: Transformation of an Intellectual Tradition&lt;/i&gt; (University of Chicago Press, 1984).","plainTextFormattedCitation":"Fazlur Rahman, Islam and Modernity: Transformation of an Intellectual Tradition (University of Chicago Press, 1984).","previouslyFormattedCitation":"Fazlur Rahman, &lt;i&gt;Islam and Modernity: Transformation of an Intellectual Tradition&lt;/i&gt; (University of Chicago Press, 1984)."},"properties":{"noteIndex":0},"schema":"https://github.com/citation-style-language/schema/raw/master/csl-citation.json"}</w:instrText>
      </w:r>
      <w:r>
        <w:fldChar w:fldCharType="separate"/>
      </w:r>
      <w:r w:rsidRPr="00613928">
        <w:rPr>
          <w:noProof/>
        </w:rPr>
        <w:t xml:space="preserve">Fazlur Rahman, </w:t>
      </w:r>
      <w:r w:rsidRPr="00613928">
        <w:rPr>
          <w:i/>
          <w:noProof/>
        </w:rPr>
        <w:t>Islam and Modernity: Transformation of an Intellectual Tradition</w:t>
      </w:r>
      <w:r w:rsidRPr="00613928">
        <w:rPr>
          <w:noProof/>
        </w:rPr>
        <w:t xml:space="preserve"> (University of Chicago Press, 1984).</w:t>
      </w:r>
      <w:r>
        <w:fldChar w:fldCharType="end"/>
      </w:r>
    </w:p>
  </w:endnote>
  <w:endnote w:id="5">
    <w:p w14:paraId="067EF4D7" w14:textId="3143963C" w:rsidR="009F436D" w:rsidRDefault="009F436D" w:rsidP="009F436D">
      <w:pPr>
        <w:pStyle w:val="EndnoteText"/>
      </w:pPr>
      <w:r>
        <w:rPr>
          <w:rStyle w:val="EndnoteReference"/>
        </w:rPr>
        <w:endnoteRef/>
      </w:r>
      <w:r>
        <w:t xml:space="preserve"> </w:t>
      </w:r>
      <w:r>
        <w:fldChar w:fldCharType="begin" w:fldLock="1"/>
      </w:r>
      <w:r>
        <w:instrText>ADDIN CSL_CITATION {"citationItems":[{"id":"ITEM-1","itemData":{"author":[{"dropping-particle":"","family":"Giddens","given":"Anthony","non-dropping-particle":"","parse-names":false,"suffix":""}],"id":"ITEM-1","issued":{"date-parts":[["2013"]]},"publisher":"John Wiley &amp; Sons","title":"The consequences of modernity","type":"book"},"uris":["http://www.mendeley.com/documents/?uuid=e669a395-d222-46e8-ba6a-406c543bfdbb"]}],"mendeley":{"formattedCitation":"Anthony Giddens, &lt;i&gt;The Consequences of Modernity&lt;/i&gt; (John Wiley &amp; Sons, 2013).","plainTextFormattedCitation":"Anthony Giddens, The Consequences of Modernity (John Wiley &amp; Sons, 2013).","previouslyFormattedCitation":"Anthony Giddens, &lt;i&gt;The Consequences of Modernity&lt;/i&gt; (John Wiley &amp; Sons, 2013)."},"properties":{"noteIndex":0},"schema":"https://github.com/citation-style-language/schema/raw/master/csl-citation.json"}</w:instrText>
      </w:r>
      <w:r>
        <w:fldChar w:fldCharType="separate"/>
      </w:r>
      <w:r w:rsidRPr="009F436D">
        <w:rPr>
          <w:noProof/>
        </w:rPr>
        <w:t xml:space="preserve">Anthony Giddens, </w:t>
      </w:r>
      <w:r w:rsidRPr="009F436D">
        <w:rPr>
          <w:i/>
          <w:noProof/>
        </w:rPr>
        <w:t>The Consequences of Modernity</w:t>
      </w:r>
      <w:r w:rsidRPr="009F436D">
        <w:rPr>
          <w:noProof/>
        </w:rPr>
        <w:t xml:space="preserve"> (John Wiley &amp; Sons, 2013).</w:t>
      </w:r>
      <w:r>
        <w:fldChar w:fldCharType="end"/>
      </w:r>
    </w:p>
  </w:endnote>
  <w:endnote w:id="6">
    <w:p w14:paraId="0A671928" w14:textId="734C78C4" w:rsidR="009F436D" w:rsidRDefault="009F436D" w:rsidP="009F436D">
      <w:pPr>
        <w:pStyle w:val="EndnoteText"/>
      </w:pPr>
      <w:r>
        <w:rPr>
          <w:rStyle w:val="EndnoteReference"/>
        </w:rPr>
        <w:endnoteRef/>
      </w:r>
      <w:r>
        <w:t xml:space="preserve"> </w:t>
      </w:r>
      <w:r>
        <w:fldChar w:fldCharType="begin" w:fldLock="1"/>
      </w:r>
      <w:r>
        <w:instrText>ADDIN CSL_CITATION {"citationItems":[{"id":"ITEM-1","itemData":{"author":[{"dropping-particle":"","family":"Weber","given":"Max.","non-dropping-particle":"","parse-names":false,"suffix":""}],"id":"ITEM-1","issued":{"date-parts":[["1948"]]},"publisher":"University of Chicago Press","title":"On charisma and institution building","type":"book","volume":"322"},"uris":["http://www.mendeley.com/documents/?uuid=71267642-c703-411b-90f8-93987d8c7ebb"]}],"mendeley":{"formattedCitation":"Max. Weber, &lt;i&gt;On Charisma and Institution Building&lt;/i&gt;, vol. 322 (University of Chicago Press, 1948).","plainTextFormattedCitation":"Max. Weber, On Charisma and Institution Building, vol. 322 (University of Chicago Press, 1948).","previouslyFormattedCitation":"Max. Weber, &lt;i&gt;On Charisma and Institution Building&lt;/i&gt;, vol. 322 (University of Chicago Press, 1948)."},"properties":{"noteIndex":0},"schema":"https://github.com/citation-style-language/schema/raw/master/csl-citation.json"}</w:instrText>
      </w:r>
      <w:r>
        <w:fldChar w:fldCharType="separate"/>
      </w:r>
      <w:r w:rsidRPr="009F436D">
        <w:rPr>
          <w:noProof/>
        </w:rPr>
        <w:t xml:space="preserve">Max. Weber, </w:t>
      </w:r>
      <w:r w:rsidRPr="009F436D">
        <w:rPr>
          <w:i/>
          <w:noProof/>
        </w:rPr>
        <w:t>On Charisma and Institution Building</w:t>
      </w:r>
      <w:r w:rsidRPr="009F436D">
        <w:rPr>
          <w:noProof/>
        </w:rPr>
        <w:t>, vol. 322 (University of Chicago Press, 1948).</w:t>
      </w:r>
      <w:r>
        <w:fldChar w:fldCharType="end"/>
      </w:r>
    </w:p>
  </w:endnote>
  <w:endnote w:id="7">
    <w:p w14:paraId="55B5B2A6" w14:textId="54705835" w:rsidR="009F436D" w:rsidRDefault="009F436D" w:rsidP="009F436D">
      <w:pPr>
        <w:pStyle w:val="EndnoteText"/>
      </w:pPr>
      <w:r>
        <w:rPr>
          <w:rStyle w:val="EndnoteReference"/>
        </w:rPr>
        <w:endnoteRef/>
      </w:r>
      <w:r>
        <w:t xml:space="preserve"> </w:t>
      </w:r>
      <w:r>
        <w:fldChar w:fldCharType="begin" w:fldLock="1"/>
      </w:r>
      <w:r>
        <w:instrText>ADDIN CSL_CITATION {"citationItems":[{"id":"ITEM-1","itemData":{"author":[{"dropping-particle":"","family":"Eposito","given":"J.L","non-dropping-particle":"","parse-names":false,"suffix":""},{"dropping-particle":"","family":"Voll","given":"O. J","non-dropping-particle":"","parse-names":false,"suffix":""}],"id":"ITEM-1","issued":{"date-parts":[["2011"]]},"publisher":"Oxford University Press","publisher-place":"New York","title":"Makers of Contemporary Islam","type":"book"},"uris":["http://www.mendeley.com/documents/?uuid=d978289d-a998-4d70-a98f-a80cd15f3d49"]}],"mendeley":{"formattedCitation":"J.L Eposito and O. J Voll, &lt;i&gt;Makers of Contemporary Islam&lt;/i&gt; (New York: Oxford University Press, 2011).","plainTextFormattedCitation":"J.L Eposito and O. J Voll, Makers of Contemporary Islam (New York: Oxford University Press, 2011).","previouslyFormattedCitation":"J.L Eposito and O. J Voll, &lt;i&gt;Makers of Contemporary Islam&lt;/i&gt; (New York: Oxford University Press, 2011)."},"properties":{"noteIndex":0},"schema":"https://github.com/citation-style-language/schema/raw/master/csl-citation.json"}</w:instrText>
      </w:r>
      <w:r>
        <w:fldChar w:fldCharType="separate"/>
      </w:r>
      <w:r w:rsidRPr="009F436D">
        <w:rPr>
          <w:noProof/>
        </w:rPr>
        <w:t xml:space="preserve">J.L Eposito and O. J Voll, </w:t>
      </w:r>
      <w:r w:rsidRPr="009F436D">
        <w:rPr>
          <w:i/>
          <w:noProof/>
        </w:rPr>
        <w:t>Makers of Contemporary Islam</w:t>
      </w:r>
      <w:r w:rsidRPr="009F436D">
        <w:rPr>
          <w:noProof/>
        </w:rPr>
        <w:t xml:space="preserve"> (New York: Oxford University Press, 2011).</w:t>
      </w:r>
      <w:r>
        <w:fldChar w:fldCharType="end"/>
      </w:r>
    </w:p>
  </w:endnote>
  <w:endnote w:id="8">
    <w:p w14:paraId="36BA531C" w14:textId="5290E502" w:rsidR="009F436D" w:rsidRDefault="009F436D" w:rsidP="009F436D">
      <w:pPr>
        <w:pStyle w:val="EndnoteText"/>
      </w:pPr>
      <w:r>
        <w:rPr>
          <w:rStyle w:val="EndnoteReference"/>
        </w:rPr>
        <w:endnoteRef/>
      </w:r>
      <w:r>
        <w:t xml:space="preserve"> </w:t>
      </w:r>
      <w:r>
        <w:fldChar w:fldCharType="begin" w:fldLock="1"/>
      </w:r>
      <w:r w:rsidR="00AA587C">
        <w:instrText>ADDIN CSL_CITATION {"citationItems":[{"id":"ITEM-1","itemData":{"author":[{"dropping-particle":"","family":"Moaddel","given":"Mansoor","non-dropping-particle":"","parse-names":false,"suffix":""}],"id":"ITEM-1","issued":{"date-parts":[["2005"]]},"publisher":"University of Chicago Press","title":"Islamic modernism, nationalism, and fundamentalism: episode and discourse","type":"book"},"uris":["http://www.mendeley.com/documents/?uuid=58d2533c-84d6-473a-83a6-4c750f003dc8"]}],"mendeley":{"formattedCitation":"Mansoor Moaddel, &lt;i&gt;Islamic Modernism, Nationalism, and Fundamentalism: Episode and Discourse&lt;/i&gt; (University of Chicago Press, 2005).","plainTextFormattedCitation":"Mansoor Moaddel, Islamic Modernism, Nationalism, and Fundamentalism: Episode and Discourse (University of Chicago Press, 2005).","previouslyFormattedCitation":"Mansoor Moaddel, &lt;i&gt;Islamic Modernism, Nationalism, and Fundamentalism: Episode and Discourse&lt;/i&gt; (University of Chicago Press, 2005)."},"properties":{"noteIndex":0},"schema":"https://github.com/citation-style-language/schema/raw/master/csl-citation.json"}</w:instrText>
      </w:r>
      <w:r>
        <w:fldChar w:fldCharType="separate"/>
      </w:r>
      <w:r w:rsidRPr="009F436D">
        <w:rPr>
          <w:noProof/>
        </w:rPr>
        <w:t xml:space="preserve">Mansoor Moaddel, </w:t>
      </w:r>
      <w:r w:rsidRPr="009F436D">
        <w:rPr>
          <w:i/>
          <w:noProof/>
        </w:rPr>
        <w:t>Islamic Modernism, Nationalism, and Fundamentalism: Episode and Discourse</w:t>
      </w:r>
      <w:r w:rsidRPr="009F436D">
        <w:rPr>
          <w:noProof/>
        </w:rPr>
        <w:t xml:space="preserve"> (University of Chicago Press, 2005).</w:t>
      </w:r>
      <w:r>
        <w:fldChar w:fldCharType="end"/>
      </w:r>
    </w:p>
  </w:endnote>
  <w:endnote w:id="9">
    <w:p w14:paraId="4B09E214" w14:textId="61C28D58" w:rsidR="003A2C14" w:rsidRDefault="003A2C14" w:rsidP="00AA587C">
      <w:pPr>
        <w:pStyle w:val="EndnoteText"/>
      </w:pPr>
      <w:r>
        <w:rPr>
          <w:rStyle w:val="EndnoteReference"/>
        </w:rPr>
        <w:endnoteRef/>
      </w:r>
      <w:r>
        <w:t xml:space="preserve"> </w:t>
      </w:r>
      <w:r>
        <w:fldChar w:fldCharType="begin" w:fldLock="1"/>
      </w:r>
      <w:r>
        <w:instrText>ADDIN CSL_CITATION {"citationItems":[{"id":"ITEM-1","itemData":{"author":[{"dropping-particle":"","family":"Moaddel","given":"Mansoor","non-dropping-particle":"","parse-names":false,"suffix":""}],"container-title":"Theory and Society","id":"ITEM-1","issued":{"date-parts":[["2001"]]},"page":"669-731","title":"Conditions for ideological production: The origins of Islamic modernism in India, Egypt, and Iran","type":"article-journal","volume":"30"},"uris":["http://www.mendeley.com/documents/?uuid=190a4c80-9c64-477b-98b3-dbae1c3f5d22"]}],"mendeley":{"formattedCitation":"Moaddel, “Conditions for Ideological Production: The Origins of Islamic Modernism in India, Egypt, and Iran.”","plainTextFormattedCitation":"Moaddel, “Conditions for Ideological Production: The Origins of Islamic Modernism in India, Egypt, and Iran.”","previouslyFormattedCitation":"Moaddel, “Conditions for Ideological Production: The Origins of Islamic Modernism in India, Egypt, and Iran.”"},"properties":{"noteIndex":0},"schema":"https://github.com/citation-style-language/schema/raw/master/csl-citation.json"}</w:instrText>
      </w:r>
      <w:r>
        <w:fldChar w:fldCharType="separate"/>
      </w:r>
      <w:r w:rsidRPr="003A2C14">
        <w:rPr>
          <w:noProof/>
        </w:rPr>
        <w:t>Moaddel, “Conditions for Ideological Production: The Origins of Islamic Modernism in India, Egypt, and Iran.”</w:t>
      </w:r>
      <w:r>
        <w:fldChar w:fldCharType="end"/>
      </w:r>
    </w:p>
  </w:endnote>
  <w:endnote w:id="10">
    <w:p w14:paraId="12DF690E" w14:textId="6C409B38" w:rsidR="003A2C14" w:rsidRDefault="003A2C14" w:rsidP="000D3591">
      <w:pPr>
        <w:pStyle w:val="EndnoteText"/>
      </w:pPr>
      <w:r>
        <w:rPr>
          <w:rStyle w:val="EndnoteReference"/>
        </w:rPr>
        <w:endnoteRef/>
      </w:r>
      <w:r>
        <w:t xml:space="preserve"> </w:t>
      </w:r>
      <w:r>
        <w:fldChar w:fldCharType="begin" w:fldLock="1"/>
      </w:r>
      <w:r>
        <w:instrText>ADDIN CSL_CITATION {"citationItems":[{"id":"ITEM-1","itemData":{"author":[{"dropping-particle":"","family":"Kurzman","given":"Charles","non-dropping-particle":"","parse-names":false,"suffix":""}],"id":"ITEM-1","issued":{"date-parts":[["2002"]]},"publisher":"Oxford University Press","publisher-place":"USA","title":"Modernist Islam, 1840-1940: a sourcebook","type":"book"},"uris":["http://www.mendeley.com/documents/?uuid=98700b31-3e5c-4769-b689-659418643f6b"]}],"mendeley":{"formattedCitation":"Charles Kurzman, &lt;i&gt;Modernist Islam, 1840-1940: A Sourcebook&lt;/i&gt; (USA: Oxford University Press, 2002).","plainTextFormattedCitation":"Charles Kurzman, Modernist Islam, 1840-1940: A Sourcebook (USA: Oxford University Press, 2002).","previouslyFormattedCitation":"Charles Kurzman, &lt;i&gt;Modernist Islam, 1840-1940: A Sourcebook&lt;/i&gt; (USA: Oxford University Press, 2002)."},"properties":{"noteIndex":0},"schema":"https://github.com/citation-style-language/schema/raw/master/csl-citation.json"}</w:instrText>
      </w:r>
      <w:r>
        <w:fldChar w:fldCharType="separate"/>
      </w:r>
      <w:r w:rsidRPr="000D3591">
        <w:rPr>
          <w:noProof/>
        </w:rPr>
        <w:t xml:space="preserve">Charles Kurzman, </w:t>
      </w:r>
      <w:r w:rsidRPr="000D3591">
        <w:rPr>
          <w:i/>
          <w:noProof/>
        </w:rPr>
        <w:t>Modernist Islam, 1840-1940: A Sourcebook</w:t>
      </w:r>
      <w:r w:rsidRPr="000D3591">
        <w:rPr>
          <w:noProof/>
        </w:rPr>
        <w:t xml:space="preserve"> (USA: Oxford University Press, 2002).</w:t>
      </w:r>
      <w:r>
        <w:fldChar w:fldCharType="end"/>
      </w:r>
    </w:p>
  </w:endnote>
  <w:endnote w:id="11">
    <w:p w14:paraId="483D0EB4" w14:textId="2E554403" w:rsidR="003A2C14" w:rsidRDefault="003A2C14" w:rsidP="000D3591">
      <w:pPr>
        <w:pStyle w:val="EndnoteText"/>
      </w:pPr>
      <w:r>
        <w:rPr>
          <w:rStyle w:val="EndnoteReference"/>
        </w:rPr>
        <w:endnoteRef/>
      </w:r>
      <w:r>
        <w:t xml:space="preserve"> </w:t>
      </w:r>
      <w:r>
        <w:fldChar w:fldCharType="begin" w:fldLock="1"/>
      </w:r>
      <w:r>
        <w:instrText>ADDIN CSL_CITATION {"citationItems":[{"id":"ITEM-1","itemData":{"author":[{"dropping-particle":"","family":"Azra","given":"Azyumardi","non-dropping-particle":"","parse-names":false,"suffix":""},{"dropping-particle":"","family":"Nasution","given":"Harun","non-dropping-particle":"","parse-names":false,"suffix":""}],"id":"ITEM-1","issued":{"date-parts":[["1985"]]},"publisher":"Yayasan Obor","publisher-place":"Jakarta","title":"Perkembangan Modern dalam Islam","type":"book"},"uris":["http://www.mendeley.com/documents/?uuid=5d758636-8e99-4b99-b5f2-792abc967823"]}],"mendeley":{"formattedCitation":"Azyumardi Azra and Harun Nasution, &lt;i&gt;Perkembangan Modern Dalam Islam&lt;/i&gt; (Jakarta: Yayasan Obor, 1985).","plainTextFormattedCitation":"Azyumardi Azra and Harun Nasution, Perkembangan Modern Dalam Islam (Jakarta: Yayasan Obor, 1985).","previouslyFormattedCitation":"Azyumardi Azra and Harun Nasution, &lt;i&gt;Perkembangan Modern Dalam Islam&lt;/i&gt; (Jakarta: Yayasan Obor, 1985)."},"properties":{"noteIndex":0},"schema":"https://github.com/citation-style-language/schema/raw/master/csl-citation.json"}</w:instrText>
      </w:r>
      <w:r>
        <w:fldChar w:fldCharType="separate"/>
      </w:r>
      <w:r w:rsidRPr="000D3591">
        <w:rPr>
          <w:noProof/>
        </w:rPr>
        <w:t xml:space="preserve">Azyumardi Azra and Harun Nasution, </w:t>
      </w:r>
      <w:r w:rsidRPr="000D3591">
        <w:rPr>
          <w:i/>
          <w:noProof/>
        </w:rPr>
        <w:t>Perkembangan Modern Dalam Islam</w:t>
      </w:r>
      <w:r w:rsidRPr="000D3591">
        <w:rPr>
          <w:noProof/>
        </w:rPr>
        <w:t xml:space="preserve"> (Jakarta: Yayasan Obor, 1985).</w:t>
      </w:r>
      <w:r>
        <w:fldChar w:fldCharType="end"/>
      </w:r>
    </w:p>
  </w:endnote>
  <w:endnote w:id="12">
    <w:p w14:paraId="1F82B853" w14:textId="7A9122B1" w:rsidR="003A2C14" w:rsidRDefault="003A2C14" w:rsidP="003A2C14">
      <w:pPr>
        <w:pStyle w:val="EndnoteText"/>
      </w:pPr>
      <w:r>
        <w:rPr>
          <w:rStyle w:val="EndnoteReference"/>
        </w:rPr>
        <w:endnoteRef/>
      </w:r>
      <w:r>
        <w:t xml:space="preserve"> </w:t>
      </w:r>
      <w:r>
        <w:fldChar w:fldCharType="begin" w:fldLock="1"/>
      </w:r>
      <w:r>
        <w:instrText>ADDIN CSL_CITATION {"citationItems":[{"id":"ITEM-1","itemData":{"author":[{"dropping-particle":"","family":"Hunter","given":"Shireen","non-dropping-particle":"","parse-names":false,"suffix":""}],"editor":[{"dropping-particle":"","family":"Hunter","given":"Shireen","non-dropping-particle":"","parse-names":false,"suffix":""}],"id":"ITEM-1","issued":{"date-parts":[["2009"]]},"publisher":"ME Sharpe","title":"Reformist voices of Islam: mediating Islam and modernity","type":"book"},"uris":["http://www.mendeley.com/documents/?uuid=35dd9d21-349b-4aa9-b86f-3bfe96bf308a"]}],"mendeley":{"formattedCitation":"Hunter, &lt;i&gt;Reformist Voices of Islam: Mediating Islam and Modernity&lt;/i&gt;.","plainTextFormattedCitation":"Hunter, Reformist Voices of Islam: Mediating Islam and Modernity.","previouslyFormattedCitation":"Hunter, &lt;i&gt;Reformist Voices of Islam: Mediating Islam and Modernity&lt;/i&gt;."},"properties":{"noteIndex":0},"schema":"https://github.com/citation-style-language/schema/raw/master/csl-citation.json"}</w:instrText>
      </w:r>
      <w:r>
        <w:fldChar w:fldCharType="separate"/>
      </w:r>
      <w:r w:rsidRPr="003A2C14">
        <w:rPr>
          <w:noProof/>
        </w:rPr>
        <w:t xml:space="preserve">Hunter, </w:t>
      </w:r>
      <w:r w:rsidRPr="003A2C14">
        <w:rPr>
          <w:i/>
          <w:noProof/>
        </w:rPr>
        <w:t>Reformist Voices of Islam: Mediating Islam and Modernity</w:t>
      </w:r>
      <w:r w:rsidRPr="003A2C14">
        <w:rPr>
          <w:noProof/>
        </w:rPr>
        <w:t>.</w:t>
      </w:r>
      <w:r>
        <w:fldChar w:fldCharType="end"/>
      </w:r>
    </w:p>
  </w:endnote>
  <w:endnote w:id="13">
    <w:p w14:paraId="7CD6FB3B" w14:textId="3A6FDBC0" w:rsidR="003A2C14" w:rsidRDefault="003A2C14" w:rsidP="003A2C14">
      <w:pPr>
        <w:pStyle w:val="EndnoteText"/>
      </w:pPr>
      <w:r>
        <w:rPr>
          <w:rStyle w:val="EndnoteReference"/>
        </w:rPr>
        <w:endnoteRef/>
      </w:r>
      <w:r>
        <w:t xml:space="preserve"> </w:t>
      </w:r>
      <w:r>
        <w:fldChar w:fldCharType="begin" w:fldLock="1"/>
      </w:r>
      <w:r>
        <w:instrText>ADDIN CSL_CITATION {"citationItems":[{"id":"ITEM-1","itemData":{"author":[{"dropping-particle":"","family":"Eposito","given":"J.L","non-dropping-particle":"","parse-names":false,"suffix":""},{"dropping-particle":"","family":"Voll","given":"O. J","non-dropping-particle":"","parse-names":false,"suffix":""}],"id":"ITEM-1","issued":{"date-parts":[["2011"]]},"publisher":"Oxford University Press","publisher-place":"New York","title":"Makers of Contemporary Islam","type":"book"},"uris":["http://www.mendeley.com/documents/?uuid=d978289d-a998-4d70-a98f-a80cd15f3d49"]}],"mendeley":{"formattedCitation":"Eposito and Voll, &lt;i&gt;Makers of Contemporary Islam&lt;/i&gt;.","plainTextFormattedCitation":"Eposito and Voll, Makers of Contemporary Islam.","previouslyFormattedCitation":"Eposito and Voll, &lt;i&gt;Makers of Contemporary Islam&lt;/i&gt;."},"properties":{"noteIndex":0},"schema":"https://github.com/citation-style-language/schema/raw/master/csl-citation.json"}</w:instrText>
      </w:r>
      <w:r>
        <w:fldChar w:fldCharType="separate"/>
      </w:r>
      <w:r w:rsidRPr="003A2C14">
        <w:rPr>
          <w:noProof/>
        </w:rPr>
        <w:t xml:space="preserve">Eposito and Voll, </w:t>
      </w:r>
      <w:r w:rsidRPr="003A2C14">
        <w:rPr>
          <w:i/>
          <w:noProof/>
        </w:rPr>
        <w:t>Makers of Contemporary Islam</w:t>
      </w:r>
      <w:r w:rsidRPr="003A2C14">
        <w:rPr>
          <w:noProof/>
        </w:rPr>
        <w:t>.</w:t>
      </w:r>
      <w:r>
        <w:fldChar w:fldCharType="end"/>
      </w:r>
    </w:p>
  </w:endnote>
  <w:endnote w:id="14">
    <w:p w14:paraId="283C4AA7" w14:textId="0EE8A956" w:rsidR="003A2C14" w:rsidRDefault="003A2C14" w:rsidP="000D3591">
      <w:pPr>
        <w:pStyle w:val="EndnoteText"/>
      </w:pPr>
      <w:r>
        <w:rPr>
          <w:rStyle w:val="EndnoteReference"/>
        </w:rPr>
        <w:endnoteRef/>
      </w:r>
      <w:r>
        <w:t xml:space="preserve"> </w:t>
      </w:r>
      <w:r>
        <w:fldChar w:fldCharType="begin" w:fldLock="1"/>
      </w:r>
      <w:r>
        <w:instrText>ADDIN CSL_CITATION {"citationItems":[{"id":"ITEM-1","itemData":{"author":[{"dropping-particle":"","family":"Masud","given":"Muhammad Khalid","non-dropping-particle":"","parse-names":false,"suffix":""}],"container-title":"Islam and Modernity: Key Issues and Debates: Key Issues and Debates","editor":[{"dropping-particle":"","family":"Masud","given":"Muhammad Khalid","non-dropping-particle":"","parse-names":false,"suffix":""},{"dropping-particle":"","family":"Salvatore","given":"Armando","non-dropping-particle":"","parse-names":false,"suffix":""},{"dropping-particle":"Van","family":"Bruinessen","given":"Martin","non-dropping-particle":"","parse-names":false,"suffix":""}],"id":"ITEM-1","issued":{"date-parts":[["2009"]]},"publisher":"Edinburgh University Press","title":"Islamic Modernism","type":"chapter"},"uris":["http://www.mendeley.com/documents/?uuid=e2fa67cc-f3ac-4223-b584-c26512534a39"]}],"mendeley":{"formattedCitation":"Muhammad Khalid Masud, “Islamic Modernism,” in &lt;i&gt;Islam and Modernity: Key Issues and Debates: Key Issues and Debates&lt;/i&gt;, ed. Muhammad Khalid Masud, Armando Salvatore, and Martin Van Bruinessen (Edinburgh University Press, 2009).","plainTextFormattedCitation":"Muhammad Khalid Masud, “Islamic Modernism,” in Islam and Modernity: Key Issues and Debates: Key Issues and Debates, ed. Muhammad Khalid Masud, Armando Salvatore, and Martin Van Bruinessen (Edinburgh University Press, 2009).","previouslyFormattedCitation":"Muhammad Khalid Masud, “Islamic Modernism,” in &lt;i&gt;Islam and Modernity: Key Issues and Debates: Key Issues and Debates&lt;/i&gt;, ed. Muhammad Khalid Masud, Armando Salvatore, and Martin Van Bruinessen (Edinburgh University Press, 2009)."},"properties":{"noteIndex":0},"schema":"https://github.com/citation-style-language/schema/raw/master/csl-citation.json"}</w:instrText>
      </w:r>
      <w:r>
        <w:fldChar w:fldCharType="separate"/>
      </w:r>
      <w:r w:rsidRPr="000D3591">
        <w:rPr>
          <w:noProof/>
        </w:rPr>
        <w:t xml:space="preserve">Muhammad Khalid Masud, “Islamic Modernism,” in </w:t>
      </w:r>
      <w:r w:rsidRPr="000D3591">
        <w:rPr>
          <w:i/>
          <w:noProof/>
        </w:rPr>
        <w:t>Islam and Modernity: Key Issues and Debates: Key Issues and Debates</w:t>
      </w:r>
      <w:r w:rsidRPr="000D3591">
        <w:rPr>
          <w:noProof/>
        </w:rPr>
        <w:t>, ed. Muhammad Khalid Masud, Armando Salvatore, and Martin Van Bruinessen (Edinburgh University Press, 2009).</w:t>
      </w:r>
      <w:r>
        <w:fldChar w:fldCharType="end"/>
      </w:r>
    </w:p>
  </w:endnote>
  <w:endnote w:id="15">
    <w:p w14:paraId="5C2D3CB1" w14:textId="09858CA0" w:rsidR="003A2C14" w:rsidRDefault="003A2C14" w:rsidP="000D3591">
      <w:pPr>
        <w:pStyle w:val="EndnoteText"/>
      </w:pPr>
      <w:r>
        <w:rPr>
          <w:rStyle w:val="EndnoteReference"/>
        </w:rPr>
        <w:endnoteRef/>
      </w:r>
      <w:r>
        <w:t xml:space="preserve"> </w:t>
      </w:r>
      <w:r>
        <w:fldChar w:fldCharType="begin" w:fldLock="1"/>
      </w:r>
      <w:r>
        <w:instrText>ADDIN CSL_CITATION {"citationItems":[{"id":"ITEM-1","itemData":{"DOI":"10.1163/15700607-00571p04","ISSN":"15700607","abstract":"This article argues that there are structural affinities and continuities between the late nineteenth-century modernist reformers and today’s quietist, political, and jihadi Salafī factions. Salafism refers to the basic theological-ideological formation that postulates a return to pristine Islam to overcome tradition and bring regeneration. The Salafī balance between authenticity and modernization promoted by enlightened religious intellectuals in the late Ottoman period was shattered by the events of World War I and its aftermath. This resulted in its bifurcation between conservatives, who adopted literalist and xenophobic Wahhabī positions, and modernists, primarily the Muslim Brothers, who employed innovative means in their religio-political struggle to re-Islamize society and oust colonialism. The Salafī balance was reconstructed after independence on new, unenlightened lines in the Saudi Islamic Awakening (al-Sahwa al-Islāmiyya), which combined the erstwhile rigorous Wahhaabī teachings with radicalized Islamism. Global jihadi -Salafism completed the perversion of the modernist Salafī balance by reducing the authentic way of the salaf to excommunication and violence and by using the most modern means in its war against both Westerners and indigenous Muslim governments.","author":[{"dropping-particle":"","family":"Weismann","given":"Itzchak","non-dropping-particle":"","parse-names":false,"suffix":""}],"container-title":"Welt des Islams","id":"ITEM-1","issue":"1","issued":{"date-parts":[["2017"]]},"page":"33-66","title":"A perverted balance: Modern salafism between reform and jihād","type":"article","volume":"57"},"uris":["http://www.mendeley.com/documents/?uuid=4e32af54-ebcb-4987-823f-3c1201f915ce"]}],"mendeley":{"formattedCitation":"Itzchak Weismann, “A Perverted Balance: Modern Salafism between Reform and Jihād,” &lt;i&gt;Welt Des Islams&lt;/i&gt;, 2017.","plainTextFormattedCitation":"Itzchak Weismann, “A Perverted Balance: Modern Salafism between Reform and Jihād,” Welt Des Islams, 2017.","previouslyFormattedCitation":"Itzchak Weismann, “A Perverted Balance: Modern Salafism between Reform and Jihād,” &lt;i&gt;Welt Des Islams&lt;/i&gt;, 2017."},"properties":{"noteIndex":0},"schema":"https://github.com/citation-style-language/schema/raw/master/csl-citation.json"}</w:instrText>
      </w:r>
      <w:r>
        <w:fldChar w:fldCharType="separate"/>
      </w:r>
      <w:r w:rsidRPr="000D3591">
        <w:rPr>
          <w:noProof/>
        </w:rPr>
        <w:t xml:space="preserve">Itzchak Weismann, “A Perverted Balance: Modern Salafism between Reform and Jihād,” </w:t>
      </w:r>
      <w:r w:rsidRPr="000D3591">
        <w:rPr>
          <w:i/>
          <w:noProof/>
        </w:rPr>
        <w:t>Welt Des Islams</w:t>
      </w:r>
      <w:r w:rsidRPr="000D3591">
        <w:rPr>
          <w:noProof/>
        </w:rPr>
        <w:t>, 2017.</w:t>
      </w:r>
      <w:r>
        <w:fldChar w:fldCharType="end"/>
      </w:r>
    </w:p>
  </w:endnote>
  <w:endnote w:id="16">
    <w:p w14:paraId="70667E08" w14:textId="2B344185" w:rsidR="003A2C14" w:rsidRDefault="003A2C14" w:rsidP="000D3591">
      <w:pPr>
        <w:pStyle w:val="EndnoteText"/>
      </w:pPr>
      <w:r>
        <w:rPr>
          <w:rStyle w:val="EndnoteReference"/>
        </w:rPr>
        <w:endnoteRef/>
      </w:r>
      <w:r>
        <w:t xml:space="preserve"> </w:t>
      </w:r>
      <w:r>
        <w:fldChar w:fldCharType="begin" w:fldLock="1"/>
      </w:r>
      <w:r>
        <w:instrText>ADDIN CSL_CITATION {"citationItems":[{"id":"ITEM-1","itemData":{"author":[{"dropping-particle":"","family":"Nasution","given":"Harun","non-dropping-particle":"","parse-names":false,"suffix":""}],"id":"ITEM-1","issued":{"date-parts":[["1985"]]},"publisher":"Penerbit Universitas Indonesia","title":"Islam di tinjau dari berbagai aspeknya, jilid II","type":"book"},"uris":["http://www.mendeley.com/documents/?uuid=1650f8dd-5cd9-476d-87d7-ceb94af5a441"]}],"mendeley":{"formattedCitation":"Harun Nasution, &lt;i&gt;Islam Di Tinjau Dari Berbagai Aspeknya, Jilid II&lt;/i&gt; (Penerbit Universitas Indonesia, 1985).","plainTextFormattedCitation":"Harun Nasution, Islam Di Tinjau Dari Berbagai Aspeknya, Jilid II (Penerbit Universitas Indonesia, 1985).","previouslyFormattedCitation":"Harun Nasution, &lt;i&gt;Islam Di Tinjau Dari Berbagai Aspeknya, Jilid II&lt;/i&gt; (Penerbit Universitas Indonesia, 1985)."},"properties":{"noteIndex":0},"schema":"https://github.com/citation-style-language/schema/raw/master/csl-citation.json"}</w:instrText>
      </w:r>
      <w:r>
        <w:fldChar w:fldCharType="separate"/>
      </w:r>
      <w:r w:rsidRPr="000D3591">
        <w:rPr>
          <w:noProof/>
        </w:rPr>
        <w:t xml:space="preserve">Harun Nasution, </w:t>
      </w:r>
      <w:r w:rsidRPr="000D3591">
        <w:rPr>
          <w:i/>
          <w:noProof/>
        </w:rPr>
        <w:t>Islam Di Tinjau Dari Berbagai Aspeknya, Jilid II</w:t>
      </w:r>
      <w:r w:rsidRPr="000D3591">
        <w:rPr>
          <w:noProof/>
        </w:rPr>
        <w:t xml:space="preserve"> (Penerbit Universitas Indonesia, 1985).</w:t>
      </w:r>
      <w:r>
        <w:fldChar w:fldCharType="end"/>
      </w:r>
    </w:p>
  </w:endnote>
  <w:endnote w:id="17">
    <w:p w14:paraId="76C18A6B" w14:textId="5E5B34F1" w:rsidR="003A2C14" w:rsidRDefault="003A2C14" w:rsidP="003A2C14">
      <w:pPr>
        <w:pStyle w:val="EndnoteText"/>
      </w:pPr>
      <w:r>
        <w:rPr>
          <w:rStyle w:val="EndnoteReference"/>
        </w:rPr>
        <w:endnoteRef/>
      </w:r>
      <w:r>
        <w:t xml:space="preserve"> </w:t>
      </w:r>
      <w:r>
        <w:fldChar w:fldCharType="begin" w:fldLock="1"/>
      </w:r>
      <w:r>
        <w:instrText>ADDIN CSL_CITATION {"citationItems":[{"id":"ITEM-1","itemData":{"author":[{"dropping-particle":"","family":"Hourani","given":"Albert","non-dropping-particle":"","parse-names":false,"suffix":""}],"id":"ITEM-1","issued":{"date-parts":[["1981"]]},"publisher":"Univ of California Press","title":"The Emergence of the Modern Middle East","type":"book"},"uris":["http://www.mendeley.com/documents/?uuid=d3cf3dd6-0bb1-468f-94c0-463c98555fcb"]}],"mendeley":{"formattedCitation":"Albert Hourani, &lt;i&gt;The Emergence of the Modern Middle East&lt;/i&gt; (Univ of California Press, 1981).","plainTextFormattedCitation":"Albert Hourani, The Emergence of the Modern Middle East (Univ of California Press, 1981).","previouslyFormattedCitation":"Albert Hourani, &lt;i&gt;The Emergence of the Modern Middle East&lt;/i&gt; (Univ of California Press, 1981)."},"properties":{"noteIndex":0},"schema":"https://github.com/citation-style-language/schema/raw/master/csl-citation.json"}</w:instrText>
      </w:r>
      <w:r>
        <w:fldChar w:fldCharType="separate"/>
      </w:r>
      <w:r w:rsidRPr="003A2C14">
        <w:rPr>
          <w:noProof/>
        </w:rPr>
        <w:t xml:space="preserve">Albert Hourani, </w:t>
      </w:r>
      <w:r w:rsidRPr="003A2C14">
        <w:rPr>
          <w:i/>
          <w:noProof/>
        </w:rPr>
        <w:t>The Emergence of the Modern Middle East</w:t>
      </w:r>
      <w:r w:rsidRPr="003A2C14">
        <w:rPr>
          <w:noProof/>
        </w:rPr>
        <w:t xml:space="preserve"> (Univ of California Press, 1981).</w:t>
      </w:r>
      <w:r>
        <w:fldChar w:fldCharType="end"/>
      </w:r>
    </w:p>
  </w:endnote>
  <w:endnote w:id="18">
    <w:p w14:paraId="39554639" w14:textId="610C1478" w:rsidR="003A2C14" w:rsidRDefault="003A2C14">
      <w:pPr>
        <w:pStyle w:val="EndnoteText"/>
      </w:pPr>
      <w:r>
        <w:rPr>
          <w:rStyle w:val="EndnoteReference"/>
        </w:rPr>
        <w:endnoteRef/>
      </w:r>
      <w:r>
        <w:t xml:space="preserve"> </w:t>
      </w:r>
      <w:r>
        <w:fldChar w:fldCharType="begin" w:fldLock="1"/>
      </w:r>
      <w:r>
        <w:instrText>ADDIN CSL_CITATION {"citationItems":[{"id":"ITEM-1","itemData":{"ISBN":"9780748696871","abstract":"Published in Association with the Institute for the Study of Muslim Civilisations Explores the influence of centres of Islamic learning in Saudi Arabia, Iran and Egypt Claims abound that Saudi oil money is fuelling Salafi Islam in cultural and geographical terrains as disparate as the remote hamlets of the Swat valley in Pakistan and sprawling megacities such as Jakarta. In a similar manner, it is often regarded as a fact that Iran and the Sunni Arab states are fighting proxy wars in foreign lands. This empirically grounded study challenges the assumptions prevalent within academic as well as policy circles about hegemonic power of such Islamic discourses and movements to penetrate all Muslim communities and societies. Through case studies of academic institutions the volume illustrates how transmission of ideas is an extremely complex process, and the outcome of such efforts depends not just on the strategies adopted by backers of those ideologies but equally on the characteristics of the receipt communities. In order to understand this complex interaction between the global and local Islam and the plurality in outcomes, the volume focuses on the workings of three universities with global outreach, and whose graduating students carry the ideas acquired during their education back to their own countries, along with, in some cases, a zeal to reform their home society.","author":[{"dropping-particle":"","family":"Aishima","given":"Hatsuki","non-dropping-particle":"","parse-names":false,"suffix":""}],"editor":[{"dropping-particle":"","family":"Bano, Masooda and Sakurai","given":"Keiko","non-dropping-particle":"","parse-names":false,"suffix":""}],"id":"ITEM-1","issued":{"date-parts":[["2018"]]},"page":"510-511","publisher":"Die Welt des Islams","title":"Shaping global islamic discourses: The role of al-Azhar, al-Madinah and al-Mustafa","type":"chapter","volume":"58.4"},"uris":["http://www.mendeley.com/documents/?uuid=0c2d9c50-e933-47a4-b257-524e4cc1c1c4"]}],"mendeley":{"formattedCitation":"Hatsuki Aishima, “Shaping Global Islamic Discourses: The Role of Al-Azhar, Al-Madinah and Al-Mustafa,” ed. Keiko Bano, Masooda and Sakurai, vol. 58.4 (Die Welt des Islams, 2018), 510–511.","plainTextFormattedCitation":"Hatsuki Aishima, “Shaping Global Islamic Discourses: The Role of Al-Azhar, Al-Madinah and Al-Mustafa,” ed. Keiko Bano, Masooda and Sakurai, vol. 58.4 (Die Welt des Islams, 2018), 510–511.","previouslyFormattedCitation":"Hatsuki Aishima, “Shaping Global Islamic Discourses: The Role of Al-Azhar, Al-Madinah and Al-Mustafa,” ed. Keiko Bano, Masooda and Sakurai, vol. 58.4 (Die Welt des Islams, 2018), 510–511."},"properties":{"noteIndex":0},"schema":"https://github.com/citation-style-language/schema/raw/master/csl-citation.json"}</w:instrText>
      </w:r>
      <w:r>
        <w:fldChar w:fldCharType="separate"/>
      </w:r>
      <w:r w:rsidRPr="003A2C14">
        <w:rPr>
          <w:noProof/>
        </w:rPr>
        <w:t>Hatsuki Aishima, “Shaping Global Islamic Discourses: The Role of Al-Azhar, Al-Madinah and Al-Mustafa,” ed. Keiko Bano, Masooda and Sakurai, vol. 58.4 (Die Welt des Islams, 2018), 510–511.</w:t>
      </w:r>
      <w:r>
        <w:fldChar w:fldCharType="end"/>
      </w:r>
    </w:p>
  </w:endnote>
  <w:endnote w:id="19">
    <w:p w14:paraId="45C4DB4A" w14:textId="2259584C" w:rsidR="003A2C14" w:rsidRDefault="003A2C14" w:rsidP="003A2C14">
      <w:pPr>
        <w:pStyle w:val="EndnoteText"/>
      </w:pPr>
      <w:r>
        <w:rPr>
          <w:rStyle w:val="EndnoteReference"/>
        </w:rPr>
        <w:endnoteRef/>
      </w:r>
      <w:r>
        <w:t xml:space="preserve"> </w:t>
      </w:r>
      <w:r>
        <w:fldChar w:fldCharType="begin" w:fldLock="1"/>
      </w:r>
      <w:r>
        <w:instrText>ADDIN CSL_CITATION {"citationItems":[{"id":"ITEM-1","itemData":{"author":[{"dropping-particle":"","family":"Shepard","given":"William E","non-dropping-particle":"","parse-names":false,"suffix":""}],"container-title":"International Journal of Middle Eastern Studies","id":"ITEM-1","issued":{"date-parts":[["1987"]]},"page":"307-335","title":"Islam and Ideology: Towards a Typology","type":"article-journal","volume":"19"},"uris":["http://www.mendeley.com/documents/?uuid=d92cfc9d-a5da-46d8-ab52-838fe3051516"]}],"mendeley":{"formattedCitation":"William E Shepard, “Islam and Ideology: Towards a Typology,” &lt;i&gt;International Journal of Middle Eastern Studies&lt;/i&gt; 19 (1987): 307–335.","plainTextFormattedCitation":"William E Shepard, “Islam and Ideology: Towards a Typology,” International Journal of Middle Eastern Studies 19 (1987): 307–335.","previouslyFormattedCitation":"William E Shepard, “Islam and Ideology: Towards a Typology,” &lt;i&gt;International Journal of Middle Eastern Studies&lt;/i&gt; 19 (1987): 307–335."},"properties":{"noteIndex":0},"schema":"https://github.com/citation-style-language/schema/raw/master/csl-citation.json"}</w:instrText>
      </w:r>
      <w:r>
        <w:fldChar w:fldCharType="separate"/>
      </w:r>
      <w:r w:rsidRPr="003A2C14">
        <w:rPr>
          <w:noProof/>
        </w:rPr>
        <w:t xml:space="preserve">William E Shepard, “Islam and Ideology: Towards a Typology,” </w:t>
      </w:r>
      <w:r w:rsidRPr="003A2C14">
        <w:rPr>
          <w:i/>
          <w:noProof/>
        </w:rPr>
        <w:t>International Journal of Middle Eastern Studies</w:t>
      </w:r>
      <w:r w:rsidRPr="003A2C14">
        <w:rPr>
          <w:noProof/>
        </w:rPr>
        <w:t xml:space="preserve"> 19 (1987): 307–335.</w:t>
      </w:r>
      <w:r>
        <w:fldChar w:fldCharType="end"/>
      </w:r>
    </w:p>
  </w:endnote>
  <w:endnote w:id="20">
    <w:p w14:paraId="50F87081" w14:textId="3B5DEE0F" w:rsidR="003A2C14" w:rsidRDefault="003A2C14" w:rsidP="003A2C14">
      <w:pPr>
        <w:pStyle w:val="EndnoteText"/>
      </w:pPr>
      <w:r>
        <w:rPr>
          <w:rStyle w:val="EndnoteReference"/>
        </w:rPr>
        <w:endnoteRef/>
      </w:r>
      <w:r>
        <w:t xml:space="preserve"> </w:t>
      </w:r>
      <w:r>
        <w:fldChar w:fldCharType="begin" w:fldLock="1"/>
      </w:r>
      <w:r>
        <w:instrText>ADDIN CSL_CITATION {"citationItems":[{"id":"ITEM-1","itemData":{"author":[{"dropping-particle":"","family":"Asrori","given":"Saifudin","non-dropping-particle":"","parse-names":false,"suffix":""},{"dropping-particle":"","family":"Bakhtiar","given":"Amsal","non-dropping-particle":"","parse-names":false,"suffix":""}],"container-title":"Epistemé: Jurnal Pengembangan Ilmu Keislaman","id":"ITEM-1","issue":"2","issued":{"date-parts":[["2021"]]},"title":"Articulating takfir: Ayman al-zawahiri and the global jihad ideology","type":"article-journal","volume":"16"},"uris":["http://www.mendeley.com/documents/?uuid=b9f79fdd-eea7-4fb9-ad8b-70ce983f43e8"]}],"mendeley":{"formattedCitation":"Saifudin Asrori and Amsal Bakhtiar, “Articulating Takfir: Ayman Al-Zawahiri and the Global Jihad Ideology,” &lt;i&gt;Epistemé: Jurnal Pengembangan Ilmu Keislaman&lt;/i&gt; 16, no. 2 (2021).","plainTextFormattedCitation":"Saifudin Asrori and Amsal Bakhtiar, “Articulating Takfir: Ayman Al-Zawahiri and the Global Jihad Ideology,” Epistemé: Jurnal Pengembangan Ilmu Keislaman 16, no. 2 (2021).","previouslyFormattedCitation":"Saifudin Asrori and Amsal Bakhtiar, “Articulating Takfir: Ayman Al-Zawahiri and the Global Jihad Ideology,” &lt;i&gt;Epistemé: Jurnal Pengembangan Ilmu Keislaman&lt;/i&gt; 16, no. 2 (2021)."},"properties":{"noteIndex":0},"schema":"https://github.com/citation-style-language/schema/raw/master/csl-citation.json"}</w:instrText>
      </w:r>
      <w:r>
        <w:fldChar w:fldCharType="separate"/>
      </w:r>
      <w:r w:rsidRPr="003A2C14">
        <w:rPr>
          <w:noProof/>
        </w:rPr>
        <w:t xml:space="preserve">Saifudin Asrori and Amsal Bakhtiar, “Articulating Takfir: Ayman Al-Zawahiri and the Global Jihad Ideology,” </w:t>
      </w:r>
      <w:r w:rsidRPr="003A2C14">
        <w:rPr>
          <w:i/>
          <w:noProof/>
        </w:rPr>
        <w:t>Epistemé: Jurnal Pengembangan Ilmu Keislaman</w:t>
      </w:r>
      <w:r w:rsidRPr="003A2C14">
        <w:rPr>
          <w:noProof/>
        </w:rPr>
        <w:t xml:space="preserve"> 16, no. 2 (2021).</w:t>
      </w:r>
      <w:r>
        <w:fldChar w:fldCharType="end"/>
      </w:r>
    </w:p>
  </w:endnote>
  <w:endnote w:id="21">
    <w:p w14:paraId="3977E9EF" w14:textId="4C285A6C" w:rsidR="0082018D" w:rsidRDefault="0082018D" w:rsidP="003A2C14">
      <w:pPr>
        <w:pStyle w:val="EndnoteText"/>
      </w:pPr>
      <w:r>
        <w:rPr>
          <w:rStyle w:val="EndnoteReference"/>
        </w:rPr>
        <w:endnoteRef/>
      </w:r>
      <w:r>
        <w:t xml:space="preserve"> </w:t>
      </w:r>
      <w:r>
        <w:fldChar w:fldCharType="begin" w:fldLock="1"/>
      </w:r>
      <w:r>
        <w:instrText>ADDIN CSL_CITATION {"citationItems":[{"id":"ITEM-1","itemData":{"author":[{"dropping-particle":"","family":"Abbas","given":"Megan Brankley","non-dropping-particle":"","parse-names":false,"suffix":""}],"id":"ITEM-1","issued":{"date-parts":[["2021"]]},"publisher":"Stanford University Press","title":"Whose Islam?: The Western University and Modern Islamic Thought in Indonesia","type":"book"},"uris":["http://www.mendeley.com/documents/?uuid=77d36626-a800-466c-83f1-c0d4a0354ac5"]}],"mendeley":{"formattedCitation":"Megan Brankley Abbas, &lt;i&gt;Whose Islam?: The Western University and Modern Islamic Thought in Indonesia&lt;/i&gt; (Stanford University Press, 2021).","plainTextFormattedCitation":"Megan Brankley Abbas, Whose Islam?: The Western University and Modern Islamic Thought in Indonesia (Stanford University Press, 2021).","previouslyFormattedCitation":"Megan Brankley Abbas, &lt;i&gt;Whose Islam?: The Western University and Modern Islamic Thought in Indonesia&lt;/i&gt; (Stanford University Press, 2021)."},"properties":{"noteIndex":0},"schema":"https://github.com/citation-style-language/schema/raw/master/csl-citation.json"}</w:instrText>
      </w:r>
      <w:r>
        <w:fldChar w:fldCharType="separate"/>
      </w:r>
      <w:r w:rsidRPr="003A2C14">
        <w:rPr>
          <w:noProof/>
        </w:rPr>
        <w:t xml:space="preserve">Megan Brankley Abbas, </w:t>
      </w:r>
      <w:r w:rsidRPr="003A2C14">
        <w:rPr>
          <w:i/>
          <w:noProof/>
        </w:rPr>
        <w:t>Whose Islam?: The Western University and Modern Islamic Thought in Indonesia</w:t>
      </w:r>
      <w:r w:rsidRPr="003A2C14">
        <w:rPr>
          <w:noProof/>
        </w:rPr>
        <w:t xml:space="preserve"> (Stanford University Press, 2021).</w:t>
      </w:r>
      <w:r>
        <w:fldChar w:fldCharType="end"/>
      </w:r>
    </w:p>
  </w:endnote>
  <w:endnote w:id="22">
    <w:p w14:paraId="493BD782" w14:textId="0CB9A074" w:rsidR="0082018D" w:rsidRDefault="0082018D" w:rsidP="003A2C14">
      <w:pPr>
        <w:pStyle w:val="EndnoteText"/>
      </w:pPr>
      <w:r>
        <w:rPr>
          <w:rStyle w:val="EndnoteReference"/>
        </w:rPr>
        <w:endnoteRef/>
      </w:r>
      <w:r>
        <w:t xml:space="preserve"> </w:t>
      </w:r>
      <w:r>
        <w:fldChar w:fldCharType="begin" w:fldLock="1"/>
      </w:r>
      <w:r>
        <w:instrText>ADDIN CSL_CITATION {"citationItems":[{"id":"ITEM-1","itemData":{"ISBN":"9780521844437","ISSN":"9780521844437","abstract":"Unparalleled in its range of topics and geographical scope, the sixth and final volume of The New Cambridge History of Islam provides a comprehensive overview of Muslim culture and society since 1800. Robert Hefner's thought-provoking account of the political and intellectual transformation of the Muslim world introduces the volume, which proceeds with twenty-five essays by luminaries in their fields through a broad range of topics. These include developments in society and population, religious thought and Islamic law, Muslim views of modern politics and economics, education and the arts, cinema and new media. The essays, which highlight the diversity and richness of Islamic civilization, engage with regions outside the Middle East as well as within Islam's historic heartland. Narratives are clear and absorbing and will fascinate all those curious about the momentous changes that have taken place among the world's 1.4 billion Muslims in the last two centuries.","author":[{"dropping-particle":"","family":"Welchman","given":"Lynn","non-dropping-particle":"","parse-names":false,"suffix":""}],"container-title":"The new Cambridge history of Islam","id":"ITEM-1","issued":{"date-parts":[["2010"]]},"number-of-pages":"411-437","title":"Muslims and modernity: culture and society since 1800","type":"book","volume":"6"},"uris":["http://www.mendeley.com/documents/?uuid=64877616-6a98-4aac-9e76-fbc497add54e"]}],"mendeley":{"formattedCitation":"Lynn Welchman, &lt;i&gt;Muslims and Modernity: Culture and Society since 1800&lt;/i&gt;, &lt;i&gt;The New Cambridge History of Islam&lt;/i&gt;, vol. 6, 2010.","plainTextFormattedCitation":"Lynn Welchman, Muslims and Modernity: Culture and Society since 1800, The New Cambridge History of Islam, vol. 6, 2010.","previouslyFormattedCitation":"Lynn Welchman, &lt;i&gt;Muslims and Modernity: Culture and Society since 1800&lt;/i&gt;, &lt;i&gt;The New Cambridge History of Islam&lt;/i&gt;, vol. 6, 2010."},"properties":{"noteIndex":0},"schema":"https://github.com/citation-style-language/schema/raw/master/csl-citation.json"}</w:instrText>
      </w:r>
      <w:r>
        <w:fldChar w:fldCharType="separate"/>
      </w:r>
      <w:r w:rsidRPr="003A2C14">
        <w:rPr>
          <w:noProof/>
        </w:rPr>
        <w:t xml:space="preserve">Lynn Welchman, </w:t>
      </w:r>
      <w:r w:rsidRPr="003A2C14">
        <w:rPr>
          <w:i/>
          <w:noProof/>
        </w:rPr>
        <w:t>Muslims and Modernity: Culture and Society since 1800</w:t>
      </w:r>
      <w:r w:rsidRPr="003A2C14">
        <w:rPr>
          <w:noProof/>
        </w:rPr>
        <w:t xml:space="preserve">, </w:t>
      </w:r>
      <w:r w:rsidRPr="003A2C14">
        <w:rPr>
          <w:i/>
          <w:noProof/>
        </w:rPr>
        <w:t>The New Cambridge History of Islam</w:t>
      </w:r>
      <w:r w:rsidRPr="003A2C14">
        <w:rPr>
          <w:noProof/>
        </w:rPr>
        <w:t>, vol. 6, 2010.</w:t>
      </w:r>
      <w:r>
        <w:fldChar w:fldCharType="end"/>
      </w:r>
    </w:p>
  </w:endnote>
  <w:endnote w:id="23">
    <w:p w14:paraId="0263E846" w14:textId="27989336" w:rsidR="0082018D" w:rsidRDefault="0082018D" w:rsidP="0082018D">
      <w:pPr>
        <w:pStyle w:val="EndnoteText"/>
      </w:pPr>
      <w:r>
        <w:rPr>
          <w:rStyle w:val="EndnoteReference"/>
        </w:rPr>
        <w:endnoteRef/>
      </w:r>
      <w:r>
        <w:t xml:space="preserve"> </w:t>
      </w:r>
      <w:r>
        <w:fldChar w:fldCharType="begin" w:fldLock="1"/>
      </w:r>
      <w:r>
        <w:instrText>ADDIN CSL_CITATION {"citationItems":[{"id":"ITEM-1","itemData":{"author":[{"dropping-particle":"","family":"Saleh","given":"Fauzan","non-dropping-particle":"","parse-names":false,"suffix":""}],"id":"ITEM-1","issued":{"date-parts":[["2001"]]},"publisher":"Brill","title":"Modern Trends in Islamic Theological Discourses in 20th Century Indonesia; a Critical Survey","type":"book"},"uris":["http://www.mendeley.com/documents/?uuid=68d4cc39-5fb7-43d8-9620-e2807c083ab2"]}],"mendeley":{"formattedCitation":"Saleh, &lt;i&gt;Modern Trends in Islamic Theological Discourses in 20th Century Indonesia; a Critical Survey&lt;/i&gt;.","plainTextFormattedCitation":"Saleh, Modern Trends in Islamic Theological Discourses in 20th Century Indonesia; a Critical Survey.","previouslyFormattedCitation":"Saleh, &lt;i&gt;Modern Trends in Islamic Theological Discourses in 20th Century Indonesia; a Critical Survey&lt;/i&gt;."},"properties":{"noteIndex":0},"schema":"https://github.com/citation-style-language/schema/raw/master/csl-citation.json"}</w:instrText>
      </w:r>
      <w:r>
        <w:fldChar w:fldCharType="separate"/>
      </w:r>
      <w:r w:rsidRPr="0082018D">
        <w:rPr>
          <w:noProof/>
        </w:rPr>
        <w:t xml:space="preserve">Saleh, </w:t>
      </w:r>
      <w:r w:rsidRPr="0082018D">
        <w:rPr>
          <w:i/>
          <w:noProof/>
        </w:rPr>
        <w:t>Modern Trends in Islamic Theological Discourses in 20th Century Indonesia; a Critical Survey</w:t>
      </w:r>
      <w:r w:rsidRPr="0082018D">
        <w:rPr>
          <w:noProof/>
        </w:rPr>
        <w:t>.</w:t>
      </w:r>
      <w:r>
        <w:fldChar w:fldCharType="end"/>
      </w:r>
    </w:p>
  </w:endnote>
  <w:endnote w:id="24">
    <w:p w14:paraId="396981EF" w14:textId="1EE73B9A" w:rsidR="0082018D" w:rsidRDefault="0082018D" w:rsidP="0082018D">
      <w:pPr>
        <w:pStyle w:val="EndnoteText"/>
      </w:pPr>
      <w:r>
        <w:rPr>
          <w:rStyle w:val="EndnoteReference"/>
        </w:rPr>
        <w:endnoteRef/>
      </w:r>
      <w:r>
        <w:t xml:space="preserve"> </w:t>
      </w:r>
      <w:r>
        <w:fldChar w:fldCharType="begin" w:fldLock="1"/>
      </w:r>
      <w:r>
        <w:instrText>ADDIN CSL_CITATION {"citationItems":[{"id":"ITEM-1","itemData":{"author":[{"dropping-particle":"","family":"Azra","given":"Azyumardi","non-dropping-particle":"","parse-names":false,"suffix":""},{"dropping-particle":"","family":"Nasution","given":"Harun","non-dropping-particle":"","parse-names":false,"suffix":""}],"id":"ITEM-1","issued":{"date-parts":[["1985"]]},"publisher":"Yayasan Obor","publisher-place":"Jakarta","title":"Perkembangan Modern dalam Islam","type":"book"},"uris":["http://www.mendeley.com/documents/?uuid=5d758636-8e99-4b99-b5f2-792abc967823"]}],"mendeley":{"formattedCitation":"Azra and Nasution, &lt;i&gt;Perkembangan Modern Dalam Islam&lt;/i&gt;.","plainTextFormattedCitation":"Azra and Nasution, Perkembangan Modern Dalam Islam.","previouslyFormattedCitation":"Azra and Nasution, &lt;i&gt;Perkembangan Modern Dalam Islam&lt;/i&gt;."},"properties":{"noteIndex":0},"schema":"https://github.com/citation-style-language/schema/raw/master/csl-citation.json"}</w:instrText>
      </w:r>
      <w:r>
        <w:fldChar w:fldCharType="separate"/>
      </w:r>
      <w:r w:rsidRPr="0082018D">
        <w:rPr>
          <w:noProof/>
        </w:rPr>
        <w:t xml:space="preserve">Azra and Nasution, </w:t>
      </w:r>
      <w:r w:rsidRPr="0082018D">
        <w:rPr>
          <w:i/>
          <w:noProof/>
        </w:rPr>
        <w:t>Perkembangan Modern Dalam Islam</w:t>
      </w:r>
      <w:r w:rsidRPr="0082018D">
        <w:rPr>
          <w:noProof/>
        </w:rPr>
        <w:t>.</w:t>
      </w:r>
      <w:r>
        <w:fldChar w:fldCharType="end"/>
      </w:r>
    </w:p>
  </w:endnote>
  <w:endnote w:id="25">
    <w:p w14:paraId="16123832" w14:textId="5734B94D" w:rsidR="0082018D" w:rsidRDefault="0082018D" w:rsidP="003A2C14">
      <w:pPr>
        <w:pStyle w:val="EndnoteText"/>
      </w:pPr>
      <w:r>
        <w:rPr>
          <w:rStyle w:val="EndnoteReference"/>
        </w:rPr>
        <w:endnoteRef/>
      </w:r>
      <w:r>
        <w:t xml:space="preserve"> </w:t>
      </w:r>
      <w:r>
        <w:fldChar w:fldCharType="begin" w:fldLock="1"/>
      </w:r>
      <w:r>
        <w:instrText>ADDIN CSL_CITATION {"citationItems":[{"id":"ITEM-1","itemData":{"author":[{"dropping-particle":"Van","family":"Bruinessen","given":"Martin","non-dropping-particle":"","parse-names":false,"suffix":""}],"container-title":"Reformist voices of Islam : mediating Islam and modernity","editor":[{"dropping-particle":"","family":"Hunter","given":"Shireen","non-dropping-particle":"","parse-names":false,"suffix":""}],"id":"ITEM-1","issued":{"date-parts":[["2009"]]},"publisher":"M.E.Sharpe","title":"Liberal and Progressive Voices in Indonesian Islam","type":"chapter"},"uris":["http://www.mendeley.com/documents/?uuid=1917366d-7a9e-4efc-9911-24b8b657c7ee"]}],"mendeley":{"formattedCitation":"Martin Van Bruinessen, “Liberal and Progressive Voices in Indonesian Islam,” in &lt;i&gt;Reformist Voices of Islam : Mediating Islam and Modernity&lt;/i&gt;, ed. Shireen Hunter (M.E.Sharpe, 2009).","plainTextFormattedCitation":"Martin Van Bruinessen, “Liberal and Progressive Voices in Indonesian Islam,” in Reformist Voices of Islam : Mediating Islam and Modernity, ed. Shireen Hunter (M.E.Sharpe, 2009).","previouslyFormattedCitation":"Martin Van Bruinessen, “Liberal and Progressive Voices in Indonesian Islam,” in &lt;i&gt;Reformist Voices of Islam : Mediating Islam and Modernity&lt;/i&gt;, ed. Shireen Hunter (M.E.Sharpe, 2009)."},"properties":{"noteIndex":0},"schema":"https://github.com/citation-style-language/schema/raw/master/csl-citation.json"}</w:instrText>
      </w:r>
      <w:r>
        <w:fldChar w:fldCharType="separate"/>
      </w:r>
      <w:r w:rsidRPr="003A2C14">
        <w:rPr>
          <w:noProof/>
        </w:rPr>
        <w:t xml:space="preserve">Martin Van Bruinessen, “Liberal and Progressive Voices in Indonesian Islam,” in </w:t>
      </w:r>
      <w:r w:rsidRPr="003A2C14">
        <w:rPr>
          <w:i/>
          <w:noProof/>
        </w:rPr>
        <w:t>Reformist Voices of Islam : Mediating Islam and Modernity</w:t>
      </w:r>
      <w:r w:rsidRPr="003A2C14">
        <w:rPr>
          <w:noProof/>
        </w:rPr>
        <w:t>, ed. Shireen Hunter (M.E.Sharpe, 2009).</w:t>
      </w:r>
      <w:r>
        <w:fldChar w:fldCharType="end"/>
      </w:r>
    </w:p>
  </w:endnote>
  <w:endnote w:id="26">
    <w:p w14:paraId="43D573B9" w14:textId="3368CD3F" w:rsidR="0082018D" w:rsidRDefault="0082018D" w:rsidP="0082018D">
      <w:pPr>
        <w:pStyle w:val="EndnoteText"/>
      </w:pPr>
      <w:r>
        <w:rPr>
          <w:rStyle w:val="EndnoteReference"/>
        </w:rPr>
        <w:endnoteRef/>
      </w:r>
      <w:r>
        <w:t xml:space="preserve"> </w:t>
      </w:r>
      <w:r>
        <w:fldChar w:fldCharType="begin" w:fldLock="1"/>
      </w:r>
      <w:r>
        <w:instrText>ADDIN CSL_CITATION {"citationItems":[{"id":"ITEM-1","itemData":{"author":[{"dropping-particle":"","family":"Asrori","given":"Saifudin","non-dropping-particle":"","parse-names":false,"suffix":""}],"container-title":"Jurnal Penamas","id":"ITEM-1","issue":"2","issued":{"date-parts":[["2019"]]},"title":"Modal Sosial dan Dialog Antar Agama; Strategi Peningkatan Harmoni Antarumat Beragama di Indonesia","type":"article-journal","volume":"32"},"uris":["http://www.mendeley.com/documents/?uuid=6c0352a1-dbf5-4491-83c2-991555428abc"]}],"mendeley":{"formattedCitation":"Saifudin Asrori, “Modal Sosial Dan Dialog Antar Agama; Strategi Peningkatan Harmoni Antarumat Beragama Di Indonesia,” &lt;i&gt;Jurnal Penamas&lt;/i&gt; 32, no. 2 (2019).","plainTextFormattedCitation":"Saifudin Asrori, “Modal Sosial Dan Dialog Antar Agama; Strategi Peningkatan Harmoni Antarumat Beragama Di Indonesia,” Jurnal Penamas 32, no. 2 (2019).","previouslyFormattedCitation":"Saifudin Asrori, “Modal Sosial Dan Dialog Antar Agama; Strategi Peningkatan Harmoni Antarumat Beragama Di Indonesia,” &lt;i&gt;Jurnal Penamas&lt;/i&gt; 32, no. 2 (2019)."},"properties":{"noteIndex":0},"schema":"https://github.com/citation-style-language/schema/raw/master/csl-citation.json"}</w:instrText>
      </w:r>
      <w:r>
        <w:fldChar w:fldCharType="separate"/>
      </w:r>
      <w:r w:rsidRPr="0082018D">
        <w:rPr>
          <w:noProof/>
        </w:rPr>
        <w:t xml:space="preserve">Saifudin Asrori, “Modal Sosial Dan Dialog Antar Agama; Strategi Peningkatan Harmoni Antarumat Beragama Di Indonesia,” </w:t>
      </w:r>
      <w:r w:rsidRPr="0082018D">
        <w:rPr>
          <w:i/>
          <w:noProof/>
        </w:rPr>
        <w:t>Jurnal Penamas</w:t>
      </w:r>
      <w:r w:rsidRPr="0082018D">
        <w:rPr>
          <w:noProof/>
        </w:rPr>
        <w:t xml:space="preserve"> 32, no. 2 (2019).</w:t>
      </w:r>
      <w:r>
        <w:fldChar w:fldCharType="end"/>
      </w:r>
    </w:p>
  </w:endnote>
  <w:endnote w:id="27">
    <w:p w14:paraId="06A73440" w14:textId="4BDE08CD" w:rsidR="0082018D" w:rsidRDefault="0082018D" w:rsidP="0082018D">
      <w:pPr>
        <w:pStyle w:val="EndnoteText"/>
      </w:pPr>
      <w:r>
        <w:rPr>
          <w:rStyle w:val="EndnoteReference"/>
        </w:rPr>
        <w:endnoteRef/>
      </w:r>
      <w:r>
        <w:t xml:space="preserve"> </w:t>
      </w:r>
      <w:r>
        <w:fldChar w:fldCharType="begin" w:fldLock="1"/>
      </w:r>
      <w:r>
        <w:instrText>ADDIN CSL_CITATION {"citationItems":[{"id":"ITEM-1","itemData":{"author":[{"dropping-particle":"","family":"Vu","given":"Tuong","non-dropping-particle":"","parse-names":false,"suffix":""}],"id":"ITEM-1","issued":{"date-parts":[["2010"]]},"publisher":"Cambridge University Press","title":"Paths to Development in Asia: South Korea, Vietnam, China, and Indonesia","type":"book"},"uris":["http://www.mendeley.com/documents/?uuid=224256d9-fa36-4a5e-9037-4d25d959174b"]}],"mendeley":{"formattedCitation":"Tuong Vu, &lt;i&gt;Paths to Development in Asia: South Korea, Vietnam, China, and Indonesia&lt;/i&gt; (Cambridge University Press, 2010).","plainTextFormattedCitation":"Tuong Vu, Paths to Development in Asia: South Korea, Vietnam, China, and Indonesia (Cambridge University Press, 2010).","previouslyFormattedCitation":"Tuong Vu, &lt;i&gt;Paths to Development in Asia: South Korea, Vietnam, China, and Indonesia&lt;/i&gt; (Cambridge University Press, 2010)."},"properties":{"noteIndex":0},"schema":"https://github.com/citation-style-language/schema/raw/master/csl-citation.json"}</w:instrText>
      </w:r>
      <w:r>
        <w:fldChar w:fldCharType="separate"/>
      </w:r>
      <w:r w:rsidRPr="0082018D">
        <w:rPr>
          <w:noProof/>
        </w:rPr>
        <w:t xml:space="preserve">Tuong Vu, </w:t>
      </w:r>
      <w:r w:rsidRPr="0082018D">
        <w:rPr>
          <w:i/>
          <w:noProof/>
        </w:rPr>
        <w:t>Paths to Development in Asia: South Korea, Vietnam, China, and Indonesia</w:t>
      </w:r>
      <w:r w:rsidRPr="0082018D">
        <w:rPr>
          <w:noProof/>
        </w:rPr>
        <w:t xml:space="preserve"> (Cambridge University Press, 2010).</w:t>
      </w:r>
      <w:r>
        <w:fldChar w:fldCharType="end"/>
      </w:r>
    </w:p>
  </w:endnote>
  <w:endnote w:id="28">
    <w:p w14:paraId="0E3F469E" w14:textId="3C1A1458" w:rsidR="002D7BC8" w:rsidRDefault="002D7BC8" w:rsidP="0082018D">
      <w:pPr>
        <w:pStyle w:val="EndnoteText"/>
      </w:pPr>
      <w:r>
        <w:rPr>
          <w:rStyle w:val="EndnoteReference"/>
        </w:rPr>
        <w:endnoteRef/>
      </w:r>
      <w:r>
        <w:t xml:space="preserve"> </w:t>
      </w:r>
      <w:r>
        <w:fldChar w:fldCharType="begin" w:fldLock="1"/>
      </w:r>
      <w:r>
        <w:instrText>ADDIN CSL_CITATION {"citationItems":[{"id":"ITEM-1","itemData":{"author":[{"dropping-particle":"","family":"Vu","given":"Tuong","non-dropping-particle":"","parse-names":false,"suffix":""}],"id":"ITEM-1","issued":{"date-parts":[["2010"]]},"publisher":"Cambridge University Press","title":"Paths to Development in Asia: South Korea, Vietnam, China, and Indonesia","type":"book"},"uris":["http://www.mendeley.com/documents/?uuid=224256d9-fa36-4a5e-9037-4d25d959174b"]}],"mendeley":{"formattedCitation":"Ibid.","plainTextFormattedCitation":"Ibid.","previouslyFormattedCitation":"Tuong Vu, &lt;i&gt;Paths to Development in Asia: South Korea, Vietnam, China, and Indonesia&lt;/i&gt; (Cambridge University Press, 2010)."},"properties":{"noteIndex":0},"schema":"https://github.com/citation-style-language/schema/raw/master/csl-citation.json"}</w:instrText>
      </w:r>
      <w:r>
        <w:fldChar w:fldCharType="separate"/>
      </w:r>
      <w:r w:rsidRPr="002D7BC8">
        <w:rPr>
          <w:noProof/>
        </w:rPr>
        <w:t>Ibid.</w:t>
      </w:r>
      <w:r>
        <w:fldChar w:fldCharType="end"/>
      </w:r>
    </w:p>
  </w:endnote>
  <w:endnote w:id="29">
    <w:p w14:paraId="699840EB" w14:textId="05750640" w:rsidR="002D7BC8" w:rsidRDefault="002D7BC8" w:rsidP="0082018D">
      <w:pPr>
        <w:pStyle w:val="EndnoteText"/>
      </w:pPr>
      <w:r>
        <w:rPr>
          <w:rStyle w:val="EndnoteReference"/>
        </w:rPr>
        <w:endnoteRef/>
      </w:r>
      <w:r>
        <w:t xml:space="preserve"> </w:t>
      </w:r>
      <w:r>
        <w:fldChar w:fldCharType="begin" w:fldLock="1"/>
      </w:r>
      <w:r>
        <w:instrText>ADDIN CSL_CITATION {"citationItems":[{"id":"ITEM-1","itemData":{"author":[{"dropping-particle":"","family":"Munhanif","given":"Ali","non-dropping-particle":"","parse-names":false,"suffix":""}],"container-title":"Menteri-Menteri Agama Republik Indonesia","editor":[{"dropping-particle":"","family":"Umam","given":"Saiful","non-dropping-particle":"","parse-names":false,"suffix":""},{"dropping-particle":"","family":"Azra","given":"Azyumardi","non-dropping-particle":"","parse-names":false,"suffix":""}],"id":"ITEM-1","issued":{"date-parts":[["1998"]]},"publisher":"Indonesian-Netherlands Cooperation in Islamic Studies (INIS), Pusat Pengkajian Islam dan Masarakat (PPIM), Badan Litbang Agama, Depertemen Agama RI","publisher-place":"Jakarta","title":"Prof. Dr. A. Mukti Ali: Modernisasi Politik-Keagamaan Orde Baru","type":"chapter"},"uris":["http://www.mendeley.com/documents/?uuid=a536be1f-c755-4d67-933c-c48e2ba4a321"]}],"mendeley":{"formattedCitation":"Ali Munhanif, “Prof. Dr. A. Mukti Ali: Modernisasi Politik-Keagamaan Orde Baru,” in &lt;i&gt;Menteri-Menteri Agama Republik Indonesia&lt;/i&gt;, ed. Saiful Umam and Azyumardi Azra (Jakarta: Indonesian-Netherlands Cooperation in Islamic Studies (INIS), Pusat Pengkajian Islam dan Masarakat (PPIM), Badan Litbang Agama, Depertemen Agama RI, 1998).","plainTextFormattedCitation":"Ali Munhanif, “Prof. Dr. A. Mukti Ali: Modernisasi Politik-Keagamaan Orde Baru,” in Menteri-Menteri Agama Republik Indonesia, ed. Saiful Umam and Azyumardi Azra (Jakarta: Indonesian-Netherlands Cooperation in Islamic Studies (INIS), Pusat Pengkajian Islam dan Masarakat (PPIM), Badan Litbang Agama, Depertemen Agama RI, 1998).","previouslyFormattedCitation":"Ali Munhanif, “Prof. Dr. A. Mukti Ali: Modernisasi Politik-Keagamaan Orde Baru,” in &lt;i&gt;Menteri-Menteri Agama Republik Indonesia&lt;/i&gt;, ed. Saiful Umam and Azyumardi Azra (Jakarta: Indonesian-Netherlands Cooperation in Islamic Studies (INIS), Pusat Pengkajian Islam dan Masarakat (PPIM), Badan Litbang Agama, Depertemen Agama RI, 1998)."},"properties":{"noteIndex":0},"schema":"https://github.com/citation-style-language/schema/raw/master/csl-citation.json"}</w:instrText>
      </w:r>
      <w:r>
        <w:fldChar w:fldCharType="separate"/>
      </w:r>
      <w:r w:rsidRPr="0082018D">
        <w:rPr>
          <w:noProof/>
        </w:rPr>
        <w:t xml:space="preserve">Ali Munhanif, “Prof. Dr. A. Mukti Ali: Modernisasi Politik-Keagamaan Orde Baru,” in </w:t>
      </w:r>
      <w:r w:rsidRPr="0082018D">
        <w:rPr>
          <w:i/>
          <w:noProof/>
        </w:rPr>
        <w:t>Menteri-Menteri Agama Republik Indonesia</w:t>
      </w:r>
      <w:r w:rsidRPr="0082018D">
        <w:rPr>
          <w:noProof/>
        </w:rPr>
        <w:t>, ed. Saiful Umam and Azyumardi Azra (Jakarta: Indonesian-Netherlands Cooperation in Islamic Studies (INIS), Pusat Pengkajian Islam dan Masarakat (PPIM), Badan Litbang Agama, Depertemen Agama RI, 1998).</w:t>
      </w:r>
      <w:r>
        <w:fldChar w:fldCharType="end"/>
      </w:r>
    </w:p>
  </w:endnote>
  <w:endnote w:id="30">
    <w:p w14:paraId="48A55DAB" w14:textId="2B254685" w:rsidR="002D7BC8" w:rsidRDefault="002D7BC8" w:rsidP="0082018D">
      <w:pPr>
        <w:pStyle w:val="EndnoteText"/>
      </w:pPr>
      <w:r>
        <w:rPr>
          <w:rStyle w:val="EndnoteReference"/>
        </w:rPr>
        <w:endnoteRef/>
      </w:r>
      <w:r>
        <w:t xml:space="preserve"> </w:t>
      </w:r>
      <w:r>
        <w:fldChar w:fldCharType="begin" w:fldLock="1"/>
      </w:r>
      <w:r>
        <w:instrText>ADDIN CSL_CITATION {"citationItems":[{"id":"ITEM-1","itemData":{"author":[{"dropping-particle":"","family":"Asrori","given":"Saifudin","non-dropping-particle":"","parse-names":false,"suffix":""}],"container-title":"Jurnal Penamas","id":"ITEM-1","issue":"2","issued":{"date-parts":[["2019"]]},"title":"Modal Sosial dan Dialog Antar Agama; Strategi Peningkatan Harmoni Antarumat Beragama di Indonesia","type":"article-journal","volume":"32"},"uris":["http://www.mendeley.com/documents/?uuid=6c0352a1-dbf5-4491-83c2-991555428abc"]}],"mendeley":{"formattedCitation":"Asrori, “Modal Sosial Dan Dialog Antar Agama; Strategi Peningkatan Harmoni Antarumat Beragama Di Indonesia.”","plainTextFormattedCitation":"Asrori, “Modal Sosial Dan Dialog Antar Agama; Strategi Peningkatan Harmoni Antarumat Beragama Di Indonesia.”","previouslyFormattedCitation":"Saifudin Asrori, “Modal Sosial Dan Dialog Antar Agama; Strategi Peningkatan Harmoni Antarumat Beragama Di Indonesia,” &lt;i&gt;Jurnal Penamas&lt;/i&gt; 32, no. 2 (2019)."},"properties":{"noteIndex":0},"schema":"https://github.com/citation-style-language/schema/raw/master/csl-citation.json"}</w:instrText>
      </w:r>
      <w:r>
        <w:fldChar w:fldCharType="separate"/>
      </w:r>
      <w:r w:rsidRPr="002D7BC8">
        <w:rPr>
          <w:noProof/>
        </w:rPr>
        <w:t>Asrori, “Modal Sosial Dan Dialog Antar Agama; Strategi Peningkatan Harmoni Antarumat Beragama Di Indonesia.”</w:t>
      </w:r>
      <w:r>
        <w:fldChar w:fldCharType="end"/>
      </w:r>
    </w:p>
  </w:endnote>
  <w:endnote w:id="31">
    <w:p w14:paraId="50FAD17D" w14:textId="1D367531" w:rsidR="002D7BC8" w:rsidRDefault="002D7BC8" w:rsidP="0082018D">
      <w:pPr>
        <w:pStyle w:val="EndnoteText"/>
      </w:pPr>
      <w:r>
        <w:rPr>
          <w:rStyle w:val="EndnoteReference"/>
        </w:rPr>
        <w:endnoteRef/>
      </w:r>
      <w:r>
        <w:t xml:space="preserve"> </w:t>
      </w:r>
      <w:r>
        <w:fldChar w:fldCharType="begin" w:fldLock="1"/>
      </w:r>
      <w:r>
        <w:instrText>ADDIN CSL_CITATION {"citationItems":[{"id":"ITEM-1","itemData":{"author":[{"dropping-particle":"","family":"Mujani","given":"Saiful","non-dropping-particle":"","parse-names":false,"suffix":""}],"container-title":"Studia Islamika","id":"ITEM-1","issue":"1","issued":{"date-parts":[["1994"]]},"title":"Mu ‘tazilah and the Modernization of the Indonesian Muslim Community: Intellectual Portrait of Harun Nasution","type":"article-journal","volume":"1"},"uris":["http://www.mendeley.com/documents/?uuid=5bbb742c-2244-49ff-9169-e0c8c1b3acac"]}],"mendeley":{"formattedCitation":"Saiful Mujani, “Mu ‘tazilah and the Modernization of the Indonesian Muslim Community: Intellectual Portrait of Harun Nasution,” &lt;i&gt;Studia Islamika&lt;/i&gt; 1, no. 1 (1994).","plainTextFormattedCitation":"Saiful Mujani, “Mu ‘tazilah and the Modernization of the Indonesian Muslim Community: Intellectual Portrait of Harun Nasution,” Studia Islamika 1, no. 1 (1994).","previouslyFormattedCitation":"Saiful Mujani, “Mu ‘tazilah and the Modernization of the Indonesian Muslim Community: Intellectual Portrait of Harun Nasution,” &lt;i&gt;Studia Islamika&lt;/i&gt; 1, no. 1 (1994)."},"properties":{"noteIndex":0},"schema":"https://github.com/citation-style-language/schema/raw/master/csl-citation.json"}</w:instrText>
      </w:r>
      <w:r>
        <w:fldChar w:fldCharType="separate"/>
      </w:r>
      <w:r w:rsidRPr="0082018D">
        <w:rPr>
          <w:noProof/>
        </w:rPr>
        <w:t xml:space="preserve">Saiful Mujani, “Mu ‘tazilah and the Modernization of the Indonesian Muslim Community: Intellectual Portrait of Harun Nasution,” </w:t>
      </w:r>
      <w:r w:rsidRPr="0082018D">
        <w:rPr>
          <w:i/>
          <w:noProof/>
        </w:rPr>
        <w:t>Studia Islamika</w:t>
      </w:r>
      <w:r w:rsidRPr="0082018D">
        <w:rPr>
          <w:noProof/>
        </w:rPr>
        <w:t xml:space="preserve"> 1, no. 1 (1994).</w:t>
      </w:r>
      <w:r>
        <w:fldChar w:fldCharType="end"/>
      </w:r>
    </w:p>
  </w:endnote>
  <w:endnote w:id="32">
    <w:p w14:paraId="355E5BAF" w14:textId="5A6D88D8" w:rsidR="002D7BC8" w:rsidRDefault="002D7BC8" w:rsidP="0082018D">
      <w:pPr>
        <w:pStyle w:val="EndnoteText"/>
      </w:pPr>
      <w:r>
        <w:rPr>
          <w:rStyle w:val="EndnoteReference"/>
        </w:rPr>
        <w:endnoteRef/>
      </w:r>
      <w:r>
        <w:t xml:space="preserve"> </w:t>
      </w:r>
      <w:r>
        <w:fldChar w:fldCharType="begin" w:fldLock="1"/>
      </w:r>
      <w:r>
        <w:instrText>ADDIN CSL_CITATION {"citationItems":[{"id":"ITEM-1","itemData":{"DOI":"10.2979/jims.6.1.02","author":[{"dropping-particle":"","family":"Aljunied","given":"Khairudin","non-dropping-particle":"","parse-names":false,"suffix":""},{"dropping-particle":"","family":"Aljunied","given":"Khairudin","non-dropping-particle":"","parse-names":false,"suffix":""}],"container-title":"ournal of Islamic and Muslim Studies","id":"ITEM-1","issue":"1","issued":{"date-parts":[["2021"]]},"page":"29-55","title":"Bringing Rationality Back : Harun Nasution and the Burden of Muslim Thought in Twentieth-Century Southeast Asia","type":"article-journal","volume":"6"},"uris":["http://www.mendeley.com/documents/?uuid=c0cf1422-ef81-412b-a80f-7d4429a00de7"]}],"mendeley":{"formattedCitation":"Khairudin Aljunied and Khairudin Aljunied, “Bringing Rationality Back : Harun Nasution and the Burden of Muslim Thought in Twentieth-Century Southeast Asia,” &lt;i&gt;ournal of Islamic and Muslim Studies&lt;/i&gt; 6, no. 1 (2021): 29–55.","plainTextFormattedCitation":"Khairudin Aljunied and Khairudin Aljunied, “Bringing Rationality Back : Harun Nasution and the Burden of Muslim Thought in Twentieth-Century Southeast Asia,” ournal of Islamic and Muslim Studies 6, no. 1 (2021): 29–55.","previouslyFormattedCitation":"Khairudin Aljunied and Khairudin Aljunied, “Bringing Rationality Back : Harun Nasution and the Burden of Muslim Thought in Twentieth-Century Southeast Asia,” &lt;i&gt;ournal of Islamic and Muslim Studies&lt;/i&gt; 6, no. 1 (2021): 29–55."},"properties":{"noteIndex":0},"schema":"https://github.com/citation-style-language/schema/raw/master/csl-citation.json"}</w:instrText>
      </w:r>
      <w:r>
        <w:fldChar w:fldCharType="separate"/>
      </w:r>
      <w:r w:rsidRPr="0082018D">
        <w:rPr>
          <w:noProof/>
        </w:rPr>
        <w:t xml:space="preserve">Khairudin Aljunied and Khairudin Aljunied, “Bringing Rationality Back : Harun Nasution and the Burden of Muslim Thought in Twentieth-Century Southeast Asia,” </w:t>
      </w:r>
      <w:r w:rsidRPr="0082018D">
        <w:rPr>
          <w:i/>
          <w:noProof/>
        </w:rPr>
        <w:t>ournal of Islamic and Muslim Studies</w:t>
      </w:r>
      <w:r w:rsidRPr="0082018D">
        <w:rPr>
          <w:noProof/>
        </w:rPr>
        <w:t xml:space="preserve"> 6, no. 1 (2021): 29–55.</w:t>
      </w:r>
      <w:r>
        <w:fldChar w:fldCharType="end"/>
      </w:r>
    </w:p>
  </w:endnote>
  <w:endnote w:id="33">
    <w:p w14:paraId="3790AF46" w14:textId="527B0872" w:rsidR="002D7BC8" w:rsidRDefault="002D7BC8" w:rsidP="002D7BC8">
      <w:pPr>
        <w:pStyle w:val="EndnoteText"/>
      </w:pPr>
      <w:r>
        <w:rPr>
          <w:rStyle w:val="EndnoteReference"/>
        </w:rPr>
        <w:endnoteRef/>
      </w:r>
      <w:r>
        <w:t xml:space="preserve"> </w:t>
      </w:r>
      <w:r>
        <w:fldChar w:fldCharType="begin" w:fldLock="1"/>
      </w:r>
      <w:r>
        <w:instrText>ADDIN CSL_CITATION {"citationItems":[{"id":"ITEM-1","itemData":{"author":[{"dropping-particle":"","family":"Saleh","given":"Fauzan","non-dropping-particle":"","parse-names":false,"suffix":""}],"id":"ITEM-1","issued":{"date-parts":[["2001"]]},"publisher":"Brill","title":"Modern Trends in Islamic Theological Discourses in 20th Century Indonesia; a Critical Survey","type":"book"},"uris":["http://www.mendeley.com/documents/?uuid=68d4cc39-5fb7-43d8-9620-e2807c083ab2"]}],"mendeley":{"formattedCitation":"Saleh, &lt;i&gt;Modern Trends in Islamic Theological Discourses in 20th Century Indonesia; a Critical Survey&lt;/i&gt;.","plainTextFormattedCitation":"Saleh, Modern Trends in Islamic Theological Discourses in 20th Century Indonesia; a Critical Survey.","previouslyFormattedCitation":"Fauzan Saleh, &lt;i&gt;Modern Trends in Islamic Theological Discourses in 20th Century Indonesia; a Critical Survey&lt;/i&gt; (Brill, 2001)."},"properties":{"noteIndex":0},"schema":"https://github.com/citation-style-language/schema/raw/master/csl-citation.json"}</w:instrText>
      </w:r>
      <w:r>
        <w:fldChar w:fldCharType="separate"/>
      </w:r>
      <w:r w:rsidRPr="002D7BC8">
        <w:rPr>
          <w:noProof/>
        </w:rPr>
        <w:t xml:space="preserve">Saleh, </w:t>
      </w:r>
      <w:r w:rsidRPr="002D7BC8">
        <w:rPr>
          <w:i/>
          <w:noProof/>
        </w:rPr>
        <w:t>Modern Trends in Islamic Theological Discourses in 20th Century Indonesia; a Critical Survey</w:t>
      </w:r>
      <w:r w:rsidRPr="002D7BC8">
        <w:rPr>
          <w:noProof/>
        </w:rPr>
        <w:t>.</w:t>
      </w:r>
      <w:r>
        <w:fldChar w:fldCharType="end"/>
      </w:r>
    </w:p>
  </w:endnote>
  <w:endnote w:id="34">
    <w:p w14:paraId="3B3E3423" w14:textId="2C453289"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Madjid","given":"Nurcholish","non-dropping-particle":"","parse-names":false,"suffix":""}],"id":"ITEM-1","issued":{"date-parts":[["1993"]]},"publisher":"Mizan","publisher-place":"Bandung","title":"Islam, Kemodernan dan Keindonesiaan","type":"book"},"uris":["http://www.mendeley.com/documents/?uuid=46021613-6f54-42e8-93de-eb3690310cec"]}],"mendeley":{"formattedCitation":"Nurcholish Madjid, &lt;i&gt;Islam, Kemodernan Dan Keindonesiaan&lt;/i&gt; (Bandung: Mizan, 1993).","plainTextFormattedCitation":"Nurcholish Madjid, Islam, Kemodernan Dan Keindonesiaan (Bandung: Mizan, 1993).","previouslyFormattedCitation":"Nurcholish Madjid, &lt;i&gt;Islam, Kemodernan Dan Keindonesiaan&lt;/i&gt; (Bandung: Mizan, 1993)."},"properties":{"noteIndex":0},"schema":"https://github.com/citation-style-language/schema/raw/master/csl-citation.json"}</w:instrText>
      </w:r>
      <w:r>
        <w:fldChar w:fldCharType="separate"/>
      </w:r>
      <w:r w:rsidRPr="00781EF7">
        <w:rPr>
          <w:noProof/>
        </w:rPr>
        <w:t xml:space="preserve">Nurcholish Madjid, </w:t>
      </w:r>
      <w:r w:rsidRPr="00781EF7">
        <w:rPr>
          <w:i/>
          <w:noProof/>
        </w:rPr>
        <w:t>Islam, Kemodernan Dan Keindonesiaan</w:t>
      </w:r>
      <w:r w:rsidRPr="00781EF7">
        <w:rPr>
          <w:noProof/>
        </w:rPr>
        <w:t xml:space="preserve"> (Bandung: Mizan, 1993).</w:t>
      </w:r>
      <w:r>
        <w:fldChar w:fldCharType="end"/>
      </w:r>
    </w:p>
  </w:endnote>
  <w:endnote w:id="35">
    <w:p w14:paraId="67476450" w14:textId="751A7313" w:rsidR="002D7BC8" w:rsidRDefault="002D7BC8" w:rsidP="0082018D">
      <w:pPr>
        <w:pStyle w:val="EndnoteText"/>
      </w:pPr>
      <w:r>
        <w:rPr>
          <w:rStyle w:val="EndnoteReference"/>
        </w:rPr>
        <w:endnoteRef/>
      </w:r>
      <w:r>
        <w:t xml:space="preserve"> </w:t>
      </w:r>
      <w:r>
        <w:fldChar w:fldCharType="begin" w:fldLock="1"/>
      </w:r>
      <w:r>
        <w:instrText>ADDIN CSL_CITATION {"citationItems":[{"id":"ITEM-1","itemData":{"author":[{"dropping-particle":"Van","family":"Bruinessen","given":"Martin","non-dropping-particle":"","parse-names":false,"suffix":""}],"container-title":"Reformist voices of Islam : mediating Islam and modernity","editor":[{"dropping-particle":"","family":"Hunter","given":"Shireen","non-dropping-particle":"","parse-names":false,"suffix":""}],"id":"ITEM-1","issued":{"date-parts":[["2009"]]},"publisher":"M.E.Sharpe","title":"Liberal and Progressive Voices in Indonesian Islam","type":"chapter"},"uris":["http://www.mendeley.com/documents/?uuid=1917366d-7a9e-4efc-9911-24b8b657c7ee"]}],"mendeley":{"formattedCitation":"Bruinessen, “Liberal and Progressive Voices in Indonesian Islam.”","plainTextFormattedCitation":"Bruinessen, “Liberal and Progressive Voices in Indonesian Islam.”","previouslyFormattedCitation":"Martin Van Bruinessen, “Liberal and Progressive Voices in Indonesian Islam,” in &lt;i&gt;Reformist Voices of Islam : Mediating Islam and Modernity&lt;/i&gt;, ed. Shireen Hunter (M.E.Sharpe, 2009)."},"properties":{"noteIndex":0},"schema":"https://github.com/citation-style-language/schema/raw/master/csl-citation.json"}</w:instrText>
      </w:r>
      <w:r>
        <w:fldChar w:fldCharType="separate"/>
      </w:r>
      <w:r w:rsidRPr="002D7BC8">
        <w:rPr>
          <w:noProof/>
        </w:rPr>
        <w:t>Bruinessen, “Liberal and Progressive Voices in Indonesian Islam.”</w:t>
      </w:r>
      <w:r>
        <w:fldChar w:fldCharType="end"/>
      </w:r>
    </w:p>
  </w:endnote>
  <w:endnote w:id="36">
    <w:p w14:paraId="10E01F9E" w14:textId="3FDEBC25"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{"citationItems":[{"id":"ITEM-1","itemData":{"author":[{"dropping-particle":"","family":"Madjid","given":"Nurcholish","non-dropping-particle":"","parse-names":false,"suffix":""}],"container-title":"Studia Islamica","id":"ITEM-1","issued":{"date-parts":[["1994"]]},"page":"55-77","title":"Islalmic Roots of Modern Pluralism; Indonesian Experiences","type":"article-journal","volume":"Vol. 1, (1"},"uris":["http://www.mendeley.com/documents/?uuid=95955364-d143-4cc9-8b15-6f4c7d289b09"]}],"mendeley":{"formattedCitation":"Nurcholish Madjid, “Islalmic Roots of Modern Pluralism; Indonesian Experiences,” &lt;i&gt;Studia Islamica&lt;/i&gt; Vol. 1, (1 (1994): 55–77.","plainTextFormattedCitation":"Nurcholish Madjid, “Islalmic Roots of Modern Pluralism; Indonesian Experiences,” Studia Islamica Vol. 1, (1 (1994): 55–77.","previouslyFormattedCitation":"Nurcholish Madjid, “Islalmic Roots of Modern Pluralism; Indonesian Experiences,” &lt;i&gt;Studia Islamica&lt;/i&gt; Vol. 1, (1 (1994): 55–77."},"properties":{"noteIndex":0},"schema":"https://github.com/citation-style-language/schema/raw/master/csl-citation.json"}</w:instrText>
      </w:r>
      <w:r>
        <w:fldChar w:fldCharType="separate"/>
      </w:r>
      <w:r w:rsidRPr="00781EF7">
        <w:rPr>
          <w:noProof/>
        </w:rPr>
        <w:t xml:space="preserve">Nurcholish Madjid, “Islalmic Roots of Modern Pluralism; Indonesian Experiences,” </w:t>
      </w:r>
      <w:r w:rsidRPr="00781EF7">
        <w:rPr>
          <w:i/>
          <w:noProof/>
        </w:rPr>
        <w:t>Studia Islamica</w:t>
      </w:r>
      <w:r w:rsidRPr="00781EF7">
        <w:rPr>
          <w:noProof/>
        </w:rPr>
        <w:t xml:space="preserve"> Vol. 1, (1 (1994): 55–77.</w:t>
      </w:r>
      <w:r>
        <w:fldChar w:fldCharType="end"/>
      </w:r>
    </w:p>
  </w:endnote>
  <w:endnote w:id="37">
    <w:p w14:paraId="7E16FC19" w14:textId="587556B8" w:rsidR="002D7BC8" w:rsidRDefault="002D7BC8" w:rsidP="002D7BC8">
      <w:pPr>
        <w:pStyle w:val="EndnoteText"/>
      </w:pPr>
      <w:r>
        <w:rPr>
          <w:rStyle w:val="EndnoteReference"/>
        </w:rPr>
        <w:endnoteRef/>
      </w:r>
      <w:r>
        <w:t xml:space="preserve"> </w:t>
      </w:r>
      <w:r>
        <w:fldChar w:fldCharType="begin" w:fldLock="1"/>
      </w:r>
      <w:r>
        <w:instrText>ADDIN CSL_CITATION {"citationItems":[{"id":"ITEM-1","itemData":{"author":[{"dropping-particle":"","family":"Eposito","given":"J.L","non-dropping-particle":"","parse-names":false,"suffix":""},{"dropping-particle":"","family":"Voll","given":"O. J","non-dropping-particle":"","parse-names":false,"suffix":""}],"id":"ITEM-1","issued":{"date-parts":[["2011"]]},"publisher":"Oxford University Press","publisher-place":"New York","title":"Makers of Contemporary Islam","type":"book"},"uris":["http://www.mendeley.com/documents/?uuid=d978289d-a998-4d70-a98f-a80cd15f3d49"]}],"mendeley":{"formattedCitation":"Eposito and Voll, &lt;i&gt;Makers of Contemporary Islam&lt;/i&gt;.","plainTextFormattedCitation":"Eposito and Voll, Makers of Contemporary Islam.","previouslyFormattedCitation":"J.L Eposito and O. J Voll, &lt;i&gt;Makers of Contemporary Islam&lt;/i&gt; (New York: Oxford University Press, 2011)."},"properties":{"noteIndex":0},"schema":"https://github.com/citation-style-language/schema/raw/master/csl-citation.json"}</w:instrText>
      </w:r>
      <w:r>
        <w:fldChar w:fldCharType="separate"/>
      </w:r>
      <w:r w:rsidRPr="002D7BC8">
        <w:rPr>
          <w:noProof/>
        </w:rPr>
        <w:t xml:space="preserve">Eposito and Voll, </w:t>
      </w:r>
      <w:r w:rsidRPr="002D7BC8">
        <w:rPr>
          <w:i/>
          <w:noProof/>
        </w:rPr>
        <w:t>Makers of Contemporary Islam</w:t>
      </w:r>
      <w:r w:rsidRPr="002D7BC8">
        <w:rPr>
          <w:noProof/>
        </w:rPr>
        <w:t>.</w:t>
      </w:r>
      <w:r>
        <w:fldChar w:fldCharType="end"/>
      </w:r>
    </w:p>
  </w:endnote>
  <w:endnote w:id="38">
    <w:p w14:paraId="6D161FF0" w14:textId="1C28C761"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{"citationItems":[{"id":"ITEM-1","itemData":{"author":[{"dropping-particle":"","family":"Barton","given":"Greg","non-dropping-particle":"","parse-names":false,"suffix":""}],"container-title":"Islam and Christian‐Muslim Relations","id":"ITEM-1","issue":"3","issued":{"date-parts":[["1997"]]},"page":"323-350","title":"Indonesia's Nurcholish Madjid and Abdurrahman Wahid as intellectual Ulama: The meeting of Islamic traditionalism and modernism in neo‐modernist thought","type":"article-journal","volume":"8"},"uris":["http://www.mendeley.com/documents/?uuid=c1308146-3c4b-4aa5-8207-ed3e3506c6cc"]}],"mendeley":{"formattedCitation":"Greg Barton, “Indonesia’s Nurcholish Madjid and Abdurrahman Wahid as Intellectual Ulama: The Meeting of Islamic Traditionalism and Modernism in Neo‐modernist Thought,” &lt;i&gt;Islam and Christian‐Muslim Relations&lt;/i&gt; 8, no. 3 (1997): 323–350.","plainTextFormattedCitation":"Greg Barton, “Indonesia’s Nurcholish Madjid and Abdurrahman Wahid as Intellectual Ulama: The Meeting of Islamic Traditionalism and Modernism in Neo‐modernist Thought,” Islam and Christian‐Muslim Relations 8, no. 3 (1997): 323–350.","previouslyFormattedCitation":"Greg Barton, “Indonesia’s Nurcholish Madjid and Abdurrahman Wahid as Intellectual Ulama: The Meeting of Islamic Traditionalism and Modernism in Neo‐modernist Thought,” &lt;i&gt;Islam and Christian‐Muslim Relations&lt;/i&gt; 8, no. 3 (1997): 323–350."},"properties":{"noteIndex":0},"schema":"https://github.com/citation-style-language/schema/raw/master/csl-citation.json"}</w:instrText>
      </w:r>
      <w:r>
        <w:fldChar w:fldCharType="separate"/>
      </w:r>
      <w:r w:rsidRPr="00781EF7">
        <w:rPr>
          <w:noProof/>
        </w:rPr>
        <w:t xml:space="preserve">Greg Barton, “Indonesia’s Nurcholish Madjid and Abdurrahman Wahid as Intellectual Ulama: The Meeting of Islamic Traditionalism and Modernism in Neo‐modernist Thought,” </w:t>
      </w:r>
      <w:r w:rsidRPr="00781EF7">
        <w:rPr>
          <w:i/>
          <w:noProof/>
        </w:rPr>
        <w:t>Islam and Christian‐Muslim Relations</w:t>
      </w:r>
      <w:r w:rsidRPr="00781EF7">
        <w:rPr>
          <w:noProof/>
        </w:rPr>
        <w:t xml:space="preserve"> 8, no. 3 (1997): 323–350.</w:t>
      </w:r>
      <w:r>
        <w:fldChar w:fldCharType="end"/>
      </w:r>
    </w:p>
  </w:endnote>
  <w:endnote w:id="39">
    <w:p w14:paraId="7485A2A8" w14:textId="42E92B76" w:rsidR="002D7BC8" w:rsidRDefault="002D7BC8" w:rsidP="00DE2D7B">
      <w:pPr>
        <w:pStyle w:val="EndnoteText"/>
      </w:pPr>
      <w:r>
        <w:rPr>
          <w:rStyle w:val="EndnoteReference"/>
        </w:rPr>
        <w:endnoteRef/>
      </w:r>
      <w:r>
        <w:t xml:space="preserve"> </w:t>
      </w:r>
      <w:r>
        <w:fldChar w:fldCharType="begin" w:fldLock="1"/>
      </w:r>
      <w:r>
        <w:instrText>ADDIN CSL_CITATION {"citationItems":[{"id":"ITEM-1","itemData":{"author":[{"dropping-particle":"","family":"Anwar","given":"M. Syafi'I","non-dropping-particle":"","parse-names":false,"suffix":""}],"id":"ITEM-1","issued":{"date-parts":[["1995"]]},"publisher":"Paramadina","title":"Pemikiran dan aksi Islam Indonesia: sebuah kajian politik tentang cendekiawan Muslim Orde Baru","type":"book"},"uris":["http://www.mendeley.com/documents/?uuid=d5225126-d526-4d8b-9ba1-a3aaa161e82e"]}],"mendeley":{"formattedCitation":"M. Syafi’I Anwar, &lt;i&gt;Pemikiran Dan Aksi Islam Indonesia: Sebuah Kajian Politik Tentang Cendekiawan Muslim Orde Baru&lt;/i&gt; (Paramadina, 1995).","plainTextFormattedCitation":"M. Syafi’I Anwar, Pemikiran Dan Aksi Islam Indonesia: Sebuah Kajian Politik Tentang Cendekiawan Muslim Orde Baru (Paramadina, 1995).","previouslyFormattedCitation":"M. Syafi’I Anwar, &lt;i&gt;Pemikiran Dan Aksi Islam Indonesia: Sebuah Kajian Politik Tentang Cendekiawan Muslim Orde Baru&lt;/i&gt; (Paramadina, 1995)."},"properties":{"noteIndex":0},"schema":"https://github.com/citation-style-language/schema/raw/master/csl-citation.json"}</w:instrText>
      </w:r>
      <w:r>
        <w:fldChar w:fldCharType="separate"/>
      </w:r>
      <w:r w:rsidRPr="00DE2D7B">
        <w:rPr>
          <w:noProof/>
        </w:rPr>
        <w:t xml:space="preserve">M. Syafi’I Anwar, </w:t>
      </w:r>
      <w:r w:rsidRPr="00DE2D7B">
        <w:rPr>
          <w:i/>
          <w:noProof/>
        </w:rPr>
        <w:t>Pemikiran Dan Aksi Islam Indonesia: Sebuah Kajian Politik Tentang Cendekiawan Muslim Orde Baru</w:t>
      </w:r>
      <w:r w:rsidRPr="00DE2D7B">
        <w:rPr>
          <w:noProof/>
        </w:rPr>
        <w:t xml:space="preserve"> (Paramadina, 1995).</w:t>
      </w:r>
      <w:r>
        <w:fldChar w:fldCharType="end"/>
      </w:r>
    </w:p>
  </w:endnote>
  <w:endnote w:id="40">
    <w:p w14:paraId="68CB9D97" w14:textId="479891A5" w:rsidR="002D7BC8" w:rsidRDefault="002D7BC8" w:rsidP="00DE2D7B">
      <w:pPr>
        <w:pStyle w:val="EndnoteText"/>
      </w:pPr>
      <w:r>
        <w:rPr>
          <w:rStyle w:val="EndnoteReference"/>
        </w:rPr>
        <w:endnoteRef/>
      </w:r>
      <w:r>
        <w:t xml:space="preserve"> </w:t>
      </w:r>
      <w:r>
        <w:fldChar w:fldCharType="begin" w:fldLock="1"/>
      </w:r>
      <w:r>
        <w:instrText>ADDIN CSL_CITATION {"citationItems":[{"id":"ITEM-1","itemData":{"author":[{"dropping-particle":"","family":"Makruf","given":"Jamhari","non-dropping-particle":"","parse-names":false,"suffix":""},{"dropping-particle":"","family":"Asrori","given":"Saifudin","non-dropping-particle":"","parse-names":false,"suffix":""}],"container-title":"Al-Jami'ah: Journal of Islamic Studies","id":"ITEM-1","issue":"1","issued":{"date-parts":[["2022"]]},"page":"227-264","title":"In the Making of Salafi-Based Islamic Schools in Indonesia","type":"article-journal","volume":"60"},"uris":["http://www.mendeley.com/documents/?uuid=afbd46c0-cf56-4b3f-87be-c6039fac2b32"]}],"mendeley":{"formattedCitation":"Jamhari Makruf and Saifudin Asrori, “In the Making of Salafi-Based Islamic Schools in Indonesia,” &lt;i&gt;Al-Jami’ah: Journal of Islamic Studies&lt;/i&gt; 60, no. 1 (2022): 227–264.","plainTextFormattedCitation":"Jamhari Makruf and Saifudin Asrori, “In the Making of Salafi-Based Islamic Schools in Indonesia,” Al-Jami’ah: Journal of Islamic Studies 60, no. 1 (2022): 227–264.","previouslyFormattedCitation":"Jamhari Makruf and Saifudin Asrori, “In the Making of Salafi-Based Islamic Schools in Indonesia,” &lt;i&gt;Al-Jami’ah: Journal of Islamic Studies&lt;/i&gt; 60, no. 1 (2022): 227–264."},"properties":{"noteIndex":0},"schema":"https://github.com/citation-style-language/schema/raw/master/csl-citation.json"}</w:instrText>
      </w:r>
      <w:r>
        <w:fldChar w:fldCharType="separate"/>
      </w:r>
      <w:r w:rsidRPr="00DE2D7B">
        <w:rPr>
          <w:noProof/>
        </w:rPr>
        <w:t xml:space="preserve">Jamhari Makruf and Saifudin Asrori, “In the Making of Salafi-Based Islamic Schools in Indonesia,” </w:t>
      </w:r>
      <w:r w:rsidRPr="00DE2D7B">
        <w:rPr>
          <w:i/>
          <w:noProof/>
        </w:rPr>
        <w:t>Al-Jami’ah: Journal of Islamic Studies</w:t>
      </w:r>
      <w:r w:rsidRPr="00DE2D7B">
        <w:rPr>
          <w:noProof/>
        </w:rPr>
        <w:t xml:space="preserve"> 60, no. 1 (2022): 227–264.</w:t>
      </w:r>
      <w:r>
        <w:fldChar w:fldCharType="end"/>
      </w:r>
    </w:p>
  </w:endnote>
  <w:endnote w:id="41">
    <w:p w14:paraId="79DFFCDF" w14:textId="7DAF861F" w:rsidR="002D7BC8" w:rsidRDefault="002D7BC8" w:rsidP="00DE2D7B">
      <w:pPr>
        <w:pStyle w:val="EndnoteText"/>
      </w:pPr>
      <w:r>
        <w:rPr>
          <w:rStyle w:val="EndnoteReference"/>
        </w:rPr>
        <w:endnoteRef/>
      </w:r>
      <w:r>
        <w:t xml:space="preserve"> </w:t>
      </w:r>
      <w:r>
        <w:fldChar w:fldCharType="begin" w:fldLock="1"/>
      </w:r>
      <w:r>
        <w:instrText>ADDIN CSL_CITATION {"citationItems":[{"id":"ITEM-1","itemData":{"author":[{"dropping-particle":"","family":"Machmudi","given":"Yon","non-dropping-particle":"","parse-names":false,"suffix":""}],"id":"ITEM-1","issued":{"date-parts":[["2013"]]},"publisher":"Canberra: ANU Press","title":"Islamising Indonesian: The Rise of Jemaah Tarbiyah and the Prosperous Justice Party (PKS)","type":"book"},"uris":["http://www.mendeley.com/documents/?uuid=939dc641-508c-4769-8d2d-6d2cdc8e8039"]}],"mendeley":{"formattedCitation":"Yon Machmudi, &lt;i&gt;Islamising Indonesian: The Rise of Jemaah Tarbiyah and the Prosperous Justice Party (PKS)&lt;/i&gt; (Canberra: ANU Press, 2013).","plainTextFormattedCitation":"Yon Machmudi, Islamising Indonesian: The Rise of Jemaah Tarbiyah and the Prosperous Justice Party (PKS) (Canberra: ANU Press, 2013).","previouslyFormattedCitation":"Yon Machmudi, &lt;i&gt;Islamising Indonesian: The Rise of Jemaah Tarbiyah and the Prosperous Justice Party (PKS)&lt;/i&gt; (Canberra: ANU Press, 2013)."},"properties":{"noteIndex":0},"schema":"https://github.com/citation-style-language/schema/raw/master/csl-citation.json"}</w:instrText>
      </w:r>
      <w:r>
        <w:fldChar w:fldCharType="separate"/>
      </w:r>
      <w:r w:rsidRPr="00DE2D7B">
        <w:rPr>
          <w:noProof/>
        </w:rPr>
        <w:t xml:space="preserve">Yon Machmudi, </w:t>
      </w:r>
      <w:r w:rsidRPr="00DE2D7B">
        <w:rPr>
          <w:i/>
          <w:noProof/>
        </w:rPr>
        <w:t>Islamising Indonesian: The Rise of Jemaah Tarbiyah and the Prosperous Justice Party (PKS)</w:t>
      </w:r>
      <w:r w:rsidRPr="00DE2D7B">
        <w:rPr>
          <w:noProof/>
        </w:rPr>
        <w:t xml:space="preserve"> (Canberra: ANU Press, 2013).</w:t>
      </w:r>
      <w:r>
        <w:fldChar w:fldCharType="end"/>
      </w:r>
    </w:p>
  </w:endnote>
  <w:endnote w:id="42">
    <w:p w14:paraId="2A14489E" w14:textId="2D18C7C0" w:rsidR="002D7BC8" w:rsidRDefault="002D7BC8" w:rsidP="00DE2D7B">
      <w:pPr>
        <w:pStyle w:val="EndnoteText"/>
      </w:pPr>
      <w:r>
        <w:rPr>
          <w:rStyle w:val="EndnoteReference"/>
        </w:rPr>
        <w:endnoteRef/>
      </w:r>
      <w:r>
        <w:t xml:space="preserve"> </w:t>
      </w:r>
      <w:r>
        <w:fldChar w:fldCharType="begin" w:fldLock="1"/>
      </w:r>
      <w:r>
        <w:instrText>ADDIN CSL_CITATION {"citationItems":[{"id":"ITEM-1","itemData":{"DOI":"10.1017/trn.2019.10","ISSN":"20513658","abstract":"The successful 'Defending Islam' rallies of 2016-2017 provide clear evidence that Islamism is on the rise in contemporary Indonesia. Mainstream Islamic authorities, including groups such as Nahdlatul Ulama and Muhammadiyah, are increasingly losing their authority to newer, more conservative Islamic preachers and groups. What explains this phenomenon-and what does it mean for the moderate perspectives that many predicted would dominate Islam in Indonesia in the post-Reformasi era? This article argues that three main mechanisms can explain the rise of Islamism in Indonesia: 1) the creation of a 'marketplace of ideas' in post-Reformasi Indonesia and the way in which this marketplace has contributed to the rise of Islamism and the breakdown of Islamic authority; 2) the ascent of new Islamic authority figures, who propagate their views using new methods, ranging from social media to campus da'wa organisations and community-based activities (majelis taklim); and 3) the growing influence of new Islamic groups and preachers, who are building alliances with established religious elites and politicians. Such alliances strengthen the influence of new Islamic authorities, while further marginalising religious minorities, such as Ahmadi and Shi'a Muslims.","author":[{"dropping-particle":"","family":"Arifianto","given":"Alexander R.","non-dropping-particle":"","parse-names":false,"suffix":""}],"container-title":"TRaNS: Trans-Regional and -National Studies of Southeast Asia","id":"ITEM-1","issue":"1","issued":{"date-parts":[["2020"]]},"page":"37-50","title":"Rising Islamism and the Struggle for Islamic Authority in Post-Reformasi Indonesia","type":"article-journal","volume":"8"},"uris":["http://www.mendeley.com/documents/?uuid=e52c4e05-ab5e-4a46-8603-c69798a3eef8"]}],"mendeley":{"formattedCitation":"Alexander R. Arifianto, “Rising Islamism and the Struggle for Islamic Authority in Post-Reformasi Indonesia,” &lt;i&gt;TRaNS: Trans-Regional and -National Studies of Southeast Asia&lt;/i&gt; 8, no. 1 (2020): 37–50.","plainTextFormattedCitation":"Alexander R. Arifianto, “Rising Islamism and the Struggle for Islamic Authority in Post-Reformasi Indonesia,” TRaNS: Trans-Regional and -National Studies of Southeast Asia 8, no. 1 (2020): 37–50.","previouslyFormattedCitation":"Alexander R. Arifianto, “Rising Islamism and the Struggle for Islamic Authority in Post-Reformasi Indonesia,” &lt;i&gt;TRaNS: Trans-Regional and -National Studies of Southeast Asia&lt;/i&gt; 8, no. 1 (2020): 37–50."},"properties":{"noteIndex":0},"schema":"https://github.com/citation-style-language/schema/raw/master/csl-citation.json"}</w:instrText>
      </w:r>
      <w:r>
        <w:fldChar w:fldCharType="separate"/>
      </w:r>
      <w:r w:rsidRPr="00DE2D7B">
        <w:rPr>
          <w:noProof/>
        </w:rPr>
        <w:t xml:space="preserve">Alexander R. Arifianto, “Rising Islamism and the Struggle for Islamic Authority in Post-Reformasi Indonesia,” </w:t>
      </w:r>
      <w:r w:rsidRPr="00DE2D7B">
        <w:rPr>
          <w:i/>
          <w:noProof/>
        </w:rPr>
        <w:t>TRaNS: Trans-Regional and -National Studies of Southeast Asia</w:t>
      </w:r>
      <w:r w:rsidRPr="00DE2D7B">
        <w:rPr>
          <w:noProof/>
        </w:rPr>
        <w:t xml:space="preserve"> 8, no. 1 (2020): 37–50.</w:t>
      </w:r>
      <w:r>
        <w:fldChar w:fldCharType="end"/>
      </w:r>
    </w:p>
  </w:endnote>
  <w:endnote w:id="43">
    <w:p w14:paraId="132A2A7A" w14:textId="14218709" w:rsidR="002D7BC8" w:rsidRDefault="002D7BC8" w:rsidP="00DE2D7B">
      <w:pPr>
        <w:pStyle w:val="EndnoteText"/>
      </w:pPr>
      <w:r>
        <w:rPr>
          <w:rStyle w:val="EndnoteReference"/>
        </w:rPr>
        <w:endnoteRef/>
      </w:r>
      <w:r>
        <w:t xml:space="preserve"> </w:t>
      </w:r>
      <w:r>
        <w:fldChar w:fldCharType="begin" w:fldLock="1"/>
      </w:r>
      <w:r>
        <w:instrText>ADDIN CSL_CITATION {"citationItems":[{"id":"ITEM-1","itemData":{"author":[{"dropping-particle":"","family":"Bruinessen","given":"Martin","non-dropping-particle":"Van","parse-names":false,"suffix":""}],"id":"ITEM-1","issued":{"date-parts":[["2013"]]},"title":"Contemporary Developments in Indonesian Islam, Explaining the \"Conservative Turn\"","type":"book"},"uris":["http://www.mendeley.com/documents/?uuid=74dc08c4-5a1b-4336-b643-9a4be9e969a5"]}],"mendeley":{"formattedCitation":"Martin Van Bruinessen, &lt;i&gt;Contemporary Developments in Indonesian Islam, Explaining the “Conservative Turn,”&lt;/i&gt; 2013.","plainTextFormattedCitation":"Martin Van Bruinessen, Contemporary Developments in Indonesian Islam, Explaining the “Conservative Turn,” 2013.","previouslyFormattedCitation":"Martin Van Bruinessen, &lt;i&gt;Contemporary Developments in Indonesian Islam, Explaining the “Conservative Turn,”&lt;/i&gt; 2013."},"properties":{"noteIndex":0},"schema":"https://github.com/citation-style-language/schema/raw/master/csl-citation.json"}</w:instrText>
      </w:r>
      <w:r>
        <w:fldChar w:fldCharType="separate"/>
      </w:r>
      <w:r w:rsidRPr="00DE2D7B">
        <w:rPr>
          <w:noProof/>
        </w:rPr>
        <w:t xml:space="preserve">Martin Van Bruinessen, </w:t>
      </w:r>
      <w:r w:rsidRPr="00DE2D7B">
        <w:rPr>
          <w:i/>
          <w:noProof/>
        </w:rPr>
        <w:t>Contemporary Developments in Indonesian Islam, Explaining the “Conservative Turn,”</w:t>
      </w:r>
      <w:r w:rsidRPr="00DE2D7B">
        <w:rPr>
          <w:noProof/>
        </w:rPr>
        <w:t xml:space="preserve"> 2013.</w:t>
      </w:r>
      <w:r>
        <w:fldChar w:fldCharType="end"/>
      </w:r>
    </w:p>
  </w:endnote>
  <w:endnote w:id="44">
    <w:p w14:paraId="01FE95A3" w14:textId="64CDEA81" w:rsidR="002D7BC8" w:rsidRDefault="002D7BC8" w:rsidP="00781EF7">
      <w:pPr>
        <w:pStyle w:val="EndnoteText"/>
      </w:pPr>
      <w:r>
        <w:rPr>
          <w:rStyle w:val="EndnoteReference"/>
        </w:rPr>
        <w:endnoteRef/>
      </w:r>
      <w:r>
        <w:t xml:space="preserve"> </w:t>
      </w:r>
      <w:r>
        <w:fldChar w:fldCharType="begin" w:fldLock="1"/>
      </w:r>
      <w:r>
        <w:instrText>ADDIN CSL_CITATION {"citationItems":[{"id":"ITEM-1","itemData":{"ISSN":"2528-0341","abstract":"Abstract : Although government efforts on countering terrorism has been carried out, terrorist groups remain growing and developing. While traditional terrorism groups continue operating, new forms of terrorist movements have emerged. The act of radicalism and violence is largely a manifestation of a system of thought and belief that develops in individuals or groups. This article uses literature studies to overcome radicalism and violence in Indonesia. We conclude that some misinterpreted ideologies such as tawhid , aqidah , takfir , al wala wal-bara , and jihad have led to the radicalism. Based on these doctrines, the Jihadists built an unsatisfactory argument with the existing government. Islamic Sharia is not applied thoroughly; The hope of opening jihad fi sabilillah, the act of bombing as a form of obligation of jihad as ordered by religion is a retaliation against the atrocities and oppression of infidels against Muslims. Key Words: Radicalism, Terrorism, Jihadis , Indonesia Abstrak: Meski upaya pemberantasan terorisme terus dilakukan, kelompok teroris terus tumbuh dan berkembang.Sementara kelompok terorisme tradisional masih terus beroperasi, bentuk gerakan terorisme yang baru telah bermunculan. Aksi radikalisme dan kekerasam sebagian besar merupakan pengejawantahan dari suatu sistem pemikiran dan keyakinan yang berkembang dalam diri seorang individu atau kelompok. Artikel ini menggunakan metode studi pustaka dalam mengelobarasi argumentasi radikalisme dan kekerasan di Indonesia. Hasil dari pembahasan ini adalah bahwa aksi radikalisme dipicu olah doktrin keagamaan seperti tawhid , aqidah , takfir , al wala wal-bara , dan jihad . Berdasarkan doktrin tersebut, Jihadis membangun argumentasi bahwa ketidak puasan dengan terhadap pemerintahan yang ada. Syariat Islam tidak diterapkan secara menyeluruh; Harapan terbukanya jihad fi sabilillah , pengeboman itu sebagai bentuk kewajiban jihad sebagaimana diperintahkan oleh agama; membalas kekejian dan penindasan yang dilakukan kaum kafir terhadap umat Islam. Kata Kunci : Radikalisme, Terorisme, Jihadis , Indonesia","author":[{"dropping-particle":"","family":"Asrori","given":"Saifudin","non-dropping-particle":"","parse-names":false,"suffix":""}],"container-title":"Aqlam: Journal of Islam and Plurality","id":"ITEM-1","issue":"1","issued":{"date-parts":[["2019"]]},"page":"118-133","title":"Mengikuti Panggilan Jihad; Argumentasi Radikalisme dan Ekstremisme di Indonesia","type":"article-journal","volume":"4"},"uris":["http://www.mendeley.com/documents/?uuid=a2c639dc-6b61-424c-aa43-3eb6e1c9e8b5"]}],"mendeley":{"formattedCitation":"Saifudin Asrori, “Mengikuti Panggilan Jihad; Argumentasi Radikalisme Dan Ekstremisme Di Indonesia,” &lt;i&gt;Aqlam: Journal of Islam and Plurality&lt;/i&gt; 4, no. 1 (2019): 118–133.","plainTextFormattedCitation":"Saifudin Asrori, “Mengikuti Panggilan Jihad; Argumentasi Radikalisme Dan Ekstremisme Di Indonesia,” Aqlam: Journal of Islam and Plurality 4, no. 1 (2019): 118–133.","previouslyFormattedCitation":"Saifudin Asrori, “Mengikuti Panggilan Jihad; Argumentasi Radikalisme Dan Ekstremisme Di Indonesia,” &lt;i&gt;Aqlam: Journal of Islam and Plurality&lt;/i&gt; 4, no. 1 (2019): 118–133."},"properties":{"noteIndex":0},"schema":"https://github.com/citation-style-language/schema/raw/master/csl-citation.json"}</w:instrText>
      </w:r>
      <w:r>
        <w:fldChar w:fldCharType="separate"/>
      </w:r>
      <w:r w:rsidRPr="00781EF7">
        <w:rPr>
          <w:noProof/>
        </w:rPr>
        <w:t xml:space="preserve">Saifudin Asrori, “Mengikuti Panggilan Jihad; Argumentasi Radikalisme Dan Ekstremisme Di Indonesia,” </w:t>
      </w:r>
      <w:r w:rsidRPr="00781EF7">
        <w:rPr>
          <w:i/>
          <w:noProof/>
        </w:rPr>
        <w:t>Aqlam: Journal of Islam and Plurality</w:t>
      </w:r>
      <w:r w:rsidRPr="00781EF7">
        <w:rPr>
          <w:noProof/>
        </w:rPr>
        <w:t xml:space="preserve"> 4, no. 1 (2019): 118–133.</w:t>
      </w:r>
      <w:r>
        <w:fldChar w:fldCharType="end"/>
      </w:r>
    </w:p>
  </w:endnote>
  <w:endnote w:id="45">
    <w:p w14:paraId="148B52EC" w14:textId="4846E24A"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Ibrahim","given":"Raymond","non-dropping-particle":"","parse-names":false,"suffix":""}],"editor":[{"dropping-particle":"","family":"Ibrahim","given":"Raymond","non-dropping-particle":"","parse-names":false,"suffix":""}],"id":"ITEM-1","issued":{"date-parts":[["2007"]]},"publisher":"Crown","title":"The Al Qaeda Reader: The Essential Texts of Osama Bin Laden's Terrorist Organization","type":"book"},"uris":["http://www.mendeley.com/documents/?uuid=d2b73316-bdad-444d-8b3c-e65c03da87d1"]}],"mendeley":{"formattedCitation":"Raymond Ibrahim, &lt;i&gt;The Al Qaeda Reader: The Essential Texts of Osama Bin Laden’s Terrorist Organization&lt;/i&gt;, ed. Raymond Ibrahim (Crown, 2007).","plainTextFormattedCitation":"Raymond Ibrahim, The Al Qaeda Reader: The Essential Texts of Osama Bin Laden’s Terrorist Organization, ed. Raymond Ibrahim (Crown, 2007).","previouslyFormattedCitation":"Raymond Ibrahim, &lt;i&gt;The Al Qaeda Reader: The Essential Texts of Osama Bin Laden’s Terrorist Organization&lt;/i&gt;, ed. Raymond Ibrahim (Crown, 2007)."},"properties":{"noteIndex":0},"schema":"https://github.com/citation-style-language/schema/raw/master/csl-citation.json"}</w:instrText>
      </w:r>
      <w:r>
        <w:fldChar w:fldCharType="separate"/>
      </w:r>
      <w:r w:rsidRPr="00781EF7">
        <w:rPr>
          <w:noProof/>
        </w:rPr>
        <w:t xml:space="preserve">Raymond Ibrahim, </w:t>
      </w:r>
      <w:r w:rsidRPr="00781EF7">
        <w:rPr>
          <w:i/>
          <w:noProof/>
        </w:rPr>
        <w:t>The Al Qaeda Reader: The Essential Texts of Osama Bin Laden’s Terrorist Organization</w:t>
      </w:r>
      <w:r w:rsidRPr="00781EF7">
        <w:rPr>
          <w:noProof/>
        </w:rPr>
        <w:t>, ed. Raymond Ibrahim (Crown, 2007).</w:t>
      </w:r>
      <w:r>
        <w:fldChar w:fldCharType="end"/>
      </w:r>
    </w:p>
  </w:endnote>
  <w:endnote w:id="46">
    <w:p w14:paraId="490AEE1C" w14:textId="1E2D240D"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Asrori","given":"Saifudin","non-dropping-particle":"","parse-names":false,"suffix":""},{"dropping-particle":"","family":"Bakhtiar","given":"Amsal","non-dropping-particle":"","parse-names":false,"suffix":""}],"container-title":"Epistemé: Jurnal Pengembangan Ilmu Keislaman","id":"ITEM-1","issue":"2","issued":{"date-parts":[["2021"]]},"title":"Articulating takfir: Ayman al-zawahiri and the global jihad ideology","type":"article-journal","volume":"16"},"uris":["http://www.mendeley.com/documents/?uuid=b9f79fdd-eea7-4fb9-ad8b-70ce983f43e8"]}],"mendeley":{"formattedCitation":"Asrori and Bakhtiar, “Articulating Takfir: Ayman Al-Zawahiri and the Global Jihad Ideology.”","plainTextFormattedCitation":"Asrori and Bakhtiar, “Articulating Takfir: Ayman Al-Zawahiri and the Global Jihad Ideology.”","previouslyFormattedCitation":"Saifudin Asrori and Amsal Bakhtiar, “Articulating Takfir: Ayman Al-Zawahiri and the Global Jihad Ideology,” &lt;i&gt;Epistemé: Jurnal Pengembangan Ilmu Keislaman&lt;/i&gt; 16, no. 2 (2021)."},"properties":{"noteIndex":0},"schema":"https://github.com/citation-style-language/schema/raw/master/csl-citation.json"}</w:instrText>
      </w:r>
      <w:r>
        <w:fldChar w:fldCharType="separate"/>
      </w:r>
      <w:r w:rsidRPr="002D7BC8">
        <w:rPr>
          <w:noProof/>
        </w:rPr>
        <w:t>Asrori and Bakhtiar, “Articulating Takfir: Ayman Al-Zawahiri and the Global Jihad Ideology.”</w:t>
      </w:r>
      <w:r>
        <w:fldChar w:fldCharType="end"/>
      </w:r>
    </w:p>
  </w:endnote>
  <w:endnote w:id="47">
    <w:p w14:paraId="2334CD6C" w14:textId="353EAA78"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{"citationItems":[{"id":"ITEM-1","itemData":{"author":[{"dropping-particle":"","family":"Hourani","given":"Albert","non-dropping-particle":"","parse-names":false,"suffix":""}],"id":"ITEM-1","issued":{"date-parts":[["1983"]]},"publisher":"Cambridge University Press","title":"Arabic Thought in the Liberal Age 1798-1939","type":"book"},"uris":["http://www.mendeley.com/documents/?uuid=a181c98f-511e-46cc-9bf6-dc10235617a2"]}],"mendeley":{"formattedCitation":"Albert Hourani, &lt;i&gt;Arabic Thought in the Liberal Age 1798-1939&lt;/i&gt; (Cambridge University Press, 1983).","plainTextFormattedCitation":"Albert Hourani, Arabic Thought in the Liberal Age 1798-1939 (Cambridge University Press, 1983).","previouslyFormattedCitation":"Albert Hourani, &lt;i&gt;Arabic Thought in the Liberal Age 1798-1939&lt;/i&gt; (Cambridge University Press, 1983)."},"properties":{"noteIndex":0},"schema":"https://github.com/citation-style-language/schema/raw/master/csl-citation.json"}</w:instrText>
      </w:r>
      <w:r>
        <w:fldChar w:fldCharType="separate"/>
      </w:r>
      <w:r w:rsidRPr="00781EF7">
        <w:rPr>
          <w:noProof/>
        </w:rPr>
        <w:t xml:space="preserve">Albert Hourani, </w:t>
      </w:r>
      <w:r w:rsidRPr="00781EF7">
        <w:rPr>
          <w:i/>
          <w:noProof/>
        </w:rPr>
        <w:t>Arabic Thought in the Liberal Age 1798-1939</w:t>
      </w:r>
      <w:r w:rsidRPr="00781EF7">
        <w:rPr>
          <w:noProof/>
        </w:rPr>
        <w:t xml:space="preserve"> (Cambridge University Press, 1983).</w:t>
      </w:r>
      <w:r>
        <w:fldChar w:fldCharType="end"/>
      </w:r>
    </w:p>
  </w:endnote>
  <w:endnote w:id="48">
    <w:p w14:paraId="6BE6BEEE" w14:textId="502C0F01"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{"citationItems":[{"id":"ITEM-1","itemData":{"author":[{"dropping-particle":"","family":"Kurzman","given":"Charles","non-dropping-particle":"","parse-names":false,"suffix":""}],"id":"ITEM-1","issued":{"date-parts":[["1998"]]},"publisher":"Oxford University Press","publisher-place":"New York &amp; Oxford","title":"Liberal Islam, A Sourcebook","type":"book"},"uris":["http://www.mendeley.com/documents/?uuid=a536b2b6-1664-4090-9ac9-24a1bd957d32"]}],"mendeley":{"formattedCitation":"Charles Kurzman, &lt;i&gt;Liberal Islam, A Sourcebook&lt;/i&gt; (New York &amp; Oxford: Oxford University Press, 1998).","plainTextFormattedCitation":"Charles Kurzman, Liberal Islam, A Sourcebook (New York &amp; Oxford: Oxford University Press, 1998).","previouslyFormattedCitation":"Charles Kurzman, &lt;i&gt;Liberal Islam, A Sourcebook&lt;/i&gt; (New York &amp; Oxford: Oxford University Press, 1998)."},"properties":{"noteIndex":0},"schema":"https://github.com/citation-style-language/schema/raw/master/csl-citation.json"}</w:instrText>
      </w:r>
      <w:r>
        <w:fldChar w:fldCharType="separate"/>
      </w:r>
      <w:r w:rsidRPr="00781EF7">
        <w:rPr>
          <w:noProof/>
        </w:rPr>
        <w:t xml:space="preserve">Charles Kurzman, </w:t>
      </w:r>
      <w:r w:rsidRPr="00781EF7">
        <w:rPr>
          <w:i/>
          <w:noProof/>
        </w:rPr>
        <w:t>Liberal Islam, A Sourcebook</w:t>
      </w:r>
      <w:r w:rsidRPr="00781EF7">
        <w:rPr>
          <w:noProof/>
        </w:rPr>
        <w:t xml:space="preserve"> (New York &amp; Oxford: Oxford University Press, 1998).</w:t>
      </w:r>
      <w:r>
        <w:fldChar w:fldCharType="end"/>
      </w:r>
    </w:p>
  </w:endnote>
  <w:endnote w:id="49">
    <w:p w14:paraId="3A561F29" w14:textId="6D9E2886"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{"citationItems":[{"id":"ITEM-1","itemData":{"author":[{"dropping-particle":"","family":"Saenong","given":"Faried F","non-dropping-particle":"","parse-names":false,"suffix":""}],"container-title":"Handbook of Islamic Sects and Movements","id":"ITEM-1","issued":{"date-parts":[["2021"]]},"publisher":"Brill","title":"Nahdlatul Ulama (NU): A Grassroots Movement Advocating Moderate Islam","type":"chapter"},"uris":["http://www.mendeley.com/documents/?uuid=fdc90cd6-234b-4284-9b50-b1569a230256"]}],"mendeley":{"formattedCitation":"Faried F Saenong, “Nahdlatul Ulama (NU): A Grassroots Movement Advocating Moderate Islam,” in &lt;i&gt;Handbook of Islamic Sects and Movements&lt;/i&gt; (Brill, 2021).","plainTextFormattedCitation":"Faried F Saenong, “Nahdlatul Ulama (NU): A Grassroots Movement Advocating Moderate Islam,” in Handbook of Islamic Sects and Movements (Brill, 2021).","previouslyFormattedCitation":"Faried F Saenong, “Nahdlatul Ulama (NU): A Grassroots Movement Advocating Moderate Islam,” in &lt;i&gt;Handbook of Islamic Sects and Movements&lt;/i&gt; (Brill, 2021)."},"properties":{"noteIndex":0},"schema":"https://github.com/citation-style-language/schema/raw/master/csl-citation.json"}</w:instrText>
      </w:r>
      <w:r>
        <w:fldChar w:fldCharType="separate"/>
      </w:r>
      <w:r w:rsidRPr="00781EF7">
        <w:rPr>
          <w:noProof/>
        </w:rPr>
        <w:t xml:space="preserve">Faried F Saenong, “Nahdlatul Ulama (NU): A Grassroots Movement Advocating Moderate Islam,” in </w:t>
      </w:r>
      <w:r w:rsidRPr="00781EF7">
        <w:rPr>
          <w:i/>
          <w:noProof/>
        </w:rPr>
        <w:t>Handbook of Islamic Sects and Movements</w:t>
      </w:r>
      <w:r w:rsidRPr="00781EF7">
        <w:rPr>
          <w:noProof/>
        </w:rPr>
        <w:t xml:space="preserve"> (Brill, 2021).</w:t>
      </w:r>
      <w:r>
        <w:fldChar w:fldCharType="end"/>
      </w:r>
    </w:p>
  </w:endnote>
  <w:endnote w:id="50">
    <w:p w14:paraId="491E9D26" w14:textId="09B9DBF0" w:rsidR="002D7BC8" w:rsidRDefault="002D7BC8" w:rsidP="00781EF7">
      <w:pPr>
        <w:pStyle w:val="EndnoteText"/>
      </w:pPr>
      <w:r>
        <w:rPr>
          <w:rStyle w:val="EndnoteReference"/>
        </w:rPr>
        <w:endnoteRef/>
      </w:r>
      <w:r>
        <w:t xml:space="preserve"> </w:t>
      </w:r>
      <w:r>
        <w:fldChar w:fldCharType="begin" w:fldLock="1"/>
      </w:r>
      <w:r>
        <w:instrText>ADDIN CSL_CITATION {"citationItems":[{"id":"ITEM-1","itemData":{"author":[{"dropping-particle":"","family":"Kato","given":"Hisanori","non-dropping-particle":"","parse-names":false,"suffix":""}],"container-title":"Handbook of Islamic Sects and Movements","id":"ITEM-1","issued":{"date-parts":[["2021"]]},"page":"110-128","publisher":"Brill","title":"The Islam Nusantara Movement in Indonesia","type":"chapter"},"uris":["http://www.mendeley.com/documents/?uuid=b72408be-ab8b-48d3-a660-556d0db998dc"]}],"mendeley":{"formattedCitation":"Hisanori Kato, “The Islam Nusantara Movement in Indonesia,” in &lt;i&gt;Handbook of Islamic Sects and Movements&lt;/i&gt; (Brill, 2021), 110–128.","plainTextFormattedCitation":"Hisanori Kato, “The Islam Nusantara Movement in Indonesia,” in Handbook of Islamic Sects and Movements (Brill, 2021), 110–128.","previouslyFormattedCitation":"Hisanori Kato, “The Islam Nusantara Movement in Indonesia,” in &lt;i&gt;Handbook of Islamic Sects and Movements&lt;/i&gt; (Brill, 2021), 110–128."},"properties":{"noteIndex":0},"schema":"https://github.com/citation-style-language/schema/raw/master/csl-citation.json"}</w:instrText>
      </w:r>
      <w:r>
        <w:fldChar w:fldCharType="separate"/>
      </w:r>
      <w:r w:rsidRPr="00781EF7">
        <w:rPr>
          <w:noProof/>
        </w:rPr>
        <w:t xml:space="preserve">Hisanori Kato, “The Islam Nusantara Movement in Indonesia,” in </w:t>
      </w:r>
      <w:r w:rsidRPr="00781EF7">
        <w:rPr>
          <w:i/>
          <w:noProof/>
        </w:rPr>
        <w:t>Handbook of Islamic Sects and Movements</w:t>
      </w:r>
      <w:r w:rsidRPr="00781EF7">
        <w:rPr>
          <w:noProof/>
        </w:rPr>
        <w:t xml:space="preserve"> (Brill, 2021), 110–128.</w:t>
      </w:r>
      <w:r>
        <w:fldChar w:fldCharType="end"/>
      </w:r>
    </w:p>
  </w:endnote>
  <w:endnote w:id="51">
    <w:p w14:paraId="6E1DD9E3" w14:textId="14BAA1B2" w:rsidR="003A2C14" w:rsidRDefault="003A2C14" w:rsidP="00AA587C">
      <w:pPr>
        <w:pStyle w:val="EndnoteText"/>
      </w:pPr>
      <w:r>
        <w:rPr>
          <w:rStyle w:val="EndnoteReference"/>
        </w:rPr>
        <w:endnoteRef/>
      </w:r>
      <w:r>
        <w:t xml:space="preserve"> </w:t>
      </w:r>
      <w:r>
        <w:fldChar w:fldCharType="begin" w:fldLock="1"/>
      </w:r>
      <w:r>
        <w:instrText>ADDIN CSL_CITATION {"citationItems":[{"id":"ITEM-1","itemData":{"author":[{"dropping-particle":"","family":"Fadl","given":"Khaled Abou","non-dropping-particle":"El","parse-names":false,"suffix":""}],"id":"ITEM-1","issued":{"date-parts":[["2005"]]},"publisher":"San Francisco","title":"The great theft: Wrestling Islam from the Extremists","type":"book"},"uris":["http://www.mendeley.com/documents/?uuid=781a6dd0-80a5-4f25-a4b9-431592883733"]}],"mendeley":{"formattedCitation":"Khaled Abou El Fadl, &lt;i&gt;The Great Theft: Wrestling Islam from the Extremists&lt;/i&gt; (San Francisco, 2005).","plainTextFormattedCitation":"Khaled Abou El Fadl, The Great Theft: Wrestling Islam from the Extremists (San Francisco, 2005).","previouslyFormattedCitation":"Khaled Abou El Fadl, &lt;i&gt;The Great Theft: Wrestling Islam from the Extremists&lt;/i&gt; (San Francisco, 2005)."},"properties":{"noteIndex":0},"schema":"https://github.com/citation-style-language/schema/raw/master/csl-citation.json"}</w:instrText>
      </w:r>
      <w:r>
        <w:fldChar w:fldCharType="separate"/>
      </w:r>
      <w:r w:rsidRPr="00AA587C">
        <w:rPr>
          <w:noProof/>
        </w:rPr>
        <w:t xml:space="preserve">Khaled Abou El Fadl, </w:t>
      </w:r>
      <w:r w:rsidRPr="00AA587C">
        <w:rPr>
          <w:i/>
          <w:noProof/>
        </w:rPr>
        <w:t>The Great Theft: Wrestling Islam from the Extremists</w:t>
      </w:r>
      <w:r w:rsidRPr="00AA587C">
        <w:rPr>
          <w:noProof/>
        </w:rPr>
        <w:t xml:space="preserve"> (San Francisco, 2005).</w:t>
      </w:r>
      <w:r>
        <w:fldChar w:fldCharType="end"/>
      </w:r>
    </w:p>
  </w:endnote>
  <w:endnote w:id="52">
    <w:p w14:paraId="397CAE09" w14:textId="50C0854C" w:rsidR="003A2C14" w:rsidRDefault="003A2C14" w:rsidP="00AA587C">
      <w:pPr>
        <w:pStyle w:val="EndnoteText"/>
      </w:pPr>
      <w:r>
        <w:rPr>
          <w:rStyle w:val="EndnoteReference"/>
        </w:rPr>
        <w:endnoteRef/>
      </w:r>
      <w:r>
        <w:t xml:space="preserve"> </w:t>
      </w:r>
      <w:r>
        <w:fldChar w:fldCharType="begin" w:fldLock="1"/>
      </w:r>
      <w:r>
        <w:instrText>ADDIN CSL_CITATION {"citationItems":[{"id":"ITEM-1","itemData":{"author":[{"dropping-particle":"","family":"Schwedler","given":"Jillian","non-dropping-particle":"","parse-names":false,"suffix":""}],"container-title":"World Pol","id":"ITEM-1","issue":"347","issued":{"date-parts":[["2011"]]},"title":"Can Islamists become moderates: Rethinking the inclusion-moderation hypothesis","type":"article-journal","volume":"63"},"uris":["http://www.mendeley.com/documents/?uuid=c2e88909-a6ba-4844-87fc-a389a803f7dd"]}],"mendeley":{"formattedCitation":"Jillian Schwedler, “Can Islamists Become Moderates: Rethinking the Inclusion-Moderation Hypothesis,” &lt;i&gt;World Pol&lt;/i&gt; 63, no. 347 (2011).","plainTextFormattedCitation":"Jillian Schwedler, “Can Islamists Become Moderates: Rethinking the Inclusion-Moderation Hypothesis,” World Pol 63, no. 347 (2011).","previouslyFormattedCitation":"Jillian Schwedler, “Can Islamists Become Moderates: Rethinking the Inclusion-Moderation Hypothesis,” &lt;i&gt;World Pol&lt;/i&gt; 63, no. 347 (2011)."},"properties":{"noteIndex":0},"schema":"https://github.com/citation-style-language/schema/raw/master/csl-citation.json"}</w:instrText>
      </w:r>
      <w:r>
        <w:fldChar w:fldCharType="separate"/>
      </w:r>
      <w:r w:rsidRPr="00AA587C">
        <w:rPr>
          <w:noProof/>
        </w:rPr>
        <w:t xml:space="preserve">Jillian Schwedler, “Can Islamists Become Moderates: Rethinking the Inclusion-Moderation Hypothesis,” </w:t>
      </w:r>
      <w:r w:rsidRPr="00AA587C">
        <w:rPr>
          <w:i/>
          <w:noProof/>
        </w:rPr>
        <w:t>World Pol</w:t>
      </w:r>
      <w:r w:rsidRPr="00AA587C">
        <w:rPr>
          <w:noProof/>
        </w:rPr>
        <w:t xml:space="preserve"> 63, no. 347 (2011).</w:t>
      </w:r>
      <w:r>
        <w:fldChar w:fldCharType="end"/>
      </w:r>
    </w:p>
  </w:endnote>
  <w:endnote w:id="53">
    <w:p w14:paraId="43FD566E" w14:textId="7E8DAA2D" w:rsidR="003A2C14" w:rsidRDefault="003A2C14" w:rsidP="00AA587C">
      <w:pPr>
        <w:pStyle w:val="EndnoteText"/>
      </w:pPr>
      <w:r>
        <w:rPr>
          <w:rStyle w:val="EndnoteReference"/>
        </w:rPr>
        <w:endnoteRef/>
      </w:r>
      <w:r>
        <w:t xml:space="preserve"> </w:t>
      </w:r>
      <w:r>
        <w:fldChar w:fldCharType="begin" w:fldLock="1"/>
      </w:r>
      <w:r>
        <w:instrText>ADDIN CSL_CITATION {"citationItems":[{"id":"ITEM-1","itemData":{"author":[{"dropping-particle":"","family":"Sánchez-Cuenca","given":"Ignacio","non-dropping-particle":"","parse-names":false,"suffix":""}],"container-title":"Centro de Estudios Avanzados en Ciencias Sociales.Instituto Juan March de Estudios e Investigaciones","id":"ITEM-1","issued":{"date-parts":[["1999"]]},"title":"The logic of party moderation","type":"article-journal","volume":"135"},"uris":["http://www.mendeley.com/documents/?uuid=49300c9b-4668-4d8c-8213-71e2911af8d2"]}],"mendeley":{"formattedCitation":"Ignacio Sánchez-Cuenca, “The Logic of Party Moderation,” &lt;i&gt;Centro de Estudios Avanzados en Ciencias Sociales.Instituto Juan March de Estudios e Investigaciones&lt;/i&gt; 135 (1999).","plainTextFormattedCitation":"Ignacio Sánchez-Cuenca, “The Logic of Party Moderation,” Centro de Estudios Avanzados en Ciencias Sociales.Instituto Juan March de Estudios e Investigaciones 135 (1999).","previouslyFormattedCitation":"Ignacio Sánchez-Cuenca, “The Logic of Party Moderation,” &lt;i&gt;Centro de Estudios Avanzados en Ciencias Sociales.Instituto Juan March de Estudios e Investigaciones&lt;/i&gt; 135 (1999)."},"properties":{"noteIndex":0},"schema":"https://github.com/citation-style-language/schema/raw/master/csl-citation.json"}</w:instrText>
      </w:r>
      <w:r>
        <w:fldChar w:fldCharType="separate"/>
      </w:r>
      <w:r w:rsidRPr="00AA587C">
        <w:rPr>
          <w:noProof/>
        </w:rPr>
        <w:t xml:space="preserve">Ignacio Sánchez-Cuenca, “The Logic of Party Moderation,” </w:t>
      </w:r>
      <w:r w:rsidRPr="00AA587C">
        <w:rPr>
          <w:i/>
          <w:noProof/>
        </w:rPr>
        <w:t>Centro de Estudios Avanzados en Ciencias Sociales.Instituto Juan March de Estudios e Investigaciones</w:t>
      </w:r>
      <w:r w:rsidRPr="00AA587C">
        <w:rPr>
          <w:noProof/>
        </w:rPr>
        <w:t xml:space="preserve"> 135 (1999).</w:t>
      </w:r>
      <w:r>
        <w:fldChar w:fldCharType="end"/>
      </w:r>
    </w:p>
  </w:endnote>
  <w:endnote w:id="54">
    <w:p w14:paraId="0126CC40" w14:textId="2DD45AEB" w:rsidR="003A2C14" w:rsidRDefault="003A2C14" w:rsidP="00AA587C">
      <w:pPr>
        <w:pStyle w:val="EndnoteText"/>
      </w:pPr>
      <w:r>
        <w:rPr>
          <w:rStyle w:val="EndnoteReference"/>
        </w:rPr>
        <w:endnoteRef/>
      </w:r>
      <w:r>
        <w:t xml:space="preserve"> </w:t>
      </w:r>
      <w:r>
        <w:fldChar w:fldCharType="begin" w:fldLock="1"/>
      </w:r>
      <w:r>
        <w:instrText>ADDIN CSL_CITATION {"citationItems":[{"id":"ITEM-1","itemData":{"author":[{"dropping-particle":"","family":"White","given":"Joshua T","non-dropping-particle":"","parse-names":false,"suffix":""}],"container-title":"Contemporary South Asia","id":"ITEM-1","issue":"2","issued":{"date-parts":[["2012"]]},"page":"179-194","title":"Beyond Moderation: Dynamics of Moderatisme Islam in Pakistan","type":"article-journal","volume":"20"},"uris":["http://www.mendeley.com/documents/?uuid=f84e429a-a5d9-411f-b4d6-9deb35541e3c"]},{"id":"ITEM-2","itemData":{"author":[{"dropping-particle":"","family":"Karakaya","given":"Suveyda and A. Kadir Yildirim","non-dropping-particle":"","parse-names":false,"suffix":""}],"container-title":"Democratization","id":"ITEM-2","issue":"7","issued":{"date-parts":[["2013"]]},"page":"1322-1349","title":"Islamist Moderation in Perspective: Comparative Analysis of the Moderation of Islamist and Western Communist Parties","type":"article-journal","volume":"20"},"uris":["http://www.mendeley.com/documents/?uuid=17f16940-386f-4f8c-844a-a044ec0c5a98"]}],"mendeley":{"formattedCitation":"Joshua T White, “Beyond Moderation: Dynamics of Moderatisme Islam in Pakistan,” &lt;i&gt;Contemporary South Asia&lt;/i&gt; 20, no. 2 (2012): 179–194; Suveyda and A. Kadir Yildirim Karakaya, “Islamist Moderation in Perspective: Comparative Analysis of the Moderation of Islamist and Western Communist Parties,” &lt;i&gt;Democratization&lt;/i&gt; 20, no. 7 (2013): 1322–1349.","plainTextFormattedCitation":"Joshua T White, “Beyond Moderation: Dynamics of Moderatisme Islam in Pakistan,” Contemporary South Asia 20, no. 2 (2012): 179–194; Suveyda and A. Kadir Yildirim Karakaya, “Islamist Moderation in Perspective: Comparative Analysis of the Moderation of Islamist and Western Communist Parties,” Democratization 20, no. 7 (2013): 1322–1349.","previouslyFormattedCitation":"Joshua T White, “Beyond Moderation: Dynamics of Moderatisme Islam in Pakistan,” &lt;i&gt;Contemporary South Asia&lt;/i&gt; 20, no. 2 (2012): 179–194; Suveyda and A. Kadir Yildirim Karakaya, “Islamist Moderation in Perspective: Comparative Analysis of the Moderation of Islamist and Western Communist Parties,” &lt;i&gt;Democratization&lt;/i&gt; 20, no. 7 (2013): 1322–1349."},"properties":{"noteIndex":0},"schema":"https://github.com/citation-style-language/schema/raw/master/csl-citation.json"}</w:instrText>
      </w:r>
      <w:r>
        <w:fldChar w:fldCharType="separate"/>
      </w:r>
      <w:r w:rsidRPr="00AA587C">
        <w:rPr>
          <w:noProof/>
        </w:rPr>
        <w:t xml:space="preserve">Joshua T White, “Beyond Moderation: Dynamics of Moderatisme Islam in Pakistan,” </w:t>
      </w:r>
      <w:r w:rsidRPr="00AA587C">
        <w:rPr>
          <w:i/>
          <w:noProof/>
        </w:rPr>
        <w:t>Contemporary South Asia</w:t>
      </w:r>
      <w:r w:rsidRPr="00AA587C">
        <w:rPr>
          <w:noProof/>
        </w:rPr>
        <w:t xml:space="preserve"> 20, no. 2 (2012): 179–194; Suveyda and A. Kadir Yildirim Karakaya, “Islamist Moderation in Perspective: Comparative Analysis of the Moderation of Islamist and Western Communist Parties,” </w:t>
      </w:r>
      <w:r w:rsidRPr="00AA587C">
        <w:rPr>
          <w:i/>
          <w:noProof/>
        </w:rPr>
        <w:t>Democratization</w:t>
      </w:r>
      <w:r w:rsidRPr="00AA587C">
        <w:rPr>
          <w:noProof/>
        </w:rPr>
        <w:t xml:space="preserve"> 20, no. 7 (2013): 1322–1349.</w:t>
      </w:r>
      <w:r>
        <w:fldChar w:fldCharType="end"/>
      </w:r>
    </w:p>
  </w:endnote>
  <w:endnote w:id="55">
    <w:p w14:paraId="76FA0DA7" w14:textId="052B3A2E" w:rsidR="003A2C14" w:rsidRDefault="003A2C14" w:rsidP="00AA587C">
      <w:pPr>
        <w:pStyle w:val="EndnoteText"/>
      </w:pPr>
      <w:r>
        <w:rPr>
          <w:rStyle w:val="EndnoteReference"/>
        </w:rPr>
        <w:endnoteRef/>
      </w:r>
      <w:r>
        <w:t xml:space="preserve"> </w:t>
      </w:r>
      <w:r>
        <w:fldChar w:fldCharType="begin" w:fldLock="1"/>
      </w:r>
      <w:r>
        <w:instrText>ADDIN CSL_CITATION {"citationItems":[{"id":"ITEM-1","itemData":{"author":[{"dropping-particle":"","family":"Shihab","given":"Quraish","non-dropping-particle":"","parse-names":false,"suffix":""}],"id":"ITEM-1","issued":{"date-parts":[["1999"]]},"publisher":"Lentera Hati","publisher-place":"Ciputat","title":"Wasatiyah Islam","type":"book"},"uris":["http://www.mendeley.com/documents/?uuid=424f8475-09e2-4c6e-b021-715f25cc7fb4"]}],"mendeley":{"formattedCitation":"Quraish Shihab, &lt;i&gt;Wasatiyah Islam&lt;/i&gt; (Ciputat: Lentera Hati, 1999).","plainTextFormattedCitation":"Quraish Shihab, Wasatiyah Islam (Ciputat: Lentera Hati, 1999).","previouslyFormattedCitation":"Quraish Shihab, &lt;i&gt;Wasatiyah Islam&lt;/i&gt; (Ciputat: Lentera Hati, 1999)."},"properties":{"noteIndex":0},"schema":"https://github.com/citation-style-language/schema/raw/master/csl-citation.json"}</w:instrText>
      </w:r>
      <w:r>
        <w:fldChar w:fldCharType="separate"/>
      </w:r>
      <w:r w:rsidRPr="00AA587C">
        <w:rPr>
          <w:noProof/>
        </w:rPr>
        <w:t xml:space="preserve">Quraish Shihab, </w:t>
      </w:r>
      <w:r w:rsidRPr="00AA587C">
        <w:rPr>
          <w:i/>
          <w:noProof/>
        </w:rPr>
        <w:t>Wasatiyah Islam</w:t>
      </w:r>
      <w:r w:rsidRPr="00AA587C">
        <w:rPr>
          <w:noProof/>
        </w:rPr>
        <w:t xml:space="preserve"> (Ciputat: Lentera Hati, 1999).</w:t>
      </w:r>
      <w:r>
        <w:fldChar w:fldCharType="end"/>
      </w:r>
    </w:p>
  </w:endnote>
  <w:endnote w:id="56">
    <w:p w14:paraId="5CA04359" w14:textId="78F667D2" w:rsidR="003A2C14" w:rsidRDefault="003A2C14" w:rsidP="00AA587C">
      <w:pPr>
        <w:pStyle w:val="EndnoteText"/>
      </w:pPr>
      <w:r>
        <w:rPr>
          <w:rStyle w:val="EndnoteReference"/>
        </w:rPr>
        <w:endnoteRef/>
      </w:r>
      <w:r>
        <w:t xml:space="preserve"> </w:t>
      </w:r>
      <w:r>
        <w:fldChar w:fldCharType="begin" w:fldLock="1"/>
      </w:r>
      <w:r>
        <w:instrText>ADDIN CSL_CITATION {"citationItems":[{"id":"ITEM-1","itemData":{"author":[{"dropping-particle":"","family":"Tim Penulis","given":"Kementerian Agama","non-dropping-particle":"","parse-names":false,"suffix":""}],"id":"ITEM-1","issued":{"date-parts":[["2019"]]},"publisher":"Badan Litbang dan Diklat Kemenag RI","publisher-place":"Jakarta","title":"Moderasi Beragama","type":"book"},"uris":["http://www.mendeley.com/documents/?uuid=6edb5820-fba1-46d6-b5a9-5453d658dbdf"]}],"mendeley":{"formattedCitation":"Kementerian Agama Tim Penulis, &lt;i&gt;Moderasi Beragama&lt;/i&gt; (Jakarta: Badan Litbang dan Diklat Kemenag RI, 2019).","plainTextFormattedCitation":"Kementerian Agama Tim Penulis, Moderasi Beragama (Jakarta: Badan Litbang dan Diklat Kemenag RI, 2019).","previouslyFormattedCitation":"Kementerian Agama Tim Penulis, &lt;i&gt;Moderasi Beragama&lt;/i&gt; (Jakarta: Badan Litbang dan Diklat Kemenag RI, 2019)."},"properties":{"noteIndex":0},"schema":"https://github.com/citation-style-language/schema/raw/master/csl-citation.json"}</w:instrText>
      </w:r>
      <w:r>
        <w:fldChar w:fldCharType="separate"/>
      </w:r>
      <w:r w:rsidRPr="00AA587C">
        <w:rPr>
          <w:noProof/>
        </w:rPr>
        <w:t xml:space="preserve">Kementerian Agama Tim Penulis, </w:t>
      </w:r>
      <w:r w:rsidRPr="00AA587C">
        <w:rPr>
          <w:i/>
          <w:noProof/>
        </w:rPr>
        <w:t>Moderasi Beragama</w:t>
      </w:r>
      <w:r w:rsidRPr="00AA587C">
        <w:rPr>
          <w:noProof/>
        </w:rPr>
        <w:t xml:space="preserve"> (Jakarta: Badan Litbang dan Diklat Kemenag RI, 2019).</w:t>
      </w:r>
      <w:r>
        <w:fldChar w:fldCharType="end"/>
      </w:r>
    </w:p>
  </w:endnote>
  <w:endnote w:id="57">
    <w:p w14:paraId="1BD1D507" w14:textId="1055A166" w:rsidR="003A2C14" w:rsidRDefault="003A2C14" w:rsidP="00AA587C">
      <w:pPr>
        <w:pStyle w:val="EndnoteText"/>
      </w:pPr>
      <w:r>
        <w:rPr>
          <w:rStyle w:val="EndnoteReference"/>
        </w:rPr>
        <w:endnoteRef/>
      </w:r>
      <w:r>
        <w:t xml:space="preserve"> </w:t>
      </w:r>
      <w:r>
        <w:fldChar w:fldCharType="begin" w:fldLock="1"/>
      </w:r>
      <w:r>
        <w:instrText>ADDIN CSL_CITATION {"citationItems":[{"id":"ITEM-1","itemData":{"author":[{"dropping-particle":"","family":"Ollapally","given":"Deepa Mary","non-dropping-particle":"","parse-names":false,"suffix":""}],"id":"ITEM-1","issued":{"date-parts":[["2008"]]},"publisher":"Cambridge University Press","title":"The Politics of Extremism in South Asia","type":"book"},"uris":["http://www.mendeley.com/documents/?uuid=df67045c-e212-4b0d-b928-2df123e8f0a6"]}],"mendeley":{"formattedCitation":"Deepa Mary Ollapally, &lt;i&gt;The Politics of Extremism in South Asia&lt;/i&gt; (Cambridge University Press, 2008).","plainTextFormattedCitation":"Deepa Mary Ollapally, The Politics of Extremism in South Asia (Cambridge University Press, 2008).","previouslyFormattedCitation":"Deepa Mary Ollapally, &lt;i&gt;The Politics of Extremism in South Asia&lt;/i&gt; (Cambridge University Press, 2008)."},"properties":{"noteIndex":0},"schema":"https://github.com/citation-style-language/schema/raw/master/csl-citation.json"}</w:instrText>
      </w:r>
      <w:r>
        <w:fldChar w:fldCharType="separate"/>
      </w:r>
      <w:r w:rsidRPr="00AA587C">
        <w:rPr>
          <w:noProof/>
        </w:rPr>
        <w:t xml:space="preserve">Deepa Mary Ollapally, </w:t>
      </w:r>
      <w:r w:rsidRPr="00AA587C">
        <w:rPr>
          <w:i/>
          <w:noProof/>
        </w:rPr>
        <w:t>The Politics of Extremism in South Asia</w:t>
      </w:r>
      <w:r w:rsidRPr="00AA587C">
        <w:rPr>
          <w:noProof/>
        </w:rPr>
        <w:t xml:space="preserve"> (Cambridge University Press, 2008).</w:t>
      </w:r>
      <w:r>
        <w:fldChar w:fldCharType="end"/>
      </w:r>
    </w:p>
    <w:p w14:paraId="15C02C74" w14:textId="77777777" w:rsidR="002D7BC8" w:rsidRDefault="002D7BC8" w:rsidP="00AA587C">
      <w:pPr>
        <w:pStyle w:val="EndnoteText"/>
      </w:pPr>
    </w:p>
    <w:p w14:paraId="3929B74D" w14:textId="77777777" w:rsidR="002D7BC8" w:rsidRDefault="002D7BC8" w:rsidP="002D7BC8">
      <w:pPr>
        <w:pStyle w:val="EndnoteText"/>
        <w:rPr>
          <w:b/>
          <w:bCs/>
          <w:sz w:val="26"/>
          <w:szCs w:val="26"/>
        </w:rPr>
      </w:pPr>
      <w:r w:rsidRPr="002D7BC8">
        <w:rPr>
          <w:b/>
          <w:bCs/>
          <w:sz w:val="26"/>
          <w:szCs w:val="26"/>
        </w:rPr>
        <w:t>Bibliography</w:t>
      </w:r>
    </w:p>
    <w:p w14:paraId="1069E3AF"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Pr>
          <w:rFonts w:eastAsia="Times New Roman" w:cstheme="minorHAnsi"/>
        </w:rPr>
        <w:fldChar w:fldCharType="begin" w:fldLock="1"/>
      </w:r>
      <w:r>
        <w:rPr>
          <w:rFonts w:eastAsia="Times New Roman" w:cstheme="minorHAnsi"/>
        </w:rPr>
        <w:instrText xml:space="preserve">ADDIN Mendeley Bibliography CSL_BIBLIOGRAPHY </w:instrText>
      </w:r>
      <w:r>
        <w:rPr>
          <w:rFonts w:eastAsia="Times New Roman" w:cstheme="minorHAnsi"/>
        </w:rPr>
        <w:fldChar w:fldCharType="separate"/>
      </w:r>
      <w:r w:rsidRPr="002D7BC8">
        <w:rPr>
          <w:rFonts w:ascii="Calibri" w:hAnsi="Calibri" w:cs="Calibri"/>
          <w:noProof/>
          <w:szCs w:val="24"/>
        </w:rPr>
        <w:t xml:space="preserve">Abbas, Megan Brankley. </w:t>
      </w:r>
      <w:r w:rsidRPr="002D7BC8">
        <w:rPr>
          <w:rFonts w:ascii="Calibri" w:hAnsi="Calibri" w:cs="Calibri"/>
          <w:i/>
          <w:iCs/>
          <w:noProof/>
          <w:szCs w:val="24"/>
        </w:rPr>
        <w:t>Whose Islam?: The Western University and Modern Islamic Thought in Indonesia</w:t>
      </w:r>
      <w:r w:rsidRPr="002D7BC8">
        <w:rPr>
          <w:rFonts w:ascii="Calibri" w:hAnsi="Calibri" w:cs="Calibri"/>
          <w:noProof/>
          <w:szCs w:val="24"/>
        </w:rPr>
        <w:t>. Stanford University Press, 2021.</w:t>
      </w:r>
    </w:p>
    <w:p w14:paraId="49507AD4"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Aishima, Hatsuki. “Shaping Global Islamic Discourses: The Role of Al-Azhar, Al-Madinah and Al-Mustafa.” edited by Keiko Bano, Masooda and Sakurai, 58.4:510–511. Die Welt des Islams, 2018.</w:t>
      </w:r>
    </w:p>
    <w:p w14:paraId="2F84F115"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Aljunied, Khairudin, and Khairudin Aljunied. “Bringing Rationality Back : Harun Nasution and the Burden of Muslim Thought in Twentieth-Century Southeast Asia.” </w:t>
      </w:r>
      <w:r w:rsidRPr="002D7BC8">
        <w:rPr>
          <w:rFonts w:ascii="Calibri" w:hAnsi="Calibri" w:cs="Calibri"/>
          <w:i/>
          <w:iCs/>
          <w:noProof/>
          <w:szCs w:val="24"/>
        </w:rPr>
        <w:t>ournal of Islamic and Muslim Studies</w:t>
      </w:r>
      <w:r w:rsidRPr="002D7BC8">
        <w:rPr>
          <w:rFonts w:ascii="Calibri" w:hAnsi="Calibri" w:cs="Calibri"/>
          <w:noProof/>
          <w:szCs w:val="24"/>
        </w:rPr>
        <w:t xml:space="preserve"> 6, no. 1 (2021): 29–55.</w:t>
      </w:r>
    </w:p>
    <w:p w14:paraId="1A2172D8"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Anwar, M. Syafi’I. </w:t>
      </w:r>
      <w:r w:rsidRPr="002D7BC8">
        <w:rPr>
          <w:rFonts w:ascii="Calibri" w:hAnsi="Calibri" w:cs="Calibri"/>
          <w:i/>
          <w:iCs/>
          <w:noProof/>
          <w:szCs w:val="24"/>
        </w:rPr>
        <w:t>Pemikiran Dan Aksi Islam Indonesia: Sebuah Kajian Politik Tentang Cendekiawan Muslim Orde Baru</w:t>
      </w:r>
      <w:r w:rsidRPr="002D7BC8">
        <w:rPr>
          <w:rFonts w:ascii="Calibri" w:hAnsi="Calibri" w:cs="Calibri"/>
          <w:noProof/>
          <w:szCs w:val="24"/>
        </w:rPr>
        <w:t>. Paramadina, 1995.</w:t>
      </w:r>
    </w:p>
    <w:p w14:paraId="103F9580"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Arifianto, Alexander R. “Rising Islamism and the Struggle for Islamic Authority in Post-Reformasi Indonesia.” </w:t>
      </w:r>
      <w:r w:rsidRPr="002D7BC8">
        <w:rPr>
          <w:rFonts w:ascii="Calibri" w:hAnsi="Calibri" w:cs="Calibri"/>
          <w:i/>
          <w:iCs/>
          <w:noProof/>
          <w:szCs w:val="24"/>
        </w:rPr>
        <w:t>TRaNS: Trans-Regional and -National Studies of Southeast Asia</w:t>
      </w:r>
      <w:r w:rsidRPr="002D7BC8">
        <w:rPr>
          <w:rFonts w:ascii="Calibri" w:hAnsi="Calibri" w:cs="Calibri"/>
          <w:noProof/>
          <w:szCs w:val="24"/>
        </w:rPr>
        <w:t xml:space="preserve"> 8, no. 1 (2020): 37–50.</w:t>
      </w:r>
    </w:p>
    <w:p w14:paraId="7256F87C"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Asrori, Saifudin. “Mengikuti Panggilan Jihad; Argumentasi Radikalisme Dan Ekstremisme Di Indonesia.” </w:t>
      </w:r>
      <w:r w:rsidRPr="002D7BC8">
        <w:rPr>
          <w:rFonts w:ascii="Calibri" w:hAnsi="Calibri" w:cs="Calibri"/>
          <w:i/>
          <w:iCs/>
          <w:noProof/>
          <w:szCs w:val="24"/>
        </w:rPr>
        <w:t>Aqlam: Journal of Islam and Plurality</w:t>
      </w:r>
      <w:r w:rsidRPr="002D7BC8">
        <w:rPr>
          <w:rFonts w:ascii="Calibri" w:hAnsi="Calibri" w:cs="Calibri"/>
          <w:noProof/>
          <w:szCs w:val="24"/>
        </w:rPr>
        <w:t xml:space="preserve"> 4, no. 1 (2019): 118–133.</w:t>
      </w:r>
    </w:p>
    <w:p w14:paraId="0D87949A"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 “Modal Sosial Dan Dialog Antar Agama; Strategi Peningkatan Harmoni Antarumat Beragama Di Indonesia.” </w:t>
      </w:r>
      <w:r w:rsidRPr="002D7BC8">
        <w:rPr>
          <w:rFonts w:ascii="Calibri" w:hAnsi="Calibri" w:cs="Calibri"/>
          <w:i/>
          <w:iCs/>
          <w:noProof/>
          <w:szCs w:val="24"/>
        </w:rPr>
        <w:t>Jurnal Penamas</w:t>
      </w:r>
      <w:r w:rsidRPr="002D7BC8">
        <w:rPr>
          <w:rFonts w:ascii="Calibri" w:hAnsi="Calibri" w:cs="Calibri"/>
          <w:noProof/>
          <w:szCs w:val="24"/>
        </w:rPr>
        <w:t xml:space="preserve"> 32, no. 2 (2019).</w:t>
      </w:r>
    </w:p>
    <w:p w14:paraId="255C8C79"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Asrori, Saifudin, and Amsal Bakhtiar. “Articulating Takfir: Ayman Al-Zawahiri and the Global Jihad Ideology.” </w:t>
      </w:r>
      <w:r w:rsidRPr="002D7BC8">
        <w:rPr>
          <w:rFonts w:ascii="Calibri" w:hAnsi="Calibri" w:cs="Calibri"/>
          <w:i/>
          <w:iCs/>
          <w:noProof/>
          <w:szCs w:val="24"/>
        </w:rPr>
        <w:t>Epistemé: Jurnal Pengembangan Ilmu Keislaman</w:t>
      </w:r>
      <w:r w:rsidRPr="002D7BC8">
        <w:rPr>
          <w:rFonts w:ascii="Calibri" w:hAnsi="Calibri" w:cs="Calibri"/>
          <w:noProof/>
          <w:szCs w:val="24"/>
        </w:rPr>
        <w:t xml:space="preserve"> 16, no. 2 (2021).</w:t>
      </w:r>
    </w:p>
    <w:p w14:paraId="6A85BE18"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Azra, Azyumardi, and Harun Nasution. </w:t>
      </w:r>
      <w:r w:rsidRPr="002D7BC8">
        <w:rPr>
          <w:rFonts w:ascii="Calibri" w:hAnsi="Calibri" w:cs="Calibri"/>
          <w:i/>
          <w:iCs/>
          <w:noProof/>
          <w:szCs w:val="24"/>
        </w:rPr>
        <w:t>Perkembangan Modern Dalam Islam</w:t>
      </w:r>
      <w:r w:rsidRPr="002D7BC8">
        <w:rPr>
          <w:rFonts w:ascii="Calibri" w:hAnsi="Calibri" w:cs="Calibri"/>
          <w:noProof/>
          <w:szCs w:val="24"/>
        </w:rPr>
        <w:t>. Jakarta: Yayasan Obor, 1985.</w:t>
      </w:r>
    </w:p>
    <w:p w14:paraId="27DA8B24"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Barton, Greg. “Indonesia’s Nurcholish Madjid and Abdurrahman Wahid as Intellectual Ulama: The Meeting of Islamic Traditionalism and Modernism in Neo‐modernist Thought.” </w:t>
      </w:r>
      <w:r w:rsidRPr="002D7BC8">
        <w:rPr>
          <w:rFonts w:ascii="Calibri" w:hAnsi="Calibri" w:cs="Calibri"/>
          <w:i/>
          <w:iCs/>
          <w:noProof/>
          <w:szCs w:val="24"/>
        </w:rPr>
        <w:t>Islam and Christian‐Muslim Relations</w:t>
      </w:r>
      <w:r w:rsidRPr="002D7BC8">
        <w:rPr>
          <w:rFonts w:ascii="Calibri" w:hAnsi="Calibri" w:cs="Calibri"/>
          <w:noProof/>
          <w:szCs w:val="24"/>
        </w:rPr>
        <w:t xml:space="preserve"> 8, no. 3 (1997): 323–350.</w:t>
      </w:r>
    </w:p>
    <w:p w14:paraId="0618B78D"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Van Bruinessen, Martin. </w:t>
      </w:r>
      <w:r w:rsidRPr="002D7BC8">
        <w:rPr>
          <w:rFonts w:ascii="Calibri" w:hAnsi="Calibri" w:cs="Calibri"/>
          <w:i/>
          <w:iCs/>
          <w:noProof/>
          <w:szCs w:val="24"/>
        </w:rPr>
        <w:t>Contemporary Developments in Indonesian Islam, Explaining the “Conservative Turn,”</w:t>
      </w:r>
      <w:r w:rsidRPr="002D7BC8">
        <w:rPr>
          <w:rFonts w:ascii="Calibri" w:hAnsi="Calibri" w:cs="Calibri"/>
          <w:noProof/>
          <w:szCs w:val="24"/>
        </w:rPr>
        <w:t xml:space="preserve"> 2013.</w:t>
      </w:r>
    </w:p>
    <w:p w14:paraId="7D465D08"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Bruinessen, Martin Van. “Liberal and Progressive Voices in Indonesian Islam.” In </w:t>
      </w:r>
      <w:r w:rsidRPr="002D7BC8">
        <w:rPr>
          <w:rFonts w:ascii="Calibri" w:hAnsi="Calibri" w:cs="Calibri"/>
          <w:i/>
          <w:iCs/>
          <w:noProof/>
          <w:szCs w:val="24"/>
        </w:rPr>
        <w:t>Reformist Voices of Islam : Mediating Islam and Modernity</w:t>
      </w:r>
      <w:r w:rsidRPr="002D7BC8">
        <w:rPr>
          <w:rFonts w:ascii="Calibri" w:hAnsi="Calibri" w:cs="Calibri"/>
          <w:noProof/>
          <w:szCs w:val="24"/>
        </w:rPr>
        <w:t>, edited by Shireen Hunter. M.E.Sharpe, 2009.</w:t>
      </w:r>
    </w:p>
    <w:p w14:paraId="0F6C00AF"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Eposito, J.L, and O. J Voll. </w:t>
      </w:r>
      <w:r w:rsidRPr="002D7BC8">
        <w:rPr>
          <w:rFonts w:ascii="Calibri" w:hAnsi="Calibri" w:cs="Calibri"/>
          <w:i/>
          <w:iCs/>
          <w:noProof/>
          <w:szCs w:val="24"/>
        </w:rPr>
        <w:t>Makers of Contemporary Islam</w:t>
      </w:r>
      <w:r w:rsidRPr="002D7BC8">
        <w:rPr>
          <w:rFonts w:ascii="Calibri" w:hAnsi="Calibri" w:cs="Calibri"/>
          <w:noProof/>
          <w:szCs w:val="24"/>
        </w:rPr>
        <w:t>. New York: Oxford University Press, 2011.</w:t>
      </w:r>
    </w:p>
    <w:p w14:paraId="3D62E7F5"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El Fadl, Khaled Abou. </w:t>
      </w:r>
      <w:r w:rsidRPr="002D7BC8">
        <w:rPr>
          <w:rFonts w:ascii="Calibri" w:hAnsi="Calibri" w:cs="Calibri"/>
          <w:i/>
          <w:iCs/>
          <w:noProof/>
          <w:szCs w:val="24"/>
        </w:rPr>
        <w:t>The Great Theft: Wrestling Islam from the Extremists</w:t>
      </w:r>
      <w:r w:rsidRPr="002D7BC8">
        <w:rPr>
          <w:rFonts w:ascii="Calibri" w:hAnsi="Calibri" w:cs="Calibri"/>
          <w:noProof/>
          <w:szCs w:val="24"/>
        </w:rPr>
        <w:t>. San Francisco, 2005.</w:t>
      </w:r>
    </w:p>
    <w:p w14:paraId="16696631"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Giddens, Anthony. </w:t>
      </w:r>
      <w:r w:rsidRPr="002D7BC8">
        <w:rPr>
          <w:rFonts w:ascii="Calibri" w:hAnsi="Calibri" w:cs="Calibri"/>
          <w:i/>
          <w:iCs/>
          <w:noProof/>
          <w:szCs w:val="24"/>
        </w:rPr>
        <w:t>The Consequences of Modernity</w:t>
      </w:r>
      <w:r w:rsidRPr="002D7BC8">
        <w:rPr>
          <w:rFonts w:ascii="Calibri" w:hAnsi="Calibri" w:cs="Calibri"/>
          <w:noProof/>
          <w:szCs w:val="24"/>
        </w:rPr>
        <w:t>. John Wiley &amp; Sons, 2013.</w:t>
      </w:r>
    </w:p>
    <w:p w14:paraId="64822484"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Hourani, Albert. </w:t>
      </w:r>
      <w:r w:rsidRPr="002D7BC8">
        <w:rPr>
          <w:rFonts w:ascii="Calibri" w:hAnsi="Calibri" w:cs="Calibri"/>
          <w:i/>
          <w:iCs/>
          <w:noProof/>
          <w:szCs w:val="24"/>
        </w:rPr>
        <w:t>Arabic Thought in the Liberal Age 1798-1939</w:t>
      </w:r>
      <w:r w:rsidRPr="002D7BC8">
        <w:rPr>
          <w:rFonts w:ascii="Calibri" w:hAnsi="Calibri" w:cs="Calibri"/>
          <w:noProof/>
          <w:szCs w:val="24"/>
        </w:rPr>
        <w:t>. Cambridge University Press, 1983.</w:t>
      </w:r>
    </w:p>
    <w:p w14:paraId="6FBFB710"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 </w:t>
      </w:r>
      <w:r w:rsidRPr="002D7BC8">
        <w:rPr>
          <w:rFonts w:ascii="Calibri" w:hAnsi="Calibri" w:cs="Calibri"/>
          <w:i/>
          <w:iCs/>
          <w:noProof/>
          <w:szCs w:val="24"/>
        </w:rPr>
        <w:t>The Emergence of the Modern Middle East</w:t>
      </w:r>
      <w:r w:rsidRPr="002D7BC8">
        <w:rPr>
          <w:rFonts w:ascii="Calibri" w:hAnsi="Calibri" w:cs="Calibri"/>
          <w:noProof/>
          <w:szCs w:val="24"/>
        </w:rPr>
        <w:t>. Univ of California Press, 1981.</w:t>
      </w:r>
    </w:p>
    <w:p w14:paraId="28DEDC39"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Hunter, Shireen. </w:t>
      </w:r>
      <w:r w:rsidRPr="002D7BC8">
        <w:rPr>
          <w:rFonts w:ascii="Calibri" w:hAnsi="Calibri" w:cs="Calibri"/>
          <w:i/>
          <w:iCs/>
          <w:noProof/>
          <w:szCs w:val="24"/>
        </w:rPr>
        <w:t>Reformist Voices of Islam: Mediating Islam and Modernity</w:t>
      </w:r>
      <w:r w:rsidRPr="002D7BC8">
        <w:rPr>
          <w:rFonts w:ascii="Calibri" w:hAnsi="Calibri" w:cs="Calibri"/>
          <w:noProof/>
          <w:szCs w:val="24"/>
        </w:rPr>
        <w:t>. Edited by Shireen Hunter. ME Sharpe, 2009.</w:t>
      </w:r>
    </w:p>
    <w:p w14:paraId="08B3307B"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Ibrahim, Raymond. </w:t>
      </w:r>
      <w:r w:rsidRPr="002D7BC8">
        <w:rPr>
          <w:rFonts w:ascii="Calibri" w:hAnsi="Calibri" w:cs="Calibri"/>
          <w:i/>
          <w:iCs/>
          <w:noProof/>
          <w:szCs w:val="24"/>
        </w:rPr>
        <w:t>The Al Qaeda Reader: The Essential Texts of Osama Bin Laden’s Terrorist Organization</w:t>
      </w:r>
      <w:r w:rsidRPr="002D7BC8">
        <w:rPr>
          <w:rFonts w:ascii="Calibri" w:hAnsi="Calibri" w:cs="Calibri"/>
          <w:noProof/>
          <w:szCs w:val="24"/>
        </w:rPr>
        <w:t>. Edited by Raymond Ibrahim. Crown, 2007.</w:t>
      </w:r>
    </w:p>
    <w:p w14:paraId="5D5793E2"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Karakaya, Suveyda and A. Kadir Yildirim. “Islamist Moderation in Perspective: Comparative Analysis of the Moderation of Islamist and Western Communist Parties.” </w:t>
      </w:r>
      <w:r w:rsidRPr="002D7BC8">
        <w:rPr>
          <w:rFonts w:ascii="Calibri" w:hAnsi="Calibri" w:cs="Calibri"/>
          <w:i/>
          <w:iCs/>
          <w:noProof/>
          <w:szCs w:val="24"/>
        </w:rPr>
        <w:t>Democratization</w:t>
      </w:r>
      <w:r w:rsidRPr="002D7BC8">
        <w:rPr>
          <w:rFonts w:ascii="Calibri" w:hAnsi="Calibri" w:cs="Calibri"/>
          <w:noProof/>
          <w:szCs w:val="24"/>
        </w:rPr>
        <w:t xml:space="preserve"> 20, no. 7 (2013): 1322–1349.</w:t>
      </w:r>
    </w:p>
    <w:p w14:paraId="03D11D99"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Kato, Hisanori. “The Islam Nusantara Movement in Indonesia.” In </w:t>
      </w:r>
      <w:r w:rsidRPr="002D7BC8">
        <w:rPr>
          <w:rFonts w:ascii="Calibri" w:hAnsi="Calibri" w:cs="Calibri"/>
          <w:i/>
          <w:iCs/>
          <w:noProof/>
          <w:szCs w:val="24"/>
        </w:rPr>
        <w:t>Handbook of Islamic Sects and Movements</w:t>
      </w:r>
      <w:r w:rsidRPr="002D7BC8">
        <w:rPr>
          <w:rFonts w:ascii="Calibri" w:hAnsi="Calibri" w:cs="Calibri"/>
          <w:noProof/>
          <w:szCs w:val="24"/>
        </w:rPr>
        <w:t>, 110–128. Brill, 2021.</w:t>
      </w:r>
    </w:p>
    <w:p w14:paraId="0869178E"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Kurzman, Charles. </w:t>
      </w:r>
      <w:r w:rsidRPr="002D7BC8">
        <w:rPr>
          <w:rFonts w:ascii="Calibri" w:hAnsi="Calibri" w:cs="Calibri"/>
          <w:i/>
          <w:iCs/>
          <w:noProof/>
          <w:szCs w:val="24"/>
        </w:rPr>
        <w:t>Liberal Islam, A Sourcebook</w:t>
      </w:r>
      <w:r w:rsidRPr="002D7BC8">
        <w:rPr>
          <w:rFonts w:ascii="Calibri" w:hAnsi="Calibri" w:cs="Calibri"/>
          <w:noProof/>
          <w:szCs w:val="24"/>
        </w:rPr>
        <w:t>. New York &amp; Oxford: Oxford University Press, 1998.</w:t>
      </w:r>
    </w:p>
    <w:p w14:paraId="42B95311"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 </w:t>
      </w:r>
      <w:r w:rsidRPr="002D7BC8">
        <w:rPr>
          <w:rFonts w:ascii="Calibri" w:hAnsi="Calibri" w:cs="Calibri"/>
          <w:i/>
          <w:iCs/>
          <w:noProof/>
          <w:szCs w:val="24"/>
        </w:rPr>
        <w:t>Modernist Islam, 1840-1940: A Sourcebook</w:t>
      </w:r>
      <w:r w:rsidRPr="002D7BC8">
        <w:rPr>
          <w:rFonts w:ascii="Calibri" w:hAnsi="Calibri" w:cs="Calibri"/>
          <w:noProof/>
          <w:szCs w:val="24"/>
        </w:rPr>
        <w:t>. USA: Oxford University Press, 2002.</w:t>
      </w:r>
    </w:p>
    <w:p w14:paraId="5AB47AA8"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Machmudi, Yon. </w:t>
      </w:r>
      <w:r w:rsidRPr="002D7BC8">
        <w:rPr>
          <w:rFonts w:ascii="Calibri" w:hAnsi="Calibri" w:cs="Calibri"/>
          <w:i/>
          <w:iCs/>
          <w:noProof/>
          <w:szCs w:val="24"/>
        </w:rPr>
        <w:t>Islamising Indonesian: The Rise of Jemaah Tarbiyah and the Prosperous Justice Party (PKS)</w:t>
      </w:r>
      <w:r w:rsidRPr="002D7BC8">
        <w:rPr>
          <w:rFonts w:ascii="Calibri" w:hAnsi="Calibri" w:cs="Calibri"/>
          <w:noProof/>
          <w:szCs w:val="24"/>
        </w:rPr>
        <w:t>. Canberra: ANU Press, 2013.</w:t>
      </w:r>
    </w:p>
    <w:p w14:paraId="58D263CF"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Madjid, Nurcholish. “Islalmic Roots of Modern Pluralism; Indonesian Experiences.” </w:t>
      </w:r>
      <w:r w:rsidRPr="002D7BC8">
        <w:rPr>
          <w:rFonts w:ascii="Calibri" w:hAnsi="Calibri" w:cs="Calibri"/>
          <w:i/>
          <w:iCs/>
          <w:noProof/>
          <w:szCs w:val="24"/>
        </w:rPr>
        <w:t>Studia Islamica</w:t>
      </w:r>
      <w:r w:rsidRPr="002D7BC8">
        <w:rPr>
          <w:rFonts w:ascii="Calibri" w:hAnsi="Calibri" w:cs="Calibri"/>
          <w:noProof/>
          <w:szCs w:val="24"/>
        </w:rPr>
        <w:t xml:space="preserve"> Vol. 1, (1 (1994): 55–77.</w:t>
      </w:r>
    </w:p>
    <w:p w14:paraId="1A4BE1CE"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 </w:t>
      </w:r>
      <w:r w:rsidRPr="002D7BC8">
        <w:rPr>
          <w:rFonts w:ascii="Calibri" w:hAnsi="Calibri" w:cs="Calibri"/>
          <w:i/>
          <w:iCs/>
          <w:noProof/>
          <w:szCs w:val="24"/>
        </w:rPr>
        <w:t>Islam, Kemodernan Dan Keindonesiaan</w:t>
      </w:r>
      <w:r w:rsidRPr="002D7BC8">
        <w:rPr>
          <w:rFonts w:ascii="Calibri" w:hAnsi="Calibri" w:cs="Calibri"/>
          <w:noProof/>
          <w:szCs w:val="24"/>
        </w:rPr>
        <w:t>. Bandung: Mizan, 1993.</w:t>
      </w:r>
    </w:p>
    <w:p w14:paraId="6C225B00"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Makruf, Jamhari, and Saifudin Asrori. “In the Making of Salafi-Based Islamic Schools in Indonesia.” </w:t>
      </w:r>
      <w:r w:rsidRPr="002D7BC8">
        <w:rPr>
          <w:rFonts w:ascii="Calibri" w:hAnsi="Calibri" w:cs="Calibri"/>
          <w:i/>
          <w:iCs/>
          <w:noProof/>
          <w:szCs w:val="24"/>
        </w:rPr>
        <w:t>Al-Jami’ah: Journal of Islamic Studies</w:t>
      </w:r>
      <w:r w:rsidRPr="002D7BC8">
        <w:rPr>
          <w:rFonts w:ascii="Calibri" w:hAnsi="Calibri" w:cs="Calibri"/>
          <w:noProof/>
          <w:szCs w:val="24"/>
        </w:rPr>
        <w:t xml:space="preserve"> 60, no. 1 (2022): 227–264.</w:t>
      </w:r>
    </w:p>
    <w:p w14:paraId="7D09ED8E"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Masud, Muhammad Khalid. “Islamic Modernism.” In </w:t>
      </w:r>
      <w:r w:rsidRPr="002D7BC8">
        <w:rPr>
          <w:rFonts w:ascii="Calibri" w:hAnsi="Calibri" w:cs="Calibri"/>
          <w:i/>
          <w:iCs/>
          <w:noProof/>
          <w:szCs w:val="24"/>
        </w:rPr>
        <w:t>Islam and Modernity: Key Issues and Debates: Key Issues and Debates</w:t>
      </w:r>
      <w:r w:rsidRPr="002D7BC8">
        <w:rPr>
          <w:rFonts w:ascii="Calibri" w:hAnsi="Calibri" w:cs="Calibri"/>
          <w:noProof/>
          <w:szCs w:val="24"/>
        </w:rPr>
        <w:t>, edited by Muhammad Khalid Masud, Armando Salvatore, and Martin Van Bruinessen. Edinburgh University Press, 2009.</w:t>
      </w:r>
    </w:p>
    <w:p w14:paraId="00EB69A2"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Moaddel, Mansoor. “Conditions for Ideological Production: The Origins of Islamic Modernism in India, Egypt, and Iran.” </w:t>
      </w:r>
      <w:r w:rsidRPr="002D7BC8">
        <w:rPr>
          <w:rFonts w:ascii="Calibri" w:hAnsi="Calibri" w:cs="Calibri"/>
          <w:i/>
          <w:iCs/>
          <w:noProof/>
          <w:szCs w:val="24"/>
        </w:rPr>
        <w:t>Theory and Society</w:t>
      </w:r>
      <w:r w:rsidRPr="002D7BC8">
        <w:rPr>
          <w:rFonts w:ascii="Calibri" w:hAnsi="Calibri" w:cs="Calibri"/>
          <w:noProof/>
          <w:szCs w:val="24"/>
        </w:rPr>
        <w:t xml:space="preserve"> 30 (2001): 669–731.</w:t>
      </w:r>
    </w:p>
    <w:p w14:paraId="624027DE"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 </w:t>
      </w:r>
      <w:r w:rsidRPr="002D7BC8">
        <w:rPr>
          <w:rFonts w:ascii="Calibri" w:hAnsi="Calibri" w:cs="Calibri"/>
          <w:i/>
          <w:iCs/>
          <w:noProof/>
          <w:szCs w:val="24"/>
        </w:rPr>
        <w:t>Islamic Modernism, Nationalism, and Fundamentalism: Episode and Discourse</w:t>
      </w:r>
      <w:r w:rsidRPr="002D7BC8">
        <w:rPr>
          <w:rFonts w:ascii="Calibri" w:hAnsi="Calibri" w:cs="Calibri"/>
          <w:noProof/>
          <w:szCs w:val="24"/>
        </w:rPr>
        <w:t>. University of Chicago Press, 2005.</w:t>
      </w:r>
    </w:p>
    <w:p w14:paraId="52465C72"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Mujani, Saiful. “Mu ‘tazilah and the Modernization of the Indonesian Muslim Community: Intellectual Portrait of Harun Nasution.” </w:t>
      </w:r>
      <w:r w:rsidRPr="002D7BC8">
        <w:rPr>
          <w:rFonts w:ascii="Calibri" w:hAnsi="Calibri" w:cs="Calibri"/>
          <w:i/>
          <w:iCs/>
          <w:noProof/>
          <w:szCs w:val="24"/>
        </w:rPr>
        <w:t>Studia Islamika</w:t>
      </w:r>
      <w:r w:rsidRPr="002D7BC8">
        <w:rPr>
          <w:rFonts w:ascii="Calibri" w:hAnsi="Calibri" w:cs="Calibri"/>
          <w:noProof/>
          <w:szCs w:val="24"/>
        </w:rPr>
        <w:t xml:space="preserve"> 1, no. 1 (1994).</w:t>
      </w:r>
    </w:p>
    <w:p w14:paraId="70555CD3"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Munhanif, Ali. “Prof. Dr. A. Mukti Ali: Modernisasi Politik-Keagamaan Orde Baru.” In </w:t>
      </w:r>
      <w:r w:rsidRPr="002D7BC8">
        <w:rPr>
          <w:rFonts w:ascii="Calibri" w:hAnsi="Calibri" w:cs="Calibri"/>
          <w:i/>
          <w:iCs/>
          <w:noProof/>
          <w:szCs w:val="24"/>
        </w:rPr>
        <w:t>Menteri-Menteri Agama Republik Indonesia</w:t>
      </w:r>
      <w:r w:rsidRPr="002D7BC8">
        <w:rPr>
          <w:rFonts w:ascii="Calibri" w:hAnsi="Calibri" w:cs="Calibri"/>
          <w:noProof/>
          <w:szCs w:val="24"/>
        </w:rPr>
        <w:t>, edited by Saiful Umam and Azyumardi Azra. Jakarta: Indonesian-Netherlands Cooperation in Islamic Studies (INIS), Pusat Pengkajian Islam dan Masarakat (PPIM), Badan Litbang Agama, Depertemen Agama RI, 1998.</w:t>
      </w:r>
    </w:p>
    <w:p w14:paraId="15D6FB92"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Nasution, Harun. </w:t>
      </w:r>
      <w:r w:rsidRPr="002D7BC8">
        <w:rPr>
          <w:rFonts w:ascii="Calibri" w:hAnsi="Calibri" w:cs="Calibri"/>
          <w:i/>
          <w:iCs/>
          <w:noProof/>
          <w:szCs w:val="24"/>
        </w:rPr>
        <w:t>Islam Di Tinjau Dari Berbagai Aspeknya, Jilid II</w:t>
      </w:r>
      <w:r w:rsidRPr="002D7BC8">
        <w:rPr>
          <w:rFonts w:ascii="Calibri" w:hAnsi="Calibri" w:cs="Calibri"/>
          <w:noProof/>
          <w:szCs w:val="24"/>
        </w:rPr>
        <w:t>. Penerbit Universitas Indonesia, 1985.</w:t>
      </w:r>
    </w:p>
    <w:p w14:paraId="737DDFAF"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Ollapally, Deepa Mary. </w:t>
      </w:r>
      <w:r w:rsidRPr="002D7BC8">
        <w:rPr>
          <w:rFonts w:ascii="Calibri" w:hAnsi="Calibri" w:cs="Calibri"/>
          <w:i/>
          <w:iCs/>
          <w:noProof/>
          <w:szCs w:val="24"/>
        </w:rPr>
        <w:t>The Politics of Extremism in South Asia</w:t>
      </w:r>
      <w:r w:rsidRPr="002D7BC8">
        <w:rPr>
          <w:rFonts w:ascii="Calibri" w:hAnsi="Calibri" w:cs="Calibri"/>
          <w:noProof/>
          <w:szCs w:val="24"/>
        </w:rPr>
        <w:t>. Cambridge University Press, 2008.</w:t>
      </w:r>
    </w:p>
    <w:p w14:paraId="3EFB4000"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Rahman, Fazlur. </w:t>
      </w:r>
      <w:r w:rsidRPr="002D7BC8">
        <w:rPr>
          <w:rFonts w:ascii="Calibri" w:hAnsi="Calibri" w:cs="Calibri"/>
          <w:i/>
          <w:iCs/>
          <w:noProof/>
          <w:szCs w:val="24"/>
        </w:rPr>
        <w:t>Islam and Modernity: Transformation of an Intellectual Tradition</w:t>
      </w:r>
      <w:r w:rsidRPr="002D7BC8">
        <w:rPr>
          <w:rFonts w:ascii="Calibri" w:hAnsi="Calibri" w:cs="Calibri"/>
          <w:noProof/>
          <w:szCs w:val="24"/>
        </w:rPr>
        <w:t>. University of Chicago Press, 1984.</w:t>
      </w:r>
    </w:p>
    <w:p w14:paraId="47D30A67"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Saenong, Faried F. “Nahdlatul Ulama (NU): A Grassroots Movement Advocating Moderate Islam.” In </w:t>
      </w:r>
      <w:r w:rsidRPr="002D7BC8">
        <w:rPr>
          <w:rFonts w:ascii="Calibri" w:hAnsi="Calibri" w:cs="Calibri"/>
          <w:i/>
          <w:iCs/>
          <w:noProof/>
          <w:szCs w:val="24"/>
        </w:rPr>
        <w:t>Handbook of Islamic Sects and Movements</w:t>
      </w:r>
      <w:r w:rsidRPr="002D7BC8">
        <w:rPr>
          <w:rFonts w:ascii="Calibri" w:hAnsi="Calibri" w:cs="Calibri"/>
          <w:noProof/>
          <w:szCs w:val="24"/>
        </w:rPr>
        <w:t>. Brill, 2021.</w:t>
      </w:r>
    </w:p>
    <w:p w14:paraId="0642F96C"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Saleh, Fauzan. </w:t>
      </w:r>
      <w:r w:rsidRPr="002D7BC8">
        <w:rPr>
          <w:rFonts w:ascii="Calibri" w:hAnsi="Calibri" w:cs="Calibri"/>
          <w:i/>
          <w:iCs/>
          <w:noProof/>
          <w:szCs w:val="24"/>
        </w:rPr>
        <w:t>Modern Trends in Islamic Theological Discourses in 20th Century Indonesia; a Critical Survey</w:t>
      </w:r>
      <w:r w:rsidRPr="002D7BC8">
        <w:rPr>
          <w:rFonts w:ascii="Calibri" w:hAnsi="Calibri" w:cs="Calibri"/>
          <w:noProof/>
          <w:szCs w:val="24"/>
        </w:rPr>
        <w:t>. Brill, 2001.</w:t>
      </w:r>
    </w:p>
    <w:p w14:paraId="52675C34"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Sánchez-Cuenca, Ignacio. “The Logic of Party Moderation.” </w:t>
      </w:r>
      <w:r w:rsidRPr="002D7BC8">
        <w:rPr>
          <w:rFonts w:ascii="Calibri" w:hAnsi="Calibri" w:cs="Calibri"/>
          <w:i/>
          <w:iCs/>
          <w:noProof/>
          <w:szCs w:val="24"/>
        </w:rPr>
        <w:t>Centro de Estudios Avanzados en Ciencias Sociales.Instituto Juan March de Estudios e Investigaciones</w:t>
      </w:r>
      <w:r w:rsidRPr="002D7BC8">
        <w:rPr>
          <w:rFonts w:ascii="Calibri" w:hAnsi="Calibri" w:cs="Calibri"/>
          <w:noProof/>
          <w:szCs w:val="24"/>
        </w:rPr>
        <w:t xml:space="preserve"> 135 (1999).</w:t>
      </w:r>
    </w:p>
    <w:p w14:paraId="62492B07"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Schwedler, Jillian. “Can Islamists Become Moderates: Rethinking the Inclusion-Moderation Hypothesis.” </w:t>
      </w:r>
      <w:r w:rsidRPr="002D7BC8">
        <w:rPr>
          <w:rFonts w:ascii="Calibri" w:hAnsi="Calibri" w:cs="Calibri"/>
          <w:i/>
          <w:iCs/>
          <w:noProof/>
          <w:szCs w:val="24"/>
        </w:rPr>
        <w:t>World Pol</w:t>
      </w:r>
      <w:r w:rsidRPr="002D7BC8">
        <w:rPr>
          <w:rFonts w:ascii="Calibri" w:hAnsi="Calibri" w:cs="Calibri"/>
          <w:noProof/>
          <w:szCs w:val="24"/>
        </w:rPr>
        <w:t xml:space="preserve"> 63, no. 347 (2011).</w:t>
      </w:r>
    </w:p>
    <w:p w14:paraId="2C049A37"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Shepard, William E. “Islam and Ideology: Towards a Typology.” </w:t>
      </w:r>
      <w:r w:rsidRPr="002D7BC8">
        <w:rPr>
          <w:rFonts w:ascii="Calibri" w:hAnsi="Calibri" w:cs="Calibri"/>
          <w:i/>
          <w:iCs/>
          <w:noProof/>
          <w:szCs w:val="24"/>
        </w:rPr>
        <w:t>International Journal of Middle Eastern Studies</w:t>
      </w:r>
      <w:r w:rsidRPr="002D7BC8">
        <w:rPr>
          <w:rFonts w:ascii="Calibri" w:hAnsi="Calibri" w:cs="Calibri"/>
          <w:noProof/>
          <w:szCs w:val="24"/>
        </w:rPr>
        <w:t xml:space="preserve"> 19 (1987): 307–335.</w:t>
      </w:r>
    </w:p>
    <w:p w14:paraId="479CEE52"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Shihab, Quraish. </w:t>
      </w:r>
      <w:r w:rsidRPr="002D7BC8">
        <w:rPr>
          <w:rFonts w:ascii="Calibri" w:hAnsi="Calibri" w:cs="Calibri"/>
          <w:i/>
          <w:iCs/>
          <w:noProof/>
          <w:szCs w:val="24"/>
        </w:rPr>
        <w:t>Wasatiyah Islam</w:t>
      </w:r>
      <w:r w:rsidRPr="002D7BC8">
        <w:rPr>
          <w:rFonts w:ascii="Calibri" w:hAnsi="Calibri" w:cs="Calibri"/>
          <w:noProof/>
          <w:szCs w:val="24"/>
        </w:rPr>
        <w:t>. Ciputat: Lentera Hati, 1999.</w:t>
      </w:r>
    </w:p>
    <w:p w14:paraId="6A6F9E6C"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Tim Penulis, Kementerian Agama. </w:t>
      </w:r>
      <w:r w:rsidRPr="002D7BC8">
        <w:rPr>
          <w:rFonts w:ascii="Calibri" w:hAnsi="Calibri" w:cs="Calibri"/>
          <w:i/>
          <w:iCs/>
          <w:noProof/>
          <w:szCs w:val="24"/>
        </w:rPr>
        <w:t>Moderasi Beragama</w:t>
      </w:r>
      <w:r w:rsidRPr="002D7BC8">
        <w:rPr>
          <w:rFonts w:ascii="Calibri" w:hAnsi="Calibri" w:cs="Calibri"/>
          <w:noProof/>
          <w:szCs w:val="24"/>
        </w:rPr>
        <w:t>. Jakarta: Badan Litbang dan Diklat Kemenag RI, 2019.</w:t>
      </w:r>
    </w:p>
    <w:p w14:paraId="571D7EE2"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Vu, Tuong. </w:t>
      </w:r>
      <w:r w:rsidRPr="002D7BC8">
        <w:rPr>
          <w:rFonts w:ascii="Calibri" w:hAnsi="Calibri" w:cs="Calibri"/>
          <w:i/>
          <w:iCs/>
          <w:noProof/>
          <w:szCs w:val="24"/>
        </w:rPr>
        <w:t>Paths to Development in Asia: South Korea, Vietnam, China, and Indonesia</w:t>
      </w:r>
      <w:r w:rsidRPr="002D7BC8">
        <w:rPr>
          <w:rFonts w:ascii="Calibri" w:hAnsi="Calibri" w:cs="Calibri"/>
          <w:noProof/>
          <w:szCs w:val="24"/>
        </w:rPr>
        <w:t>. Cambridge University Press, 2010.</w:t>
      </w:r>
    </w:p>
    <w:p w14:paraId="2199824A"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Weber, Max. </w:t>
      </w:r>
      <w:r w:rsidRPr="002D7BC8">
        <w:rPr>
          <w:rFonts w:ascii="Calibri" w:hAnsi="Calibri" w:cs="Calibri"/>
          <w:i/>
          <w:iCs/>
          <w:noProof/>
          <w:szCs w:val="24"/>
        </w:rPr>
        <w:t>On Charisma and Institution Building</w:t>
      </w:r>
      <w:r w:rsidRPr="002D7BC8">
        <w:rPr>
          <w:rFonts w:ascii="Calibri" w:hAnsi="Calibri" w:cs="Calibri"/>
          <w:noProof/>
          <w:szCs w:val="24"/>
        </w:rPr>
        <w:t>. Vol. 322. University of Chicago Press, 1948.</w:t>
      </w:r>
    </w:p>
    <w:p w14:paraId="192810B9"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Weismann, Itzchak. “A Perverted Balance: Modern Salafism between Reform and Jihād.” </w:t>
      </w:r>
      <w:r w:rsidRPr="002D7BC8">
        <w:rPr>
          <w:rFonts w:ascii="Calibri" w:hAnsi="Calibri" w:cs="Calibri"/>
          <w:i/>
          <w:iCs/>
          <w:noProof/>
          <w:szCs w:val="24"/>
        </w:rPr>
        <w:t>Welt Des Islams</w:t>
      </w:r>
      <w:r w:rsidRPr="002D7BC8">
        <w:rPr>
          <w:rFonts w:ascii="Calibri" w:hAnsi="Calibri" w:cs="Calibri"/>
          <w:noProof/>
          <w:szCs w:val="24"/>
        </w:rPr>
        <w:t>, 2017.</w:t>
      </w:r>
    </w:p>
    <w:p w14:paraId="311659C2"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szCs w:val="24"/>
        </w:rPr>
      </w:pPr>
      <w:r w:rsidRPr="002D7BC8">
        <w:rPr>
          <w:rFonts w:ascii="Calibri" w:hAnsi="Calibri" w:cs="Calibri"/>
          <w:noProof/>
          <w:szCs w:val="24"/>
        </w:rPr>
        <w:t xml:space="preserve">Welchman, Lynn. </w:t>
      </w:r>
      <w:r w:rsidRPr="002D7BC8">
        <w:rPr>
          <w:rFonts w:ascii="Calibri" w:hAnsi="Calibri" w:cs="Calibri"/>
          <w:i/>
          <w:iCs/>
          <w:noProof/>
          <w:szCs w:val="24"/>
        </w:rPr>
        <w:t>Muslims and Modernity: Culture and Society since 1800</w:t>
      </w:r>
      <w:r w:rsidRPr="002D7BC8">
        <w:rPr>
          <w:rFonts w:ascii="Calibri" w:hAnsi="Calibri" w:cs="Calibri"/>
          <w:noProof/>
          <w:szCs w:val="24"/>
        </w:rPr>
        <w:t xml:space="preserve">. </w:t>
      </w:r>
      <w:r w:rsidRPr="002D7BC8">
        <w:rPr>
          <w:rFonts w:ascii="Calibri" w:hAnsi="Calibri" w:cs="Calibri"/>
          <w:i/>
          <w:iCs/>
          <w:noProof/>
          <w:szCs w:val="24"/>
        </w:rPr>
        <w:t>The New Cambridge History of Islam</w:t>
      </w:r>
      <w:r w:rsidRPr="002D7BC8">
        <w:rPr>
          <w:rFonts w:ascii="Calibri" w:hAnsi="Calibri" w:cs="Calibri"/>
          <w:noProof/>
          <w:szCs w:val="24"/>
        </w:rPr>
        <w:t>. Vol. 6, 2010.</w:t>
      </w:r>
    </w:p>
    <w:p w14:paraId="417E2511" w14:textId="77777777" w:rsidR="002D7BC8" w:rsidRPr="002D7BC8" w:rsidRDefault="002D7BC8" w:rsidP="002D7BC8">
      <w:pPr>
        <w:widowControl w:val="0"/>
        <w:autoSpaceDE w:val="0"/>
        <w:autoSpaceDN w:val="0"/>
        <w:adjustRightInd w:val="0"/>
        <w:spacing w:after="0" w:line="240" w:lineRule="auto"/>
        <w:ind w:left="480" w:hanging="480"/>
        <w:rPr>
          <w:rFonts w:ascii="Calibri" w:hAnsi="Calibri" w:cs="Calibri"/>
          <w:noProof/>
        </w:rPr>
      </w:pPr>
      <w:r w:rsidRPr="002D7BC8">
        <w:rPr>
          <w:rFonts w:ascii="Calibri" w:hAnsi="Calibri" w:cs="Calibri"/>
          <w:noProof/>
          <w:szCs w:val="24"/>
        </w:rPr>
        <w:t xml:space="preserve">White, Joshua T. “Beyond Moderation: Dynamics of Moderatisme Islam in Pakistan.” </w:t>
      </w:r>
      <w:r w:rsidRPr="002D7BC8">
        <w:rPr>
          <w:rFonts w:ascii="Calibri" w:hAnsi="Calibri" w:cs="Calibri"/>
          <w:i/>
          <w:iCs/>
          <w:noProof/>
          <w:szCs w:val="24"/>
        </w:rPr>
        <w:t>Contemporary South Asia</w:t>
      </w:r>
      <w:r w:rsidRPr="002D7BC8">
        <w:rPr>
          <w:rFonts w:ascii="Calibri" w:hAnsi="Calibri" w:cs="Calibri"/>
          <w:noProof/>
          <w:szCs w:val="24"/>
        </w:rPr>
        <w:t xml:space="preserve"> 20, no. 2 (2012): 179–194.</w:t>
      </w:r>
    </w:p>
    <w:p w14:paraId="03E54142" w14:textId="1F60E2DB" w:rsidR="002D7BC8" w:rsidRPr="002D7BC8" w:rsidRDefault="002D7BC8" w:rsidP="002D7BC8">
      <w:pPr>
        <w:pStyle w:val="EndnoteText"/>
        <w:rPr>
          <w:b/>
          <w:bCs/>
        </w:rPr>
      </w:pPr>
      <w:r>
        <w:rPr>
          <w:rFonts w:eastAsia="Times New Roman" w:cstheme="minorHAnsi"/>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4D974" w14:textId="71ACC5B8" w:rsidR="002B42ED" w:rsidRDefault="002B42ED" w:rsidP="00D6134C">
    <w:pPr>
      <w:pStyle w:val="Footer"/>
      <w:jc w:val="center"/>
    </w:pPr>
  </w:p>
  <w:p w14:paraId="1D76EC7E" w14:textId="77777777" w:rsidR="002B42ED" w:rsidRDefault="002B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B2B21" w14:textId="77777777" w:rsidR="003036A8" w:rsidRDefault="003036A8" w:rsidP="004D2C7B">
      <w:pPr>
        <w:spacing w:after="0" w:line="240" w:lineRule="auto"/>
      </w:pPr>
      <w:r>
        <w:separator/>
      </w:r>
    </w:p>
  </w:footnote>
  <w:footnote w:type="continuationSeparator" w:id="0">
    <w:p w14:paraId="1FB6E6DC" w14:textId="77777777" w:rsidR="003036A8" w:rsidRDefault="003036A8" w:rsidP="004D2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B39F7" w14:textId="448172EA" w:rsidR="002B42ED" w:rsidRDefault="002B42ED" w:rsidP="00665875">
    <w:pPr>
      <w:pStyle w:val="Header"/>
      <w:jc w:val="right"/>
    </w:pPr>
  </w:p>
  <w:p w14:paraId="1EEBA11C" w14:textId="77777777" w:rsidR="002B42ED" w:rsidRDefault="002B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112C"/>
    <w:multiLevelType w:val="multilevel"/>
    <w:tmpl w:val="0686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C3EE1"/>
    <w:multiLevelType w:val="multilevel"/>
    <w:tmpl w:val="D850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E22DB"/>
    <w:multiLevelType w:val="multilevel"/>
    <w:tmpl w:val="AC4C52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5726C"/>
    <w:multiLevelType w:val="multilevel"/>
    <w:tmpl w:val="B30A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C0AF4"/>
    <w:multiLevelType w:val="multilevel"/>
    <w:tmpl w:val="A70C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2333AB"/>
    <w:multiLevelType w:val="multilevel"/>
    <w:tmpl w:val="AAEA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424E7"/>
    <w:multiLevelType w:val="multilevel"/>
    <w:tmpl w:val="B27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6227A"/>
    <w:multiLevelType w:val="multilevel"/>
    <w:tmpl w:val="B3B4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E0DBF"/>
    <w:multiLevelType w:val="multilevel"/>
    <w:tmpl w:val="26F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00526"/>
    <w:multiLevelType w:val="multilevel"/>
    <w:tmpl w:val="43D2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4F6BDB"/>
    <w:multiLevelType w:val="multilevel"/>
    <w:tmpl w:val="1630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37B95"/>
    <w:multiLevelType w:val="multilevel"/>
    <w:tmpl w:val="B8C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AD69D8"/>
    <w:multiLevelType w:val="multilevel"/>
    <w:tmpl w:val="8456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5F1ED4"/>
    <w:multiLevelType w:val="multilevel"/>
    <w:tmpl w:val="E0FA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5F1EE0"/>
    <w:multiLevelType w:val="multilevel"/>
    <w:tmpl w:val="694C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98620D"/>
    <w:multiLevelType w:val="multilevel"/>
    <w:tmpl w:val="9BEC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20B4F"/>
    <w:multiLevelType w:val="multilevel"/>
    <w:tmpl w:val="F57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751CDA"/>
    <w:multiLevelType w:val="multilevel"/>
    <w:tmpl w:val="1F2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6368C"/>
    <w:multiLevelType w:val="multilevel"/>
    <w:tmpl w:val="C0F4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3C44BE"/>
    <w:multiLevelType w:val="multilevel"/>
    <w:tmpl w:val="D38C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681D3A"/>
    <w:multiLevelType w:val="multilevel"/>
    <w:tmpl w:val="C2D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E028AA"/>
    <w:multiLevelType w:val="multilevel"/>
    <w:tmpl w:val="8F2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E72F8C"/>
    <w:multiLevelType w:val="multilevel"/>
    <w:tmpl w:val="8692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673858"/>
    <w:multiLevelType w:val="multilevel"/>
    <w:tmpl w:val="706A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D76E57"/>
    <w:multiLevelType w:val="multilevel"/>
    <w:tmpl w:val="91F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BC05D8"/>
    <w:multiLevelType w:val="multilevel"/>
    <w:tmpl w:val="B1E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9E012B"/>
    <w:multiLevelType w:val="multilevel"/>
    <w:tmpl w:val="E8C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A27A32"/>
    <w:multiLevelType w:val="multilevel"/>
    <w:tmpl w:val="6294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2E5836"/>
    <w:multiLevelType w:val="multilevel"/>
    <w:tmpl w:val="9798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5F166E"/>
    <w:multiLevelType w:val="multilevel"/>
    <w:tmpl w:val="39F8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FE0766"/>
    <w:multiLevelType w:val="multilevel"/>
    <w:tmpl w:val="E4B44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0"/>
  </w:num>
  <w:num w:numId="3">
    <w:abstractNumId w:val="2"/>
  </w:num>
  <w:num w:numId="4">
    <w:abstractNumId w:val="17"/>
  </w:num>
  <w:num w:numId="5">
    <w:abstractNumId w:val="6"/>
  </w:num>
  <w:num w:numId="6">
    <w:abstractNumId w:val="11"/>
  </w:num>
  <w:num w:numId="7">
    <w:abstractNumId w:val="24"/>
  </w:num>
  <w:num w:numId="8">
    <w:abstractNumId w:val="25"/>
  </w:num>
  <w:num w:numId="9">
    <w:abstractNumId w:val="0"/>
  </w:num>
  <w:num w:numId="10">
    <w:abstractNumId w:val="22"/>
  </w:num>
  <w:num w:numId="11">
    <w:abstractNumId w:val="13"/>
  </w:num>
  <w:num w:numId="12">
    <w:abstractNumId w:val="14"/>
  </w:num>
  <w:num w:numId="13">
    <w:abstractNumId w:val="12"/>
  </w:num>
  <w:num w:numId="14">
    <w:abstractNumId w:val="7"/>
  </w:num>
  <w:num w:numId="15">
    <w:abstractNumId w:val="20"/>
  </w:num>
  <w:num w:numId="16">
    <w:abstractNumId w:val="16"/>
  </w:num>
  <w:num w:numId="17">
    <w:abstractNumId w:val="23"/>
  </w:num>
  <w:num w:numId="18">
    <w:abstractNumId w:val="5"/>
  </w:num>
  <w:num w:numId="19">
    <w:abstractNumId w:val="3"/>
  </w:num>
  <w:num w:numId="20">
    <w:abstractNumId w:val="4"/>
  </w:num>
  <w:num w:numId="21">
    <w:abstractNumId w:val="10"/>
  </w:num>
  <w:num w:numId="22">
    <w:abstractNumId w:val="1"/>
  </w:num>
  <w:num w:numId="23">
    <w:abstractNumId w:val="29"/>
  </w:num>
  <w:num w:numId="24">
    <w:abstractNumId w:val="19"/>
  </w:num>
  <w:num w:numId="25">
    <w:abstractNumId w:val="9"/>
  </w:num>
  <w:num w:numId="26">
    <w:abstractNumId w:val="26"/>
  </w:num>
  <w:num w:numId="27">
    <w:abstractNumId w:val="8"/>
  </w:num>
  <w:num w:numId="28">
    <w:abstractNumId w:val="21"/>
  </w:num>
  <w:num w:numId="29">
    <w:abstractNumId w:val="28"/>
  </w:num>
  <w:num w:numId="30">
    <w:abstractNumId w:val="15"/>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73"/>
    <w:rsid w:val="000046F4"/>
    <w:rsid w:val="000103FD"/>
    <w:rsid w:val="00020293"/>
    <w:rsid w:val="00022CDD"/>
    <w:rsid w:val="00026CD7"/>
    <w:rsid w:val="000344D7"/>
    <w:rsid w:val="000353C5"/>
    <w:rsid w:val="000407E2"/>
    <w:rsid w:val="000422C0"/>
    <w:rsid w:val="00047464"/>
    <w:rsid w:val="000564C4"/>
    <w:rsid w:val="0006330E"/>
    <w:rsid w:val="000A2276"/>
    <w:rsid w:val="000A56BC"/>
    <w:rsid w:val="000B69F4"/>
    <w:rsid w:val="000B6BBD"/>
    <w:rsid w:val="000B77DD"/>
    <w:rsid w:val="000B78CF"/>
    <w:rsid w:val="000C0006"/>
    <w:rsid w:val="000C3459"/>
    <w:rsid w:val="000D1A31"/>
    <w:rsid w:val="000D281E"/>
    <w:rsid w:val="000D3591"/>
    <w:rsid w:val="000E191D"/>
    <w:rsid w:val="000E2478"/>
    <w:rsid w:val="000F3C46"/>
    <w:rsid w:val="0010298E"/>
    <w:rsid w:val="00105C77"/>
    <w:rsid w:val="00106084"/>
    <w:rsid w:val="00107F91"/>
    <w:rsid w:val="001161E6"/>
    <w:rsid w:val="00130426"/>
    <w:rsid w:val="00130EE5"/>
    <w:rsid w:val="001325DE"/>
    <w:rsid w:val="00133655"/>
    <w:rsid w:val="00133FE3"/>
    <w:rsid w:val="00136CF1"/>
    <w:rsid w:val="00136E2B"/>
    <w:rsid w:val="00141D51"/>
    <w:rsid w:val="0014258C"/>
    <w:rsid w:val="00142E17"/>
    <w:rsid w:val="00150828"/>
    <w:rsid w:val="00154D02"/>
    <w:rsid w:val="00162284"/>
    <w:rsid w:val="00162FF6"/>
    <w:rsid w:val="00164C58"/>
    <w:rsid w:val="00166B3F"/>
    <w:rsid w:val="00170096"/>
    <w:rsid w:val="0017450C"/>
    <w:rsid w:val="00180E2E"/>
    <w:rsid w:val="00191EB2"/>
    <w:rsid w:val="0019651A"/>
    <w:rsid w:val="001A432C"/>
    <w:rsid w:val="001A5BB5"/>
    <w:rsid w:val="001C4531"/>
    <w:rsid w:val="001D7557"/>
    <w:rsid w:val="001E6E68"/>
    <w:rsid w:val="001F36CF"/>
    <w:rsid w:val="0020764B"/>
    <w:rsid w:val="00210C02"/>
    <w:rsid w:val="00212677"/>
    <w:rsid w:val="00213558"/>
    <w:rsid w:val="00227FCC"/>
    <w:rsid w:val="002416BB"/>
    <w:rsid w:val="00241A4C"/>
    <w:rsid w:val="00244544"/>
    <w:rsid w:val="002462C9"/>
    <w:rsid w:val="00247631"/>
    <w:rsid w:val="00252374"/>
    <w:rsid w:val="00253A3A"/>
    <w:rsid w:val="00255900"/>
    <w:rsid w:val="002732CD"/>
    <w:rsid w:val="002806A7"/>
    <w:rsid w:val="00284D7B"/>
    <w:rsid w:val="002B42ED"/>
    <w:rsid w:val="002C2E12"/>
    <w:rsid w:val="002C3A96"/>
    <w:rsid w:val="002D5AD1"/>
    <w:rsid w:val="002D6EC4"/>
    <w:rsid w:val="002D7742"/>
    <w:rsid w:val="002D7BC8"/>
    <w:rsid w:val="002E6C7B"/>
    <w:rsid w:val="002F2D9E"/>
    <w:rsid w:val="002F6D41"/>
    <w:rsid w:val="00303344"/>
    <w:rsid w:val="003036A8"/>
    <w:rsid w:val="00317E76"/>
    <w:rsid w:val="00321980"/>
    <w:rsid w:val="00322588"/>
    <w:rsid w:val="00330C95"/>
    <w:rsid w:val="0033509B"/>
    <w:rsid w:val="003359E6"/>
    <w:rsid w:val="003419E1"/>
    <w:rsid w:val="00343316"/>
    <w:rsid w:val="003439C7"/>
    <w:rsid w:val="0034415D"/>
    <w:rsid w:val="00347ECB"/>
    <w:rsid w:val="00351BA3"/>
    <w:rsid w:val="003676EF"/>
    <w:rsid w:val="00377A19"/>
    <w:rsid w:val="003846DE"/>
    <w:rsid w:val="00386190"/>
    <w:rsid w:val="00391B44"/>
    <w:rsid w:val="003922A9"/>
    <w:rsid w:val="003A0B18"/>
    <w:rsid w:val="003A1E3C"/>
    <w:rsid w:val="003A2C14"/>
    <w:rsid w:val="003A4C3A"/>
    <w:rsid w:val="003B04EE"/>
    <w:rsid w:val="003B0CE6"/>
    <w:rsid w:val="003B4920"/>
    <w:rsid w:val="003C1539"/>
    <w:rsid w:val="003C519D"/>
    <w:rsid w:val="003C5CCC"/>
    <w:rsid w:val="003D524C"/>
    <w:rsid w:val="003E19B5"/>
    <w:rsid w:val="003E51A7"/>
    <w:rsid w:val="0040555A"/>
    <w:rsid w:val="00415ACC"/>
    <w:rsid w:val="00417BEF"/>
    <w:rsid w:val="0042036B"/>
    <w:rsid w:val="00430250"/>
    <w:rsid w:val="00430967"/>
    <w:rsid w:val="00430DFC"/>
    <w:rsid w:val="00434359"/>
    <w:rsid w:val="004423E3"/>
    <w:rsid w:val="0044538D"/>
    <w:rsid w:val="00446485"/>
    <w:rsid w:val="004666E9"/>
    <w:rsid w:val="00467E6D"/>
    <w:rsid w:val="00481705"/>
    <w:rsid w:val="004847F9"/>
    <w:rsid w:val="00486A8A"/>
    <w:rsid w:val="0049270A"/>
    <w:rsid w:val="00497E3C"/>
    <w:rsid w:val="004A5923"/>
    <w:rsid w:val="004B3B93"/>
    <w:rsid w:val="004B5844"/>
    <w:rsid w:val="004C0734"/>
    <w:rsid w:val="004C0CDE"/>
    <w:rsid w:val="004C5B7B"/>
    <w:rsid w:val="004C74A2"/>
    <w:rsid w:val="004C752C"/>
    <w:rsid w:val="004C783F"/>
    <w:rsid w:val="004D03EA"/>
    <w:rsid w:val="004D05DB"/>
    <w:rsid w:val="004D2C7B"/>
    <w:rsid w:val="004D3DD6"/>
    <w:rsid w:val="004D6922"/>
    <w:rsid w:val="004D761C"/>
    <w:rsid w:val="004E5B3D"/>
    <w:rsid w:val="004F194B"/>
    <w:rsid w:val="004F3196"/>
    <w:rsid w:val="004F46A6"/>
    <w:rsid w:val="004F58FD"/>
    <w:rsid w:val="004F6178"/>
    <w:rsid w:val="00503E77"/>
    <w:rsid w:val="00505A58"/>
    <w:rsid w:val="00511FFE"/>
    <w:rsid w:val="00512A15"/>
    <w:rsid w:val="00521BEA"/>
    <w:rsid w:val="00541DC8"/>
    <w:rsid w:val="00541DE5"/>
    <w:rsid w:val="00542855"/>
    <w:rsid w:val="00542862"/>
    <w:rsid w:val="00544FEB"/>
    <w:rsid w:val="00560684"/>
    <w:rsid w:val="00560D25"/>
    <w:rsid w:val="005758BE"/>
    <w:rsid w:val="00583FA6"/>
    <w:rsid w:val="00587A3A"/>
    <w:rsid w:val="005A2173"/>
    <w:rsid w:val="005A5E4D"/>
    <w:rsid w:val="005B241C"/>
    <w:rsid w:val="005B45E3"/>
    <w:rsid w:val="005B63FA"/>
    <w:rsid w:val="005C38E3"/>
    <w:rsid w:val="005C543D"/>
    <w:rsid w:val="005C67BC"/>
    <w:rsid w:val="005C6EDA"/>
    <w:rsid w:val="005D6937"/>
    <w:rsid w:val="005E355A"/>
    <w:rsid w:val="005F18BF"/>
    <w:rsid w:val="005F49BC"/>
    <w:rsid w:val="005F656A"/>
    <w:rsid w:val="005F6DED"/>
    <w:rsid w:val="005F71E3"/>
    <w:rsid w:val="006029A7"/>
    <w:rsid w:val="00603CE4"/>
    <w:rsid w:val="006137E5"/>
    <w:rsid w:val="00613928"/>
    <w:rsid w:val="00621636"/>
    <w:rsid w:val="00632D30"/>
    <w:rsid w:val="00641F6B"/>
    <w:rsid w:val="0064603B"/>
    <w:rsid w:val="0065252A"/>
    <w:rsid w:val="0065516D"/>
    <w:rsid w:val="00656E87"/>
    <w:rsid w:val="00660298"/>
    <w:rsid w:val="00661259"/>
    <w:rsid w:val="006618A3"/>
    <w:rsid w:val="00665875"/>
    <w:rsid w:val="0067779A"/>
    <w:rsid w:val="006851DF"/>
    <w:rsid w:val="006852E2"/>
    <w:rsid w:val="00690028"/>
    <w:rsid w:val="0069292D"/>
    <w:rsid w:val="006B581D"/>
    <w:rsid w:val="006C760D"/>
    <w:rsid w:val="006D0BD8"/>
    <w:rsid w:val="006E0D1D"/>
    <w:rsid w:val="006E5F7E"/>
    <w:rsid w:val="0071248D"/>
    <w:rsid w:val="00715978"/>
    <w:rsid w:val="0071715B"/>
    <w:rsid w:val="00721CEC"/>
    <w:rsid w:val="00723757"/>
    <w:rsid w:val="00726378"/>
    <w:rsid w:val="00736918"/>
    <w:rsid w:val="00741156"/>
    <w:rsid w:val="00755CDC"/>
    <w:rsid w:val="00766BB4"/>
    <w:rsid w:val="00767F0B"/>
    <w:rsid w:val="007728F8"/>
    <w:rsid w:val="0077373E"/>
    <w:rsid w:val="00780714"/>
    <w:rsid w:val="00780EC9"/>
    <w:rsid w:val="00781EF7"/>
    <w:rsid w:val="007824D6"/>
    <w:rsid w:val="007850C0"/>
    <w:rsid w:val="0078551A"/>
    <w:rsid w:val="00786B94"/>
    <w:rsid w:val="007972DA"/>
    <w:rsid w:val="007B788B"/>
    <w:rsid w:val="007C125C"/>
    <w:rsid w:val="007C20C8"/>
    <w:rsid w:val="007C5138"/>
    <w:rsid w:val="007C767D"/>
    <w:rsid w:val="007D7C4B"/>
    <w:rsid w:val="008017F0"/>
    <w:rsid w:val="00801C33"/>
    <w:rsid w:val="008026A7"/>
    <w:rsid w:val="00804D62"/>
    <w:rsid w:val="00813A8F"/>
    <w:rsid w:val="008141AC"/>
    <w:rsid w:val="00817400"/>
    <w:rsid w:val="0082018D"/>
    <w:rsid w:val="008204A7"/>
    <w:rsid w:val="00824790"/>
    <w:rsid w:val="00825490"/>
    <w:rsid w:val="00826E90"/>
    <w:rsid w:val="00827312"/>
    <w:rsid w:val="00840C30"/>
    <w:rsid w:val="008530EB"/>
    <w:rsid w:val="00853BF1"/>
    <w:rsid w:val="008564B4"/>
    <w:rsid w:val="0086266B"/>
    <w:rsid w:val="0088530A"/>
    <w:rsid w:val="00890CD4"/>
    <w:rsid w:val="00891403"/>
    <w:rsid w:val="008A38BF"/>
    <w:rsid w:val="008A79D9"/>
    <w:rsid w:val="008B1257"/>
    <w:rsid w:val="008C2208"/>
    <w:rsid w:val="008C2908"/>
    <w:rsid w:val="008C5980"/>
    <w:rsid w:val="008C7F6D"/>
    <w:rsid w:val="008D003C"/>
    <w:rsid w:val="008D76B8"/>
    <w:rsid w:val="008E4B22"/>
    <w:rsid w:val="008F0B84"/>
    <w:rsid w:val="008F19E0"/>
    <w:rsid w:val="0090605A"/>
    <w:rsid w:val="0090785C"/>
    <w:rsid w:val="00922962"/>
    <w:rsid w:val="00930FFE"/>
    <w:rsid w:val="00936C65"/>
    <w:rsid w:val="00937243"/>
    <w:rsid w:val="00955A27"/>
    <w:rsid w:val="00964707"/>
    <w:rsid w:val="00965271"/>
    <w:rsid w:val="00970A81"/>
    <w:rsid w:val="009927EB"/>
    <w:rsid w:val="009A0B4C"/>
    <w:rsid w:val="009A1375"/>
    <w:rsid w:val="009A2999"/>
    <w:rsid w:val="009B06F9"/>
    <w:rsid w:val="009B1636"/>
    <w:rsid w:val="009B2296"/>
    <w:rsid w:val="009B4EC8"/>
    <w:rsid w:val="009B588C"/>
    <w:rsid w:val="009C15BE"/>
    <w:rsid w:val="009C1645"/>
    <w:rsid w:val="009C3380"/>
    <w:rsid w:val="009C429E"/>
    <w:rsid w:val="009E2188"/>
    <w:rsid w:val="009F436D"/>
    <w:rsid w:val="009F47D7"/>
    <w:rsid w:val="009F7227"/>
    <w:rsid w:val="009F7550"/>
    <w:rsid w:val="00A02E29"/>
    <w:rsid w:val="00A04E68"/>
    <w:rsid w:val="00A0786A"/>
    <w:rsid w:val="00A118CC"/>
    <w:rsid w:val="00A16CD4"/>
    <w:rsid w:val="00A2405E"/>
    <w:rsid w:val="00A302CE"/>
    <w:rsid w:val="00A326CE"/>
    <w:rsid w:val="00A33E0C"/>
    <w:rsid w:val="00A34940"/>
    <w:rsid w:val="00A428BC"/>
    <w:rsid w:val="00A456DE"/>
    <w:rsid w:val="00A46DE8"/>
    <w:rsid w:val="00A47F5E"/>
    <w:rsid w:val="00A5050D"/>
    <w:rsid w:val="00A512DE"/>
    <w:rsid w:val="00A54581"/>
    <w:rsid w:val="00A61BAE"/>
    <w:rsid w:val="00A633F3"/>
    <w:rsid w:val="00A64CAB"/>
    <w:rsid w:val="00A654AA"/>
    <w:rsid w:val="00A76FC9"/>
    <w:rsid w:val="00A771B0"/>
    <w:rsid w:val="00A81991"/>
    <w:rsid w:val="00A860AB"/>
    <w:rsid w:val="00A87951"/>
    <w:rsid w:val="00AA587C"/>
    <w:rsid w:val="00AB43C5"/>
    <w:rsid w:val="00AC157C"/>
    <w:rsid w:val="00AC1C5E"/>
    <w:rsid w:val="00AC61CE"/>
    <w:rsid w:val="00AD4F6C"/>
    <w:rsid w:val="00AD6355"/>
    <w:rsid w:val="00AD6C3E"/>
    <w:rsid w:val="00AD6D34"/>
    <w:rsid w:val="00AD7821"/>
    <w:rsid w:val="00AE008C"/>
    <w:rsid w:val="00AE46CA"/>
    <w:rsid w:val="00AF060C"/>
    <w:rsid w:val="00AF2FA3"/>
    <w:rsid w:val="00AF5A45"/>
    <w:rsid w:val="00B33DFF"/>
    <w:rsid w:val="00B36173"/>
    <w:rsid w:val="00B56B7E"/>
    <w:rsid w:val="00B67C4F"/>
    <w:rsid w:val="00B7312A"/>
    <w:rsid w:val="00B73DA7"/>
    <w:rsid w:val="00B76963"/>
    <w:rsid w:val="00BA5C1B"/>
    <w:rsid w:val="00BA7403"/>
    <w:rsid w:val="00BB0F74"/>
    <w:rsid w:val="00BB6151"/>
    <w:rsid w:val="00BB640D"/>
    <w:rsid w:val="00BC0462"/>
    <w:rsid w:val="00BC09E2"/>
    <w:rsid w:val="00BE1887"/>
    <w:rsid w:val="00BE4330"/>
    <w:rsid w:val="00BE46DD"/>
    <w:rsid w:val="00BF1E5E"/>
    <w:rsid w:val="00BF59D7"/>
    <w:rsid w:val="00C05FD3"/>
    <w:rsid w:val="00C21913"/>
    <w:rsid w:val="00C21C6C"/>
    <w:rsid w:val="00C2325A"/>
    <w:rsid w:val="00C3627F"/>
    <w:rsid w:val="00C4231A"/>
    <w:rsid w:val="00C437D7"/>
    <w:rsid w:val="00C45753"/>
    <w:rsid w:val="00C64B22"/>
    <w:rsid w:val="00C65F8C"/>
    <w:rsid w:val="00C715C9"/>
    <w:rsid w:val="00C752E2"/>
    <w:rsid w:val="00C77640"/>
    <w:rsid w:val="00C8031B"/>
    <w:rsid w:val="00C83713"/>
    <w:rsid w:val="00C84218"/>
    <w:rsid w:val="00CA4CC6"/>
    <w:rsid w:val="00CB0042"/>
    <w:rsid w:val="00CB0ACA"/>
    <w:rsid w:val="00CC1660"/>
    <w:rsid w:val="00CC2869"/>
    <w:rsid w:val="00CC52A6"/>
    <w:rsid w:val="00CC7945"/>
    <w:rsid w:val="00CD2339"/>
    <w:rsid w:val="00CD77B3"/>
    <w:rsid w:val="00CE0812"/>
    <w:rsid w:val="00CE4D0A"/>
    <w:rsid w:val="00CF2E8B"/>
    <w:rsid w:val="00D002A5"/>
    <w:rsid w:val="00D03200"/>
    <w:rsid w:val="00D03B26"/>
    <w:rsid w:val="00D06642"/>
    <w:rsid w:val="00D125F8"/>
    <w:rsid w:val="00D23E2B"/>
    <w:rsid w:val="00D31E8F"/>
    <w:rsid w:val="00D35DA3"/>
    <w:rsid w:val="00D35E0D"/>
    <w:rsid w:val="00D54CCD"/>
    <w:rsid w:val="00D55CAE"/>
    <w:rsid w:val="00D57FDE"/>
    <w:rsid w:val="00D60023"/>
    <w:rsid w:val="00D6134C"/>
    <w:rsid w:val="00D61D25"/>
    <w:rsid w:val="00D67C0C"/>
    <w:rsid w:val="00D7015A"/>
    <w:rsid w:val="00D72D4C"/>
    <w:rsid w:val="00D737A6"/>
    <w:rsid w:val="00D74300"/>
    <w:rsid w:val="00D776A1"/>
    <w:rsid w:val="00D807BE"/>
    <w:rsid w:val="00D811F7"/>
    <w:rsid w:val="00D826FF"/>
    <w:rsid w:val="00D87BD2"/>
    <w:rsid w:val="00D953B3"/>
    <w:rsid w:val="00D97F5C"/>
    <w:rsid w:val="00DA7ECD"/>
    <w:rsid w:val="00DB4203"/>
    <w:rsid w:val="00DB7C34"/>
    <w:rsid w:val="00DC3982"/>
    <w:rsid w:val="00DC6B4B"/>
    <w:rsid w:val="00DC77CA"/>
    <w:rsid w:val="00DD449B"/>
    <w:rsid w:val="00DD5E0B"/>
    <w:rsid w:val="00DE2D7B"/>
    <w:rsid w:val="00DF46CF"/>
    <w:rsid w:val="00DF6F8E"/>
    <w:rsid w:val="00E100E8"/>
    <w:rsid w:val="00E15C20"/>
    <w:rsid w:val="00E17AC9"/>
    <w:rsid w:val="00E301BD"/>
    <w:rsid w:val="00E30E10"/>
    <w:rsid w:val="00E3223D"/>
    <w:rsid w:val="00E346B3"/>
    <w:rsid w:val="00E431A7"/>
    <w:rsid w:val="00E44137"/>
    <w:rsid w:val="00E5007E"/>
    <w:rsid w:val="00E54855"/>
    <w:rsid w:val="00E55495"/>
    <w:rsid w:val="00E57F23"/>
    <w:rsid w:val="00E641EE"/>
    <w:rsid w:val="00E814B1"/>
    <w:rsid w:val="00E8559D"/>
    <w:rsid w:val="00E85AA0"/>
    <w:rsid w:val="00E94DE0"/>
    <w:rsid w:val="00EA4461"/>
    <w:rsid w:val="00EB6809"/>
    <w:rsid w:val="00EC3AC8"/>
    <w:rsid w:val="00ED2866"/>
    <w:rsid w:val="00ED7A45"/>
    <w:rsid w:val="00EE5E79"/>
    <w:rsid w:val="00EF5D2E"/>
    <w:rsid w:val="00F02138"/>
    <w:rsid w:val="00F039E3"/>
    <w:rsid w:val="00F076D6"/>
    <w:rsid w:val="00F166AE"/>
    <w:rsid w:val="00F20C37"/>
    <w:rsid w:val="00F26A15"/>
    <w:rsid w:val="00F311A3"/>
    <w:rsid w:val="00F43F11"/>
    <w:rsid w:val="00F47571"/>
    <w:rsid w:val="00F5550F"/>
    <w:rsid w:val="00F63185"/>
    <w:rsid w:val="00F63D26"/>
    <w:rsid w:val="00F65F3D"/>
    <w:rsid w:val="00F9772E"/>
    <w:rsid w:val="00FA3F9A"/>
    <w:rsid w:val="00FA63FB"/>
    <w:rsid w:val="00FB6F74"/>
    <w:rsid w:val="00FC2CD6"/>
    <w:rsid w:val="00FC32EB"/>
    <w:rsid w:val="00FD611B"/>
    <w:rsid w:val="00FE6B46"/>
    <w:rsid w:val="00FE6DAF"/>
    <w:rsid w:val="00FF705B"/>
    <w:rsid w:val="00FF70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D78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D78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7E"/>
    <w:pPr>
      <w:ind w:left="720"/>
      <w:contextualSpacing/>
    </w:pPr>
  </w:style>
  <w:style w:type="paragraph" w:styleId="FootnoteText">
    <w:name w:val="footnote text"/>
    <w:aliases w:val="Footnote Text Char Char Char Char,Footnote Text Char Char Char,Char, Char"/>
    <w:basedOn w:val="Normal"/>
    <w:link w:val="FootnoteTextChar"/>
    <w:uiPriority w:val="99"/>
    <w:unhideWhenUsed/>
    <w:rsid w:val="004D2C7B"/>
    <w:pPr>
      <w:spacing w:after="0" w:line="240" w:lineRule="auto"/>
    </w:pPr>
    <w:rPr>
      <w:sz w:val="20"/>
      <w:szCs w:val="20"/>
    </w:rPr>
  </w:style>
  <w:style w:type="character" w:customStyle="1" w:styleId="FootnoteTextChar">
    <w:name w:val="Footnote Text Char"/>
    <w:aliases w:val="Footnote Text Char Char Char Char Char,Footnote Text Char Char Char Char1,Char Char, Char Char"/>
    <w:basedOn w:val="DefaultParagraphFont"/>
    <w:link w:val="FootnoteText"/>
    <w:uiPriority w:val="99"/>
    <w:rsid w:val="004D2C7B"/>
    <w:rPr>
      <w:sz w:val="20"/>
      <w:szCs w:val="20"/>
    </w:rPr>
  </w:style>
  <w:style w:type="character" w:styleId="FootnoteReference">
    <w:name w:val="footnote reference"/>
    <w:basedOn w:val="DefaultParagraphFont"/>
    <w:uiPriority w:val="99"/>
    <w:unhideWhenUsed/>
    <w:rsid w:val="004D2C7B"/>
    <w:rPr>
      <w:vertAlign w:val="superscript"/>
    </w:rPr>
  </w:style>
  <w:style w:type="character" w:customStyle="1" w:styleId="markedcontent">
    <w:name w:val="markedcontent"/>
    <w:basedOn w:val="DefaultParagraphFont"/>
    <w:rsid w:val="004D2C7B"/>
  </w:style>
  <w:style w:type="character" w:styleId="Emphasis">
    <w:name w:val="Emphasis"/>
    <w:basedOn w:val="DefaultParagraphFont"/>
    <w:uiPriority w:val="20"/>
    <w:qFormat/>
    <w:rsid w:val="004D2C7B"/>
    <w:rPr>
      <w:i/>
      <w:iCs/>
    </w:rPr>
  </w:style>
  <w:style w:type="paragraph" w:styleId="BalloonText">
    <w:name w:val="Balloon Text"/>
    <w:basedOn w:val="Normal"/>
    <w:link w:val="BalloonTextChar"/>
    <w:uiPriority w:val="99"/>
    <w:semiHidden/>
    <w:unhideWhenUsed/>
    <w:rsid w:val="00BA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C1B"/>
    <w:rPr>
      <w:rFonts w:ascii="Tahoma" w:hAnsi="Tahoma" w:cs="Tahoma"/>
      <w:sz w:val="16"/>
      <w:szCs w:val="16"/>
    </w:rPr>
  </w:style>
  <w:style w:type="paragraph" w:styleId="Header">
    <w:name w:val="header"/>
    <w:basedOn w:val="Normal"/>
    <w:link w:val="HeaderChar"/>
    <w:uiPriority w:val="99"/>
    <w:unhideWhenUsed/>
    <w:rsid w:val="00A8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991"/>
  </w:style>
  <w:style w:type="paragraph" w:styleId="Footer">
    <w:name w:val="footer"/>
    <w:basedOn w:val="Normal"/>
    <w:link w:val="FooterChar"/>
    <w:uiPriority w:val="99"/>
    <w:unhideWhenUsed/>
    <w:rsid w:val="00A8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991"/>
  </w:style>
  <w:style w:type="paragraph" w:customStyle="1" w:styleId="ListParagraph1">
    <w:name w:val="List Paragraph1"/>
    <w:basedOn w:val="Normal"/>
    <w:uiPriority w:val="34"/>
    <w:unhideWhenUsed/>
    <w:qFormat/>
    <w:rsid w:val="00486A8A"/>
    <w:pPr>
      <w:spacing w:after="0" w:line="240" w:lineRule="auto"/>
      <w:ind w:left="720"/>
    </w:pPr>
    <w:rPr>
      <w:rFonts w:ascii="Times New Roman" w:eastAsia="SimSun" w:hAnsi="Times New Roman" w:cs="SimSun"/>
      <w:noProof/>
      <w:sz w:val="24"/>
      <w:szCs w:val="24"/>
    </w:rPr>
  </w:style>
  <w:style w:type="paragraph" w:styleId="NoSpacing">
    <w:name w:val="No Spacing"/>
    <w:uiPriority w:val="1"/>
    <w:qFormat/>
    <w:rsid w:val="00322588"/>
    <w:pPr>
      <w:spacing w:after="0" w:line="240" w:lineRule="auto"/>
    </w:pPr>
  </w:style>
  <w:style w:type="table" w:styleId="TableGrid">
    <w:name w:val="Table Grid"/>
    <w:basedOn w:val="TableNormal"/>
    <w:uiPriority w:val="59"/>
    <w:rsid w:val="00341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D782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782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AD78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821"/>
    <w:rPr>
      <w:b/>
      <w:bCs/>
    </w:rPr>
  </w:style>
  <w:style w:type="paragraph" w:styleId="EndnoteText">
    <w:name w:val="endnote text"/>
    <w:basedOn w:val="Normal"/>
    <w:link w:val="EndnoteTextChar"/>
    <w:uiPriority w:val="99"/>
    <w:semiHidden/>
    <w:unhideWhenUsed/>
    <w:rsid w:val="005B45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45E3"/>
    <w:rPr>
      <w:sz w:val="20"/>
      <w:szCs w:val="20"/>
    </w:rPr>
  </w:style>
  <w:style w:type="character" w:styleId="EndnoteReference">
    <w:name w:val="endnote reference"/>
    <w:basedOn w:val="DefaultParagraphFont"/>
    <w:uiPriority w:val="99"/>
    <w:semiHidden/>
    <w:unhideWhenUsed/>
    <w:rsid w:val="005B45E3"/>
    <w:rPr>
      <w:vertAlign w:val="superscript"/>
    </w:rPr>
  </w:style>
  <w:style w:type="paragraph" w:customStyle="1" w:styleId="Default">
    <w:name w:val="Default"/>
    <w:rsid w:val="005C543D"/>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5C543D"/>
    <w:rPr>
      <w:color w:val="0000FF" w:themeColor="hyperlink"/>
      <w:u w:val="single"/>
    </w:rPr>
  </w:style>
  <w:style w:type="paragraph" w:customStyle="1" w:styleId="Pa10">
    <w:name w:val="Pa10"/>
    <w:basedOn w:val="Default"/>
    <w:next w:val="Default"/>
    <w:uiPriority w:val="99"/>
    <w:rsid w:val="005C543D"/>
    <w:pPr>
      <w:spacing w:line="221" w:lineRule="atLeast"/>
    </w:pPr>
    <w:rPr>
      <w:color w:val="auto"/>
    </w:rPr>
  </w:style>
  <w:style w:type="paragraph" w:customStyle="1" w:styleId="Pa24">
    <w:name w:val="Pa24"/>
    <w:basedOn w:val="Default"/>
    <w:next w:val="Default"/>
    <w:uiPriority w:val="99"/>
    <w:rsid w:val="005C543D"/>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D78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D78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7E"/>
    <w:pPr>
      <w:ind w:left="720"/>
      <w:contextualSpacing/>
    </w:pPr>
  </w:style>
  <w:style w:type="paragraph" w:styleId="FootnoteText">
    <w:name w:val="footnote text"/>
    <w:aliases w:val="Footnote Text Char Char Char Char,Footnote Text Char Char Char,Char, Char"/>
    <w:basedOn w:val="Normal"/>
    <w:link w:val="FootnoteTextChar"/>
    <w:uiPriority w:val="99"/>
    <w:unhideWhenUsed/>
    <w:rsid w:val="004D2C7B"/>
    <w:pPr>
      <w:spacing w:after="0" w:line="240" w:lineRule="auto"/>
    </w:pPr>
    <w:rPr>
      <w:sz w:val="20"/>
      <w:szCs w:val="20"/>
    </w:rPr>
  </w:style>
  <w:style w:type="character" w:customStyle="1" w:styleId="FootnoteTextChar">
    <w:name w:val="Footnote Text Char"/>
    <w:aliases w:val="Footnote Text Char Char Char Char Char,Footnote Text Char Char Char Char1,Char Char, Char Char"/>
    <w:basedOn w:val="DefaultParagraphFont"/>
    <w:link w:val="FootnoteText"/>
    <w:uiPriority w:val="99"/>
    <w:rsid w:val="004D2C7B"/>
    <w:rPr>
      <w:sz w:val="20"/>
      <w:szCs w:val="20"/>
    </w:rPr>
  </w:style>
  <w:style w:type="character" w:styleId="FootnoteReference">
    <w:name w:val="footnote reference"/>
    <w:basedOn w:val="DefaultParagraphFont"/>
    <w:uiPriority w:val="99"/>
    <w:unhideWhenUsed/>
    <w:rsid w:val="004D2C7B"/>
    <w:rPr>
      <w:vertAlign w:val="superscript"/>
    </w:rPr>
  </w:style>
  <w:style w:type="character" w:customStyle="1" w:styleId="markedcontent">
    <w:name w:val="markedcontent"/>
    <w:basedOn w:val="DefaultParagraphFont"/>
    <w:rsid w:val="004D2C7B"/>
  </w:style>
  <w:style w:type="character" w:styleId="Emphasis">
    <w:name w:val="Emphasis"/>
    <w:basedOn w:val="DefaultParagraphFont"/>
    <w:uiPriority w:val="20"/>
    <w:qFormat/>
    <w:rsid w:val="004D2C7B"/>
    <w:rPr>
      <w:i/>
      <w:iCs/>
    </w:rPr>
  </w:style>
  <w:style w:type="paragraph" w:styleId="BalloonText">
    <w:name w:val="Balloon Text"/>
    <w:basedOn w:val="Normal"/>
    <w:link w:val="BalloonTextChar"/>
    <w:uiPriority w:val="99"/>
    <w:semiHidden/>
    <w:unhideWhenUsed/>
    <w:rsid w:val="00BA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C1B"/>
    <w:rPr>
      <w:rFonts w:ascii="Tahoma" w:hAnsi="Tahoma" w:cs="Tahoma"/>
      <w:sz w:val="16"/>
      <w:szCs w:val="16"/>
    </w:rPr>
  </w:style>
  <w:style w:type="paragraph" w:styleId="Header">
    <w:name w:val="header"/>
    <w:basedOn w:val="Normal"/>
    <w:link w:val="HeaderChar"/>
    <w:uiPriority w:val="99"/>
    <w:unhideWhenUsed/>
    <w:rsid w:val="00A8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991"/>
  </w:style>
  <w:style w:type="paragraph" w:styleId="Footer">
    <w:name w:val="footer"/>
    <w:basedOn w:val="Normal"/>
    <w:link w:val="FooterChar"/>
    <w:uiPriority w:val="99"/>
    <w:unhideWhenUsed/>
    <w:rsid w:val="00A8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991"/>
  </w:style>
  <w:style w:type="paragraph" w:customStyle="1" w:styleId="ListParagraph1">
    <w:name w:val="List Paragraph1"/>
    <w:basedOn w:val="Normal"/>
    <w:uiPriority w:val="34"/>
    <w:unhideWhenUsed/>
    <w:qFormat/>
    <w:rsid w:val="00486A8A"/>
    <w:pPr>
      <w:spacing w:after="0" w:line="240" w:lineRule="auto"/>
      <w:ind w:left="720"/>
    </w:pPr>
    <w:rPr>
      <w:rFonts w:ascii="Times New Roman" w:eastAsia="SimSun" w:hAnsi="Times New Roman" w:cs="SimSun"/>
      <w:noProof/>
      <w:sz w:val="24"/>
      <w:szCs w:val="24"/>
    </w:rPr>
  </w:style>
  <w:style w:type="paragraph" w:styleId="NoSpacing">
    <w:name w:val="No Spacing"/>
    <w:uiPriority w:val="1"/>
    <w:qFormat/>
    <w:rsid w:val="00322588"/>
    <w:pPr>
      <w:spacing w:after="0" w:line="240" w:lineRule="auto"/>
    </w:pPr>
  </w:style>
  <w:style w:type="table" w:styleId="TableGrid">
    <w:name w:val="Table Grid"/>
    <w:basedOn w:val="TableNormal"/>
    <w:uiPriority w:val="59"/>
    <w:rsid w:val="00341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D782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782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AD78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821"/>
    <w:rPr>
      <w:b/>
      <w:bCs/>
    </w:rPr>
  </w:style>
  <w:style w:type="paragraph" w:styleId="EndnoteText">
    <w:name w:val="endnote text"/>
    <w:basedOn w:val="Normal"/>
    <w:link w:val="EndnoteTextChar"/>
    <w:uiPriority w:val="99"/>
    <w:semiHidden/>
    <w:unhideWhenUsed/>
    <w:rsid w:val="005B45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45E3"/>
    <w:rPr>
      <w:sz w:val="20"/>
      <w:szCs w:val="20"/>
    </w:rPr>
  </w:style>
  <w:style w:type="character" w:styleId="EndnoteReference">
    <w:name w:val="endnote reference"/>
    <w:basedOn w:val="DefaultParagraphFont"/>
    <w:uiPriority w:val="99"/>
    <w:semiHidden/>
    <w:unhideWhenUsed/>
    <w:rsid w:val="005B45E3"/>
    <w:rPr>
      <w:vertAlign w:val="superscript"/>
    </w:rPr>
  </w:style>
  <w:style w:type="paragraph" w:customStyle="1" w:styleId="Default">
    <w:name w:val="Default"/>
    <w:rsid w:val="005C543D"/>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5C543D"/>
    <w:rPr>
      <w:color w:val="0000FF" w:themeColor="hyperlink"/>
      <w:u w:val="single"/>
    </w:rPr>
  </w:style>
  <w:style w:type="paragraph" w:customStyle="1" w:styleId="Pa10">
    <w:name w:val="Pa10"/>
    <w:basedOn w:val="Default"/>
    <w:next w:val="Default"/>
    <w:uiPriority w:val="99"/>
    <w:rsid w:val="005C543D"/>
    <w:pPr>
      <w:spacing w:line="221" w:lineRule="atLeast"/>
    </w:pPr>
    <w:rPr>
      <w:color w:val="auto"/>
    </w:rPr>
  </w:style>
  <w:style w:type="paragraph" w:customStyle="1" w:styleId="Pa24">
    <w:name w:val="Pa24"/>
    <w:basedOn w:val="Default"/>
    <w:next w:val="Default"/>
    <w:uiPriority w:val="99"/>
    <w:rsid w:val="005C543D"/>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9085">
      <w:bodyDiv w:val="1"/>
      <w:marLeft w:val="0"/>
      <w:marRight w:val="0"/>
      <w:marTop w:val="0"/>
      <w:marBottom w:val="0"/>
      <w:divBdr>
        <w:top w:val="none" w:sz="0" w:space="0" w:color="auto"/>
        <w:left w:val="none" w:sz="0" w:space="0" w:color="auto"/>
        <w:bottom w:val="none" w:sz="0" w:space="0" w:color="auto"/>
        <w:right w:val="none" w:sz="0" w:space="0" w:color="auto"/>
      </w:divBdr>
    </w:div>
    <w:div w:id="531188142">
      <w:bodyDiv w:val="1"/>
      <w:marLeft w:val="0"/>
      <w:marRight w:val="0"/>
      <w:marTop w:val="0"/>
      <w:marBottom w:val="0"/>
      <w:divBdr>
        <w:top w:val="none" w:sz="0" w:space="0" w:color="auto"/>
        <w:left w:val="none" w:sz="0" w:space="0" w:color="auto"/>
        <w:bottom w:val="none" w:sz="0" w:space="0" w:color="auto"/>
        <w:right w:val="none" w:sz="0" w:space="0" w:color="auto"/>
      </w:divBdr>
      <w:divsChild>
        <w:div w:id="1065025977">
          <w:marLeft w:val="0"/>
          <w:marRight w:val="0"/>
          <w:marTop w:val="0"/>
          <w:marBottom w:val="0"/>
          <w:divBdr>
            <w:top w:val="none" w:sz="0" w:space="0" w:color="auto"/>
            <w:left w:val="none" w:sz="0" w:space="0" w:color="auto"/>
            <w:bottom w:val="none" w:sz="0" w:space="0" w:color="auto"/>
            <w:right w:val="none" w:sz="0" w:space="0" w:color="auto"/>
          </w:divBdr>
        </w:div>
      </w:divsChild>
    </w:div>
    <w:div w:id="635140034">
      <w:bodyDiv w:val="1"/>
      <w:marLeft w:val="0"/>
      <w:marRight w:val="0"/>
      <w:marTop w:val="0"/>
      <w:marBottom w:val="0"/>
      <w:divBdr>
        <w:top w:val="none" w:sz="0" w:space="0" w:color="auto"/>
        <w:left w:val="none" w:sz="0" w:space="0" w:color="auto"/>
        <w:bottom w:val="none" w:sz="0" w:space="0" w:color="auto"/>
        <w:right w:val="none" w:sz="0" w:space="0" w:color="auto"/>
      </w:divBdr>
      <w:divsChild>
        <w:div w:id="1442605324">
          <w:marLeft w:val="0"/>
          <w:marRight w:val="0"/>
          <w:marTop w:val="0"/>
          <w:marBottom w:val="0"/>
          <w:divBdr>
            <w:top w:val="none" w:sz="0" w:space="0" w:color="auto"/>
            <w:left w:val="none" w:sz="0" w:space="0" w:color="auto"/>
            <w:bottom w:val="none" w:sz="0" w:space="0" w:color="auto"/>
            <w:right w:val="none" w:sz="0" w:space="0" w:color="auto"/>
          </w:divBdr>
          <w:divsChild>
            <w:div w:id="846016087">
              <w:marLeft w:val="0"/>
              <w:marRight w:val="0"/>
              <w:marTop w:val="0"/>
              <w:marBottom w:val="0"/>
              <w:divBdr>
                <w:top w:val="none" w:sz="0" w:space="0" w:color="auto"/>
                <w:left w:val="none" w:sz="0" w:space="0" w:color="auto"/>
                <w:bottom w:val="none" w:sz="0" w:space="0" w:color="auto"/>
                <w:right w:val="none" w:sz="0" w:space="0" w:color="auto"/>
              </w:divBdr>
              <w:divsChild>
                <w:div w:id="12358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87492">
      <w:bodyDiv w:val="1"/>
      <w:marLeft w:val="0"/>
      <w:marRight w:val="0"/>
      <w:marTop w:val="0"/>
      <w:marBottom w:val="0"/>
      <w:divBdr>
        <w:top w:val="none" w:sz="0" w:space="0" w:color="auto"/>
        <w:left w:val="none" w:sz="0" w:space="0" w:color="auto"/>
        <w:bottom w:val="none" w:sz="0" w:space="0" w:color="auto"/>
        <w:right w:val="none" w:sz="0" w:space="0" w:color="auto"/>
      </w:divBdr>
    </w:div>
    <w:div w:id="16810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7AE1-B645-4222-9586-4A297CA6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7553</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48</cp:revision>
  <cp:lastPrinted>2023-07-10T13:17:00Z</cp:lastPrinted>
  <dcterms:created xsi:type="dcterms:W3CDTF">2023-10-24T06:24:00Z</dcterms:created>
  <dcterms:modified xsi:type="dcterms:W3CDTF">2024-06-02T13:00:00Z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http://www.zotero.org/styles/turabian-fullnote-bibliography</vt:lpwstr>
  </property>
  <property fmtid="{D5CDD505-2E9C-101B-9397-08002B2CF9AE}" pid="23" name="Mendeley Document_1">
    <vt:lpwstr>True</vt:lpwstr>
  </property>
  <property fmtid="{D5CDD505-2E9C-101B-9397-08002B2CF9AE}" pid="24" name="Mendeley Unique User Id_1">
    <vt:lpwstr>1a79b2fe-fafb-3a07-b930-6370af0f4437</vt:lpwstr>
  </property>
</Properties>
</file>