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27" w:rsidRPr="00936327" w:rsidRDefault="00936327" w:rsidP="00936327">
      <w:pPr>
        <w:spacing w:before="240" w:after="24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MY"/>
        </w:rPr>
      </w:pPr>
      <w:r w:rsidRPr="00936327">
        <w:rPr>
          <w:rFonts w:ascii="Times New Roman" w:eastAsia="Times New Roman" w:hAnsi="Times New Roman" w:cs="Times New Roman"/>
          <w:b/>
          <w:sz w:val="28"/>
          <w:szCs w:val="28"/>
          <w:lang w:val="en-US" w:eastAsia="en-MY"/>
        </w:rPr>
        <w:t>Examining the Role of Deception on Employees’ Threat Appraisal Process, Coping Appraisal Process and Unethical Behavior in Organization</w:t>
      </w:r>
    </w:p>
    <w:p w:rsidR="00936327" w:rsidRPr="00936327" w:rsidRDefault="00936327" w:rsidP="00936327">
      <w:pPr>
        <w:spacing w:after="0" w:line="276" w:lineRule="auto"/>
        <w:ind w:firstLine="567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</w:p>
    <w:p w:rsidR="00936327" w:rsidRPr="00936327" w:rsidRDefault="00936327" w:rsidP="00936327">
      <w:pPr>
        <w:spacing w:after="0" w:line="276" w:lineRule="auto"/>
        <w:ind w:firstLine="567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  <w:r w:rsidRPr="00936327">
        <w:rPr>
          <w:rFonts w:ascii="Garamond" w:eastAsia="Garamond" w:hAnsi="Garamond" w:cs="Garamond"/>
          <w:b/>
          <w:sz w:val="24"/>
          <w:szCs w:val="24"/>
          <w:lang w:val="en-US" w:eastAsia="en-MY"/>
        </w:rPr>
        <w:t>TASLIMA JANNAT</w:t>
      </w: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  <w:r w:rsidRPr="00936327">
        <w:rPr>
          <w:rFonts w:ascii="Garamond" w:eastAsia="Garamond" w:hAnsi="Garamond" w:cs="Garamond"/>
          <w:b/>
          <w:sz w:val="24"/>
          <w:szCs w:val="24"/>
          <w:lang w:val="en-US" w:eastAsia="en-MY"/>
        </w:rPr>
        <w:t>Graduate School of Business</w:t>
      </w: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  <w:proofErr w:type="spellStart"/>
      <w:r w:rsidRPr="00936327">
        <w:rPr>
          <w:rFonts w:ascii="Garamond" w:eastAsia="Garamond" w:hAnsi="Garamond" w:cs="Garamond"/>
          <w:b/>
          <w:sz w:val="24"/>
          <w:szCs w:val="24"/>
          <w:lang w:val="en-US" w:eastAsia="en-MY"/>
        </w:rPr>
        <w:t>Universiti</w:t>
      </w:r>
      <w:proofErr w:type="spellEnd"/>
      <w:r w:rsidRPr="00936327">
        <w:rPr>
          <w:rFonts w:ascii="Garamond" w:eastAsia="Garamond" w:hAnsi="Garamond" w:cs="Garamond"/>
          <w:b/>
          <w:sz w:val="24"/>
          <w:szCs w:val="24"/>
          <w:lang w:val="en-US" w:eastAsia="en-MY"/>
        </w:rPr>
        <w:t xml:space="preserve"> </w:t>
      </w:r>
      <w:proofErr w:type="spellStart"/>
      <w:r w:rsidRPr="00936327">
        <w:rPr>
          <w:rFonts w:ascii="Garamond" w:eastAsia="Garamond" w:hAnsi="Garamond" w:cs="Garamond"/>
          <w:b/>
          <w:sz w:val="24"/>
          <w:szCs w:val="24"/>
          <w:lang w:val="en-US" w:eastAsia="en-MY"/>
        </w:rPr>
        <w:t>Kebangsaan</w:t>
      </w:r>
      <w:proofErr w:type="spellEnd"/>
      <w:r w:rsidRPr="00936327">
        <w:rPr>
          <w:rFonts w:ascii="Garamond" w:eastAsia="Garamond" w:hAnsi="Garamond" w:cs="Garamond"/>
          <w:b/>
          <w:sz w:val="24"/>
          <w:szCs w:val="24"/>
          <w:lang w:val="en-US" w:eastAsia="en-MY"/>
        </w:rPr>
        <w:t xml:space="preserve"> Malaysia</w:t>
      </w: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  <w:r w:rsidRPr="00936327">
        <w:rPr>
          <w:rFonts w:ascii="Garamond" w:eastAsia="Garamond" w:hAnsi="Garamond" w:cs="Garamond"/>
          <w:b/>
          <w:sz w:val="24"/>
          <w:szCs w:val="24"/>
          <w:lang w:val="en-US" w:eastAsia="en-MY"/>
        </w:rPr>
        <w:t>NOR ASIAH OMAR*</w:t>
      </w: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</w:pPr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 xml:space="preserve">Value Creation &amp; Human Well-being </w:t>
      </w:r>
      <w:proofErr w:type="spellStart"/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>Center</w:t>
      </w:r>
      <w:proofErr w:type="spellEnd"/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</w:pPr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>Faculty of Economics and Management</w:t>
      </w: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</w:pPr>
      <w:proofErr w:type="spellStart"/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>Universiti</w:t>
      </w:r>
      <w:proofErr w:type="spellEnd"/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 xml:space="preserve"> </w:t>
      </w:r>
      <w:proofErr w:type="spellStart"/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>Kebangsaan</w:t>
      </w:r>
      <w:proofErr w:type="spellEnd"/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 xml:space="preserve"> Malaysia, Selangor, Malaysia</w:t>
      </w: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>norasiah@ukm.edu.my</w:t>
      </w: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  <w:r w:rsidRPr="00936327">
        <w:rPr>
          <w:rFonts w:ascii="Garamond" w:eastAsia="Garamond" w:hAnsi="Garamond" w:cs="Garamond"/>
          <w:b/>
          <w:sz w:val="24"/>
          <w:szCs w:val="24"/>
          <w:lang w:val="en-US" w:eastAsia="en-MY"/>
        </w:rPr>
        <w:t>SYED SHAH ALAM</w:t>
      </w: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</w:pPr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>Faculty of Business, Finance and Hospitality</w:t>
      </w:r>
    </w:p>
    <w:p w:rsidR="00936327" w:rsidRPr="00936327" w:rsidRDefault="00936327" w:rsidP="00936327">
      <w:pPr>
        <w:spacing w:after="0" w:line="276" w:lineRule="auto"/>
        <w:ind w:firstLine="562"/>
        <w:contextualSpacing/>
        <w:jc w:val="center"/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</w:pPr>
      <w:proofErr w:type="spellStart"/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>Mahsa</w:t>
      </w:r>
      <w:proofErr w:type="spellEnd"/>
      <w:r w:rsidRPr="00936327">
        <w:rPr>
          <w:rFonts w:ascii="Garamond" w:eastAsia="Garamond" w:hAnsi="Garamond" w:cs="Garamond"/>
          <w:b/>
          <w:bCs/>
          <w:iCs/>
          <w:sz w:val="24"/>
          <w:szCs w:val="24"/>
          <w:lang w:val="en-GB" w:eastAsia="en-MY"/>
        </w:rPr>
        <w:t xml:space="preserve"> University Malaysia</w:t>
      </w:r>
    </w:p>
    <w:p w:rsidR="00936327" w:rsidRDefault="00936327" w:rsidP="00936327">
      <w:pPr>
        <w:keepNext/>
        <w:keepLines/>
        <w:spacing w:after="0" w:line="276" w:lineRule="auto"/>
        <w:contextualSpacing/>
        <w:jc w:val="both"/>
        <w:outlineLvl w:val="0"/>
        <w:rPr>
          <w:rFonts w:ascii="Garamond" w:eastAsia="Garamond" w:hAnsi="Garamond" w:cs="Garamond"/>
          <w:b/>
          <w:sz w:val="24"/>
          <w:szCs w:val="24"/>
          <w:lang w:val="en-US" w:eastAsia="en-MY"/>
        </w:rPr>
      </w:pPr>
    </w:p>
    <w:p w:rsidR="001B33BE" w:rsidRPr="00936327" w:rsidRDefault="001B33BE" w:rsidP="00936327">
      <w:pPr>
        <w:keepNext/>
        <w:keepLines/>
        <w:spacing w:after="0" w:line="276" w:lineRule="auto"/>
        <w:contextualSpacing/>
        <w:jc w:val="both"/>
        <w:outlineLvl w:val="0"/>
        <w:rPr>
          <w:rFonts w:ascii="Garamond" w:eastAsia="Garamond" w:hAnsi="Garamond" w:cs="Garamond"/>
          <w:b/>
          <w:bCs/>
          <w:lang w:val="en-US" w:eastAsia="en-MY"/>
        </w:rPr>
      </w:pPr>
      <w:bookmarkStart w:id="0" w:name="_GoBack"/>
      <w:bookmarkEnd w:id="0"/>
    </w:p>
    <w:p w:rsidR="00936327" w:rsidRPr="00936327" w:rsidRDefault="00936327" w:rsidP="00936327">
      <w:pPr>
        <w:keepNext/>
        <w:keepLines/>
        <w:spacing w:after="0" w:line="276" w:lineRule="auto"/>
        <w:contextualSpacing/>
        <w:jc w:val="both"/>
        <w:outlineLvl w:val="0"/>
        <w:rPr>
          <w:rFonts w:ascii="Garamond" w:eastAsia="Garamond" w:hAnsi="Garamond" w:cs="Garamond"/>
          <w:bCs/>
          <w:lang w:eastAsia="en-MY"/>
        </w:rPr>
      </w:pPr>
      <w:r w:rsidRPr="00936327">
        <w:rPr>
          <w:rFonts w:ascii="Garamond" w:eastAsia="Garamond" w:hAnsi="Garamond" w:cs="Garamond"/>
          <w:b/>
          <w:bCs/>
          <w:lang w:val="en-US" w:eastAsia="en-MY"/>
        </w:rPr>
        <w:t>Abstract.</w:t>
      </w:r>
      <w:r w:rsidRPr="00936327">
        <w:rPr>
          <w:rFonts w:ascii="Garamond" w:eastAsia="Garamond" w:hAnsi="Garamond" w:cs="Garamond"/>
          <w:bCs/>
          <w:lang w:val="en-US" w:eastAsia="en-MY"/>
        </w:rPr>
        <w:t xml:space="preserve"> </w:t>
      </w:r>
      <w:r w:rsidRPr="00936327">
        <w:rPr>
          <w:rFonts w:ascii="Garamond" w:eastAsia="Garamond" w:hAnsi="Garamond" w:cs="Garamond"/>
          <w:bCs/>
          <w:lang w:eastAsia="en-MY"/>
        </w:rPr>
        <w:t xml:space="preserve">Deception is a secondary form of unethical </w:t>
      </w:r>
      <w:proofErr w:type="spellStart"/>
      <w:r w:rsidRPr="00936327">
        <w:rPr>
          <w:rFonts w:ascii="Garamond" w:eastAsia="Garamond" w:hAnsi="Garamond" w:cs="Garamond"/>
          <w:bCs/>
          <w:lang w:eastAsia="en-MY"/>
        </w:rPr>
        <w:t>behavior</w:t>
      </w:r>
      <w:proofErr w:type="spellEnd"/>
      <w:r w:rsidRPr="00936327">
        <w:rPr>
          <w:rFonts w:ascii="Garamond" w:eastAsia="Garamond" w:hAnsi="Garamond" w:cs="Garamond"/>
          <w:bCs/>
          <w:lang w:eastAsia="en-MY"/>
        </w:rPr>
        <w:t xml:space="preserve"> that helps to conceal the primary unethical </w:t>
      </w:r>
      <w:proofErr w:type="spellStart"/>
      <w:r w:rsidRPr="00936327">
        <w:rPr>
          <w:rFonts w:ascii="Garamond" w:eastAsia="Garamond" w:hAnsi="Garamond" w:cs="Garamond"/>
          <w:bCs/>
          <w:lang w:eastAsia="en-MY"/>
        </w:rPr>
        <w:t>behavior</w:t>
      </w:r>
      <w:proofErr w:type="spellEnd"/>
      <w:r w:rsidRPr="00936327">
        <w:rPr>
          <w:rFonts w:ascii="Garamond" w:eastAsia="Garamond" w:hAnsi="Garamond" w:cs="Garamond"/>
          <w:bCs/>
          <w:lang w:eastAsia="en-MY"/>
        </w:rPr>
        <w:t xml:space="preserve">. This study examines the influence of deceptions on employee’s perceived threat appraisal process, coping appraisal process, and unethical </w:t>
      </w:r>
      <w:proofErr w:type="spellStart"/>
      <w:r w:rsidRPr="00936327">
        <w:rPr>
          <w:rFonts w:ascii="Garamond" w:eastAsia="Garamond" w:hAnsi="Garamond" w:cs="Garamond"/>
          <w:bCs/>
          <w:lang w:eastAsia="en-MY"/>
        </w:rPr>
        <w:t>behavior</w:t>
      </w:r>
      <w:proofErr w:type="spellEnd"/>
      <w:r w:rsidRPr="00936327">
        <w:rPr>
          <w:rFonts w:ascii="Garamond" w:eastAsia="Garamond" w:hAnsi="Garamond" w:cs="Garamond"/>
          <w:bCs/>
          <w:lang w:eastAsia="en-MY"/>
        </w:rPr>
        <w:t xml:space="preserve"> at workplaces. </w:t>
      </w:r>
      <w:proofErr w:type="gramStart"/>
      <w:r w:rsidRPr="00936327">
        <w:rPr>
          <w:rFonts w:ascii="Garamond" w:eastAsia="Garamond" w:hAnsi="Garamond" w:cs="Garamond"/>
          <w:bCs/>
          <w:lang w:eastAsia="en-MY"/>
        </w:rPr>
        <w:t>A total of 225</w:t>
      </w:r>
      <w:proofErr w:type="gramEnd"/>
      <w:r w:rsidRPr="00936327">
        <w:rPr>
          <w:rFonts w:ascii="Garamond" w:eastAsia="Garamond" w:hAnsi="Garamond" w:cs="Garamond"/>
          <w:bCs/>
          <w:lang w:eastAsia="en-MY"/>
        </w:rPr>
        <w:t xml:space="preserve"> respondents (n=222) from four autonomous government organizations in Bangladesh participated in this study. The empirical findings suggest that deception has a strong influence on unethical </w:t>
      </w:r>
      <w:proofErr w:type="spellStart"/>
      <w:r w:rsidRPr="00936327">
        <w:rPr>
          <w:rFonts w:ascii="Garamond" w:eastAsia="Garamond" w:hAnsi="Garamond" w:cs="Garamond"/>
          <w:bCs/>
          <w:lang w:eastAsia="en-MY"/>
        </w:rPr>
        <w:t>behavior</w:t>
      </w:r>
      <w:proofErr w:type="spellEnd"/>
      <w:r w:rsidRPr="00936327">
        <w:rPr>
          <w:rFonts w:ascii="Garamond" w:eastAsia="Garamond" w:hAnsi="Garamond" w:cs="Garamond"/>
          <w:bCs/>
          <w:lang w:eastAsia="en-MY"/>
        </w:rPr>
        <w:t xml:space="preserve">. It also negatively affects employees’ perceived threat appraisal process and coping appraisal process. The findings provide new insight regarding the relationship between deception and </w:t>
      </w:r>
      <w:proofErr w:type="gramStart"/>
      <w:r w:rsidRPr="00936327">
        <w:rPr>
          <w:rFonts w:ascii="Garamond" w:eastAsia="Garamond" w:hAnsi="Garamond" w:cs="Garamond"/>
          <w:bCs/>
          <w:lang w:eastAsia="en-MY"/>
        </w:rPr>
        <w:t>employee’s</w:t>
      </w:r>
      <w:proofErr w:type="gramEnd"/>
      <w:r w:rsidRPr="00936327">
        <w:rPr>
          <w:rFonts w:ascii="Garamond" w:eastAsia="Garamond" w:hAnsi="Garamond" w:cs="Garamond"/>
          <w:bCs/>
          <w:lang w:eastAsia="en-MY"/>
        </w:rPr>
        <w:t xml:space="preserve"> perceived threat and coping appraisal processes, as well as unethical </w:t>
      </w:r>
      <w:proofErr w:type="spellStart"/>
      <w:r w:rsidRPr="00936327">
        <w:rPr>
          <w:rFonts w:ascii="Garamond" w:eastAsia="Garamond" w:hAnsi="Garamond" w:cs="Garamond"/>
          <w:bCs/>
          <w:lang w:eastAsia="en-MY"/>
        </w:rPr>
        <w:t>behavior</w:t>
      </w:r>
      <w:proofErr w:type="spellEnd"/>
      <w:r w:rsidRPr="00936327">
        <w:rPr>
          <w:rFonts w:ascii="Garamond" w:eastAsia="Garamond" w:hAnsi="Garamond" w:cs="Garamond"/>
          <w:bCs/>
          <w:lang w:eastAsia="en-MY"/>
        </w:rPr>
        <w:t>. The research implication and future research suggestions have briefly discussed in this study.</w:t>
      </w:r>
    </w:p>
    <w:p w:rsidR="00936327" w:rsidRPr="00936327" w:rsidRDefault="00936327" w:rsidP="00936327">
      <w:pPr>
        <w:spacing w:after="0" w:line="276" w:lineRule="auto"/>
        <w:contextualSpacing/>
        <w:jc w:val="both"/>
        <w:rPr>
          <w:rFonts w:ascii="Garamond" w:eastAsia="Garamond" w:hAnsi="Garamond" w:cs="Garamond"/>
          <w:lang w:val="en-US" w:eastAsia="en-MY"/>
        </w:rPr>
      </w:pPr>
    </w:p>
    <w:p w:rsidR="00936327" w:rsidRPr="00936327" w:rsidRDefault="00936327" w:rsidP="00936327">
      <w:pPr>
        <w:keepNext/>
        <w:keepLines/>
        <w:spacing w:after="0" w:line="276" w:lineRule="auto"/>
        <w:contextualSpacing/>
        <w:jc w:val="both"/>
        <w:outlineLvl w:val="0"/>
        <w:rPr>
          <w:rFonts w:ascii="Garamond" w:eastAsia="Garamond" w:hAnsi="Garamond" w:cs="Garamond"/>
          <w:bCs/>
          <w:lang w:val="en-US" w:eastAsia="en-MY"/>
        </w:rPr>
      </w:pPr>
      <w:r w:rsidRPr="00936327">
        <w:rPr>
          <w:rFonts w:ascii="Garamond" w:eastAsia="Garamond" w:hAnsi="Garamond" w:cs="Garamond"/>
          <w:b/>
          <w:bCs/>
          <w:lang w:val="en-US" w:eastAsia="en-MY"/>
        </w:rPr>
        <w:t>Keywords</w:t>
      </w:r>
      <w:r w:rsidRPr="00936327">
        <w:rPr>
          <w:rFonts w:ascii="Garamond" w:eastAsia="Garamond" w:hAnsi="Garamond" w:cs="Garamond"/>
          <w:bCs/>
          <w:lang w:val="en-US" w:eastAsia="en-MY"/>
        </w:rPr>
        <w:t>: Coping Appraisal Process, Deception, Employee, Threat Appraisal Process, Unethical Behavior</w:t>
      </w:r>
    </w:p>
    <w:p w:rsidR="00936327" w:rsidRPr="00936327" w:rsidRDefault="00936327" w:rsidP="00936327">
      <w:pPr>
        <w:keepNext/>
        <w:keepLines/>
        <w:spacing w:after="0" w:line="276" w:lineRule="auto"/>
        <w:contextualSpacing/>
        <w:jc w:val="both"/>
        <w:outlineLvl w:val="0"/>
        <w:rPr>
          <w:rFonts w:ascii="Garamond" w:eastAsia="Garamond" w:hAnsi="Garamond" w:cs="Garamond"/>
          <w:bCs/>
          <w:lang w:val="en-US" w:eastAsia="en-MY"/>
        </w:rPr>
      </w:pPr>
      <w:bookmarkStart w:id="1" w:name="_heading=h.gjdgxs" w:colFirst="0" w:colLast="0"/>
      <w:bookmarkEnd w:id="1"/>
    </w:p>
    <w:p w:rsidR="00936327" w:rsidRPr="00936327" w:rsidRDefault="00936327" w:rsidP="00936327">
      <w:pPr>
        <w:spacing w:after="0" w:line="276" w:lineRule="auto"/>
        <w:ind w:firstLine="567"/>
        <w:contextualSpacing/>
        <w:jc w:val="both"/>
        <w:rPr>
          <w:rFonts w:ascii="Garamond" w:eastAsia="Garamond" w:hAnsi="Garamond" w:cs="Garamond"/>
          <w:i/>
          <w:sz w:val="24"/>
          <w:szCs w:val="24"/>
          <w:lang w:val="en-US" w:eastAsia="en-MY"/>
        </w:rPr>
      </w:pPr>
    </w:p>
    <w:p w:rsidR="00936327" w:rsidRPr="00936327" w:rsidRDefault="00936327" w:rsidP="00936327">
      <w:pPr>
        <w:spacing w:after="0" w:line="360" w:lineRule="auto"/>
        <w:contextualSpacing/>
        <w:rPr>
          <w:rFonts w:ascii="Times New Roman" w:eastAsia="Calibri" w:hAnsi="Times New Roman" w:cs="Calibri"/>
          <w:sz w:val="24"/>
          <w:szCs w:val="24"/>
          <w:lang w:val="en-US" w:eastAsia="en-MY"/>
        </w:rPr>
      </w:pPr>
      <w:r w:rsidRPr="00936327">
        <w:rPr>
          <w:rFonts w:ascii="Times New Roman" w:eastAsia="Calibri" w:hAnsi="Times New Roman" w:cs="Calibri"/>
          <w:sz w:val="24"/>
          <w:szCs w:val="24"/>
          <w:lang w:val="en-US" w:eastAsia="en-MY"/>
        </w:rPr>
        <w:br w:type="page"/>
      </w:r>
    </w:p>
    <w:p w:rsidR="00DA36A4" w:rsidRDefault="00DA36A4"/>
    <w:sectPr w:rsidR="00DA3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27"/>
    <w:rsid w:val="001B33BE"/>
    <w:rsid w:val="00936327"/>
    <w:rsid w:val="00DA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06198"/>
  <w15:chartTrackingRefBased/>
  <w15:docId w15:val="{F101DE86-F04E-4EDE-BFD3-91619C1F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Asiah</dc:creator>
  <cp:keywords/>
  <dc:description/>
  <cp:lastModifiedBy>Nor Asiah</cp:lastModifiedBy>
  <cp:revision>2</cp:revision>
  <dcterms:created xsi:type="dcterms:W3CDTF">2020-04-23T07:42:00Z</dcterms:created>
  <dcterms:modified xsi:type="dcterms:W3CDTF">2020-04-23T07:44:00Z</dcterms:modified>
</cp:coreProperties>
</file>