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C4" w:rsidRPr="00EB1840" w:rsidRDefault="00A53CC4" w:rsidP="004042F9">
      <w:pPr>
        <w:ind w:left="-567"/>
        <w:rPr>
          <w:b/>
          <w:sz w:val="24"/>
          <w:szCs w:val="24"/>
        </w:rPr>
      </w:pPr>
      <w:r w:rsidRPr="00EB1840">
        <w:rPr>
          <w:b/>
          <w:sz w:val="24"/>
          <w:szCs w:val="24"/>
        </w:rPr>
        <w:t>ANALISIS KETERAMPILAN BERPIKIR KRITIS SISWA SMP YANG DIAJARKAN OLEH GURU YANG SUDAH TERSERTIFIKASI DAN YANG BELUM TERSERTIFIKASI</w:t>
      </w:r>
    </w:p>
    <w:p w:rsidR="00A53CC4" w:rsidRDefault="00A53CC4" w:rsidP="004042F9">
      <w:pPr>
        <w:ind w:left="-567"/>
        <w:rPr>
          <w:b/>
          <w:sz w:val="28"/>
          <w:szCs w:val="28"/>
        </w:rPr>
      </w:pPr>
    </w:p>
    <w:p w:rsidR="00A53CC4" w:rsidRPr="00BF338B" w:rsidRDefault="00A53CC4" w:rsidP="004042F9">
      <w:pPr>
        <w:ind w:left="-567"/>
        <w:rPr>
          <w:b/>
          <w:sz w:val="24"/>
          <w:szCs w:val="24"/>
          <w:u w:val="single"/>
          <w:vertAlign w:val="superscript"/>
        </w:rPr>
      </w:pPr>
      <w:r w:rsidRPr="00BF338B">
        <w:rPr>
          <w:b/>
          <w:sz w:val="24"/>
          <w:szCs w:val="24"/>
        </w:rPr>
        <w:t>Faradhillah</w:t>
      </w:r>
      <w:r w:rsidR="00BF338B" w:rsidRPr="00BF338B">
        <w:rPr>
          <w:b/>
          <w:sz w:val="24"/>
          <w:szCs w:val="24"/>
          <w:vertAlign w:val="superscript"/>
        </w:rPr>
        <w:t>1</w:t>
      </w:r>
      <w:r w:rsidR="004E370E" w:rsidRPr="00BF338B">
        <w:rPr>
          <w:b/>
          <w:sz w:val="24"/>
          <w:szCs w:val="24"/>
        </w:rPr>
        <w:t>, Fransisca Sudargo</w:t>
      </w:r>
      <w:r w:rsidR="00BF338B" w:rsidRPr="00BF338B">
        <w:rPr>
          <w:b/>
          <w:sz w:val="24"/>
          <w:szCs w:val="24"/>
        </w:rPr>
        <w:t xml:space="preserve"> Tapilouw</w:t>
      </w:r>
      <w:r w:rsidR="00BF338B" w:rsidRPr="00BF338B">
        <w:rPr>
          <w:b/>
          <w:sz w:val="24"/>
          <w:szCs w:val="24"/>
          <w:vertAlign w:val="superscript"/>
        </w:rPr>
        <w:t>2</w:t>
      </w:r>
    </w:p>
    <w:p w:rsidR="00BF338B" w:rsidRPr="00BF338B" w:rsidRDefault="00BF338B" w:rsidP="004042F9">
      <w:pPr>
        <w:ind w:left="-567"/>
        <w:rPr>
          <w:sz w:val="24"/>
          <w:szCs w:val="24"/>
        </w:rPr>
      </w:pPr>
    </w:p>
    <w:p w:rsidR="00A53CC4" w:rsidRPr="00BF338B" w:rsidRDefault="00BF338B" w:rsidP="004042F9">
      <w:pPr>
        <w:ind w:left="-567"/>
        <w:rPr>
          <w:sz w:val="24"/>
          <w:szCs w:val="24"/>
        </w:rPr>
      </w:pPr>
      <w:r w:rsidRPr="00BF338B">
        <w:rPr>
          <w:sz w:val="24"/>
          <w:szCs w:val="24"/>
          <w:vertAlign w:val="superscript"/>
        </w:rPr>
        <w:t>1</w:t>
      </w:r>
      <w:r w:rsidRPr="00BF338B">
        <w:rPr>
          <w:sz w:val="24"/>
          <w:szCs w:val="24"/>
        </w:rPr>
        <w:t xml:space="preserve">Mahasiswa </w:t>
      </w:r>
      <w:r w:rsidR="00A53CC4" w:rsidRPr="00BF338B">
        <w:rPr>
          <w:sz w:val="24"/>
          <w:szCs w:val="24"/>
        </w:rPr>
        <w:t xml:space="preserve">Program Studi </w:t>
      </w:r>
      <w:r w:rsidRPr="00BF338B">
        <w:rPr>
          <w:sz w:val="24"/>
          <w:szCs w:val="24"/>
        </w:rPr>
        <w:t xml:space="preserve">Pendidikan IPA. </w:t>
      </w:r>
      <w:proofErr w:type="gramStart"/>
      <w:r w:rsidRPr="00BF338B">
        <w:rPr>
          <w:sz w:val="24"/>
          <w:szCs w:val="24"/>
        </w:rPr>
        <w:t>SPS.</w:t>
      </w:r>
      <w:proofErr w:type="gramEnd"/>
      <w:r w:rsidRPr="00BF338B">
        <w:rPr>
          <w:sz w:val="24"/>
          <w:szCs w:val="24"/>
        </w:rPr>
        <w:t xml:space="preserve"> </w:t>
      </w:r>
      <w:proofErr w:type="gramStart"/>
      <w:r w:rsidRPr="00BF338B">
        <w:rPr>
          <w:sz w:val="24"/>
          <w:szCs w:val="24"/>
        </w:rPr>
        <w:t>UPI.</w:t>
      </w:r>
      <w:proofErr w:type="gramEnd"/>
      <w:r w:rsidRPr="00BF338B">
        <w:rPr>
          <w:sz w:val="24"/>
          <w:szCs w:val="24"/>
        </w:rPr>
        <w:t xml:space="preserve"> Bandung. Indonesia</w:t>
      </w:r>
    </w:p>
    <w:p w:rsidR="00BF338B" w:rsidRPr="00BF338B" w:rsidRDefault="004042F9" w:rsidP="004042F9">
      <w:pPr>
        <w:ind w:left="-567"/>
        <w:rPr>
          <w:color w:val="0000FF"/>
          <w:sz w:val="24"/>
          <w:szCs w:val="24"/>
          <w:u w:val="single"/>
        </w:rPr>
      </w:pPr>
      <w:hyperlink r:id="rId6" w:history="1">
        <w:r w:rsidR="00BF338B" w:rsidRPr="00BF338B">
          <w:rPr>
            <w:rStyle w:val="Hyperlink"/>
            <w:sz w:val="24"/>
            <w:szCs w:val="24"/>
          </w:rPr>
          <w:t>faradhillah_08@yahoo.com</w:t>
        </w:r>
      </w:hyperlink>
    </w:p>
    <w:p w:rsidR="00A53CC4" w:rsidRPr="00BF338B" w:rsidRDefault="00BF338B" w:rsidP="004042F9">
      <w:pPr>
        <w:ind w:left="-567"/>
        <w:rPr>
          <w:sz w:val="24"/>
          <w:szCs w:val="24"/>
        </w:rPr>
      </w:pPr>
      <w:proofErr w:type="gramStart"/>
      <w:r w:rsidRPr="00BF338B">
        <w:rPr>
          <w:sz w:val="24"/>
          <w:szCs w:val="24"/>
          <w:vertAlign w:val="superscript"/>
        </w:rPr>
        <w:t>2</w:t>
      </w:r>
      <w:r w:rsidRPr="00BF338B">
        <w:rPr>
          <w:sz w:val="24"/>
          <w:szCs w:val="24"/>
        </w:rPr>
        <w:t>Dosen Universitas Pendidikan Indonesia.</w:t>
      </w:r>
      <w:proofErr w:type="gramEnd"/>
      <w:r w:rsidRPr="00BF338B">
        <w:rPr>
          <w:sz w:val="24"/>
          <w:szCs w:val="24"/>
        </w:rPr>
        <w:t xml:space="preserve"> Bandung. Indonesia </w:t>
      </w:r>
    </w:p>
    <w:p w:rsidR="00BF338B" w:rsidRDefault="004042F9" w:rsidP="004042F9">
      <w:pPr>
        <w:ind w:left="-567"/>
        <w:rPr>
          <w:sz w:val="24"/>
          <w:szCs w:val="24"/>
        </w:rPr>
      </w:pPr>
      <w:hyperlink r:id="rId7" w:history="1">
        <w:r w:rsidR="004E370E" w:rsidRPr="00BF338B">
          <w:rPr>
            <w:rStyle w:val="Hyperlink"/>
            <w:sz w:val="24"/>
            <w:szCs w:val="24"/>
          </w:rPr>
          <w:t>Fransisca.tapilouw@gmail.com</w:t>
        </w:r>
      </w:hyperlink>
    </w:p>
    <w:p w:rsidR="00A53CC4" w:rsidRPr="00BF338B" w:rsidRDefault="00A53CC4" w:rsidP="004042F9">
      <w:pPr>
        <w:pStyle w:val="StyleAuthorBold"/>
        <w:ind w:left="-567"/>
        <w:rPr>
          <w:sz w:val="24"/>
          <w:szCs w:val="24"/>
        </w:rPr>
      </w:pPr>
      <w:r w:rsidRPr="00BF338B">
        <w:rPr>
          <w:sz w:val="24"/>
          <w:szCs w:val="24"/>
          <w:lang w:val="id-ID"/>
        </w:rPr>
        <w:t>Abstra</w:t>
      </w:r>
      <w:r w:rsidRPr="00BF338B">
        <w:rPr>
          <w:sz w:val="24"/>
          <w:szCs w:val="24"/>
        </w:rPr>
        <w:t>k</w:t>
      </w:r>
    </w:p>
    <w:p w:rsidR="005A3C78" w:rsidRDefault="00A53CC4" w:rsidP="004042F9">
      <w:pPr>
        <w:tabs>
          <w:tab w:val="left" w:pos="8080"/>
        </w:tabs>
        <w:ind w:left="-567" w:right="49"/>
        <w:jc w:val="both"/>
        <w:rPr>
          <w:sz w:val="24"/>
          <w:szCs w:val="24"/>
        </w:rPr>
      </w:pPr>
      <w:proofErr w:type="gramStart"/>
      <w:r w:rsidRPr="00A53CC4">
        <w:rPr>
          <w:sz w:val="24"/>
          <w:szCs w:val="24"/>
        </w:rPr>
        <w:t xml:space="preserve">Penelitian ini bertujuan untuk menganalisis perbedaan </w:t>
      </w:r>
      <w:r>
        <w:rPr>
          <w:sz w:val="24"/>
          <w:szCs w:val="24"/>
        </w:rPr>
        <w:t>keterampilan berpikir kritis</w:t>
      </w:r>
      <w:r w:rsidRPr="00A53CC4">
        <w:rPr>
          <w:sz w:val="24"/>
          <w:szCs w:val="24"/>
        </w:rPr>
        <w:t xml:space="preserve"> yang diajarakan oleh guru yang sudah tersertifikasi dan yang belum tersertifikasi.</w:t>
      </w:r>
      <w:proofErr w:type="gramEnd"/>
      <w:r w:rsidRPr="00A53CC4">
        <w:rPr>
          <w:sz w:val="24"/>
          <w:szCs w:val="24"/>
        </w:rPr>
        <w:t xml:space="preserve"> </w:t>
      </w:r>
      <w:proofErr w:type="gramStart"/>
      <w:r w:rsidRPr="00A53CC4">
        <w:rPr>
          <w:sz w:val="24"/>
          <w:szCs w:val="24"/>
        </w:rPr>
        <w:t>konsep</w:t>
      </w:r>
      <w:proofErr w:type="gramEnd"/>
      <w:r w:rsidRPr="00A53CC4">
        <w:rPr>
          <w:sz w:val="24"/>
          <w:szCs w:val="24"/>
        </w:rPr>
        <w:t xml:space="preserve"> yang diangkat dalam Penelitian ini adalah suhu dan perubahannya. </w:t>
      </w:r>
      <w:proofErr w:type="gramStart"/>
      <w:r w:rsidRPr="00A53CC4">
        <w:rPr>
          <w:sz w:val="24"/>
          <w:szCs w:val="24"/>
        </w:rPr>
        <w:t>Me</w:t>
      </w:r>
      <w:r w:rsidR="00C23017">
        <w:rPr>
          <w:sz w:val="24"/>
          <w:szCs w:val="24"/>
        </w:rPr>
        <w:t>t</w:t>
      </w:r>
      <w:r w:rsidRPr="00A53CC4">
        <w:rPr>
          <w:sz w:val="24"/>
          <w:szCs w:val="24"/>
        </w:rPr>
        <w:t xml:space="preserve">ode yang digunakan adalah metode </w:t>
      </w:r>
      <w:r>
        <w:rPr>
          <w:i/>
          <w:sz w:val="24"/>
          <w:szCs w:val="24"/>
        </w:rPr>
        <w:t>kausal koperatif</w:t>
      </w:r>
      <w:r w:rsidRPr="00A53CC4">
        <w:rPr>
          <w:i/>
          <w:sz w:val="24"/>
          <w:szCs w:val="24"/>
        </w:rPr>
        <w:t>.</w:t>
      </w:r>
      <w:proofErr w:type="gramEnd"/>
      <w:r w:rsidRPr="00A53CC4">
        <w:rPr>
          <w:i/>
          <w:sz w:val="24"/>
          <w:szCs w:val="24"/>
        </w:rPr>
        <w:t xml:space="preserve"> </w:t>
      </w:r>
      <w:proofErr w:type="gramStart"/>
      <w:r w:rsidRPr="00A53CC4">
        <w:rPr>
          <w:sz w:val="24"/>
          <w:szCs w:val="24"/>
        </w:rPr>
        <w:t>Samp</w:t>
      </w:r>
      <w:r w:rsidR="00C23017">
        <w:rPr>
          <w:sz w:val="24"/>
          <w:szCs w:val="24"/>
        </w:rPr>
        <w:t>el</w:t>
      </w:r>
      <w:r w:rsidRPr="00A53CC4">
        <w:rPr>
          <w:sz w:val="24"/>
          <w:szCs w:val="24"/>
        </w:rPr>
        <w:t xml:space="preserve"> penelitian ditentukan dengan tehnik </w:t>
      </w:r>
      <w:r w:rsidRPr="00A53CC4">
        <w:rPr>
          <w:i/>
          <w:sz w:val="24"/>
          <w:szCs w:val="24"/>
        </w:rPr>
        <w:t>simple random sampling</w:t>
      </w:r>
      <w:r w:rsidRPr="00A53CC4">
        <w:rPr>
          <w:sz w:val="24"/>
          <w:szCs w:val="24"/>
        </w:rPr>
        <w:t>.</w:t>
      </w:r>
      <w:proofErr w:type="gramEnd"/>
      <w:r>
        <w:rPr>
          <w:sz w:val="24"/>
          <w:szCs w:val="24"/>
        </w:rPr>
        <w:t xml:space="preserve"> Subjek penelitian ini adalah 25</w:t>
      </w:r>
      <w:r w:rsidRPr="00A53CC4">
        <w:rPr>
          <w:sz w:val="24"/>
          <w:szCs w:val="24"/>
        </w:rPr>
        <w:t xml:space="preserve"> orang siswa kelas VII SMP </w:t>
      </w:r>
      <w:r>
        <w:rPr>
          <w:sz w:val="24"/>
          <w:szCs w:val="24"/>
        </w:rPr>
        <w:t>X</w:t>
      </w:r>
      <w:r w:rsidRPr="00A53CC4">
        <w:rPr>
          <w:sz w:val="24"/>
          <w:szCs w:val="24"/>
        </w:rPr>
        <w:t xml:space="preserve"> yang diajarkan oleh guru yang s</w:t>
      </w:r>
      <w:r>
        <w:rPr>
          <w:sz w:val="24"/>
          <w:szCs w:val="24"/>
        </w:rPr>
        <w:t>udah tersertifikasi dan 18</w:t>
      </w:r>
      <w:r w:rsidRPr="00A53CC4">
        <w:rPr>
          <w:sz w:val="24"/>
          <w:szCs w:val="24"/>
        </w:rPr>
        <w:t xml:space="preserve"> orang siswa kelas VII SMP </w:t>
      </w:r>
      <w:r>
        <w:rPr>
          <w:sz w:val="24"/>
          <w:szCs w:val="24"/>
        </w:rPr>
        <w:t>Y</w:t>
      </w:r>
      <w:r w:rsidRPr="00A53CC4">
        <w:rPr>
          <w:sz w:val="24"/>
          <w:szCs w:val="24"/>
        </w:rPr>
        <w:t xml:space="preserve"> yang diajarkan oleh guru yang belum tersertifikasi, kedua sekolah tersebut terletak di Kabupaten Pidie Jaya. </w:t>
      </w:r>
      <w:proofErr w:type="gramStart"/>
      <w:r w:rsidRPr="00A53CC4">
        <w:rPr>
          <w:sz w:val="24"/>
          <w:szCs w:val="24"/>
        </w:rPr>
        <w:t xml:space="preserve">Instrumen penelitian ini menggunakan tes </w:t>
      </w:r>
      <w:r>
        <w:rPr>
          <w:sz w:val="24"/>
          <w:szCs w:val="24"/>
        </w:rPr>
        <w:t>keterampilan berpikir kritis</w:t>
      </w:r>
      <w:r w:rsidRPr="00A53CC4">
        <w:rPr>
          <w:sz w:val="24"/>
          <w:szCs w:val="24"/>
        </w:rPr>
        <w:t>.</w:t>
      </w:r>
      <w:proofErr w:type="gramEnd"/>
      <w:r w:rsidRPr="00A53CC4">
        <w:rPr>
          <w:sz w:val="24"/>
          <w:szCs w:val="24"/>
        </w:rPr>
        <w:t xml:space="preserve"> </w:t>
      </w:r>
      <w:proofErr w:type="gramStart"/>
      <w:r w:rsidRPr="005A3C78">
        <w:rPr>
          <w:sz w:val="24"/>
          <w:szCs w:val="24"/>
        </w:rPr>
        <w:t>Hasil penelitian menunjukkan bahwa tidak ada perbedaan yang signifikan antara keterampilan berpikir kritis siswa yang diajarkan oleh guru yang sudah tersertertifikasi dengan keterampilan berpikir siswa yang diajarkan oleh guru yang belum tersertifikasi.</w:t>
      </w:r>
      <w:proofErr w:type="gramEnd"/>
      <w:r w:rsidRPr="005A3C78">
        <w:rPr>
          <w:sz w:val="24"/>
          <w:szCs w:val="24"/>
        </w:rPr>
        <w:t xml:space="preserve"> Hal ini mengindikasikan belum optimalnya pelatihan dan penerapan hasil sertifikas</w:t>
      </w:r>
      <w:r w:rsidR="005A3C78">
        <w:rPr>
          <w:sz w:val="24"/>
          <w:szCs w:val="24"/>
        </w:rPr>
        <w:t>i yang diadakan oleh pemerintah dan p</w:t>
      </w:r>
      <w:r w:rsidR="005A3C78" w:rsidRPr="0087662C">
        <w:rPr>
          <w:sz w:val="24"/>
          <w:szCs w:val="24"/>
        </w:rPr>
        <w:t xml:space="preserve">erlu ada upaya peninjauan lebih mendalam terhadap program sertifikasi guru, dan perlu ada program perawatan dan pengembangan terhadap guru-guru yang telah </w:t>
      </w:r>
      <w:proofErr w:type="gramStart"/>
      <w:r w:rsidR="005A3C78" w:rsidRPr="0087662C">
        <w:rPr>
          <w:sz w:val="24"/>
          <w:szCs w:val="24"/>
        </w:rPr>
        <w:t>lulus</w:t>
      </w:r>
      <w:proofErr w:type="gramEnd"/>
      <w:r w:rsidR="005A3C78" w:rsidRPr="0087662C">
        <w:rPr>
          <w:sz w:val="24"/>
          <w:szCs w:val="24"/>
        </w:rPr>
        <w:t xml:space="preserve"> program sertifikasi</w:t>
      </w:r>
      <w:r w:rsidR="005A3C78">
        <w:rPr>
          <w:sz w:val="24"/>
          <w:szCs w:val="24"/>
        </w:rPr>
        <w:t>.</w:t>
      </w:r>
    </w:p>
    <w:p w:rsidR="00A53CC4" w:rsidRPr="00A53CC4" w:rsidRDefault="005A3C78" w:rsidP="004042F9">
      <w:pPr>
        <w:tabs>
          <w:tab w:val="left" w:pos="9072"/>
        </w:tabs>
        <w:ind w:left="-567" w:right="569"/>
        <w:jc w:val="both"/>
        <w:rPr>
          <w:b/>
          <w:sz w:val="24"/>
          <w:szCs w:val="24"/>
        </w:rPr>
      </w:pPr>
      <w:r>
        <w:rPr>
          <w:sz w:val="24"/>
          <w:szCs w:val="24"/>
        </w:rPr>
        <w:t xml:space="preserve"> </w:t>
      </w:r>
    </w:p>
    <w:p w:rsidR="00A53CC4" w:rsidRPr="00A814F9" w:rsidRDefault="00A53CC4" w:rsidP="004042F9">
      <w:pPr>
        <w:tabs>
          <w:tab w:val="left" w:pos="9072"/>
        </w:tabs>
        <w:ind w:left="-567" w:right="569"/>
        <w:jc w:val="both"/>
        <w:rPr>
          <w:i/>
          <w:sz w:val="24"/>
          <w:szCs w:val="24"/>
        </w:rPr>
      </w:pPr>
      <w:r w:rsidRPr="00A814F9">
        <w:rPr>
          <w:i/>
          <w:sz w:val="24"/>
          <w:szCs w:val="24"/>
        </w:rPr>
        <w:t>Kata Kunci: Penguasaan konsep, guru yang sudah tersertifikasi dan yang belum tersertifikasi.</w:t>
      </w:r>
    </w:p>
    <w:p w:rsidR="00BF338B" w:rsidRDefault="00BF338B" w:rsidP="005C73DA">
      <w:pPr>
        <w:jc w:val="both"/>
      </w:pPr>
    </w:p>
    <w:p w:rsidR="00A814F9" w:rsidRDefault="00A814F9" w:rsidP="005C73DA">
      <w:pPr>
        <w:jc w:val="both"/>
        <w:rPr>
          <w:b/>
          <w:sz w:val="22"/>
          <w:szCs w:val="22"/>
        </w:rPr>
        <w:sectPr w:rsidR="00A814F9" w:rsidSect="00A53CC4">
          <w:pgSz w:w="12240" w:h="15840"/>
          <w:pgMar w:top="2268" w:right="1701" w:bottom="1701" w:left="2268" w:header="720" w:footer="720" w:gutter="0"/>
          <w:cols w:space="720"/>
          <w:docGrid w:linePitch="360"/>
        </w:sectPr>
      </w:pPr>
    </w:p>
    <w:p w:rsidR="00A53CC4" w:rsidRPr="00A814F9" w:rsidRDefault="00A53CC4" w:rsidP="005C73DA">
      <w:pPr>
        <w:jc w:val="both"/>
        <w:rPr>
          <w:b/>
          <w:sz w:val="22"/>
          <w:szCs w:val="22"/>
        </w:rPr>
      </w:pPr>
      <w:r w:rsidRPr="00A814F9">
        <w:rPr>
          <w:b/>
          <w:sz w:val="22"/>
          <w:szCs w:val="22"/>
        </w:rPr>
        <w:lastRenderedPageBreak/>
        <w:t xml:space="preserve">PENDAHULUAN </w:t>
      </w:r>
    </w:p>
    <w:p w:rsidR="00A53CC4" w:rsidRPr="00A814F9" w:rsidRDefault="00A53CC4" w:rsidP="005C73DA">
      <w:pPr>
        <w:autoSpaceDE w:val="0"/>
        <w:autoSpaceDN w:val="0"/>
        <w:adjustRightInd w:val="0"/>
        <w:ind w:firstLine="720"/>
        <w:jc w:val="both"/>
        <w:rPr>
          <w:sz w:val="22"/>
          <w:szCs w:val="22"/>
        </w:rPr>
      </w:pPr>
      <w:r w:rsidRPr="00A814F9">
        <w:rPr>
          <w:sz w:val="22"/>
          <w:szCs w:val="22"/>
        </w:rPr>
        <w:t xml:space="preserve">Sertifikasi adalah proses pemberian sertifikat pendidik untuk guru dan dosen. </w:t>
      </w:r>
      <w:proofErr w:type="gramStart"/>
      <w:r w:rsidRPr="00A814F9">
        <w:rPr>
          <w:sz w:val="22"/>
          <w:szCs w:val="22"/>
        </w:rPr>
        <w:t>Sertifikasi pendidik adalah bukti formal sebagai pengakuan yang diberikan kepada guru dan dosen sebagai tenaga profesional (UU RI No 14 Tahun 2005 dalam Depdiknas, 2004).</w:t>
      </w:r>
      <w:proofErr w:type="gramEnd"/>
      <w:r w:rsidRPr="00A814F9">
        <w:rPr>
          <w:sz w:val="22"/>
          <w:szCs w:val="22"/>
        </w:rPr>
        <w:t xml:space="preserve"> Berdasarkan pengertian tersebut, sertifikasi guru dapat diartikan sebagai suatu proses pemberian pengakuan bahwa seseorang telah memiliki kompetensi untuk melaksanakan pelayanan pendidikan pada satuan pendidikan tertentu, setelah lulus uji </w:t>
      </w:r>
      <w:r w:rsidRPr="00A814F9">
        <w:rPr>
          <w:sz w:val="22"/>
          <w:szCs w:val="22"/>
        </w:rPr>
        <w:lastRenderedPageBreak/>
        <w:t xml:space="preserve">kompetensi yang diselenggarakan oleh lembaga sertifikasi. Dengan kata lain, sertifikasi guru adalah proses uji kompetensi yang dirancang untuk mengungkapkan penguasaan kompetensi seseorang sebagai landasan pemberian sertifikat pendidik (UU RI No 14 Tahun 2005 dalam Depdiknas, 2004). </w:t>
      </w:r>
    </w:p>
    <w:p w:rsidR="00A53CC4" w:rsidRPr="00A814F9" w:rsidRDefault="00A53CC4" w:rsidP="005C73DA">
      <w:pPr>
        <w:spacing w:after="120"/>
        <w:ind w:firstLine="567"/>
        <w:jc w:val="both"/>
        <w:rPr>
          <w:sz w:val="22"/>
          <w:szCs w:val="22"/>
        </w:rPr>
      </w:pPr>
      <w:r w:rsidRPr="00A814F9">
        <w:rPr>
          <w:sz w:val="22"/>
          <w:szCs w:val="22"/>
        </w:rPr>
        <w:t xml:space="preserve">Program sertifikasi guru yang telah berlangsung selama beberapa tahun terakhir ini masih menimbulkan tanda </w:t>
      </w:r>
      <w:proofErr w:type="gramStart"/>
      <w:r w:rsidRPr="00A814F9">
        <w:rPr>
          <w:sz w:val="22"/>
          <w:szCs w:val="22"/>
        </w:rPr>
        <w:t>tanya</w:t>
      </w:r>
      <w:proofErr w:type="gramEnd"/>
      <w:r w:rsidRPr="00A814F9">
        <w:rPr>
          <w:sz w:val="22"/>
          <w:szCs w:val="22"/>
        </w:rPr>
        <w:t xml:space="preserve"> terhadap profesionalisme guru dan peningkatan mutu pendidikan. </w:t>
      </w:r>
      <w:proofErr w:type="gramStart"/>
      <w:r w:rsidRPr="00A814F9">
        <w:rPr>
          <w:sz w:val="22"/>
          <w:szCs w:val="22"/>
        </w:rPr>
        <w:t xml:space="preserve">Program sertifikasi tersebut </w:t>
      </w:r>
      <w:r w:rsidRPr="00A814F9">
        <w:rPr>
          <w:sz w:val="22"/>
          <w:szCs w:val="22"/>
        </w:rPr>
        <w:lastRenderedPageBreak/>
        <w:t>suda</w:t>
      </w:r>
      <w:r w:rsidR="00C23017" w:rsidRPr="00A814F9">
        <w:rPr>
          <w:sz w:val="22"/>
          <w:szCs w:val="22"/>
        </w:rPr>
        <w:t>h tepat, kurang tepat, atau bahk</w:t>
      </w:r>
      <w:r w:rsidRPr="00A814F9">
        <w:rPr>
          <w:sz w:val="22"/>
          <w:szCs w:val="22"/>
        </w:rPr>
        <w:t>a</w:t>
      </w:r>
      <w:r w:rsidR="00C23017" w:rsidRPr="00A814F9">
        <w:rPr>
          <w:sz w:val="22"/>
          <w:szCs w:val="22"/>
        </w:rPr>
        <w:t>n</w:t>
      </w:r>
      <w:r w:rsidRPr="00A814F9">
        <w:rPr>
          <w:sz w:val="22"/>
          <w:szCs w:val="22"/>
        </w:rPr>
        <w:t xml:space="preserve"> tidak tepat merupakan hal yang harus </w:t>
      </w:r>
      <w:r w:rsidR="00C23017" w:rsidRPr="00A814F9">
        <w:rPr>
          <w:sz w:val="22"/>
          <w:szCs w:val="22"/>
        </w:rPr>
        <w:t xml:space="preserve">diselidiki </w:t>
      </w:r>
      <w:r w:rsidRPr="00A814F9">
        <w:rPr>
          <w:sz w:val="22"/>
          <w:szCs w:val="22"/>
        </w:rPr>
        <w:t>melalui kajian penelitian.</w:t>
      </w:r>
      <w:proofErr w:type="gramEnd"/>
      <w:r w:rsidRPr="00A814F9">
        <w:rPr>
          <w:sz w:val="22"/>
          <w:szCs w:val="22"/>
        </w:rPr>
        <w:t xml:space="preserve"> Disamping itu kualitas guru dan profesionalisme guru juga perlu dikaji agar pemerintah selaku penyelenggara sert</w:t>
      </w:r>
      <w:r w:rsidR="00C23017" w:rsidRPr="00A814F9">
        <w:rPr>
          <w:sz w:val="22"/>
          <w:szCs w:val="22"/>
        </w:rPr>
        <w:t>ifikasi tepat</w:t>
      </w:r>
      <w:r w:rsidRPr="00A814F9">
        <w:rPr>
          <w:sz w:val="22"/>
          <w:szCs w:val="22"/>
        </w:rPr>
        <w:t xml:space="preserve"> sasaran dalam menyalurkan </w:t>
      </w:r>
      <w:proofErr w:type="gramStart"/>
      <w:r w:rsidRPr="00A814F9">
        <w:rPr>
          <w:sz w:val="22"/>
          <w:szCs w:val="22"/>
        </w:rPr>
        <w:t>dana</w:t>
      </w:r>
      <w:proofErr w:type="gramEnd"/>
      <w:r w:rsidRPr="00A814F9">
        <w:rPr>
          <w:sz w:val="22"/>
          <w:szCs w:val="22"/>
        </w:rPr>
        <w:t xml:space="preserve">. </w:t>
      </w:r>
      <w:proofErr w:type="gramStart"/>
      <w:r w:rsidRPr="00A814F9">
        <w:rPr>
          <w:sz w:val="22"/>
          <w:szCs w:val="22"/>
        </w:rPr>
        <w:t>Dengan meningkatkan ku</w:t>
      </w:r>
      <w:r w:rsidR="00C23017" w:rsidRPr="00A814F9">
        <w:rPr>
          <w:sz w:val="22"/>
          <w:szCs w:val="22"/>
        </w:rPr>
        <w:t>a</w:t>
      </w:r>
      <w:r w:rsidRPr="00A814F9">
        <w:rPr>
          <w:sz w:val="22"/>
          <w:szCs w:val="22"/>
        </w:rPr>
        <w:t>li</w:t>
      </w:r>
      <w:r w:rsidR="00C23017" w:rsidRPr="00A814F9">
        <w:rPr>
          <w:sz w:val="22"/>
          <w:szCs w:val="22"/>
        </w:rPr>
        <w:t>tas dan profesionalisme guru di</w:t>
      </w:r>
      <w:r w:rsidRPr="00A814F9">
        <w:rPr>
          <w:sz w:val="22"/>
          <w:szCs w:val="22"/>
        </w:rPr>
        <w:t>harapkan dapat meningkatkan mutu pendidikan di Indonesia.</w:t>
      </w:r>
      <w:proofErr w:type="gramEnd"/>
      <w:r w:rsidRPr="00A814F9">
        <w:rPr>
          <w:sz w:val="22"/>
          <w:szCs w:val="22"/>
        </w:rPr>
        <w:t xml:space="preserve"> </w:t>
      </w:r>
    </w:p>
    <w:p w:rsidR="00A53CC4" w:rsidRPr="00A814F9" w:rsidRDefault="00A53CC4" w:rsidP="005C73DA">
      <w:pPr>
        <w:spacing w:after="120"/>
        <w:ind w:firstLine="567"/>
        <w:jc w:val="both"/>
        <w:rPr>
          <w:sz w:val="22"/>
          <w:szCs w:val="22"/>
        </w:rPr>
      </w:pPr>
      <w:proofErr w:type="gramStart"/>
      <w:r w:rsidRPr="00A814F9">
        <w:rPr>
          <w:sz w:val="22"/>
          <w:szCs w:val="22"/>
        </w:rPr>
        <w:t>Mutu pendidikan merupakan salah satu pilar pendidikan di Indonesia saat ini.</w:t>
      </w:r>
      <w:proofErr w:type="gramEnd"/>
      <w:r w:rsidRPr="00A814F9">
        <w:rPr>
          <w:sz w:val="22"/>
          <w:szCs w:val="22"/>
        </w:rPr>
        <w:t xml:space="preserve"> Oleh karena itu, pihak yang berwenang </w:t>
      </w:r>
      <w:r w:rsidR="00C23017" w:rsidRPr="00A814F9">
        <w:rPr>
          <w:sz w:val="22"/>
          <w:szCs w:val="22"/>
        </w:rPr>
        <w:t xml:space="preserve">diharapkan </w:t>
      </w:r>
      <w:r w:rsidRPr="00A814F9">
        <w:rPr>
          <w:sz w:val="22"/>
          <w:szCs w:val="22"/>
        </w:rPr>
        <w:t xml:space="preserve">melakukan berbagai </w:t>
      </w:r>
      <w:proofErr w:type="gramStart"/>
      <w:r w:rsidRPr="00A814F9">
        <w:rPr>
          <w:sz w:val="22"/>
          <w:szCs w:val="22"/>
        </w:rPr>
        <w:t>cara</w:t>
      </w:r>
      <w:proofErr w:type="gramEnd"/>
      <w:r w:rsidRPr="00A814F9">
        <w:rPr>
          <w:sz w:val="22"/>
          <w:szCs w:val="22"/>
        </w:rPr>
        <w:t xml:space="preserve"> untuk meningkatkan mutu pendidikan, </w:t>
      </w:r>
      <w:r w:rsidR="00C23017" w:rsidRPr="00A814F9">
        <w:rPr>
          <w:sz w:val="22"/>
          <w:szCs w:val="22"/>
        </w:rPr>
        <w:t>diantaranya</w:t>
      </w:r>
      <w:r w:rsidRPr="00A814F9">
        <w:rPr>
          <w:sz w:val="22"/>
          <w:szCs w:val="22"/>
        </w:rPr>
        <w:t xml:space="preserve"> dengan memberikan sertifikat profesional kepada guru-guru yang dianggap sudah memenuhi syarat. Hal ini sesuai dengan Undang-Undang Nomor 14 tahun 2005 Tentang Guru dan Dosen menyatakan bahwa guru adalah pendidik profesional dengan tugas utama mendidik, mengajar, membimbing, mengarahkan, melatih, menilai, dan mengevaluasi peserta didik pada pendidikan anak usia dini jalur pendidikan formal, pendidikan dasar, dan pendidikan menengah. Guru profesional harus memiliki kualifikasi akademik minimum sarjana (S-1) atau diploma empat (D-IV), menguasai kompetensi (pedagogik, profesional, sosial dan kepribadian), memiliki sertifikat pendidik, sehat jasmani dan rohani, serta memiliki kemampuan untuk mewujudkan tujuan pendidikan nasional. </w:t>
      </w:r>
    </w:p>
    <w:p w:rsidR="00D64504" w:rsidRPr="00A814F9" w:rsidRDefault="00A53CC4" w:rsidP="005C73DA">
      <w:pPr>
        <w:spacing w:after="120"/>
        <w:ind w:firstLine="426"/>
        <w:jc w:val="both"/>
        <w:rPr>
          <w:rStyle w:val="Emphasis"/>
          <w:i w:val="0"/>
          <w:sz w:val="22"/>
          <w:szCs w:val="22"/>
        </w:rPr>
      </w:pPr>
      <w:r w:rsidRPr="00A814F9">
        <w:rPr>
          <w:sz w:val="22"/>
          <w:szCs w:val="22"/>
        </w:rPr>
        <w:t xml:space="preserve">Tujuan pendidikan Nasional sesuai dengan </w:t>
      </w:r>
      <w:r w:rsidRPr="00A814F9">
        <w:rPr>
          <w:rStyle w:val="Emphasis"/>
          <w:sz w:val="22"/>
          <w:szCs w:val="22"/>
        </w:rPr>
        <w:t>Undang-Undang No. 20,</w:t>
      </w:r>
      <w:r w:rsidRPr="00A814F9">
        <w:rPr>
          <w:rStyle w:val="Emphasis"/>
          <w:i w:val="0"/>
          <w:sz w:val="22"/>
          <w:szCs w:val="22"/>
        </w:rPr>
        <w:t xml:space="preserve"> Tahun 2003 Pasal 3 menyebutkan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w:t>
      </w:r>
      <w:r w:rsidR="00D64504" w:rsidRPr="00A814F9">
        <w:rPr>
          <w:rStyle w:val="Emphasis"/>
          <w:i w:val="0"/>
          <w:sz w:val="22"/>
          <w:szCs w:val="22"/>
        </w:rPr>
        <w:t xml:space="preserve">Dalam mencapai tujuan pendidikan </w:t>
      </w:r>
      <w:r w:rsidR="00D64504" w:rsidRPr="00A814F9">
        <w:rPr>
          <w:rStyle w:val="Emphasis"/>
          <w:i w:val="0"/>
          <w:sz w:val="22"/>
          <w:szCs w:val="22"/>
        </w:rPr>
        <w:lastRenderedPageBreak/>
        <w:t>nasional perlu ditingkatkan kualiatas pembelajaran, salah satunya proses belajar mengajar.</w:t>
      </w:r>
      <w:r w:rsidR="004E4399" w:rsidRPr="00A814F9">
        <w:rPr>
          <w:rStyle w:val="Emphasis"/>
          <w:i w:val="0"/>
          <w:sz w:val="22"/>
          <w:szCs w:val="22"/>
        </w:rPr>
        <w:t xml:space="preserve"> </w:t>
      </w:r>
    </w:p>
    <w:p w:rsidR="00A53CC4" w:rsidRPr="00A814F9" w:rsidRDefault="00A53CC4" w:rsidP="005C73DA">
      <w:pPr>
        <w:pStyle w:val="NormalWeb"/>
        <w:spacing w:before="0" w:beforeAutospacing="0" w:after="0" w:afterAutospacing="0"/>
        <w:ind w:firstLine="709"/>
        <w:jc w:val="both"/>
        <w:rPr>
          <w:sz w:val="22"/>
          <w:szCs w:val="22"/>
        </w:rPr>
      </w:pPr>
      <w:r w:rsidRPr="00A814F9">
        <w:rPr>
          <w:sz w:val="22"/>
          <w:szCs w:val="22"/>
        </w:rPr>
        <w:t>Proses pembelajaran dapat terlakasana dengan baik jika didukung oleh kompetensi professional yang dimiliki guru sesuai dengan pendapat Uzer (</w:t>
      </w:r>
      <w:r w:rsidR="004E4399" w:rsidRPr="00A814F9">
        <w:rPr>
          <w:sz w:val="22"/>
          <w:szCs w:val="22"/>
        </w:rPr>
        <w:t>1997</w:t>
      </w:r>
      <w:r w:rsidRPr="00A814F9">
        <w:rPr>
          <w:sz w:val="22"/>
          <w:szCs w:val="22"/>
        </w:rPr>
        <w:t xml:space="preserve">) bahwa proses belajar mengajar dan hasil belajar sebagian besar ditentukan oleh peranan dan kemampuan guru. Guru yang kompeten </w:t>
      </w:r>
      <w:proofErr w:type="gramStart"/>
      <w:r w:rsidRPr="00A814F9">
        <w:rPr>
          <w:sz w:val="22"/>
          <w:szCs w:val="22"/>
        </w:rPr>
        <w:t>akan</w:t>
      </w:r>
      <w:proofErr w:type="gramEnd"/>
      <w:r w:rsidRPr="00A814F9">
        <w:rPr>
          <w:sz w:val="22"/>
          <w:szCs w:val="22"/>
        </w:rPr>
        <w:t xml:space="preserve"> lebih mampu menciptakan lingkungan belajar yang efektif dan akan lebih mampu mengelola kelasnya sehingga hasil belajar siswa berada pada tingkat optimal.</w:t>
      </w:r>
      <w:r w:rsidR="004E4399" w:rsidRPr="00A814F9">
        <w:rPr>
          <w:sz w:val="22"/>
          <w:szCs w:val="22"/>
        </w:rPr>
        <w:t xml:space="preserve"> </w:t>
      </w:r>
      <w:proofErr w:type="gramStart"/>
      <w:r w:rsidR="004E4399" w:rsidRPr="00A814F9">
        <w:rPr>
          <w:sz w:val="22"/>
          <w:szCs w:val="22"/>
        </w:rPr>
        <w:t>Tidak ada metode atau model pembelajaran yang pal</w:t>
      </w:r>
      <w:r w:rsidR="00C23017" w:rsidRPr="00A814F9">
        <w:rPr>
          <w:sz w:val="22"/>
          <w:szCs w:val="22"/>
        </w:rPr>
        <w:t>ing tepat untuk materi tertentu, y</w:t>
      </w:r>
      <w:r w:rsidR="004E4399" w:rsidRPr="00A814F9">
        <w:rPr>
          <w:sz w:val="22"/>
          <w:szCs w:val="22"/>
        </w:rPr>
        <w:t>ang terpenting adalah guru bisa menciptakan suasana belajar bermakna bagi siswa (Sumarmo, 2010).</w:t>
      </w:r>
      <w:proofErr w:type="gramEnd"/>
      <w:r w:rsidRPr="00A814F9">
        <w:rPr>
          <w:sz w:val="22"/>
          <w:szCs w:val="22"/>
        </w:rPr>
        <w:t xml:space="preserve"> </w:t>
      </w:r>
      <w:r w:rsidR="004E4399" w:rsidRPr="00A814F9">
        <w:rPr>
          <w:sz w:val="22"/>
          <w:szCs w:val="22"/>
        </w:rPr>
        <w:t xml:space="preserve">Guru </w:t>
      </w:r>
      <w:proofErr w:type="gramStart"/>
      <w:r w:rsidR="004E4399" w:rsidRPr="00A814F9">
        <w:rPr>
          <w:sz w:val="22"/>
          <w:szCs w:val="22"/>
        </w:rPr>
        <w:t>sebaiknya</w:t>
      </w:r>
      <w:proofErr w:type="gramEnd"/>
      <w:r w:rsidR="004E4399" w:rsidRPr="00A814F9">
        <w:rPr>
          <w:sz w:val="22"/>
          <w:szCs w:val="22"/>
        </w:rPr>
        <w:t xml:space="preserve"> merencanakan pembelajaran yang selain membuat siswa aktif tetapi juga bisa </w:t>
      </w:r>
      <w:r w:rsidR="007350A9" w:rsidRPr="00A814F9">
        <w:rPr>
          <w:sz w:val="22"/>
          <w:szCs w:val="22"/>
        </w:rPr>
        <w:t>m</w:t>
      </w:r>
      <w:r w:rsidR="00C23017" w:rsidRPr="00A814F9">
        <w:rPr>
          <w:sz w:val="22"/>
          <w:szCs w:val="22"/>
        </w:rPr>
        <w:t>elatih keterampilan berpikir krt</w:t>
      </w:r>
      <w:r w:rsidR="007350A9" w:rsidRPr="00A814F9">
        <w:rPr>
          <w:sz w:val="22"/>
          <w:szCs w:val="22"/>
        </w:rPr>
        <w:t>tis</w:t>
      </w:r>
      <w:r w:rsidR="004E4399" w:rsidRPr="00A814F9">
        <w:rPr>
          <w:sz w:val="22"/>
          <w:szCs w:val="22"/>
        </w:rPr>
        <w:t xml:space="preserve">. Dengan berpikir maka siswa </w:t>
      </w:r>
      <w:proofErr w:type="gramStart"/>
      <w:r w:rsidR="004E4399" w:rsidRPr="00A814F9">
        <w:rPr>
          <w:sz w:val="22"/>
          <w:szCs w:val="22"/>
        </w:rPr>
        <w:t>akan</w:t>
      </w:r>
      <w:proofErr w:type="gramEnd"/>
      <w:r w:rsidR="004E4399" w:rsidRPr="00A814F9">
        <w:rPr>
          <w:sz w:val="22"/>
          <w:szCs w:val="22"/>
        </w:rPr>
        <w:t xml:space="preserve"> memaknai setiap ilmu yang diperolehnya</w:t>
      </w:r>
      <w:r w:rsidR="007350A9" w:rsidRPr="00A814F9">
        <w:rPr>
          <w:sz w:val="22"/>
          <w:szCs w:val="22"/>
        </w:rPr>
        <w:t>.</w:t>
      </w:r>
    </w:p>
    <w:p w:rsidR="004E4399" w:rsidRPr="00A814F9" w:rsidRDefault="004E4399" w:rsidP="005C73DA">
      <w:pPr>
        <w:pStyle w:val="Default"/>
        <w:ind w:firstLine="426"/>
        <w:jc w:val="both"/>
        <w:rPr>
          <w:rFonts w:ascii="Times New Roman" w:hAnsi="Times New Roman" w:cs="Times New Roman"/>
          <w:sz w:val="22"/>
          <w:szCs w:val="22"/>
        </w:rPr>
      </w:pPr>
      <w:proofErr w:type="gramStart"/>
      <w:r w:rsidRPr="00A814F9">
        <w:rPr>
          <w:rFonts w:ascii="Times New Roman" w:hAnsi="Times New Roman" w:cs="Times New Roman"/>
          <w:sz w:val="22"/>
          <w:szCs w:val="22"/>
        </w:rPr>
        <w:t>Keterampilan berpikir dapat dikelompokkan dalam berpikir dasar (berpikir rasional) dan berpikir kompleks (tingkat tinggi).</w:t>
      </w:r>
      <w:proofErr w:type="gramEnd"/>
      <w:r w:rsidRPr="00A814F9">
        <w:rPr>
          <w:rFonts w:ascii="Times New Roman" w:hAnsi="Times New Roman" w:cs="Times New Roman"/>
          <w:sz w:val="22"/>
          <w:szCs w:val="22"/>
        </w:rPr>
        <w:t xml:space="preserve"> Berpikir dasar merupakan gambaran dari proses berpikir rasional yang mengandung sejumlah langkah dari sederhana menuju kompleks. </w:t>
      </w:r>
      <w:proofErr w:type="gramStart"/>
      <w:r w:rsidRPr="00A814F9">
        <w:rPr>
          <w:rFonts w:ascii="Times New Roman" w:hAnsi="Times New Roman" w:cs="Times New Roman"/>
          <w:sz w:val="22"/>
          <w:szCs w:val="22"/>
        </w:rPr>
        <w:t>Aktifitas berpikir rasional meliputi menghafal, membayangkan, mengelompokkan, mengeneralisasi, membandingkan, mengevaluasi, menganalisis, mensintesis, mereduksi, dan menyimpulkan.</w:t>
      </w:r>
      <w:proofErr w:type="gramEnd"/>
      <w:r w:rsidRPr="00A814F9">
        <w:rPr>
          <w:rFonts w:ascii="Times New Roman" w:hAnsi="Times New Roman" w:cs="Times New Roman"/>
          <w:sz w:val="22"/>
          <w:szCs w:val="22"/>
        </w:rPr>
        <w:t xml:space="preserve"> </w:t>
      </w:r>
      <w:proofErr w:type="gramStart"/>
      <w:r w:rsidRPr="00A814F9">
        <w:rPr>
          <w:rFonts w:ascii="Times New Roman" w:hAnsi="Times New Roman" w:cs="Times New Roman"/>
          <w:sz w:val="22"/>
          <w:szCs w:val="22"/>
        </w:rPr>
        <w:t>Dalam hal ini keterampilan berpikir tingkat dasar meliputi hubungan sebab akhibat, mentransformasi, menemukan hubungan dan memberikan kualifikasi.</w:t>
      </w:r>
      <w:proofErr w:type="gramEnd"/>
      <w:r w:rsidRPr="00A814F9">
        <w:rPr>
          <w:rFonts w:ascii="Times New Roman" w:hAnsi="Times New Roman" w:cs="Times New Roman"/>
          <w:sz w:val="22"/>
          <w:szCs w:val="22"/>
        </w:rPr>
        <w:t xml:space="preserve"> Proses berpikir komplek yang disebut berpikir tingkat tinggi, antara lain pemecahan masalah, pengambilan keputusan, berpikir kritis dan berpikir kreatif (Presseisen dalam Costa, 1985).</w:t>
      </w:r>
    </w:p>
    <w:p w:rsidR="004E4399" w:rsidRPr="00A814F9" w:rsidRDefault="007350A9" w:rsidP="005C73DA">
      <w:pPr>
        <w:autoSpaceDE w:val="0"/>
        <w:autoSpaceDN w:val="0"/>
        <w:adjustRightInd w:val="0"/>
        <w:ind w:firstLine="426"/>
        <w:jc w:val="both"/>
        <w:rPr>
          <w:sz w:val="22"/>
          <w:szCs w:val="22"/>
        </w:rPr>
      </w:pPr>
      <w:proofErr w:type="gramStart"/>
      <w:r w:rsidRPr="00A814F9">
        <w:rPr>
          <w:sz w:val="22"/>
          <w:szCs w:val="22"/>
        </w:rPr>
        <w:t>D</w:t>
      </w:r>
      <w:r w:rsidR="004E4399" w:rsidRPr="00A814F9">
        <w:rPr>
          <w:sz w:val="22"/>
          <w:szCs w:val="22"/>
        </w:rPr>
        <w:t xml:space="preserve">alam pembelajaran IPA siswa hendaknya memiliki kemampuan berpikir </w:t>
      </w:r>
      <w:r w:rsidRPr="00A814F9">
        <w:rPr>
          <w:sz w:val="22"/>
          <w:szCs w:val="22"/>
        </w:rPr>
        <w:t xml:space="preserve">tingkat tinggi </w:t>
      </w:r>
      <w:r w:rsidR="004E4399" w:rsidRPr="00A814F9">
        <w:rPr>
          <w:sz w:val="22"/>
          <w:szCs w:val="22"/>
        </w:rPr>
        <w:t>sehingga menghasilkan alternatif-alternatif pemecahan masalah dalam pembelajaran IPA</w:t>
      </w:r>
      <w:r w:rsidR="000A2D19" w:rsidRPr="00A814F9">
        <w:rPr>
          <w:sz w:val="22"/>
          <w:szCs w:val="22"/>
        </w:rPr>
        <w:t xml:space="preserve">, salah satunya </w:t>
      </w:r>
      <w:r w:rsidR="000A2D19" w:rsidRPr="00A814F9">
        <w:rPr>
          <w:sz w:val="22"/>
          <w:szCs w:val="22"/>
        </w:rPr>
        <w:lastRenderedPageBreak/>
        <w:t>berpikir kritis</w:t>
      </w:r>
      <w:r w:rsidR="004E4399" w:rsidRPr="00A814F9">
        <w:rPr>
          <w:sz w:val="22"/>
          <w:szCs w:val="22"/>
        </w:rPr>
        <w:t>.</w:t>
      </w:r>
      <w:proofErr w:type="gramEnd"/>
      <w:r w:rsidR="004E4399" w:rsidRPr="00A814F9">
        <w:rPr>
          <w:sz w:val="22"/>
          <w:szCs w:val="22"/>
        </w:rPr>
        <w:t xml:space="preserve"> Berpikir kritis termasuk ke dalam berpikir yang divergen yaitu berpikir dengan arah yang berbeda atau mencari jawaban-jawaban untuk sebuah pertanyaan yang mungkin memiliki jawaban-jawaban </w:t>
      </w:r>
      <w:proofErr w:type="gramStart"/>
      <w:r w:rsidR="004E4399" w:rsidRPr="00A814F9">
        <w:rPr>
          <w:sz w:val="22"/>
          <w:szCs w:val="22"/>
        </w:rPr>
        <w:t>benar  (</w:t>
      </w:r>
      <w:proofErr w:type="gramEnd"/>
      <w:r w:rsidR="004E4399" w:rsidRPr="00A814F9">
        <w:rPr>
          <w:sz w:val="22"/>
          <w:szCs w:val="22"/>
        </w:rPr>
        <w:t xml:space="preserve">Filsaime, 2008). </w:t>
      </w:r>
      <w:proofErr w:type="gramStart"/>
      <w:r w:rsidR="004E4399" w:rsidRPr="00A814F9">
        <w:rPr>
          <w:sz w:val="22"/>
          <w:szCs w:val="22"/>
        </w:rPr>
        <w:t>Kebalikan dari berpikir divergen adalah berpikir konvergen yaitu berpikir untuk menghasilkan jawaban benar atau salah atas pertanyaan yang memiliki jawaban yang benar (Filsaime, 2008).</w:t>
      </w:r>
      <w:proofErr w:type="gramEnd"/>
    </w:p>
    <w:p w:rsidR="004E4399" w:rsidRPr="00A814F9" w:rsidRDefault="004E4399" w:rsidP="005C73DA">
      <w:pPr>
        <w:ind w:firstLine="426"/>
        <w:jc w:val="both"/>
        <w:rPr>
          <w:sz w:val="22"/>
          <w:szCs w:val="22"/>
        </w:rPr>
      </w:pPr>
      <w:proofErr w:type="gramStart"/>
      <w:r w:rsidRPr="00A814F9">
        <w:rPr>
          <w:sz w:val="22"/>
          <w:szCs w:val="22"/>
        </w:rPr>
        <w:t>Berpikir divergen (menemukan banyak ide) harus diikuti dengan berpikir konvergen (menganalisis ide dan membuat pilihan) (Cheng, 2010).</w:t>
      </w:r>
      <w:proofErr w:type="gramEnd"/>
      <w:r w:rsidRPr="00A814F9">
        <w:rPr>
          <w:sz w:val="22"/>
          <w:szCs w:val="22"/>
        </w:rPr>
        <w:t xml:space="preserve"> </w:t>
      </w:r>
      <w:proofErr w:type="gramStart"/>
      <w:r w:rsidRPr="00A814F9">
        <w:rPr>
          <w:sz w:val="22"/>
          <w:szCs w:val="22"/>
        </w:rPr>
        <w:t>Dalam pembelajaran IPA guru diharapkan mampu mengembangkan kemampu</w:t>
      </w:r>
      <w:r w:rsidR="00C23017" w:rsidRPr="00A814F9">
        <w:rPr>
          <w:sz w:val="22"/>
          <w:szCs w:val="22"/>
        </w:rPr>
        <w:t>a</w:t>
      </w:r>
      <w:r w:rsidRPr="00A814F9">
        <w:rPr>
          <w:sz w:val="22"/>
          <w:szCs w:val="22"/>
        </w:rPr>
        <w:t>n berpikir pada siswa baik divergen maupun konvergen.</w:t>
      </w:r>
      <w:proofErr w:type="gramEnd"/>
      <w:r w:rsidRPr="00A814F9">
        <w:rPr>
          <w:sz w:val="22"/>
          <w:szCs w:val="22"/>
        </w:rPr>
        <w:t xml:space="preserve"> </w:t>
      </w:r>
      <w:proofErr w:type="gramStart"/>
      <w:r w:rsidRPr="00A814F9">
        <w:rPr>
          <w:sz w:val="22"/>
          <w:szCs w:val="22"/>
        </w:rPr>
        <w:t>Hal ini sesuai dengan tuntutan kurikulum 2013.</w:t>
      </w:r>
      <w:proofErr w:type="gramEnd"/>
      <w:r w:rsidRPr="00A814F9">
        <w:rPr>
          <w:sz w:val="22"/>
          <w:szCs w:val="22"/>
        </w:rPr>
        <w:t xml:space="preserve"> Kunci kesuksesan yang menentukan keberhasilan implementasi kurikulum 2013 adalah kreatifitas guru, karena guru merupakan faktor penting yang besar pengaruhnya, bahkan sangat menentukan berhasil tidaknya peserta didik dalam belajar (Mulyasa, 2013). </w:t>
      </w:r>
    </w:p>
    <w:p w:rsidR="000A2D19" w:rsidRPr="00A814F9" w:rsidRDefault="000A2D19" w:rsidP="005C73DA">
      <w:pPr>
        <w:ind w:firstLine="426"/>
        <w:jc w:val="both"/>
        <w:rPr>
          <w:sz w:val="22"/>
          <w:szCs w:val="22"/>
        </w:rPr>
      </w:pPr>
      <w:proofErr w:type="gramStart"/>
      <w:r w:rsidRPr="00A814F9">
        <w:rPr>
          <w:sz w:val="22"/>
          <w:szCs w:val="22"/>
        </w:rPr>
        <w:t xml:space="preserve">Penelitian difokuskan pada keterampilan </w:t>
      </w:r>
      <w:r w:rsidR="005D0433" w:rsidRPr="00A814F9">
        <w:rPr>
          <w:sz w:val="22"/>
          <w:szCs w:val="22"/>
        </w:rPr>
        <w:t xml:space="preserve">berpikir kritis </w:t>
      </w:r>
      <w:r w:rsidRPr="00A814F9">
        <w:rPr>
          <w:sz w:val="22"/>
          <w:szCs w:val="22"/>
        </w:rPr>
        <w:t>siswa yang diajarkan oleh guru yang sudah tersertifikasi dan yang belum tersertifikasi, karena guru merupakan ujung tombak yang berhubungan langsung dengan siswa sebagai subjek dan objek belajar (Sanjaya, 2009).</w:t>
      </w:r>
      <w:proofErr w:type="gramEnd"/>
      <w:r w:rsidRPr="00A814F9">
        <w:rPr>
          <w:sz w:val="22"/>
          <w:szCs w:val="22"/>
        </w:rPr>
        <w:t xml:space="preserve">  </w:t>
      </w:r>
      <w:proofErr w:type="gramStart"/>
      <w:r w:rsidR="005D0433" w:rsidRPr="00A814F9">
        <w:rPr>
          <w:sz w:val="22"/>
          <w:szCs w:val="22"/>
        </w:rPr>
        <w:t>Menurut Inch et al. (2006), berpikir kritis adalah sebuah proses yang melibatkan seseorang untuk mencoba menjawab secara rasional pertanyaan-pertanyaan yang tidak dapat dijawab secara mudah dan tidak semua informasi yang relevan tersedia.</w:t>
      </w:r>
      <w:proofErr w:type="gramEnd"/>
      <w:r w:rsidR="005D0433" w:rsidRPr="00A814F9">
        <w:rPr>
          <w:sz w:val="22"/>
          <w:szCs w:val="22"/>
        </w:rPr>
        <w:t xml:space="preserve"> Berpikir kritis menurut Kurfiss (Inch et al., 2006) adalah sebuah pengkajian yang tujuannya untuk mengkaji sebuah situasi, fenomene, pertanyaan, atau masalah untuk mendapatkan sebuah hipotesis atau kesimpulan yang mengintegrasikan semua informasi yang tersedia sehingga dapat dijustifikasi dengan yakin. Sedangkan menurut Ennis (1985) berpikir kritis adalah kemampuan bernalar dan berpikir reflektif yang difokuskan pada keputusan untuk </w:t>
      </w:r>
      <w:r w:rsidR="005D0433" w:rsidRPr="00A814F9">
        <w:rPr>
          <w:sz w:val="22"/>
          <w:szCs w:val="22"/>
        </w:rPr>
        <w:lastRenderedPageBreak/>
        <w:t xml:space="preserve">menentukan </w:t>
      </w:r>
      <w:proofErr w:type="gramStart"/>
      <w:r w:rsidR="005D0433" w:rsidRPr="00A814F9">
        <w:rPr>
          <w:sz w:val="22"/>
          <w:szCs w:val="22"/>
        </w:rPr>
        <w:t>apa</w:t>
      </w:r>
      <w:proofErr w:type="gramEnd"/>
      <w:r w:rsidR="005D0433" w:rsidRPr="00A814F9">
        <w:rPr>
          <w:sz w:val="22"/>
          <w:szCs w:val="22"/>
        </w:rPr>
        <w:t xml:space="preserve"> yang diyakini atau apa yang harus dilakukan.</w:t>
      </w:r>
    </w:p>
    <w:p w:rsidR="005D0433" w:rsidRPr="00A814F9" w:rsidRDefault="005D0433" w:rsidP="005C73DA">
      <w:pPr>
        <w:ind w:firstLine="426"/>
        <w:jc w:val="both"/>
        <w:rPr>
          <w:sz w:val="22"/>
          <w:szCs w:val="22"/>
        </w:rPr>
      </w:pPr>
      <w:proofErr w:type="gramStart"/>
      <w:r w:rsidRPr="00A814F9">
        <w:rPr>
          <w:sz w:val="22"/>
          <w:szCs w:val="22"/>
        </w:rPr>
        <w:t>Menurut Inch et al. (2006), berpikir kritis adalah sebuah proses yang melibatkan seseorang untuk mencoba menjawab secara rasional pertanyaan-pertanyaan yang tidak dapat dijawab secara mudah dan tidak semua informasi yang relevan tersedia.</w:t>
      </w:r>
      <w:proofErr w:type="gramEnd"/>
      <w:r w:rsidRPr="00A814F9">
        <w:rPr>
          <w:sz w:val="22"/>
          <w:szCs w:val="22"/>
        </w:rPr>
        <w:t xml:space="preserve"> Berpikir kritis menurut Kurfiss (Inch et al., 2006) adalah sebuah pengkajian yang tujuannya untuk mengkaji sebuah situasi, fenomene, pertanyaan, atau masalah untuk mendapatkan sebuah hipotesis atau kesimpulan yang mengintegrasikan semua informasi yang tersedia sehingga dapat dijustifikasi dengan yakin. Sedangkan menurut Ennis (1985) berpikir kritis adalah kemampuan bernalar dan berpikir reflektif yang difokuskan pada keputusan untuk menentukan </w:t>
      </w:r>
      <w:proofErr w:type="gramStart"/>
      <w:r w:rsidRPr="00A814F9">
        <w:rPr>
          <w:sz w:val="22"/>
          <w:szCs w:val="22"/>
        </w:rPr>
        <w:t>apa</w:t>
      </w:r>
      <w:proofErr w:type="gramEnd"/>
      <w:r w:rsidRPr="00A814F9">
        <w:rPr>
          <w:sz w:val="22"/>
          <w:szCs w:val="22"/>
        </w:rPr>
        <w:t xml:space="preserve"> yang diyakini atau apa yang harus dilakukan.</w:t>
      </w:r>
    </w:p>
    <w:p w:rsidR="005D0433" w:rsidRPr="00A814F9" w:rsidRDefault="005D0433" w:rsidP="005C73DA">
      <w:pPr>
        <w:ind w:firstLine="720"/>
        <w:jc w:val="both"/>
        <w:rPr>
          <w:sz w:val="22"/>
          <w:szCs w:val="22"/>
        </w:rPr>
      </w:pPr>
      <w:proofErr w:type="gramStart"/>
      <w:r w:rsidRPr="00A814F9">
        <w:rPr>
          <w:sz w:val="22"/>
          <w:szCs w:val="22"/>
        </w:rPr>
        <w:t>Menurut Paul dan Elder (Inch et al., 2006), terdapat delapan elemen berpikir kritis yang terdiri atas beberapa sub elemen berpikir kritis.</w:t>
      </w:r>
      <w:proofErr w:type="gramEnd"/>
      <w:r w:rsidRPr="00A814F9">
        <w:rPr>
          <w:sz w:val="22"/>
          <w:szCs w:val="22"/>
        </w:rPr>
        <w:t xml:space="preserve"> Elemen dan sub elemen berpikir kritis disjikan dalam tabel berikut:</w:t>
      </w:r>
    </w:p>
    <w:p w:rsidR="005D0433" w:rsidRPr="00A814F9" w:rsidRDefault="00C23017" w:rsidP="005C73DA">
      <w:pPr>
        <w:rPr>
          <w:b/>
          <w:sz w:val="22"/>
          <w:szCs w:val="22"/>
        </w:rPr>
      </w:pPr>
      <w:proofErr w:type="gramStart"/>
      <w:r w:rsidRPr="00A814F9">
        <w:rPr>
          <w:b/>
          <w:sz w:val="22"/>
          <w:szCs w:val="22"/>
        </w:rPr>
        <w:t xml:space="preserve">Tabel </w:t>
      </w:r>
      <w:r w:rsidR="005D0433" w:rsidRPr="00A814F9">
        <w:rPr>
          <w:b/>
          <w:sz w:val="22"/>
          <w:szCs w:val="22"/>
        </w:rPr>
        <w:t>1.</w:t>
      </w:r>
      <w:proofErr w:type="gramEnd"/>
      <w:r w:rsidR="005D0433" w:rsidRPr="00A814F9">
        <w:rPr>
          <w:b/>
          <w:sz w:val="22"/>
          <w:szCs w:val="22"/>
        </w:rPr>
        <w:t xml:space="preserve"> Elemen berpikir kritis</w:t>
      </w:r>
    </w:p>
    <w:tbl>
      <w:tblPr>
        <w:tblStyle w:val="TableGrid"/>
        <w:tblW w:w="0" w:type="auto"/>
        <w:jc w:val="center"/>
        <w:tblInd w:w="108" w:type="dxa"/>
        <w:tblLook w:val="01E0" w:firstRow="1" w:lastRow="1" w:firstColumn="1" w:lastColumn="1" w:noHBand="0" w:noVBand="0"/>
      </w:tblPr>
      <w:tblGrid>
        <w:gridCol w:w="436"/>
        <w:gridCol w:w="1347"/>
        <w:gridCol w:w="2384"/>
      </w:tblGrid>
      <w:tr w:rsidR="005D0433" w:rsidRPr="00427782" w:rsidTr="00A814F9">
        <w:trPr>
          <w:tblHeader/>
          <w:jc w:val="center"/>
        </w:trPr>
        <w:tc>
          <w:tcPr>
            <w:tcW w:w="436" w:type="dxa"/>
          </w:tcPr>
          <w:p w:rsidR="005D0433" w:rsidRPr="00427782" w:rsidRDefault="005D0433" w:rsidP="005C73DA">
            <w:pPr>
              <w:rPr>
                <w:b/>
                <w:sz w:val="18"/>
                <w:szCs w:val="18"/>
              </w:rPr>
            </w:pPr>
            <w:r w:rsidRPr="00427782">
              <w:rPr>
                <w:b/>
                <w:sz w:val="18"/>
                <w:szCs w:val="18"/>
              </w:rPr>
              <w:t>No</w:t>
            </w:r>
          </w:p>
        </w:tc>
        <w:tc>
          <w:tcPr>
            <w:tcW w:w="1547" w:type="dxa"/>
          </w:tcPr>
          <w:p w:rsidR="005D0433" w:rsidRPr="00427782" w:rsidRDefault="005D0433" w:rsidP="005C73DA">
            <w:pPr>
              <w:rPr>
                <w:b/>
                <w:sz w:val="18"/>
                <w:szCs w:val="18"/>
              </w:rPr>
            </w:pPr>
            <w:r w:rsidRPr="00427782">
              <w:rPr>
                <w:b/>
                <w:sz w:val="18"/>
                <w:szCs w:val="18"/>
              </w:rPr>
              <w:t>Elemen berpikir kritis</w:t>
            </w:r>
          </w:p>
        </w:tc>
        <w:tc>
          <w:tcPr>
            <w:tcW w:w="2835" w:type="dxa"/>
          </w:tcPr>
          <w:p w:rsidR="005D0433" w:rsidRPr="00427782" w:rsidRDefault="005D0433" w:rsidP="005C73DA">
            <w:pPr>
              <w:rPr>
                <w:b/>
                <w:sz w:val="18"/>
                <w:szCs w:val="18"/>
              </w:rPr>
            </w:pPr>
            <w:r w:rsidRPr="00427782">
              <w:rPr>
                <w:b/>
                <w:sz w:val="18"/>
                <w:szCs w:val="18"/>
              </w:rPr>
              <w:t>Sub elemen berpikir kritis</w:t>
            </w:r>
          </w:p>
        </w:tc>
      </w:tr>
      <w:tr w:rsidR="005D0433" w:rsidRPr="00427782" w:rsidTr="00A814F9">
        <w:trPr>
          <w:jc w:val="center"/>
        </w:trPr>
        <w:tc>
          <w:tcPr>
            <w:tcW w:w="436" w:type="dxa"/>
          </w:tcPr>
          <w:p w:rsidR="005D0433" w:rsidRPr="00427782" w:rsidRDefault="005D0433" w:rsidP="005C73DA">
            <w:pPr>
              <w:rPr>
                <w:sz w:val="18"/>
                <w:szCs w:val="18"/>
              </w:rPr>
            </w:pPr>
            <w:r w:rsidRPr="00427782">
              <w:rPr>
                <w:sz w:val="18"/>
                <w:szCs w:val="18"/>
              </w:rPr>
              <w:t>1</w:t>
            </w:r>
          </w:p>
        </w:tc>
        <w:tc>
          <w:tcPr>
            <w:tcW w:w="1547" w:type="dxa"/>
          </w:tcPr>
          <w:p w:rsidR="005D0433" w:rsidRPr="00427782" w:rsidRDefault="005D0433" w:rsidP="005C73DA">
            <w:pPr>
              <w:jc w:val="left"/>
              <w:rPr>
                <w:sz w:val="18"/>
                <w:szCs w:val="18"/>
              </w:rPr>
            </w:pPr>
            <w:r w:rsidRPr="00427782">
              <w:rPr>
                <w:sz w:val="18"/>
                <w:szCs w:val="18"/>
              </w:rPr>
              <w:t>Tujuan (</w:t>
            </w:r>
            <w:r w:rsidRPr="00427782">
              <w:rPr>
                <w:i/>
                <w:sz w:val="18"/>
                <w:szCs w:val="18"/>
              </w:rPr>
              <w:t>purpose</w:t>
            </w:r>
            <w:r w:rsidRPr="00427782">
              <w:rPr>
                <w:sz w:val="18"/>
                <w:szCs w:val="18"/>
              </w:rPr>
              <w:t>)</w:t>
            </w:r>
          </w:p>
        </w:tc>
        <w:tc>
          <w:tcPr>
            <w:tcW w:w="2835" w:type="dxa"/>
          </w:tcPr>
          <w:p w:rsidR="005D0433" w:rsidRPr="00427782" w:rsidRDefault="005D0433" w:rsidP="005C73DA">
            <w:pPr>
              <w:pStyle w:val="ListParagraph"/>
              <w:numPr>
                <w:ilvl w:val="0"/>
                <w:numId w:val="1"/>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Menyatakan tujuan dengan jelas</w:t>
            </w:r>
          </w:p>
          <w:p w:rsidR="005D0433" w:rsidRPr="00427782" w:rsidRDefault="005D0433" w:rsidP="005C73DA">
            <w:pPr>
              <w:pStyle w:val="ListParagraph"/>
              <w:numPr>
                <w:ilvl w:val="0"/>
                <w:numId w:val="1"/>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Membedakan tujuan utama dengan tujuan lain</w:t>
            </w:r>
          </w:p>
          <w:p w:rsidR="005D0433" w:rsidRPr="00427782" w:rsidRDefault="005D0433" w:rsidP="005C73DA">
            <w:pPr>
              <w:pStyle w:val="ListParagraph"/>
              <w:numPr>
                <w:ilvl w:val="0"/>
                <w:numId w:val="1"/>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Menyatakan tujuan sesuai target</w:t>
            </w:r>
          </w:p>
          <w:p w:rsidR="005D0433" w:rsidRPr="00427782" w:rsidRDefault="005D0433" w:rsidP="005C73DA">
            <w:pPr>
              <w:pStyle w:val="ListParagraph"/>
              <w:numPr>
                <w:ilvl w:val="0"/>
                <w:numId w:val="1"/>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Menyatakan tujuan yang signifikan dan realitis</w:t>
            </w:r>
          </w:p>
        </w:tc>
      </w:tr>
      <w:tr w:rsidR="005D0433" w:rsidRPr="00427782" w:rsidTr="00A814F9">
        <w:trPr>
          <w:jc w:val="center"/>
        </w:trPr>
        <w:tc>
          <w:tcPr>
            <w:tcW w:w="436" w:type="dxa"/>
          </w:tcPr>
          <w:p w:rsidR="005D0433" w:rsidRPr="00427782" w:rsidRDefault="005D0433" w:rsidP="005C73DA">
            <w:pPr>
              <w:rPr>
                <w:sz w:val="18"/>
                <w:szCs w:val="18"/>
              </w:rPr>
            </w:pPr>
            <w:r w:rsidRPr="00427782">
              <w:rPr>
                <w:sz w:val="18"/>
                <w:szCs w:val="18"/>
              </w:rPr>
              <w:t>2</w:t>
            </w:r>
          </w:p>
        </w:tc>
        <w:tc>
          <w:tcPr>
            <w:tcW w:w="1547" w:type="dxa"/>
          </w:tcPr>
          <w:p w:rsidR="005D0433" w:rsidRPr="00427782" w:rsidRDefault="005D0433" w:rsidP="005C73DA">
            <w:pPr>
              <w:jc w:val="left"/>
              <w:rPr>
                <w:sz w:val="18"/>
                <w:szCs w:val="18"/>
              </w:rPr>
            </w:pPr>
            <w:r w:rsidRPr="00427782">
              <w:rPr>
                <w:sz w:val="18"/>
                <w:szCs w:val="18"/>
              </w:rPr>
              <w:t>Pertanyaan terhadap masalah (</w:t>
            </w:r>
            <w:r w:rsidRPr="00427782">
              <w:rPr>
                <w:i/>
                <w:sz w:val="18"/>
                <w:szCs w:val="18"/>
              </w:rPr>
              <w:t>question at issue</w:t>
            </w:r>
            <w:r w:rsidRPr="00427782">
              <w:rPr>
                <w:sz w:val="18"/>
                <w:szCs w:val="18"/>
              </w:rPr>
              <w:t>)</w:t>
            </w:r>
          </w:p>
        </w:tc>
        <w:tc>
          <w:tcPr>
            <w:tcW w:w="2835" w:type="dxa"/>
          </w:tcPr>
          <w:p w:rsidR="005D0433" w:rsidRPr="00427782" w:rsidRDefault="005D0433" w:rsidP="005C73DA">
            <w:pPr>
              <w:pStyle w:val="ListParagraph"/>
              <w:numPr>
                <w:ilvl w:val="0"/>
                <w:numId w:val="2"/>
              </w:numPr>
              <w:spacing w:after="0" w:line="240" w:lineRule="auto"/>
              <w:ind w:left="390" w:hanging="390"/>
              <w:rPr>
                <w:rFonts w:ascii="Times New Roman" w:hAnsi="Times New Roman" w:cs="Times New Roman"/>
                <w:sz w:val="18"/>
                <w:szCs w:val="18"/>
              </w:rPr>
            </w:pPr>
            <w:r w:rsidRPr="00427782">
              <w:rPr>
                <w:rFonts w:ascii="Times New Roman" w:hAnsi="Times New Roman" w:cs="Times New Roman"/>
                <w:sz w:val="18"/>
                <w:szCs w:val="18"/>
              </w:rPr>
              <w:t>Menyatakan pertanyaan masalah secara jelas dan tepat</w:t>
            </w:r>
          </w:p>
          <w:p w:rsidR="005D0433" w:rsidRPr="00427782" w:rsidRDefault="005D0433" w:rsidP="005C73DA">
            <w:pPr>
              <w:pStyle w:val="ListParagraph"/>
              <w:numPr>
                <w:ilvl w:val="0"/>
                <w:numId w:val="2"/>
              </w:numPr>
              <w:spacing w:after="0" w:line="240" w:lineRule="auto"/>
              <w:ind w:left="390" w:hanging="390"/>
              <w:rPr>
                <w:rFonts w:ascii="Times New Roman" w:hAnsi="Times New Roman" w:cs="Times New Roman"/>
                <w:sz w:val="18"/>
                <w:szCs w:val="18"/>
              </w:rPr>
            </w:pPr>
            <w:r w:rsidRPr="00427782">
              <w:rPr>
                <w:rFonts w:ascii="Times New Roman" w:hAnsi="Times New Roman" w:cs="Times New Roman"/>
                <w:sz w:val="18"/>
                <w:szCs w:val="18"/>
              </w:rPr>
              <w:t>Mengajukan pertanyaan dengan beberapa cara untuk menjelaskan makna dan ruang lingkup masalah</w:t>
            </w:r>
          </w:p>
          <w:p w:rsidR="005D0433" w:rsidRPr="00427782" w:rsidRDefault="005D0433" w:rsidP="005C73DA">
            <w:pPr>
              <w:pStyle w:val="ListParagraph"/>
              <w:numPr>
                <w:ilvl w:val="0"/>
                <w:numId w:val="2"/>
              </w:numPr>
              <w:spacing w:after="0" w:line="240" w:lineRule="auto"/>
              <w:ind w:left="390" w:hanging="390"/>
              <w:rPr>
                <w:rFonts w:ascii="Times New Roman" w:hAnsi="Times New Roman" w:cs="Times New Roman"/>
                <w:sz w:val="18"/>
                <w:szCs w:val="18"/>
              </w:rPr>
            </w:pPr>
            <w:r w:rsidRPr="00427782">
              <w:rPr>
                <w:rFonts w:ascii="Times New Roman" w:hAnsi="Times New Roman" w:cs="Times New Roman"/>
                <w:sz w:val="18"/>
                <w:szCs w:val="18"/>
              </w:rPr>
              <w:t>Menyatakan sub pertanyaan</w:t>
            </w:r>
          </w:p>
          <w:p w:rsidR="005D0433" w:rsidRPr="00427782" w:rsidRDefault="005D0433" w:rsidP="005C73DA">
            <w:pPr>
              <w:pStyle w:val="ListParagraph"/>
              <w:numPr>
                <w:ilvl w:val="0"/>
                <w:numId w:val="2"/>
              </w:numPr>
              <w:spacing w:after="0" w:line="240" w:lineRule="auto"/>
              <w:ind w:left="390" w:hanging="390"/>
              <w:rPr>
                <w:rFonts w:ascii="Times New Roman" w:hAnsi="Times New Roman" w:cs="Times New Roman"/>
                <w:sz w:val="18"/>
                <w:szCs w:val="18"/>
              </w:rPr>
            </w:pPr>
            <w:r w:rsidRPr="00427782">
              <w:rPr>
                <w:rFonts w:ascii="Times New Roman" w:hAnsi="Times New Roman" w:cs="Times New Roman"/>
                <w:sz w:val="18"/>
                <w:szCs w:val="18"/>
              </w:rPr>
              <w:t>Mengidentifikasi pertanyaan masalah</w:t>
            </w:r>
          </w:p>
          <w:p w:rsidR="005D0433" w:rsidRPr="00427782" w:rsidRDefault="005D0433" w:rsidP="005C73DA">
            <w:pPr>
              <w:pStyle w:val="ListParagraph"/>
              <w:numPr>
                <w:ilvl w:val="0"/>
                <w:numId w:val="3"/>
              </w:numPr>
              <w:spacing w:after="0" w:line="240" w:lineRule="auto"/>
              <w:ind w:left="816" w:hanging="426"/>
              <w:rPr>
                <w:rFonts w:ascii="Times New Roman" w:hAnsi="Times New Roman" w:cs="Times New Roman"/>
                <w:sz w:val="18"/>
                <w:szCs w:val="18"/>
              </w:rPr>
            </w:pPr>
            <w:r w:rsidRPr="00427782">
              <w:rPr>
                <w:rFonts w:ascii="Times New Roman" w:hAnsi="Times New Roman" w:cs="Times New Roman"/>
                <w:sz w:val="18"/>
                <w:szCs w:val="18"/>
              </w:rPr>
              <w:t>Pertanyaan hanya memiliki satu jawaban benar</w:t>
            </w:r>
          </w:p>
          <w:p w:rsidR="005D0433" w:rsidRPr="00427782" w:rsidRDefault="005D0433" w:rsidP="005C73DA">
            <w:pPr>
              <w:pStyle w:val="ListParagraph"/>
              <w:numPr>
                <w:ilvl w:val="0"/>
                <w:numId w:val="3"/>
              </w:numPr>
              <w:spacing w:after="0" w:line="240" w:lineRule="auto"/>
              <w:ind w:left="816" w:hanging="426"/>
              <w:rPr>
                <w:rFonts w:ascii="Times New Roman" w:hAnsi="Times New Roman" w:cs="Times New Roman"/>
                <w:sz w:val="18"/>
                <w:szCs w:val="18"/>
              </w:rPr>
            </w:pPr>
            <w:r w:rsidRPr="00427782">
              <w:rPr>
                <w:rFonts w:ascii="Times New Roman" w:hAnsi="Times New Roman" w:cs="Times New Roman"/>
                <w:sz w:val="18"/>
                <w:szCs w:val="18"/>
              </w:rPr>
              <w:t xml:space="preserve">Pertanyaan dapat </w:t>
            </w:r>
            <w:r w:rsidRPr="00427782">
              <w:rPr>
                <w:rFonts w:ascii="Times New Roman" w:hAnsi="Times New Roman" w:cs="Times New Roman"/>
                <w:sz w:val="18"/>
                <w:szCs w:val="18"/>
              </w:rPr>
              <w:lastRenderedPageBreak/>
              <w:t>dijawab dengan berbagai sudut pandang</w:t>
            </w:r>
          </w:p>
        </w:tc>
      </w:tr>
      <w:tr w:rsidR="005D0433" w:rsidRPr="00427782" w:rsidTr="00A814F9">
        <w:trPr>
          <w:jc w:val="center"/>
        </w:trPr>
        <w:tc>
          <w:tcPr>
            <w:tcW w:w="436" w:type="dxa"/>
          </w:tcPr>
          <w:p w:rsidR="005D0433" w:rsidRPr="00427782" w:rsidRDefault="005D0433" w:rsidP="005C73DA">
            <w:pPr>
              <w:rPr>
                <w:sz w:val="18"/>
                <w:szCs w:val="18"/>
              </w:rPr>
            </w:pPr>
            <w:r w:rsidRPr="00427782">
              <w:rPr>
                <w:sz w:val="18"/>
                <w:szCs w:val="18"/>
              </w:rPr>
              <w:lastRenderedPageBreak/>
              <w:t>3</w:t>
            </w:r>
          </w:p>
        </w:tc>
        <w:tc>
          <w:tcPr>
            <w:tcW w:w="1547" w:type="dxa"/>
          </w:tcPr>
          <w:p w:rsidR="005D0433" w:rsidRPr="00427782" w:rsidRDefault="005D0433" w:rsidP="005C73DA">
            <w:pPr>
              <w:jc w:val="left"/>
              <w:rPr>
                <w:sz w:val="18"/>
                <w:szCs w:val="18"/>
              </w:rPr>
            </w:pPr>
            <w:r w:rsidRPr="00427782">
              <w:rPr>
                <w:sz w:val="18"/>
                <w:szCs w:val="18"/>
              </w:rPr>
              <w:t>Asumsi (</w:t>
            </w:r>
            <w:r w:rsidRPr="00427782">
              <w:rPr>
                <w:i/>
                <w:sz w:val="18"/>
                <w:szCs w:val="18"/>
              </w:rPr>
              <w:t>assumptions</w:t>
            </w:r>
            <w:r w:rsidRPr="00427782">
              <w:rPr>
                <w:sz w:val="18"/>
                <w:szCs w:val="18"/>
              </w:rPr>
              <w:t>)</w:t>
            </w:r>
          </w:p>
        </w:tc>
        <w:tc>
          <w:tcPr>
            <w:tcW w:w="2835" w:type="dxa"/>
          </w:tcPr>
          <w:p w:rsidR="005D0433" w:rsidRPr="00427782" w:rsidRDefault="005D0433" w:rsidP="005C73DA">
            <w:pPr>
              <w:pStyle w:val="ListParagraph"/>
              <w:numPr>
                <w:ilvl w:val="0"/>
                <w:numId w:val="4"/>
              </w:numPr>
              <w:spacing w:after="0" w:line="240" w:lineRule="auto"/>
              <w:ind w:left="390" w:hanging="390"/>
              <w:rPr>
                <w:rFonts w:ascii="Times New Roman" w:hAnsi="Times New Roman" w:cs="Times New Roman"/>
                <w:sz w:val="18"/>
                <w:szCs w:val="18"/>
              </w:rPr>
            </w:pPr>
            <w:r w:rsidRPr="00427782">
              <w:rPr>
                <w:rFonts w:ascii="Times New Roman" w:hAnsi="Times New Roman" w:cs="Times New Roman"/>
                <w:sz w:val="18"/>
                <w:szCs w:val="18"/>
              </w:rPr>
              <w:t>Mengidentifikasi asumsi dan menentukan apakah asumsi tersebut benar</w:t>
            </w:r>
          </w:p>
          <w:p w:rsidR="005D0433" w:rsidRPr="00427782" w:rsidRDefault="005D0433" w:rsidP="005C73DA">
            <w:pPr>
              <w:pStyle w:val="ListParagraph"/>
              <w:numPr>
                <w:ilvl w:val="0"/>
                <w:numId w:val="4"/>
              </w:numPr>
              <w:spacing w:after="0" w:line="240" w:lineRule="auto"/>
              <w:ind w:left="390" w:hanging="390"/>
              <w:rPr>
                <w:rFonts w:ascii="Times New Roman" w:hAnsi="Times New Roman" w:cs="Times New Roman"/>
                <w:sz w:val="18"/>
                <w:szCs w:val="18"/>
              </w:rPr>
            </w:pPr>
            <w:r w:rsidRPr="00427782">
              <w:rPr>
                <w:rFonts w:ascii="Times New Roman" w:hAnsi="Times New Roman" w:cs="Times New Roman"/>
                <w:sz w:val="18"/>
                <w:szCs w:val="18"/>
              </w:rPr>
              <w:t>Mempertimbangkan bahwa asumsi yang diajukan dapat membentuk sudut pandang terhadap masalah</w:t>
            </w:r>
          </w:p>
        </w:tc>
      </w:tr>
      <w:tr w:rsidR="005D0433" w:rsidRPr="00427782" w:rsidTr="00A814F9">
        <w:trPr>
          <w:jc w:val="center"/>
        </w:trPr>
        <w:tc>
          <w:tcPr>
            <w:tcW w:w="436" w:type="dxa"/>
          </w:tcPr>
          <w:p w:rsidR="005D0433" w:rsidRPr="00427782" w:rsidRDefault="005D0433" w:rsidP="005C73DA">
            <w:pPr>
              <w:rPr>
                <w:sz w:val="18"/>
                <w:szCs w:val="18"/>
              </w:rPr>
            </w:pPr>
            <w:r w:rsidRPr="00427782">
              <w:rPr>
                <w:sz w:val="18"/>
                <w:szCs w:val="18"/>
              </w:rPr>
              <w:t>4</w:t>
            </w:r>
          </w:p>
        </w:tc>
        <w:tc>
          <w:tcPr>
            <w:tcW w:w="1547" w:type="dxa"/>
          </w:tcPr>
          <w:p w:rsidR="005D0433" w:rsidRPr="00427782" w:rsidRDefault="005D0433" w:rsidP="005C73DA">
            <w:pPr>
              <w:jc w:val="left"/>
              <w:rPr>
                <w:sz w:val="18"/>
                <w:szCs w:val="18"/>
              </w:rPr>
            </w:pPr>
            <w:r w:rsidRPr="00427782">
              <w:rPr>
                <w:sz w:val="18"/>
                <w:szCs w:val="18"/>
              </w:rPr>
              <w:t>Sudut pandang (</w:t>
            </w:r>
            <w:r w:rsidRPr="00427782">
              <w:rPr>
                <w:i/>
                <w:sz w:val="18"/>
                <w:szCs w:val="18"/>
              </w:rPr>
              <w:t>point of view</w:t>
            </w:r>
            <w:r w:rsidRPr="00427782">
              <w:rPr>
                <w:sz w:val="18"/>
                <w:szCs w:val="18"/>
              </w:rPr>
              <w:t>)</w:t>
            </w:r>
          </w:p>
        </w:tc>
        <w:tc>
          <w:tcPr>
            <w:tcW w:w="2835" w:type="dxa"/>
          </w:tcPr>
          <w:p w:rsidR="005D0433" w:rsidRPr="00427782" w:rsidRDefault="005D0433" w:rsidP="005C73DA">
            <w:pPr>
              <w:pStyle w:val="ListParagraph"/>
              <w:numPr>
                <w:ilvl w:val="0"/>
                <w:numId w:val="5"/>
              </w:numPr>
              <w:spacing w:after="0" w:line="240" w:lineRule="auto"/>
              <w:ind w:left="390" w:hanging="390"/>
              <w:rPr>
                <w:rFonts w:ascii="Times New Roman" w:hAnsi="Times New Roman" w:cs="Times New Roman"/>
                <w:sz w:val="18"/>
                <w:szCs w:val="18"/>
              </w:rPr>
            </w:pPr>
            <w:r w:rsidRPr="00427782">
              <w:rPr>
                <w:rFonts w:ascii="Times New Roman" w:hAnsi="Times New Roman" w:cs="Times New Roman"/>
                <w:sz w:val="18"/>
                <w:szCs w:val="18"/>
              </w:rPr>
              <w:t>Mengidentifikasi sudut pandang</w:t>
            </w:r>
          </w:p>
          <w:p w:rsidR="005D0433" w:rsidRPr="00427782" w:rsidRDefault="005D0433" w:rsidP="005C73DA">
            <w:pPr>
              <w:pStyle w:val="ListParagraph"/>
              <w:numPr>
                <w:ilvl w:val="0"/>
                <w:numId w:val="5"/>
              </w:numPr>
              <w:spacing w:after="0" w:line="240" w:lineRule="auto"/>
              <w:ind w:left="390" w:hanging="390"/>
              <w:rPr>
                <w:rFonts w:ascii="Times New Roman" w:hAnsi="Times New Roman" w:cs="Times New Roman"/>
                <w:sz w:val="18"/>
                <w:szCs w:val="18"/>
              </w:rPr>
            </w:pPr>
            <w:r w:rsidRPr="00427782">
              <w:rPr>
                <w:rFonts w:ascii="Times New Roman" w:hAnsi="Times New Roman" w:cs="Times New Roman"/>
                <w:sz w:val="18"/>
                <w:szCs w:val="18"/>
              </w:rPr>
              <w:t>Mengidentifiasi kekuatan dan kelemahan sudut pandang</w:t>
            </w:r>
          </w:p>
          <w:p w:rsidR="005D0433" w:rsidRPr="00427782" w:rsidRDefault="005D0433" w:rsidP="005C73DA">
            <w:pPr>
              <w:pStyle w:val="ListParagraph"/>
              <w:numPr>
                <w:ilvl w:val="0"/>
                <w:numId w:val="5"/>
              </w:numPr>
              <w:spacing w:after="0" w:line="240" w:lineRule="auto"/>
              <w:ind w:left="390" w:hanging="390"/>
              <w:rPr>
                <w:rFonts w:ascii="Times New Roman" w:hAnsi="Times New Roman" w:cs="Times New Roman"/>
                <w:sz w:val="18"/>
                <w:szCs w:val="18"/>
              </w:rPr>
            </w:pPr>
            <w:r w:rsidRPr="00427782">
              <w:rPr>
                <w:rFonts w:ascii="Times New Roman" w:hAnsi="Times New Roman" w:cs="Times New Roman"/>
                <w:sz w:val="18"/>
                <w:szCs w:val="18"/>
              </w:rPr>
              <w:t>Bersikap adil dalam menilai semua sudut pandang</w:t>
            </w:r>
          </w:p>
        </w:tc>
      </w:tr>
      <w:tr w:rsidR="005D0433" w:rsidRPr="00427782" w:rsidTr="00A814F9">
        <w:trPr>
          <w:jc w:val="center"/>
        </w:trPr>
        <w:tc>
          <w:tcPr>
            <w:tcW w:w="436" w:type="dxa"/>
          </w:tcPr>
          <w:p w:rsidR="005D0433" w:rsidRPr="00427782" w:rsidRDefault="005D0433" w:rsidP="005C73DA">
            <w:pPr>
              <w:rPr>
                <w:sz w:val="18"/>
                <w:szCs w:val="18"/>
              </w:rPr>
            </w:pPr>
            <w:r w:rsidRPr="00427782">
              <w:rPr>
                <w:sz w:val="18"/>
                <w:szCs w:val="18"/>
              </w:rPr>
              <w:t>5</w:t>
            </w:r>
          </w:p>
        </w:tc>
        <w:tc>
          <w:tcPr>
            <w:tcW w:w="1547" w:type="dxa"/>
          </w:tcPr>
          <w:p w:rsidR="005D0433" w:rsidRPr="00427782" w:rsidRDefault="005D0433" w:rsidP="005C73DA">
            <w:pPr>
              <w:jc w:val="left"/>
              <w:rPr>
                <w:sz w:val="18"/>
                <w:szCs w:val="18"/>
              </w:rPr>
            </w:pPr>
            <w:r w:rsidRPr="00427782">
              <w:rPr>
                <w:sz w:val="18"/>
                <w:szCs w:val="18"/>
              </w:rPr>
              <w:t>Informasi (</w:t>
            </w:r>
            <w:r w:rsidRPr="00427782">
              <w:rPr>
                <w:i/>
                <w:sz w:val="18"/>
                <w:szCs w:val="18"/>
              </w:rPr>
              <w:t>information</w:t>
            </w:r>
            <w:r w:rsidRPr="00427782">
              <w:rPr>
                <w:sz w:val="18"/>
                <w:szCs w:val="18"/>
              </w:rPr>
              <w:t>)</w:t>
            </w:r>
          </w:p>
        </w:tc>
        <w:tc>
          <w:tcPr>
            <w:tcW w:w="2835" w:type="dxa"/>
          </w:tcPr>
          <w:p w:rsidR="005D0433" w:rsidRPr="00427782" w:rsidRDefault="005D0433" w:rsidP="005C73DA">
            <w:pPr>
              <w:pStyle w:val="ListParagraph"/>
              <w:numPr>
                <w:ilvl w:val="0"/>
                <w:numId w:val="6"/>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Menyatakan dukungan berdasarkan data</w:t>
            </w:r>
          </w:p>
          <w:p w:rsidR="005D0433" w:rsidRPr="00427782" w:rsidRDefault="005D0433" w:rsidP="005C73DA">
            <w:pPr>
              <w:pStyle w:val="ListParagraph"/>
              <w:numPr>
                <w:ilvl w:val="0"/>
                <w:numId w:val="6"/>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Mencari informasi yang menentang dan mendukung argumen</w:t>
            </w:r>
          </w:p>
          <w:p w:rsidR="005D0433" w:rsidRPr="00427782" w:rsidRDefault="005D0433" w:rsidP="005C73DA">
            <w:pPr>
              <w:pStyle w:val="ListParagraph"/>
              <w:numPr>
                <w:ilvl w:val="0"/>
                <w:numId w:val="6"/>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Menggunakan informasi yang jelas, akurat, dan relevan dengan pertanyaan masalah</w:t>
            </w:r>
          </w:p>
          <w:p w:rsidR="005D0433" w:rsidRPr="00427782" w:rsidRDefault="005D0433" w:rsidP="005C73DA">
            <w:pPr>
              <w:pStyle w:val="ListParagraph"/>
              <w:numPr>
                <w:ilvl w:val="0"/>
                <w:numId w:val="6"/>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Mengumpulkan informasi yang cukup</w:t>
            </w:r>
          </w:p>
        </w:tc>
      </w:tr>
      <w:tr w:rsidR="005D0433" w:rsidRPr="00427782" w:rsidTr="00A814F9">
        <w:trPr>
          <w:jc w:val="center"/>
        </w:trPr>
        <w:tc>
          <w:tcPr>
            <w:tcW w:w="436" w:type="dxa"/>
          </w:tcPr>
          <w:p w:rsidR="005D0433" w:rsidRPr="00427782" w:rsidRDefault="005D0433" w:rsidP="005C73DA">
            <w:pPr>
              <w:rPr>
                <w:sz w:val="18"/>
                <w:szCs w:val="18"/>
              </w:rPr>
            </w:pPr>
            <w:r w:rsidRPr="00427782">
              <w:rPr>
                <w:sz w:val="18"/>
                <w:szCs w:val="18"/>
              </w:rPr>
              <w:t>6</w:t>
            </w:r>
          </w:p>
        </w:tc>
        <w:tc>
          <w:tcPr>
            <w:tcW w:w="1547" w:type="dxa"/>
          </w:tcPr>
          <w:p w:rsidR="005D0433" w:rsidRPr="00427782" w:rsidRDefault="005D0433" w:rsidP="005C73DA">
            <w:pPr>
              <w:jc w:val="left"/>
              <w:rPr>
                <w:sz w:val="18"/>
                <w:szCs w:val="18"/>
              </w:rPr>
            </w:pPr>
            <w:r w:rsidRPr="00427782">
              <w:rPr>
                <w:sz w:val="18"/>
                <w:szCs w:val="18"/>
              </w:rPr>
              <w:t>Konsep (concepts)</w:t>
            </w:r>
          </w:p>
        </w:tc>
        <w:tc>
          <w:tcPr>
            <w:tcW w:w="2835" w:type="dxa"/>
          </w:tcPr>
          <w:p w:rsidR="005D0433" w:rsidRPr="00427782" w:rsidRDefault="005D0433" w:rsidP="005C73DA">
            <w:pPr>
              <w:pStyle w:val="ListParagraph"/>
              <w:numPr>
                <w:ilvl w:val="0"/>
                <w:numId w:val="7"/>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Mengidentifikasi konsep-konsep kunci dan menyatakan dengan jelas</w:t>
            </w:r>
          </w:p>
          <w:p w:rsidR="005D0433" w:rsidRPr="00427782" w:rsidRDefault="005D0433" w:rsidP="005C73DA">
            <w:pPr>
              <w:pStyle w:val="ListParagraph"/>
              <w:numPr>
                <w:ilvl w:val="0"/>
                <w:numId w:val="7"/>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Menyatakan konsep alternatif atau definisi konsep alternatif</w:t>
            </w:r>
          </w:p>
          <w:p w:rsidR="005D0433" w:rsidRPr="00427782" w:rsidRDefault="005D0433" w:rsidP="005C73DA">
            <w:pPr>
              <w:pStyle w:val="ListParagraph"/>
              <w:numPr>
                <w:ilvl w:val="0"/>
                <w:numId w:val="7"/>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Menggunakan konsep dengan hati-hati dan teliti</w:t>
            </w:r>
          </w:p>
        </w:tc>
      </w:tr>
      <w:tr w:rsidR="005D0433" w:rsidRPr="00427782" w:rsidTr="00A814F9">
        <w:trPr>
          <w:jc w:val="center"/>
        </w:trPr>
        <w:tc>
          <w:tcPr>
            <w:tcW w:w="436" w:type="dxa"/>
          </w:tcPr>
          <w:p w:rsidR="005D0433" w:rsidRPr="00427782" w:rsidRDefault="005D0433" w:rsidP="005C73DA">
            <w:pPr>
              <w:rPr>
                <w:sz w:val="18"/>
                <w:szCs w:val="18"/>
              </w:rPr>
            </w:pPr>
            <w:r w:rsidRPr="00427782">
              <w:rPr>
                <w:sz w:val="18"/>
                <w:szCs w:val="18"/>
              </w:rPr>
              <w:t>7</w:t>
            </w:r>
          </w:p>
        </w:tc>
        <w:tc>
          <w:tcPr>
            <w:tcW w:w="1547" w:type="dxa"/>
          </w:tcPr>
          <w:p w:rsidR="005D0433" w:rsidRPr="00427782" w:rsidRDefault="005D0433" w:rsidP="005C73DA">
            <w:pPr>
              <w:jc w:val="left"/>
              <w:rPr>
                <w:sz w:val="18"/>
                <w:szCs w:val="18"/>
              </w:rPr>
            </w:pPr>
            <w:r w:rsidRPr="00427782">
              <w:rPr>
                <w:sz w:val="18"/>
                <w:szCs w:val="18"/>
              </w:rPr>
              <w:t>Interpretasi dan menarik kesimpulan (</w:t>
            </w:r>
            <w:r w:rsidRPr="00427782">
              <w:rPr>
                <w:i/>
                <w:sz w:val="18"/>
                <w:szCs w:val="18"/>
              </w:rPr>
              <w:t>interpretation and inference</w:t>
            </w:r>
            <w:r w:rsidRPr="00427782">
              <w:rPr>
                <w:sz w:val="18"/>
                <w:szCs w:val="18"/>
              </w:rPr>
              <w:t>)</w:t>
            </w:r>
          </w:p>
        </w:tc>
        <w:tc>
          <w:tcPr>
            <w:tcW w:w="2835" w:type="dxa"/>
          </w:tcPr>
          <w:p w:rsidR="005D0433" w:rsidRPr="00427782" w:rsidRDefault="005D0433" w:rsidP="005C73DA">
            <w:pPr>
              <w:pStyle w:val="ListParagraph"/>
              <w:numPr>
                <w:ilvl w:val="0"/>
                <w:numId w:val="8"/>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Menyimpulkan berdasarkan bukti-bukti</w:t>
            </w:r>
          </w:p>
          <w:p w:rsidR="005D0433" w:rsidRPr="00427782" w:rsidRDefault="005D0433" w:rsidP="005C73DA">
            <w:pPr>
              <w:pStyle w:val="ListParagraph"/>
              <w:numPr>
                <w:ilvl w:val="0"/>
                <w:numId w:val="8"/>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Memeriksa konsistensi kesimpulan</w:t>
            </w:r>
          </w:p>
          <w:p w:rsidR="005D0433" w:rsidRPr="00427782" w:rsidRDefault="005D0433" w:rsidP="005C73DA">
            <w:pPr>
              <w:pStyle w:val="ListParagraph"/>
              <w:numPr>
                <w:ilvl w:val="0"/>
                <w:numId w:val="8"/>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Mengidentifikasi asumsi yang dapat mengarah pada kesimpulan</w:t>
            </w:r>
          </w:p>
        </w:tc>
      </w:tr>
      <w:tr w:rsidR="005D0433" w:rsidRPr="00427782" w:rsidTr="00A814F9">
        <w:trPr>
          <w:jc w:val="center"/>
        </w:trPr>
        <w:tc>
          <w:tcPr>
            <w:tcW w:w="436" w:type="dxa"/>
          </w:tcPr>
          <w:p w:rsidR="005D0433" w:rsidRPr="00427782" w:rsidRDefault="005D0433" w:rsidP="005C73DA">
            <w:pPr>
              <w:rPr>
                <w:sz w:val="18"/>
                <w:szCs w:val="18"/>
              </w:rPr>
            </w:pPr>
            <w:r w:rsidRPr="00427782">
              <w:rPr>
                <w:sz w:val="18"/>
                <w:szCs w:val="18"/>
              </w:rPr>
              <w:t>8</w:t>
            </w:r>
          </w:p>
        </w:tc>
        <w:tc>
          <w:tcPr>
            <w:tcW w:w="1547" w:type="dxa"/>
          </w:tcPr>
          <w:p w:rsidR="005D0433" w:rsidRPr="00427782" w:rsidRDefault="005D0433" w:rsidP="005C73DA">
            <w:pPr>
              <w:jc w:val="left"/>
              <w:rPr>
                <w:sz w:val="18"/>
                <w:szCs w:val="18"/>
              </w:rPr>
            </w:pPr>
            <w:r w:rsidRPr="00427782">
              <w:rPr>
                <w:sz w:val="18"/>
                <w:szCs w:val="18"/>
              </w:rPr>
              <w:t>Implikasi dan akibat-akibat (</w:t>
            </w:r>
            <w:r w:rsidRPr="00427782">
              <w:rPr>
                <w:i/>
                <w:sz w:val="18"/>
                <w:szCs w:val="18"/>
              </w:rPr>
              <w:t>implication and concequences</w:t>
            </w:r>
            <w:r w:rsidRPr="00427782">
              <w:rPr>
                <w:sz w:val="18"/>
                <w:szCs w:val="18"/>
              </w:rPr>
              <w:t>)</w:t>
            </w:r>
          </w:p>
        </w:tc>
        <w:tc>
          <w:tcPr>
            <w:tcW w:w="2835" w:type="dxa"/>
          </w:tcPr>
          <w:p w:rsidR="005D0433" w:rsidRPr="00427782" w:rsidRDefault="005D0433" w:rsidP="005C73DA">
            <w:pPr>
              <w:pStyle w:val="ListParagraph"/>
              <w:numPr>
                <w:ilvl w:val="0"/>
                <w:numId w:val="9"/>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Menemukan implikasi dan konsekuensi yang mengikuti argumen</w:t>
            </w:r>
          </w:p>
          <w:p w:rsidR="005D0433" w:rsidRPr="00427782" w:rsidRDefault="005D0433" w:rsidP="005C73DA">
            <w:pPr>
              <w:pStyle w:val="ListParagraph"/>
              <w:numPr>
                <w:ilvl w:val="0"/>
                <w:numId w:val="9"/>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Menyatakan implikasi positif dan negatif</w:t>
            </w:r>
          </w:p>
          <w:p w:rsidR="005D0433" w:rsidRPr="00427782" w:rsidRDefault="005D0433" w:rsidP="005C73DA">
            <w:pPr>
              <w:pStyle w:val="ListParagraph"/>
              <w:numPr>
                <w:ilvl w:val="0"/>
                <w:numId w:val="9"/>
              </w:numPr>
              <w:spacing w:after="0" w:line="240" w:lineRule="auto"/>
              <w:ind w:left="390"/>
              <w:rPr>
                <w:rFonts w:ascii="Times New Roman" w:hAnsi="Times New Roman" w:cs="Times New Roman"/>
                <w:sz w:val="18"/>
                <w:szCs w:val="18"/>
              </w:rPr>
            </w:pPr>
            <w:r w:rsidRPr="00427782">
              <w:rPr>
                <w:rFonts w:ascii="Times New Roman" w:hAnsi="Times New Roman" w:cs="Times New Roman"/>
                <w:sz w:val="18"/>
                <w:szCs w:val="18"/>
              </w:rPr>
              <w:t>Mempertimbangkan semua akibat yang mungkin terjadi</w:t>
            </w:r>
          </w:p>
        </w:tc>
      </w:tr>
    </w:tbl>
    <w:p w:rsidR="005D0433" w:rsidRPr="00A814F9" w:rsidRDefault="005D0433" w:rsidP="005C73DA">
      <w:pPr>
        <w:tabs>
          <w:tab w:val="left" w:pos="5319"/>
        </w:tabs>
        <w:rPr>
          <w:i/>
          <w:sz w:val="22"/>
          <w:szCs w:val="22"/>
        </w:rPr>
      </w:pPr>
      <w:r w:rsidRPr="00A814F9">
        <w:rPr>
          <w:sz w:val="22"/>
          <w:szCs w:val="22"/>
        </w:rPr>
        <w:lastRenderedPageBreak/>
        <w:t xml:space="preserve">Inch et al., 2006:6, diadaptasi dari Paul dan Elder, </w:t>
      </w:r>
      <w:r w:rsidRPr="00A814F9">
        <w:rPr>
          <w:i/>
          <w:sz w:val="22"/>
          <w:szCs w:val="22"/>
        </w:rPr>
        <w:t xml:space="preserve">the nature and functions of critical and creative thinking, 2004, </w:t>
      </w:r>
      <w:hyperlink r:id="rId8" w:history="1">
        <w:r w:rsidRPr="00A814F9">
          <w:rPr>
            <w:rStyle w:val="Hyperlink"/>
            <w:i/>
            <w:sz w:val="22"/>
            <w:szCs w:val="22"/>
          </w:rPr>
          <w:t>www.criticalthinking.org</w:t>
        </w:r>
      </w:hyperlink>
      <w:r w:rsidRPr="00A814F9">
        <w:rPr>
          <w:i/>
          <w:sz w:val="22"/>
          <w:szCs w:val="22"/>
        </w:rPr>
        <w:t>)</w:t>
      </w:r>
    </w:p>
    <w:p w:rsidR="00DA0741" w:rsidRPr="00A814F9" w:rsidRDefault="00DA0741" w:rsidP="005C73DA">
      <w:pPr>
        <w:jc w:val="both"/>
        <w:rPr>
          <w:sz w:val="22"/>
          <w:szCs w:val="22"/>
        </w:rPr>
      </w:pPr>
    </w:p>
    <w:p w:rsidR="00DA0741" w:rsidRPr="00A814F9" w:rsidRDefault="00DA0741" w:rsidP="005C73DA">
      <w:pPr>
        <w:jc w:val="both"/>
        <w:rPr>
          <w:b/>
          <w:sz w:val="22"/>
          <w:szCs w:val="22"/>
        </w:rPr>
      </w:pPr>
      <w:r w:rsidRPr="00A814F9">
        <w:rPr>
          <w:b/>
          <w:sz w:val="22"/>
          <w:szCs w:val="22"/>
        </w:rPr>
        <w:t>METODE PENELITIAN</w:t>
      </w:r>
    </w:p>
    <w:p w:rsidR="00DA0741" w:rsidRPr="00A814F9" w:rsidRDefault="00DA0741" w:rsidP="005C73DA">
      <w:pPr>
        <w:ind w:firstLine="426"/>
        <w:jc w:val="both"/>
        <w:rPr>
          <w:sz w:val="22"/>
          <w:szCs w:val="22"/>
        </w:rPr>
      </w:pPr>
      <w:proofErr w:type="gramStart"/>
      <w:r w:rsidRPr="00A814F9">
        <w:rPr>
          <w:sz w:val="22"/>
          <w:szCs w:val="22"/>
        </w:rPr>
        <w:t>Penelitian ini bertujuan untuk memperoleh gambaran tentang hubungan sebab akibat antara dua variabel, yaitu antara guru yang sudah tersertifikasi maupun guru yang belum tersertifikasi dengan keterampilan siswa dalam berpikir kritis pada konsep suhu dan perubahannya.</w:t>
      </w:r>
      <w:proofErr w:type="gramEnd"/>
      <w:r w:rsidRPr="00A814F9">
        <w:rPr>
          <w:sz w:val="22"/>
          <w:szCs w:val="22"/>
        </w:rPr>
        <w:t xml:space="preserve"> </w:t>
      </w:r>
      <w:proofErr w:type="gramStart"/>
      <w:r w:rsidRPr="00A814F9">
        <w:rPr>
          <w:sz w:val="22"/>
          <w:szCs w:val="22"/>
        </w:rPr>
        <w:t>Mengacu pada tujuan penelitian ini peneliti bermaksud melakukan analisis tentang kontribusi guru yang sudah tersertifikasi maupun yang</w:t>
      </w:r>
      <w:r w:rsidR="00C23017" w:rsidRPr="00A814F9">
        <w:rPr>
          <w:sz w:val="22"/>
          <w:szCs w:val="22"/>
        </w:rPr>
        <w:t xml:space="preserve"> belum tersertifikasi terhadap </w:t>
      </w:r>
      <w:r w:rsidRPr="00A814F9">
        <w:rPr>
          <w:sz w:val="22"/>
          <w:szCs w:val="22"/>
        </w:rPr>
        <w:t xml:space="preserve">keterampilan berpikir kritis siswa pada konsep </w:t>
      </w:r>
      <w:r w:rsidRPr="00A814F9">
        <w:rPr>
          <w:b/>
          <w:sz w:val="22"/>
          <w:szCs w:val="22"/>
        </w:rPr>
        <w:t>suhu dan perubahannya</w:t>
      </w:r>
      <w:r w:rsidRPr="00A814F9">
        <w:rPr>
          <w:sz w:val="22"/>
          <w:szCs w:val="22"/>
        </w:rPr>
        <w:t xml:space="preserve"> tanpa melakukan manipulasi maka metode yang digunakan dalam penelitian ini adalah metode Kausal komparatif.</w:t>
      </w:r>
      <w:proofErr w:type="gramEnd"/>
      <w:r w:rsidRPr="00A814F9">
        <w:rPr>
          <w:sz w:val="22"/>
          <w:szCs w:val="22"/>
        </w:rPr>
        <w:t xml:space="preserve"> </w:t>
      </w:r>
    </w:p>
    <w:p w:rsidR="00DA0741" w:rsidRPr="00A814F9" w:rsidRDefault="00DA0741" w:rsidP="005C73DA">
      <w:pPr>
        <w:ind w:firstLine="426"/>
        <w:jc w:val="both"/>
        <w:rPr>
          <w:sz w:val="22"/>
          <w:szCs w:val="22"/>
        </w:rPr>
      </w:pPr>
      <w:r w:rsidRPr="00A814F9">
        <w:rPr>
          <w:sz w:val="22"/>
          <w:szCs w:val="22"/>
        </w:rPr>
        <w:t xml:space="preserve">Menurut Fraenkel &amp; Wallen (2006), penelitian kausal komparatif adalah penelitian yang mencoba menentukan atau menyelidiki akibat dari perbedaan yang telah ada di antara dua kelompok individu sehingga dapat menggambarkan kondisi yang telah ada. </w:t>
      </w:r>
      <w:proofErr w:type="gramStart"/>
      <w:r w:rsidRPr="00A814F9">
        <w:rPr>
          <w:sz w:val="22"/>
          <w:szCs w:val="22"/>
        </w:rPr>
        <w:t>Penelitian dengan metode kausal komparatif merupakan penelitian yang ingin membandingkan dua atau tiga kejadian dengan melihat penyebab-penyebabnya tanpa melakukan manipulasi</w:t>
      </w:r>
      <w:r w:rsidR="00FF773C" w:rsidRPr="00A814F9">
        <w:rPr>
          <w:sz w:val="22"/>
          <w:szCs w:val="22"/>
        </w:rPr>
        <w:t>.</w:t>
      </w:r>
      <w:proofErr w:type="gramEnd"/>
      <w:r w:rsidR="00FF773C" w:rsidRPr="00A814F9">
        <w:rPr>
          <w:sz w:val="22"/>
          <w:szCs w:val="22"/>
        </w:rPr>
        <w:t xml:space="preserve"> </w:t>
      </w:r>
      <w:proofErr w:type="gramStart"/>
      <w:r w:rsidR="00FF773C" w:rsidRPr="00A814F9">
        <w:rPr>
          <w:sz w:val="22"/>
          <w:szCs w:val="22"/>
        </w:rPr>
        <w:t>Menurut Sudjud (Arikunto, 2002</w:t>
      </w:r>
      <w:r w:rsidRPr="00A814F9">
        <w:rPr>
          <w:sz w:val="22"/>
          <w:szCs w:val="22"/>
        </w:rPr>
        <w:t>) penelitian kausal komparatif merupakan penelitian yang dapat menemukan persamaan-persamaan dan perbedaan-perbedaan tentang kelompok terhadap suatu ide atau suatu prosedur kerja.</w:t>
      </w:r>
      <w:proofErr w:type="gramEnd"/>
      <w:r w:rsidRPr="00A814F9">
        <w:rPr>
          <w:sz w:val="22"/>
          <w:szCs w:val="22"/>
        </w:rPr>
        <w:t xml:space="preserve"> </w:t>
      </w:r>
    </w:p>
    <w:p w:rsidR="008D082C" w:rsidRPr="00A814F9" w:rsidRDefault="008D082C" w:rsidP="005C73DA">
      <w:pPr>
        <w:pStyle w:val="Default"/>
        <w:ind w:firstLine="720"/>
        <w:jc w:val="both"/>
        <w:rPr>
          <w:rFonts w:ascii="Times New Roman" w:hAnsi="Times New Roman" w:cs="Times New Roman"/>
          <w:sz w:val="22"/>
          <w:szCs w:val="22"/>
        </w:rPr>
      </w:pPr>
      <w:proofErr w:type="gramStart"/>
      <w:r w:rsidRPr="00A814F9">
        <w:rPr>
          <w:rFonts w:ascii="Times New Roman" w:hAnsi="Times New Roman" w:cs="Times New Roman"/>
          <w:sz w:val="22"/>
          <w:szCs w:val="22"/>
        </w:rPr>
        <w:t xml:space="preserve">Sampel penelitian ditentukan dengan tehnik </w:t>
      </w:r>
      <w:r w:rsidRPr="00A814F9">
        <w:rPr>
          <w:rFonts w:ascii="Times New Roman" w:hAnsi="Times New Roman" w:cs="Times New Roman"/>
          <w:i/>
          <w:sz w:val="22"/>
          <w:szCs w:val="22"/>
        </w:rPr>
        <w:t>simple random sampling</w:t>
      </w:r>
      <w:r w:rsidRPr="00A814F9">
        <w:rPr>
          <w:rFonts w:ascii="Times New Roman" w:hAnsi="Times New Roman" w:cs="Times New Roman"/>
          <w:sz w:val="22"/>
          <w:szCs w:val="22"/>
        </w:rPr>
        <w:t>.</w:t>
      </w:r>
      <w:proofErr w:type="gramEnd"/>
      <w:r w:rsidRPr="00A814F9">
        <w:rPr>
          <w:rFonts w:ascii="Times New Roman" w:hAnsi="Times New Roman" w:cs="Times New Roman"/>
          <w:sz w:val="22"/>
          <w:szCs w:val="22"/>
        </w:rPr>
        <w:t xml:space="preserve"> Subjek penelitian ini adalah 25 orang siswa kelas VII SMP X yang diajarkan oleh guru yang sudah tersertifikasi dan 18 orang siswa kelas VII SMP  Y yang diajarkan oleh guru yang belum tersertifikasi, kedua sekolah tersebut terletak di Kabupaten Pidie Jaya. Adapun yang menjadi pertimbangan pemilihan 2 sekolah SMP tersebut adalah Sekolah tersebut sama-sama dalam kategori sekolah favorit di Pidie </w:t>
      </w:r>
      <w:r w:rsidRPr="00A814F9">
        <w:rPr>
          <w:rFonts w:ascii="Times New Roman" w:hAnsi="Times New Roman" w:cs="Times New Roman"/>
          <w:sz w:val="22"/>
          <w:szCs w:val="22"/>
        </w:rPr>
        <w:lastRenderedPageBreak/>
        <w:t xml:space="preserve">Jaya sehingga secara umum memiliki fasilitas sekolah dengan kemampuan siswa relatif </w:t>
      </w:r>
      <w:proofErr w:type="gramStart"/>
      <w:r w:rsidRPr="00A814F9">
        <w:rPr>
          <w:rFonts w:ascii="Times New Roman" w:hAnsi="Times New Roman" w:cs="Times New Roman"/>
          <w:sz w:val="22"/>
          <w:szCs w:val="22"/>
        </w:rPr>
        <w:t>sama</w:t>
      </w:r>
      <w:proofErr w:type="gramEnd"/>
      <w:r w:rsidRPr="00A814F9">
        <w:rPr>
          <w:rFonts w:ascii="Times New Roman" w:hAnsi="Times New Roman" w:cs="Times New Roman"/>
          <w:sz w:val="22"/>
          <w:szCs w:val="22"/>
        </w:rPr>
        <w:t>.</w:t>
      </w:r>
    </w:p>
    <w:p w:rsidR="008D082C" w:rsidRPr="00A814F9" w:rsidRDefault="008D082C" w:rsidP="005C73DA">
      <w:pPr>
        <w:ind w:firstLine="720"/>
        <w:jc w:val="both"/>
        <w:rPr>
          <w:sz w:val="22"/>
          <w:szCs w:val="22"/>
        </w:rPr>
      </w:pPr>
      <w:proofErr w:type="gramStart"/>
      <w:r w:rsidRPr="00A814F9">
        <w:rPr>
          <w:sz w:val="22"/>
          <w:szCs w:val="22"/>
        </w:rPr>
        <w:t>Instrumen dalam penelitian ini adalah tes keterampilan berpikir kritis yang berbentuk pilihan ganda beralasan.</w:t>
      </w:r>
      <w:proofErr w:type="gramEnd"/>
      <w:r w:rsidRPr="00A814F9">
        <w:rPr>
          <w:sz w:val="22"/>
          <w:szCs w:val="22"/>
        </w:rPr>
        <w:t xml:space="preserve"> Pengembangan tes keterampilan berpikir kritis dilakukan sesuai dengan indikator Inch (2006)</w:t>
      </w:r>
    </w:p>
    <w:p w:rsidR="008D082C" w:rsidRPr="00A814F9" w:rsidRDefault="008D082C" w:rsidP="005C73DA">
      <w:pPr>
        <w:pStyle w:val="Default"/>
        <w:ind w:firstLine="720"/>
        <w:jc w:val="both"/>
        <w:rPr>
          <w:rFonts w:ascii="Times New Roman" w:hAnsi="Times New Roman" w:cs="Times New Roman"/>
          <w:sz w:val="22"/>
          <w:szCs w:val="22"/>
        </w:rPr>
      </w:pPr>
      <w:proofErr w:type="gramStart"/>
      <w:r w:rsidRPr="00A814F9">
        <w:rPr>
          <w:rFonts w:ascii="Times New Roman" w:hAnsi="Times New Roman" w:cs="Times New Roman"/>
          <w:sz w:val="22"/>
          <w:szCs w:val="22"/>
        </w:rPr>
        <w:t>Pada tahap uji cob</w:t>
      </w:r>
      <w:r w:rsidR="00C23017" w:rsidRPr="00A814F9">
        <w:rPr>
          <w:rFonts w:ascii="Times New Roman" w:hAnsi="Times New Roman" w:cs="Times New Roman"/>
          <w:sz w:val="22"/>
          <w:szCs w:val="22"/>
        </w:rPr>
        <w:t>a instrumen dilakukan dengan m</w:t>
      </w:r>
      <w:r w:rsidRPr="00A814F9">
        <w:rPr>
          <w:rFonts w:ascii="Times New Roman" w:hAnsi="Times New Roman" w:cs="Times New Roman"/>
          <w:sz w:val="22"/>
          <w:szCs w:val="22"/>
        </w:rPr>
        <w:t>engitung validitas butir soal, reabilitas tes, daya pembeda, dan taraf kesukaran dengan menggunakan ANATES Versi 4.1.0 (Karno To dan Wibisono, 2003).</w:t>
      </w:r>
      <w:proofErr w:type="gramEnd"/>
    </w:p>
    <w:p w:rsidR="008D082C" w:rsidRPr="00A814F9" w:rsidRDefault="008D082C" w:rsidP="005C73DA">
      <w:pPr>
        <w:pStyle w:val="Default"/>
        <w:tabs>
          <w:tab w:val="left" w:pos="426"/>
        </w:tabs>
        <w:jc w:val="both"/>
        <w:rPr>
          <w:rFonts w:ascii="Times New Roman" w:hAnsi="Times New Roman" w:cs="Times New Roman"/>
          <w:sz w:val="22"/>
          <w:szCs w:val="22"/>
        </w:rPr>
      </w:pPr>
      <w:r w:rsidRPr="00A814F9">
        <w:rPr>
          <w:rFonts w:ascii="Times New Roman" w:hAnsi="Times New Roman" w:cs="Times New Roman"/>
          <w:sz w:val="22"/>
          <w:szCs w:val="22"/>
        </w:rPr>
        <w:tab/>
        <w:t>Analisis data dilakukan dengan menggunakan rumus Chi kuadrat untuk mengetahui terdapat tidaknya perbedan keterampilan berpikir kritis yang dimiliki siswa, dengan menggunakan rumus sebagai berikut:</w:t>
      </w:r>
    </w:p>
    <w:p w:rsidR="008D082C" w:rsidRPr="00A814F9" w:rsidRDefault="004042F9" w:rsidP="005C73DA">
      <w:pPr>
        <w:jc w:val="both"/>
        <w:rPr>
          <w:rFonts w:eastAsiaTheme="minorEastAsia"/>
          <w:sz w:val="22"/>
          <w:szCs w:val="22"/>
        </w:rPr>
      </w:pPr>
      <m:oMathPara>
        <m:oMath>
          <m:d>
            <m:dPr>
              <m:ctrlPr>
                <w:rPr>
                  <w:rFonts w:ascii="Cambria Math" w:hAnsi="Cambria Math"/>
                  <w:sz w:val="22"/>
                  <w:szCs w:val="22"/>
                </w:rPr>
              </m:ctrlPr>
            </m:dPr>
            <m:e>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rPr>
                    <m:t>2</m:t>
                  </m:r>
                </m:sup>
              </m:sSup>
            </m:e>
          </m:d>
          <m:r>
            <m:rPr>
              <m:sty m:val="p"/>
            </m:rPr>
            <w:rPr>
              <w:rFonts w:ascii="Cambria Math"/>
              <w:sz w:val="22"/>
              <w:szCs w:val="22"/>
            </w:rPr>
            <m:t>=</m:t>
          </m:r>
          <m:nary>
            <m:naryPr>
              <m:chr m:val="∑"/>
              <m:limLoc m:val="undOvr"/>
              <m:ctrlPr>
                <w:rPr>
                  <w:rFonts w:ascii="Cambria Math" w:hAnsi="Cambria Math"/>
                  <w:sz w:val="22"/>
                  <w:szCs w:val="22"/>
                </w:rPr>
              </m:ctrlPr>
            </m:naryPr>
            <m:sub>
              <m:r>
                <w:rPr>
                  <w:rFonts w:ascii="Cambria Math"/>
                  <w:sz w:val="22"/>
                  <w:szCs w:val="22"/>
                </w:rPr>
                <m:t>i=1</m:t>
              </m:r>
            </m:sub>
            <m:sup>
              <m:r>
                <w:rPr>
                  <w:rFonts w:ascii="Cambria Math"/>
                  <w:sz w:val="22"/>
                  <w:szCs w:val="22"/>
                </w:rPr>
                <m:t>k</m:t>
              </m:r>
            </m:sup>
            <m:e>
              <m:f>
                <m:fPr>
                  <m:ctrlPr>
                    <w:rPr>
                      <w:rFonts w:ascii="Cambria Math" w:hAnsi="Cambria Math"/>
                      <w:i/>
                      <w:sz w:val="22"/>
                      <w:szCs w:val="22"/>
                    </w:rPr>
                  </m:ctrlPr>
                </m:fPr>
                <m:num>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sz w:val="22"/>
                              <w:szCs w:val="22"/>
                            </w:rPr>
                            <m:t>(f</m:t>
                          </m:r>
                        </m:e>
                        <m:sub>
                          <m:r>
                            <w:rPr>
                              <w:rFonts w:ascii="Cambria Math"/>
                              <w:sz w:val="22"/>
                              <w:szCs w:val="22"/>
                            </w:rPr>
                            <m:t>0</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h</m:t>
                          </m:r>
                        </m:sub>
                      </m:sSub>
                      <m:r>
                        <w:rPr>
                          <w:rFonts w:ascii="Cambria Math" w:hAnsi="Cambria Math"/>
                          <w:sz w:val="22"/>
                          <w:szCs w:val="22"/>
                        </w:rPr>
                        <m:t>)</m:t>
                      </m:r>
                    </m:e>
                    <m:sup>
                      <m:r>
                        <w:rPr>
                          <w:rFonts w:ascii="Cambria Math"/>
                          <w:sz w:val="22"/>
                          <w:szCs w:val="22"/>
                        </w:rPr>
                        <m:t>2</m:t>
                      </m:r>
                    </m:sup>
                  </m:sSup>
                </m:num>
                <m:den>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h</m:t>
                      </m:r>
                    </m:sub>
                  </m:sSub>
                </m:den>
              </m:f>
            </m:e>
          </m:nary>
        </m:oMath>
      </m:oMathPara>
    </w:p>
    <w:p w:rsidR="008D082C" w:rsidRPr="00A814F9" w:rsidRDefault="008D082C" w:rsidP="005C73DA">
      <w:pPr>
        <w:jc w:val="both"/>
        <w:rPr>
          <w:rFonts w:eastAsiaTheme="minorEastAsia"/>
          <w:sz w:val="22"/>
          <w:szCs w:val="22"/>
        </w:rPr>
      </w:pPr>
      <w:r w:rsidRPr="00A814F9">
        <w:rPr>
          <w:rFonts w:eastAsiaTheme="minorEastAsia"/>
          <w:sz w:val="22"/>
          <w:szCs w:val="22"/>
        </w:rPr>
        <w:t>Keterangan:</w:t>
      </w:r>
    </w:p>
    <w:p w:rsidR="008D082C" w:rsidRPr="00A814F9" w:rsidRDefault="004042F9" w:rsidP="005C73DA">
      <w:pPr>
        <w:jc w:val="both"/>
        <w:rPr>
          <w:rFonts w:eastAsiaTheme="minorEastAsia"/>
          <w:sz w:val="22"/>
          <w:szCs w:val="22"/>
        </w:rPr>
      </w:pPr>
      <m:oMath>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rPr>
              <m:t>2</m:t>
            </m:r>
          </m:sup>
        </m:sSup>
        <m:r>
          <w:rPr>
            <w:rFonts w:ascii="Cambria Math" w:hAnsi="Cambria Math"/>
            <w:sz w:val="22"/>
            <w:szCs w:val="22"/>
          </w:rPr>
          <m:t>=</m:t>
        </m:r>
      </m:oMath>
      <w:r w:rsidR="008D082C" w:rsidRPr="00A814F9">
        <w:rPr>
          <w:rFonts w:eastAsiaTheme="minorEastAsia"/>
          <w:sz w:val="22"/>
          <w:szCs w:val="22"/>
        </w:rPr>
        <w:t xml:space="preserve"> Chi Kuadrat</w:t>
      </w:r>
    </w:p>
    <w:p w:rsidR="008D082C" w:rsidRPr="00A814F9" w:rsidRDefault="004042F9" w:rsidP="005C73DA">
      <w:pPr>
        <w:jc w:val="both"/>
        <w:rPr>
          <w:rFonts w:eastAsiaTheme="minorEastAsia"/>
          <w:sz w:val="22"/>
          <w:szCs w:val="22"/>
        </w:rPr>
      </w:pPr>
      <m:oMath>
        <m:sSub>
          <m:sSubPr>
            <m:ctrlPr>
              <w:rPr>
                <w:rFonts w:ascii="Cambria Math" w:hAnsi="Cambria Math"/>
                <w:i/>
                <w:sz w:val="22"/>
                <w:szCs w:val="22"/>
              </w:rPr>
            </m:ctrlPr>
          </m:sSubPr>
          <m:e>
            <m:r>
              <w:rPr>
                <w:rFonts w:ascii="Cambria Math"/>
                <w:sz w:val="22"/>
                <w:szCs w:val="22"/>
              </w:rPr>
              <m:t>f</m:t>
            </m:r>
          </m:e>
          <m:sub>
            <m:r>
              <w:rPr>
                <w:rFonts w:ascii="Cambria Math"/>
                <w:sz w:val="22"/>
                <w:szCs w:val="22"/>
              </w:rPr>
              <m:t>0</m:t>
            </m:r>
          </m:sub>
        </m:sSub>
        <m:r>
          <w:rPr>
            <w:rFonts w:ascii="Cambria Math"/>
            <w:sz w:val="22"/>
            <w:szCs w:val="22"/>
          </w:rPr>
          <m:t>=</m:t>
        </m:r>
      </m:oMath>
      <w:r w:rsidR="008D082C" w:rsidRPr="00A814F9">
        <w:rPr>
          <w:rFonts w:eastAsiaTheme="minorEastAsia"/>
          <w:sz w:val="22"/>
          <w:szCs w:val="22"/>
        </w:rPr>
        <w:t xml:space="preserve"> </w:t>
      </w:r>
      <w:proofErr w:type="gramStart"/>
      <w:r w:rsidR="008D082C" w:rsidRPr="00A814F9">
        <w:rPr>
          <w:rFonts w:eastAsiaTheme="minorEastAsia"/>
          <w:sz w:val="22"/>
          <w:szCs w:val="22"/>
        </w:rPr>
        <w:t>frekuensi</w:t>
      </w:r>
      <w:proofErr w:type="gramEnd"/>
      <w:r w:rsidR="008D082C" w:rsidRPr="00A814F9">
        <w:rPr>
          <w:rFonts w:eastAsiaTheme="minorEastAsia"/>
          <w:sz w:val="22"/>
          <w:szCs w:val="22"/>
        </w:rPr>
        <w:t xml:space="preserve"> yang diperoleh</w:t>
      </w:r>
    </w:p>
    <w:p w:rsidR="008D082C" w:rsidRPr="00A814F9" w:rsidRDefault="004042F9" w:rsidP="005C73DA">
      <w:pPr>
        <w:jc w:val="both"/>
        <w:rPr>
          <w:rFonts w:eastAsiaTheme="minorEastAsia"/>
          <w:sz w:val="22"/>
          <w:szCs w:val="22"/>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h</m:t>
            </m:r>
          </m:sub>
        </m:sSub>
        <m:r>
          <w:rPr>
            <w:rFonts w:ascii="Cambria Math" w:hAnsi="Cambria Math"/>
            <w:sz w:val="22"/>
            <w:szCs w:val="22"/>
          </w:rPr>
          <m:t>=</m:t>
        </m:r>
      </m:oMath>
      <w:r w:rsidR="008D082C" w:rsidRPr="00A814F9">
        <w:rPr>
          <w:rFonts w:eastAsiaTheme="minorEastAsia"/>
          <w:sz w:val="22"/>
          <w:szCs w:val="22"/>
        </w:rPr>
        <w:t xml:space="preserve"> </w:t>
      </w:r>
      <w:proofErr w:type="gramStart"/>
      <w:r w:rsidR="008D082C" w:rsidRPr="00A814F9">
        <w:rPr>
          <w:rFonts w:eastAsiaTheme="minorEastAsia"/>
          <w:sz w:val="22"/>
          <w:szCs w:val="22"/>
        </w:rPr>
        <w:t>frekuensi</w:t>
      </w:r>
      <w:proofErr w:type="gramEnd"/>
      <w:r w:rsidR="008D082C" w:rsidRPr="00A814F9">
        <w:rPr>
          <w:rFonts w:eastAsiaTheme="minorEastAsia"/>
          <w:sz w:val="22"/>
          <w:szCs w:val="22"/>
        </w:rPr>
        <w:t xml:space="preserve"> yang diharapkan</w:t>
      </w:r>
    </w:p>
    <w:p w:rsidR="008D082C" w:rsidRPr="00A814F9" w:rsidRDefault="008D082C" w:rsidP="005C73DA">
      <w:pPr>
        <w:jc w:val="both"/>
        <w:rPr>
          <w:rFonts w:eastAsiaTheme="minorEastAsia"/>
          <w:sz w:val="22"/>
          <w:szCs w:val="22"/>
        </w:rPr>
      </w:pPr>
    </w:p>
    <w:p w:rsidR="008D082C" w:rsidRPr="00A814F9" w:rsidRDefault="008D082C" w:rsidP="005C73DA">
      <w:pPr>
        <w:ind w:firstLine="360"/>
        <w:jc w:val="both"/>
        <w:rPr>
          <w:sz w:val="22"/>
          <w:szCs w:val="22"/>
        </w:rPr>
      </w:pPr>
      <w:proofErr w:type="gramStart"/>
      <w:r w:rsidRPr="00A814F9">
        <w:rPr>
          <w:sz w:val="22"/>
          <w:szCs w:val="22"/>
        </w:rPr>
        <w:t>Asumsi yang mendasari penelitian ini adalah bahwa belajar mengajar dan hasil belajar sebagian besar ditentukan oleh peranan dan kemampuan guru.</w:t>
      </w:r>
      <w:proofErr w:type="gramEnd"/>
      <w:r w:rsidRPr="00A814F9">
        <w:rPr>
          <w:sz w:val="22"/>
          <w:szCs w:val="22"/>
        </w:rPr>
        <w:t xml:space="preserve"> Guru yang kompeten </w:t>
      </w:r>
      <w:proofErr w:type="gramStart"/>
      <w:r w:rsidRPr="00A814F9">
        <w:rPr>
          <w:sz w:val="22"/>
          <w:szCs w:val="22"/>
        </w:rPr>
        <w:t>akan</w:t>
      </w:r>
      <w:proofErr w:type="gramEnd"/>
      <w:r w:rsidRPr="00A814F9">
        <w:rPr>
          <w:sz w:val="22"/>
          <w:szCs w:val="22"/>
        </w:rPr>
        <w:t xml:space="preserve"> lebih mampu menciptakan lingkungan belajar yang efektif dan akan lebih mampu mengelola kelasnya sehingga hasil belajar siswa berada pada tingkat optimal (Usman, 1997).</w:t>
      </w:r>
    </w:p>
    <w:p w:rsidR="008D082C" w:rsidRPr="00A814F9" w:rsidRDefault="008D082C" w:rsidP="005C73DA">
      <w:pPr>
        <w:ind w:firstLine="360"/>
        <w:jc w:val="both"/>
        <w:rPr>
          <w:sz w:val="22"/>
          <w:szCs w:val="22"/>
        </w:rPr>
      </w:pPr>
      <w:r w:rsidRPr="00A814F9">
        <w:rPr>
          <w:sz w:val="22"/>
          <w:szCs w:val="22"/>
        </w:rPr>
        <w:t>Berdasarkan Asumsi-asumsi tersebut, hipotesis untuk penelitian ini adalah:</w:t>
      </w:r>
    </w:p>
    <w:p w:rsidR="008D082C" w:rsidRPr="00A814F9" w:rsidRDefault="004042F9" w:rsidP="005C73DA">
      <w:pPr>
        <w:ind w:left="720" w:hanging="720"/>
        <w:jc w:val="both"/>
        <w:rPr>
          <w:rFonts w:eastAsiaTheme="minorEastAsia"/>
          <w:sz w:val="22"/>
          <w:szCs w:val="22"/>
        </w:rPr>
      </w:pPr>
      <m:oMath>
        <m:sSub>
          <m:sSubPr>
            <m:ctrlPr>
              <w:rPr>
                <w:rFonts w:ascii="Cambria Math" w:hAnsi="Cambria Math"/>
                <w:sz w:val="22"/>
                <w:szCs w:val="22"/>
              </w:rPr>
            </m:ctrlPr>
          </m:sSubPr>
          <m:e>
            <m:r>
              <m:rPr>
                <m:sty m:val="p"/>
              </m:rPr>
              <w:rPr>
                <w:rFonts w:ascii="Cambria Math" w:hAnsi="Cambria Math"/>
                <w:sz w:val="22"/>
                <w:szCs w:val="22"/>
              </w:rPr>
              <m:t>H</m:t>
            </m:r>
          </m:e>
          <m:sub>
            <m:r>
              <m:rPr>
                <m:sty m:val="p"/>
              </m:rPr>
              <w:rPr>
                <w:rFonts w:ascii="Cambria Math" w:hAnsi="Cambria Math"/>
                <w:sz w:val="22"/>
                <w:szCs w:val="22"/>
              </w:rPr>
              <m:t>a</m:t>
            </m:r>
          </m:sub>
        </m:sSub>
        <m:r>
          <w:rPr>
            <w:rFonts w:ascii="Cambria Math" w:hAnsi="Cambria Math"/>
            <w:sz w:val="22"/>
            <w:szCs w:val="22"/>
          </w:rPr>
          <m:t>=</m:t>
        </m:r>
      </m:oMath>
      <w:r w:rsidR="00C23017" w:rsidRPr="00A814F9">
        <w:rPr>
          <w:rFonts w:eastAsiaTheme="minorEastAsia"/>
          <w:sz w:val="22"/>
          <w:szCs w:val="22"/>
        </w:rPr>
        <w:t xml:space="preserve"> </w:t>
      </w:r>
      <w:proofErr w:type="gramStart"/>
      <w:r w:rsidR="00C23017" w:rsidRPr="00A814F9">
        <w:rPr>
          <w:rFonts w:eastAsiaTheme="minorEastAsia"/>
          <w:sz w:val="22"/>
          <w:szCs w:val="22"/>
        </w:rPr>
        <w:t>Terdapat perbedaa</w:t>
      </w:r>
      <w:r w:rsidR="008D082C" w:rsidRPr="00A814F9">
        <w:rPr>
          <w:rFonts w:eastAsiaTheme="minorEastAsia"/>
          <w:sz w:val="22"/>
          <w:szCs w:val="22"/>
        </w:rPr>
        <w:t>n yang signifikan antara kemampuan penguasaan konsep, keterampilan berpikir kritis dan kreatif siswa yang diajarkan oleh guru yang sudah tersertifikasi dengan siswa yang diajarkan oleh guru yang belum tersertifikasi.</w:t>
      </w:r>
      <w:proofErr w:type="gramEnd"/>
      <w:r w:rsidR="008D082C" w:rsidRPr="00A814F9">
        <w:rPr>
          <w:rFonts w:eastAsiaTheme="minorEastAsia"/>
          <w:sz w:val="22"/>
          <w:szCs w:val="22"/>
        </w:rPr>
        <w:t xml:space="preserve"> </w:t>
      </w:r>
    </w:p>
    <w:p w:rsidR="008D082C" w:rsidRPr="00A814F9" w:rsidRDefault="004042F9" w:rsidP="005C73DA">
      <w:pPr>
        <w:ind w:left="720" w:hanging="720"/>
        <w:jc w:val="both"/>
        <w:rPr>
          <w:rFonts w:eastAsiaTheme="minorEastAsia"/>
          <w:sz w:val="22"/>
          <w:szCs w:val="22"/>
        </w:rPr>
      </w:pPr>
      <m:oMath>
        <m:sSub>
          <m:sSubPr>
            <m:ctrlPr>
              <w:rPr>
                <w:rFonts w:ascii="Cambria Math" w:hAnsi="Cambria Math"/>
                <w:sz w:val="22"/>
                <w:szCs w:val="22"/>
              </w:rPr>
            </m:ctrlPr>
          </m:sSubPr>
          <m:e>
            <m:r>
              <m:rPr>
                <m:sty m:val="p"/>
              </m:rPr>
              <w:rPr>
                <w:rFonts w:ascii="Cambria Math" w:hAnsi="Cambria Math"/>
                <w:sz w:val="22"/>
                <w:szCs w:val="22"/>
              </w:rPr>
              <m:t>H</m:t>
            </m:r>
          </m:e>
          <m:sub>
            <m:r>
              <m:rPr>
                <m:sty m:val="p"/>
              </m:rPr>
              <w:rPr>
                <w:rFonts w:ascii="Cambria Math" w:hAnsi="Cambria Math"/>
                <w:sz w:val="22"/>
                <w:szCs w:val="22"/>
              </w:rPr>
              <m:t>0</m:t>
            </m:r>
          </m:sub>
        </m:sSub>
        <m:r>
          <w:rPr>
            <w:rFonts w:ascii="Cambria Math" w:hAnsi="Cambria Math"/>
            <w:sz w:val="22"/>
            <w:szCs w:val="22"/>
          </w:rPr>
          <m:t>=</m:t>
        </m:r>
      </m:oMath>
      <w:r w:rsidR="00C23017" w:rsidRPr="00A814F9">
        <w:rPr>
          <w:rFonts w:eastAsiaTheme="minorEastAsia"/>
          <w:sz w:val="22"/>
          <w:szCs w:val="22"/>
        </w:rPr>
        <w:t xml:space="preserve"> </w:t>
      </w:r>
      <w:proofErr w:type="gramStart"/>
      <w:r w:rsidR="00C23017" w:rsidRPr="00A814F9">
        <w:rPr>
          <w:rFonts w:eastAsiaTheme="minorEastAsia"/>
          <w:sz w:val="22"/>
          <w:szCs w:val="22"/>
        </w:rPr>
        <w:t>Tidak terdapat perbedaa</w:t>
      </w:r>
      <w:r w:rsidR="008D082C" w:rsidRPr="00A814F9">
        <w:rPr>
          <w:rFonts w:eastAsiaTheme="minorEastAsia"/>
          <w:sz w:val="22"/>
          <w:szCs w:val="22"/>
        </w:rPr>
        <w:t xml:space="preserve">n yang signifikan antara kemampuan penguasaan konsep, keterampilan </w:t>
      </w:r>
      <w:r w:rsidR="008D082C" w:rsidRPr="00A814F9">
        <w:rPr>
          <w:rFonts w:eastAsiaTheme="minorEastAsia"/>
          <w:sz w:val="22"/>
          <w:szCs w:val="22"/>
        </w:rPr>
        <w:lastRenderedPageBreak/>
        <w:t>berpikir kritis dan kreatif siswa yang diajarkan oleh guru yang sudah tersertifikasi dengan siswa yang diajarkan oleh guru yang belum tersertifikasi.</w:t>
      </w:r>
      <w:proofErr w:type="gramEnd"/>
    </w:p>
    <w:p w:rsidR="008D082C" w:rsidRPr="00A814F9" w:rsidRDefault="008D082C" w:rsidP="005C73DA">
      <w:pPr>
        <w:ind w:left="720" w:hanging="720"/>
        <w:jc w:val="both"/>
        <w:rPr>
          <w:sz w:val="22"/>
          <w:szCs w:val="22"/>
        </w:rPr>
      </w:pPr>
      <w:r w:rsidRPr="00A814F9">
        <w:rPr>
          <w:rFonts w:eastAsiaTheme="minorEastAsia"/>
          <w:sz w:val="22"/>
          <w:szCs w:val="22"/>
        </w:rPr>
        <w:t xml:space="preserve"> </w:t>
      </w:r>
    </w:p>
    <w:p w:rsidR="008D082C" w:rsidRPr="00A814F9" w:rsidRDefault="008D082C" w:rsidP="005C73DA">
      <w:pPr>
        <w:ind w:left="720" w:hanging="720"/>
        <w:jc w:val="both"/>
        <w:rPr>
          <w:b/>
          <w:sz w:val="22"/>
          <w:szCs w:val="22"/>
        </w:rPr>
      </w:pPr>
      <w:r w:rsidRPr="00A814F9">
        <w:rPr>
          <w:b/>
          <w:sz w:val="22"/>
          <w:szCs w:val="22"/>
        </w:rPr>
        <w:t>HASIL DAN PEMBAHASAN</w:t>
      </w:r>
    </w:p>
    <w:p w:rsidR="00375C2F" w:rsidRPr="00A814F9" w:rsidRDefault="00375C2F" w:rsidP="005C73DA">
      <w:pPr>
        <w:pStyle w:val="ListParagraph"/>
        <w:numPr>
          <w:ilvl w:val="0"/>
          <w:numId w:val="11"/>
        </w:numPr>
        <w:spacing w:after="0" w:line="240" w:lineRule="auto"/>
        <w:ind w:left="426" w:hanging="349"/>
        <w:jc w:val="both"/>
        <w:rPr>
          <w:rFonts w:ascii="Times New Roman" w:hAnsi="Times New Roman" w:cs="Times New Roman"/>
          <w:b/>
        </w:rPr>
      </w:pPr>
      <w:r w:rsidRPr="00A814F9">
        <w:rPr>
          <w:rFonts w:ascii="Times New Roman" w:hAnsi="Times New Roman" w:cs="Times New Roman"/>
          <w:b/>
        </w:rPr>
        <w:t>Hasil Penelitian</w:t>
      </w:r>
    </w:p>
    <w:p w:rsidR="00375C2F" w:rsidRPr="00A814F9" w:rsidRDefault="00375C2F" w:rsidP="005C73DA">
      <w:pPr>
        <w:ind w:firstLine="720"/>
        <w:jc w:val="both"/>
        <w:rPr>
          <w:sz w:val="22"/>
          <w:szCs w:val="22"/>
        </w:rPr>
      </w:pPr>
      <w:r w:rsidRPr="00A814F9">
        <w:rPr>
          <w:sz w:val="22"/>
          <w:szCs w:val="22"/>
        </w:rPr>
        <w:t xml:space="preserve">Pada bagian ini </w:t>
      </w:r>
      <w:proofErr w:type="gramStart"/>
      <w:r w:rsidRPr="00A814F9">
        <w:rPr>
          <w:sz w:val="22"/>
          <w:szCs w:val="22"/>
        </w:rPr>
        <w:t>akan</w:t>
      </w:r>
      <w:proofErr w:type="gramEnd"/>
      <w:r w:rsidRPr="00A814F9">
        <w:rPr>
          <w:sz w:val="22"/>
          <w:szCs w:val="22"/>
        </w:rPr>
        <w:t xml:space="preserve"> dipaparkan mengenai hasil analisis keterampilan berpikir kritis siswa yang diajarkan oleh guru yang sudah tersertifikasi dan yang belum tersertifikasi. </w:t>
      </w:r>
      <w:proofErr w:type="gramStart"/>
      <w:r w:rsidRPr="00A814F9">
        <w:rPr>
          <w:sz w:val="22"/>
          <w:szCs w:val="22"/>
        </w:rPr>
        <w:t>data</w:t>
      </w:r>
      <w:proofErr w:type="gramEnd"/>
      <w:r w:rsidRPr="00A814F9">
        <w:rPr>
          <w:sz w:val="22"/>
          <w:szCs w:val="22"/>
        </w:rPr>
        <w:t xml:space="preserve"> penelitian yang terkumpul merupakan hasil jawaban siswa dalam mengisi soal tes. </w:t>
      </w:r>
      <w:proofErr w:type="gramStart"/>
      <w:r w:rsidRPr="00A814F9">
        <w:rPr>
          <w:sz w:val="22"/>
          <w:szCs w:val="22"/>
        </w:rPr>
        <w:t>Data yang diperoleh pada penelitian ini berupa data keterampilan berpikir kritis.</w:t>
      </w:r>
      <w:proofErr w:type="gramEnd"/>
      <w:r w:rsidRPr="00A814F9">
        <w:rPr>
          <w:sz w:val="22"/>
          <w:szCs w:val="22"/>
        </w:rPr>
        <w:t xml:space="preserve"> </w:t>
      </w:r>
    </w:p>
    <w:p w:rsidR="00375C2F" w:rsidRPr="00A814F9" w:rsidRDefault="00375C2F" w:rsidP="005C73DA">
      <w:pPr>
        <w:ind w:firstLine="720"/>
        <w:jc w:val="both"/>
        <w:rPr>
          <w:sz w:val="22"/>
          <w:szCs w:val="22"/>
        </w:rPr>
      </w:pPr>
      <w:r w:rsidRPr="00A814F9">
        <w:rPr>
          <w:sz w:val="22"/>
          <w:szCs w:val="22"/>
        </w:rPr>
        <w:t xml:space="preserve">Berdasarkan hasil perhitungan yang mengacu pada rumus panjang interval kelas menurut Sudjana (1996), berikut ini disajikan rancangan tabel frekuensi dalam bentuk tabel skor dan kategori yang diperoleh untuk keterampilan berpikir </w:t>
      </w:r>
      <w:proofErr w:type="gramStart"/>
      <w:r w:rsidRPr="00A814F9">
        <w:rPr>
          <w:sz w:val="22"/>
          <w:szCs w:val="22"/>
        </w:rPr>
        <w:t>kritis  yang</w:t>
      </w:r>
      <w:proofErr w:type="gramEnd"/>
      <w:r w:rsidRPr="00A814F9">
        <w:rPr>
          <w:sz w:val="22"/>
          <w:szCs w:val="22"/>
        </w:rPr>
        <w:t xml:space="preserve"> diajarkan oleh guru yang sudah tersertifikasi dan yang belum tersertifikasi.</w:t>
      </w:r>
    </w:p>
    <w:p w:rsidR="004014B4" w:rsidRDefault="004014B4" w:rsidP="005C73DA">
      <w:pPr>
        <w:ind w:firstLine="426"/>
        <w:jc w:val="both"/>
        <w:rPr>
          <w:sz w:val="22"/>
          <w:szCs w:val="22"/>
        </w:rPr>
      </w:pPr>
      <w:r w:rsidRPr="00A814F9">
        <w:rPr>
          <w:sz w:val="22"/>
          <w:szCs w:val="22"/>
        </w:rPr>
        <w:t xml:space="preserve">Keterampilan berpikir kritis siswa dalam penelitian ini terdiri dari 8 indikator sesuai dengan pendapat Inch (2006) yaitu: 1) menentukan tujuan, 2) menentukan pertanyaan terhadap masalah, 3) menentukan asumsi, 4) menentukan sudut pandang, 5) menentukan informasi, 6) menentukan konsep, 7) menginterpretasi data dan menarik kesimpulan, 8) menentukan inplikasi dan akibat-akibat. </w:t>
      </w:r>
      <w:proofErr w:type="gramStart"/>
      <w:r w:rsidRPr="00A814F9">
        <w:rPr>
          <w:sz w:val="22"/>
          <w:szCs w:val="22"/>
        </w:rPr>
        <w:t>Berdasarkan data yang diperoleh, nilai skor terbesar yang diperoleh siswa untuk keterampilan berpikir kritis adalah 37 dan nilai skor terendah adalah 7.</w:t>
      </w:r>
      <w:proofErr w:type="gramEnd"/>
      <w:r w:rsidRPr="00A814F9">
        <w:rPr>
          <w:sz w:val="22"/>
          <w:szCs w:val="22"/>
        </w:rPr>
        <w:t xml:space="preserve"> </w:t>
      </w:r>
      <w:proofErr w:type="gramStart"/>
      <w:r w:rsidRPr="00A814F9">
        <w:rPr>
          <w:sz w:val="22"/>
          <w:szCs w:val="22"/>
        </w:rPr>
        <w:t>Secara umum, skor rata-rata keterampilan berpikir kritis siswa baik yang diajarkan oleh guru yang sudah tersertifikasi maupun yang belum tersertifikasi dapat dilihat pada tabel 4.2.</w:t>
      </w:r>
      <w:proofErr w:type="gramEnd"/>
      <w:r w:rsidRPr="00A814F9">
        <w:rPr>
          <w:sz w:val="22"/>
          <w:szCs w:val="22"/>
        </w:rPr>
        <w:t xml:space="preserve"> </w:t>
      </w:r>
    </w:p>
    <w:p w:rsidR="004042F9" w:rsidRDefault="004042F9" w:rsidP="005C73DA">
      <w:pPr>
        <w:ind w:firstLine="426"/>
        <w:jc w:val="both"/>
        <w:rPr>
          <w:sz w:val="22"/>
          <w:szCs w:val="22"/>
        </w:rPr>
      </w:pPr>
    </w:p>
    <w:p w:rsidR="004042F9" w:rsidRDefault="004042F9" w:rsidP="005C73DA">
      <w:pPr>
        <w:ind w:firstLine="426"/>
        <w:jc w:val="both"/>
        <w:rPr>
          <w:sz w:val="22"/>
          <w:szCs w:val="22"/>
        </w:rPr>
      </w:pPr>
    </w:p>
    <w:p w:rsidR="004042F9" w:rsidRDefault="004042F9" w:rsidP="005C73DA">
      <w:pPr>
        <w:ind w:firstLine="426"/>
        <w:jc w:val="both"/>
        <w:rPr>
          <w:sz w:val="22"/>
          <w:szCs w:val="22"/>
        </w:rPr>
      </w:pPr>
    </w:p>
    <w:p w:rsidR="004042F9" w:rsidRDefault="004042F9" w:rsidP="005C73DA">
      <w:pPr>
        <w:ind w:firstLine="426"/>
        <w:jc w:val="both"/>
        <w:rPr>
          <w:sz w:val="22"/>
          <w:szCs w:val="22"/>
        </w:rPr>
      </w:pPr>
    </w:p>
    <w:p w:rsidR="004042F9" w:rsidRPr="00A814F9" w:rsidRDefault="004042F9" w:rsidP="005C73DA">
      <w:pPr>
        <w:ind w:firstLine="426"/>
        <w:jc w:val="both"/>
        <w:rPr>
          <w:sz w:val="22"/>
          <w:szCs w:val="22"/>
        </w:rPr>
      </w:pPr>
    </w:p>
    <w:p w:rsidR="004014B4" w:rsidRPr="00A814F9" w:rsidRDefault="00B23BA6" w:rsidP="005C73DA">
      <w:pPr>
        <w:rPr>
          <w:b/>
          <w:sz w:val="22"/>
          <w:szCs w:val="22"/>
        </w:rPr>
      </w:pPr>
      <w:proofErr w:type="gramStart"/>
      <w:r>
        <w:rPr>
          <w:b/>
          <w:sz w:val="22"/>
          <w:szCs w:val="22"/>
        </w:rPr>
        <w:lastRenderedPageBreak/>
        <w:t>Tabel 2</w:t>
      </w:r>
      <w:r w:rsidR="004014B4" w:rsidRPr="00A814F9">
        <w:rPr>
          <w:b/>
          <w:sz w:val="22"/>
          <w:szCs w:val="22"/>
        </w:rPr>
        <w:t>.</w:t>
      </w:r>
      <w:proofErr w:type="gramEnd"/>
      <w:r w:rsidR="004014B4" w:rsidRPr="00A814F9">
        <w:rPr>
          <w:b/>
          <w:sz w:val="22"/>
          <w:szCs w:val="22"/>
        </w:rPr>
        <w:t xml:space="preserve"> Persentase Keterampilan Berpikir Kritis Siswa Pada Setiap Indikator</w:t>
      </w:r>
    </w:p>
    <w:tbl>
      <w:tblPr>
        <w:tblStyle w:val="TableGrid"/>
        <w:tblW w:w="0" w:type="auto"/>
        <w:tblLook w:val="04A0" w:firstRow="1" w:lastRow="0" w:firstColumn="1" w:lastColumn="0" w:noHBand="0" w:noVBand="1"/>
      </w:tblPr>
      <w:tblGrid>
        <w:gridCol w:w="1208"/>
        <w:gridCol w:w="777"/>
        <w:gridCol w:w="1145"/>
        <w:gridCol w:w="1145"/>
      </w:tblGrid>
      <w:tr w:rsidR="004014B4" w:rsidRPr="005C73DA" w:rsidTr="00573E5A">
        <w:tc>
          <w:tcPr>
            <w:tcW w:w="2660" w:type="dxa"/>
            <w:vMerge w:val="restart"/>
            <w:vAlign w:val="center"/>
          </w:tcPr>
          <w:p w:rsidR="004014B4" w:rsidRPr="005C73DA" w:rsidRDefault="004014B4" w:rsidP="005C73DA">
            <w:pPr>
              <w:rPr>
                <w:sz w:val="16"/>
                <w:szCs w:val="16"/>
              </w:rPr>
            </w:pPr>
            <w:r w:rsidRPr="005C73DA">
              <w:rPr>
                <w:sz w:val="16"/>
                <w:szCs w:val="16"/>
              </w:rPr>
              <w:t>Indikator</w:t>
            </w:r>
          </w:p>
        </w:tc>
        <w:tc>
          <w:tcPr>
            <w:tcW w:w="1583" w:type="dxa"/>
            <w:vMerge w:val="restart"/>
            <w:vAlign w:val="center"/>
          </w:tcPr>
          <w:p w:rsidR="004014B4" w:rsidRPr="005C73DA" w:rsidRDefault="004014B4" w:rsidP="005C73DA">
            <w:pPr>
              <w:rPr>
                <w:sz w:val="16"/>
                <w:szCs w:val="16"/>
              </w:rPr>
            </w:pPr>
            <w:r w:rsidRPr="005C73DA">
              <w:rPr>
                <w:sz w:val="16"/>
                <w:szCs w:val="16"/>
              </w:rPr>
              <w:t>Nomor soal</w:t>
            </w:r>
          </w:p>
        </w:tc>
        <w:tc>
          <w:tcPr>
            <w:tcW w:w="4244" w:type="dxa"/>
            <w:gridSpan w:val="2"/>
            <w:vAlign w:val="center"/>
          </w:tcPr>
          <w:p w:rsidR="004014B4" w:rsidRPr="005C73DA" w:rsidRDefault="004014B4" w:rsidP="005C73DA">
            <w:pPr>
              <w:rPr>
                <w:sz w:val="16"/>
                <w:szCs w:val="16"/>
              </w:rPr>
            </w:pPr>
            <w:r w:rsidRPr="005C73DA">
              <w:rPr>
                <w:sz w:val="16"/>
                <w:szCs w:val="16"/>
              </w:rPr>
              <w:t>Siswa yang diajarkan oleh Guru</w:t>
            </w:r>
          </w:p>
        </w:tc>
      </w:tr>
      <w:tr w:rsidR="004014B4" w:rsidRPr="005C73DA" w:rsidTr="00573E5A">
        <w:tc>
          <w:tcPr>
            <w:tcW w:w="2660" w:type="dxa"/>
            <w:vMerge/>
            <w:vAlign w:val="center"/>
          </w:tcPr>
          <w:p w:rsidR="004014B4" w:rsidRPr="005C73DA" w:rsidRDefault="004014B4" w:rsidP="005C73DA">
            <w:pPr>
              <w:rPr>
                <w:sz w:val="16"/>
                <w:szCs w:val="16"/>
              </w:rPr>
            </w:pPr>
          </w:p>
        </w:tc>
        <w:tc>
          <w:tcPr>
            <w:tcW w:w="1583" w:type="dxa"/>
            <w:vMerge/>
            <w:vAlign w:val="center"/>
          </w:tcPr>
          <w:p w:rsidR="004014B4" w:rsidRPr="005C73DA" w:rsidRDefault="004014B4" w:rsidP="005C73DA">
            <w:pPr>
              <w:rPr>
                <w:sz w:val="16"/>
                <w:szCs w:val="16"/>
              </w:rPr>
            </w:pPr>
          </w:p>
        </w:tc>
        <w:tc>
          <w:tcPr>
            <w:tcW w:w="2122" w:type="dxa"/>
            <w:vAlign w:val="center"/>
          </w:tcPr>
          <w:p w:rsidR="004014B4" w:rsidRPr="005C73DA" w:rsidRDefault="004014B4" w:rsidP="005C73DA">
            <w:pPr>
              <w:rPr>
                <w:sz w:val="16"/>
                <w:szCs w:val="16"/>
              </w:rPr>
            </w:pPr>
            <w:r w:rsidRPr="005C73DA">
              <w:rPr>
                <w:sz w:val="16"/>
                <w:szCs w:val="16"/>
              </w:rPr>
              <w:t>Sudah tersertifikasi (%)</w:t>
            </w:r>
          </w:p>
        </w:tc>
        <w:tc>
          <w:tcPr>
            <w:tcW w:w="2122" w:type="dxa"/>
            <w:vAlign w:val="center"/>
          </w:tcPr>
          <w:p w:rsidR="004014B4" w:rsidRPr="005C73DA" w:rsidRDefault="004014B4" w:rsidP="005C73DA">
            <w:pPr>
              <w:rPr>
                <w:sz w:val="16"/>
                <w:szCs w:val="16"/>
              </w:rPr>
            </w:pPr>
            <w:r w:rsidRPr="005C73DA">
              <w:rPr>
                <w:sz w:val="16"/>
                <w:szCs w:val="16"/>
              </w:rPr>
              <w:t>Belum tersertifikasi (%)</w:t>
            </w:r>
          </w:p>
        </w:tc>
      </w:tr>
      <w:tr w:rsidR="004014B4" w:rsidRPr="005C73DA" w:rsidTr="00573E5A">
        <w:tc>
          <w:tcPr>
            <w:tcW w:w="2660" w:type="dxa"/>
          </w:tcPr>
          <w:p w:rsidR="004014B4" w:rsidRPr="005C73DA" w:rsidRDefault="004014B4" w:rsidP="005C73DA">
            <w:pPr>
              <w:rPr>
                <w:sz w:val="16"/>
                <w:szCs w:val="16"/>
              </w:rPr>
            </w:pPr>
            <w:r w:rsidRPr="005C73DA">
              <w:rPr>
                <w:sz w:val="16"/>
                <w:szCs w:val="16"/>
              </w:rPr>
              <w:t>Menentukan tujuan</w:t>
            </w:r>
          </w:p>
        </w:tc>
        <w:tc>
          <w:tcPr>
            <w:tcW w:w="1583" w:type="dxa"/>
            <w:vAlign w:val="center"/>
          </w:tcPr>
          <w:p w:rsidR="004014B4" w:rsidRPr="005C73DA" w:rsidRDefault="004014B4" w:rsidP="005C73DA">
            <w:pPr>
              <w:rPr>
                <w:sz w:val="16"/>
                <w:szCs w:val="16"/>
              </w:rPr>
            </w:pPr>
            <w:r w:rsidRPr="005C73DA">
              <w:rPr>
                <w:sz w:val="16"/>
                <w:szCs w:val="16"/>
              </w:rPr>
              <w:t>7 dan 15</w:t>
            </w:r>
          </w:p>
        </w:tc>
        <w:tc>
          <w:tcPr>
            <w:tcW w:w="2122" w:type="dxa"/>
            <w:vAlign w:val="center"/>
          </w:tcPr>
          <w:p w:rsidR="004014B4" w:rsidRPr="005C73DA" w:rsidRDefault="004014B4" w:rsidP="005C73DA">
            <w:pPr>
              <w:rPr>
                <w:sz w:val="16"/>
                <w:szCs w:val="16"/>
              </w:rPr>
            </w:pPr>
            <w:r w:rsidRPr="005C73DA">
              <w:rPr>
                <w:sz w:val="16"/>
                <w:szCs w:val="16"/>
              </w:rPr>
              <w:t>41.33</w:t>
            </w:r>
          </w:p>
        </w:tc>
        <w:tc>
          <w:tcPr>
            <w:tcW w:w="2122" w:type="dxa"/>
            <w:vAlign w:val="center"/>
          </w:tcPr>
          <w:p w:rsidR="004014B4" w:rsidRPr="005C73DA" w:rsidRDefault="004014B4" w:rsidP="005C73DA">
            <w:pPr>
              <w:rPr>
                <w:sz w:val="16"/>
                <w:szCs w:val="16"/>
              </w:rPr>
            </w:pPr>
            <w:r w:rsidRPr="005C73DA">
              <w:rPr>
                <w:sz w:val="16"/>
                <w:szCs w:val="16"/>
              </w:rPr>
              <w:t>53.70</w:t>
            </w:r>
          </w:p>
        </w:tc>
      </w:tr>
      <w:tr w:rsidR="004014B4" w:rsidRPr="005C73DA" w:rsidTr="00573E5A">
        <w:tc>
          <w:tcPr>
            <w:tcW w:w="2660" w:type="dxa"/>
          </w:tcPr>
          <w:p w:rsidR="004014B4" w:rsidRPr="005C73DA" w:rsidRDefault="004014B4" w:rsidP="005C73DA">
            <w:pPr>
              <w:rPr>
                <w:sz w:val="16"/>
                <w:szCs w:val="16"/>
              </w:rPr>
            </w:pPr>
            <w:r w:rsidRPr="005C73DA">
              <w:rPr>
                <w:sz w:val="16"/>
                <w:szCs w:val="16"/>
              </w:rPr>
              <w:t>Menentukan pertanyaan terhadap masalah</w:t>
            </w:r>
          </w:p>
        </w:tc>
        <w:tc>
          <w:tcPr>
            <w:tcW w:w="1583" w:type="dxa"/>
            <w:vAlign w:val="center"/>
          </w:tcPr>
          <w:p w:rsidR="004014B4" w:rsidRPr="005C73DA" w:rsidRDefault="004014B4" w:rsidP="005C73DA">
            <w:pPr>
              <w:rPr>
                <w:sz w:val="16"/>
                <w:szCs w:val="16"/>
              </w:rPr>
            </w:pPr>
            <w:r w:rsidRPr="005C73DA">
              <w:rPr>
                <w:sz w:val="16"/>
                <w:szCs w:val="16"/>
              </w:rPr>
              <w:t>14</w:t>
            </w:r>
          </w:p>
        </w:tc>
        <w:tc>
          <w:tcPr>
            <w:tcW w:w="2122" w:type="dxa"/>
            <w:vAlign w:val="center"/>
          </w:tcPr>
          <w:p w:rsidR="004014B4" w:rsidRPr="005C73DA" w:rsidRDefault="004014B4" w:rsidP="005C73DA">
            <w:pPr>
              <w:rPr>
                <w:sz w:val="16"/>
                <w:szCs w:val="16"/>
              </w:rPr>
            </w:pPr>
            <w:r w:rsidRPr="005C73DA">
              <w:rPr>
                <w:sz w:val="16"/>
                <w:szCs w:val="16"/>
              </w:rPr>
              <w:t>4</w:t>
            </w:r>
          </w:p>
        </w:tc>
        <w:tc>
          <w:tcPr>
            <w:tcW w:w="2122" w:type="dxa"/>
            <w:vAlign w:val="center"/>
          </w:tcPr>
          <w:p w:rsidR="004014B4" w:rsidRPr="005C73DA" w:rsidRDefault="004014B4" w:rsidP="005C73DA">
            <w:pPr>
              <w:rPr>
                <w:sz w:val="16"/>
                <w:szCs w:val="16"/>
              </w:rPr>
            </w:pPr>
            <w:r w:rsidRPr="005C73DA">
              <w:rPr>
                <w:sz w:val="16"/>
                <w:szCs w:val="16"/>
              </w:rPr>
              <w:t>0</w:t>
            </w:r>
          </w:p>
        </w:tc>
      </w:tr>
      <w:tr w:rsidR="004014B4" w:rsidRPr="005C73DA" w:rsidTr="00573E5A">
        <w:tc>
          <w:tcPr>
            <w:tcW w:w="2660" w:type="dxa"/>
          </w:tcPr>
          <w:p w:rsidR="004014B4" w:rsidRPr="005C73DA" w:rsidRDefault="004014B4" w:rsidP="005C73DA">
            <w:pPr>
              <w:rPr>
                <w:sz w:val="16"/>
                <w:szCs w:val="16"/>
              </w:rPr>
            </w:pPr>
            <w:r w:rsidRPr="005C73DA">
              <w:rPr>
                <w:sz w:val="16"/>
                <w:szCs w:val="16"/>
              </w:rPr>
              <w:t>Menentukan asumsi</w:t>
            </w:r>
          </w:p>
        </w:tc>
        <w:tc>
          <w:tcPr>
            <w:tcW w:w="1583" w:type="dxa"/>
            <w:vAlign w:val="center"/>
          </w:tcPr>
          <w:p w:rsidR="004014B4" w:rsidRPr="005C73DA" w:rsidRDefault="004014B4" w:rsidP="005C73DA">
            <w:pPr>
              <w:rPr>
                <w:sz w:val="16"/>
                <w:szCs w:val="16"/>
              </w:rPr>
            </w:pPr>
            <w:r w:rsidRPr="005C73DA">
              <w:rPr>
                <w:sz w:val="16"/>
                <w:szCs w:val="16"/>
              </w:rPr>
              <w:t>8</w:t>
            </w:r>
          </w:p>
        </w:tc>
        <w:tc>
          <w:tcPr>
            <w:tcW w:w="2122" w:type="dxa"/>
            <w:vAlign w:val="center"/>
          </w:tcPr>
          <w:p w:rsidR="004014B4" w:rsidRPr="005C73DA" w:rsidRDefault="004014B4" w:rsidP="005C73DA">
            <w:pPr>
              <w:rPr>
                <w:sz w:val="16"/>
                <w:szCs w:val="16"/>
              </w:rPr>
            </w:pPr>
            <w:r w:rsidRPr="005C73DA">
              <w:rPr>
                <w:sz w:val="16"/>
                <w:szCs w:val="16"/>
              </w:rPr>
              <w:t>70.67</w:t>
            </w:r>
          </w:p>
        </w:tc>
        <w:tc>
          <w:tcPr>
            <w:tcW w:w="2122" w:type="dxa"/>
            <w:vAlign w:val="center"/>
          </w:tcPr>
          <w:p w:rsidR="004014B4" w:rsidRPr="005C73DA" w:rsidRDefault="004014B4" w:rsidP="005C73DA">
            <w:pPr>
              <w:rPr>
                <w:sz w:val="16"/>
                <w:szCs w:val="16"/>
              </w:rPr>
            </w:pPr>
            <w:r w:rsidRPr="005C73DA">
              <w:rPr>
                <w:sz w:val="16"/>
                <w:szCs w:val="16"/>
              </w:rPr>
              <w:t>70.37</w:t>
            </w:r>
          </w:p>
        </w:tc>
      </w:tr>
      <w:tr w:rsidR="004014B4" w:rsidRPr="005C73DA" w:rsidTr="00573E5A">
        <w:tc>
          <w:tcPr>
            <w:tcW w:w="2660" w:type="dxa"/>
          </w:tcPr>
          <w:p w:rsidR="004014B4" w:rsidRPr="005C73DA" w:rsidRDefault="004014B4" w:rsidP="005C73DA">
            <w:pPr>
              <w:rPr>
                <w:sz w:val="16"/>
                <w:szCs w:val="16"/>
              </w:rPr>
            </w:pPr>
            <w:r w:rsidRPr="005C73DA">
              <w:rPr>
                <w:sz w:val="16"/>
                <w:szCs w:val="16"/>
              </w:rPr>
              <w:t>Menentukan sudut  pandang</w:t>
            </w:r>
          </w:p>
        </w:tc>
        <w:tc>
          <w:tcPr>
            <w:tcW w:w="1583" w:type="dxa"/>
            <w:vAlign w:val="center"/>
          </w:tcPr>
          <w:p w:rsidR="004014B4" w:rsidRPr="005C73DA" w:rsidRDefault="004014B4" w:rsidP="005C73DA">
            <w:pPr>
              <w:rPr>
                <w:sz w:val="16"/>
                <w:szCs w:val="16"/>
              </w:rPr>
            </w:pPr>
            <w:r w:rsidRPr="005C73DA">
              <w:rPr>
                <w:sz w:val="16"/>
                <w:szCs w:val="16"/>
              </w:rPr>
              <w:t>2</w:t>
            </w:r>
          </w:p>
        </w:tc>
        <w:tc>
          <w:tcPr>
            <w:tcW w:w="2122" w:type="dxa"/>
            <w:vAlign w:val="center"/>
          </w:tcPr>
          <w:p w:rsidR="004014B4" w:rsidRPr="005C73DA" w:rsidRDefault="004014B4" w:rsidP="005C73DA">
            <w:pPr>
              <w:rPr>
                <w:sz w:val="16"/>
                <w:szCs w:val="16"/>
              </w:rPr>
            </w:pPr>
            <w:r w:rsidRPr="005C73DA">
              <w:rPr>
                <w:sz w:val="16"/>
                <w:szCs w:val="16"/>
              </w:rPr>
              <w:t>72.00</w:t>
            </w:r>
          </w:p>
        </w:tc>
        <w:tc>
          <w:tcPr>
            <w:tcW w:w="2122" w:type="dxa"/>
            <w:vAlign w:val="center"/>
          </w:tcPr>
          <w:p w:rsidR="004014B4" w:rsidRPr="005C73DA" w:rsidRDefault="004014B4" w:rsidP="005C73DA">
            <w:pPr>
              <w:rPr>
                <w:sz w:val="16"/>
                <w:szCs w:val="16"/>
              </w:rPr>
            </w:pPr>
            <w:r w:rsidRPr="005C73DA">
              <w:rPr>
                <w:sz w:val="16"/>
                <w:szCs w:val="16"/>
              </w:rPr>
              <w:t>40.74</w:t>
            </w:r>
          </w:p>
        </w:tc>
      </w:tr>
      <w:tr w:rsidR="004014B4" w:rsidRPr="005C73DA" w:rsidTr="00573E5A">
        <w:tc>
          <w:tcPr>
            <w:tcW w:w="2660" w:type="dxa"/>
          </w:tcPr>
          <w:p w:rsidR="004014B4" w:rsidRPr="005C73DA" w:rsidRDefault="004014B4" w:rsidP="005C73DA">
            <w:pPr>
              <w:rPr>
                <w:sz w:val="16"/>
                <w:szCs w:val="16"/>
              </w:rPr>
            </w:pPr>
            <w:r w:rsidRPr="005C73DA">
              <w:rPr>
                <w:sz w:val="16"/>
                <w:szCs w:val="16"/>
              </w:rPr>
              <w:t>Menentukan informasi</w:t>
            </w:r>
          </w:p>
        </w:tc>
        <w:tc>
          <w:tcPr>
            <w:tcW w:w="1583" w:type="dxa"/>
            <w:vAlign w:val="center"/>
          </w:tcPr>
          <w:p w:rsidR="004014B4" w:rsidRPr="005C73DA" w:rsidRDefault="004014B4" w:rsidP="005C73DA">
            <w:pPr>
              <w:rPr>
                <w:sz w:val="16"/>
                <w:szCs w:val="16"/>
              </w:rPr>
            </w:pPr>
            <w:r w:rsidRPr="005C73DA">
              <w:rPr>
                <w:sz w:val="16"/>
                <w:szCs w:val="16"/>
              </w:rPr>
              <w:t>3, 6, dan 9</w:t>
            </w:r>
          </w:p>
        </w:tc>
        <w:tc>
          <w:tcPr>
            <w:tcW w:w="2122" w:type="dxa"/>
            <w:vAlign w:val="center"/>
          </w:tcPr>
          <w:p w:rsidR="004014B4" w:rsidRPr="005C73DA" w:rsidRDefault="004014B4" w:rsidP="005C73DA">
            <w:pPr>
              <w:rPr>
                <w:sz w:val="16"/>
                <w:szCs w:val="16"/>
              </w:rPr>
            </w:pPr>
            <w:r w:rsidRPr="005C73DA">
              <w:rPr>
                <w:sz w:val="16"/>
                <w:szCs w:val="16"/>
              </w:rPr>
              <w:t>53.33</w:t>
            </w:r>
          </w:p>
        </w:tc>
        <w:tc>
          <w:tcPr>
            <w:tcW w:w="2122" w:type="dxa"/>
            <w:vAlign w:val="center"/>
          </w:tcPr>
          <w:p w:rsidR="004014B4" w:rsidRPr="005C73DA" w:rsidRDefault="004014B4" w:rsidP="005C73DA">
            <w:pPr>
              <w:rPr>
                <w:sz w:val="16"/>
                <w:szCs w:val="16"/>
              </w:rPr>
            </w:pPr>
            <w:r w:rsidRPr="005C73DA">
              <w:rPr>
                <w:sz w:val="16"/>
                <w:szCs w:val="16"/>
              </w:rPr>
              <w:t>54.94</w:t>
            </w:r>
          </w:p>
        </w:tc>
      </w:tr>
      <w:tr w:rsidR="004014B4" w:rsidRPr="005C73DA" w:rsidTr="00573E5A">
        <w:tc>
          <w:tcPr>
            <w:tcW w:w="2660" w:type="dxa"/>
          </w:tcPr>
          <w:p w:rsidR="004014B4" w:rsidRPr="005C73DA" w:rsidRDefault="004014B4" w:rsidP="005C73DA">
            <w:pPr>
              <w:rPr>
                <w:sz w:val="16"/>
                <w:szCs w:val="16"/>
              </w:rPr>
            </w:pPr>
            <w:r w:rsidRPr="005C73DA">
              <w:rPr>
                <w:sz w:val="16"/>
                <w:szCs w:val="16"/>
              </w:rPr>
              <w:t>Menentukan konsep</w:t>
            </w:r>
          </w:p>
        </w:tc>
        <w:tc>
          <w:tcPr>
            <w:tcW w:w="1583" w:type="dxa"/>
            <w:vAlign w:val="center"/>
          </w:tcPr>
          <w:p w:rsidR="004014B4" w:rsidRPr="005C73DA" w:rsidRDefault="004014B4" w:rsidP="005C73DA">
            <w:pPr>
              <w:rPr>
                <w:sz w:val="16"/>
                <w:szCs w:val="16"/>
              </w:rPr>
            </w:pPr>
            <w:r w:rsidRPr="005C73DA">
              <w:rPr>
                <w:sz w:val="16"/>
                <w:szCs w:val="16"/>
              </w:rPr>
              <w:t>4</w:t>
            </w:r>
          </w:p>
        </w:tc>
        <w:tc>
          <w:tcPr>
            <w:tcW w:w="2122" w:type="dxa"/>
            <w:vAlign w:val="center"/>
          </w:tcPr>
          <w:p w:rsidR="004014B4" w:rsidRPr="005C73DA" w:rsidRDefault="004014B4" w:rsidP="005C73DA">
            <w:pPr>
              <w:rPr>
                <w:sz w:val="16"/>
                <w:szCs w:val="16"/>
              </w:rPr>
            </w:pPr>
            <w:r w:rsidRPr="005C73DA">
              <w:rPr>
                <w:sz w:val="16"/>
                <w:szCs w:val="16"/>
              </w:rPr>
              <w:t>57.33</w:t>
            </w:r>
          </w:p>
        </w:tc>
        <w:tc>
          <w:tcPr>
            <w:tcW w:w="2122" w:type="dxa"/>
            <w:vAlign w:val="center"/>
          </w:tcPr>
          <w:p w:rsidR="004014B4" w:rsidRPr="005C73DA" w:rsidRDefault="004014B4" w:rsidP="005C73DA">
            <w:pPr>
              <w:rPr>
                <w:sz w:val="16"/>
                <w:szCs w:val="16"/>
              </w:rPr>
            </w:pPr>
            <w:r w:rsidRPr="005C73DA">
              <w:rPr>
                <w:sz w:val="16"/>
                <w:szCs w:val="16"/>
              </w:rPr>
              <w:t>72.22</w:t>
            </w:r>
          </w:p>
        </w:tc>
      </w:tr>
      <w:tr w:rsidR="004014B4" w:rsidRPr="005C73DA" w:rsidTr="00573E5A">
        <w:tc>
          <w:tcPr>
            <w:tcW w:w="2660" w:type="dxa"/>
          </w:tcPr>
          <w:p w:rsidR="004014B4" w:rsidRPr="005C73DA" w:rsidRDefault="004014B4" w:rsidP="005C73DA">
            <w:pPr>
              <w:rPr>
                <w:sz w:val="16"/>
                <w:szCs w:val="16"/>
              </w:rPr>
            </w:pPr>
            <w:r w:rsidRPr="005C73DA">
              <w:rPr>
                <w:sz w:val="16"/>
                <w:szCs w:val="16"/>
              </w:rPr>
              <w:t>Menentukan interpretasi dan menarik kesimpulan</w:t>
            </w:r>
          </w:p>
        </w:tc>
        <w:tc>
          <w:tcPr>
            <w:tcW w:w="1583" w:type="dxa"/>
            <w:vAlign w:val="center"/>
          </w:tcPr>
          <w:p w:rsidR="004014B4" w:rsidRPr="005C73DA" w:rsidRDefault="004014B4" w:rsidP="005C73DA">
            <w:pPr>
              <w:rPr>
                <w:sz w:val="16"/>
                <w:szCs w:val="16"/>
              </w:rPr>
            </w:pPr>
            <w:r w:rsidRPr="005C73DA">
              <w:rPr>
                <w:sz w:val="16"/>
                <w:szCs w:val="16"/>
              </w:rPr>
              <w:t>1, 5, dan 10</w:t>
            </w:r>
          </w:p>
        </w:tc>
        <w:tc>
          <w:tcPr>
            <w:tcW w:w="2122" w:type="dxa"/>
            <w:vAlign w:val="center"/>
          </w:tcPr>
          <w:p w:rsidR="004014B4" w:rsidRPr="005C73DA" w:rsidRDefault="004014B4" w:rsidP="005C73DA">
            <w:pPr>
              <w:rPr>
                <w:sz w:val="16"/>
                <w:szCs w:val="16"/>
              </w:rPr>
            </w:pPr>
            <w:r w:rsidRPr="005C73DA">
              <w:rPr>
                <w:sz w:val="16"/>
                <w:szCs w:val="16"/>
              </w:rPr>
              <w:t>64.44</w:t>
            </w:r>
          </w:p>
        </w:tc>
        <w:tc>
          <w:tcPr>
            <w:tcW w:w="2122" w:type="dxa"/>
            <w:vAlign w:val="center"/>
          </w:tcPr>
          <w:p w:rsidR="004014B4" w:rsidRPr="005C73DA" w:rsidRDefault="004014B4" w:rsidP="005C73DA">
            <w:pPr>
              <w:rPr>
                <w:sz w:val="16"/>
                <w:szCs w:val="16"/>
              </w:rPr>
            </w:pPr>
            <w:r w:rsidRPr="005C73DA">
              <w:rPr>
                <w:sz w:val="16"/>
                <w:szCs w:val="16"/>
              </w:rPr>
              <w:t>54.94</w:t>
            </w:r>
          </w:p>
        </w:tc>
      </w:tr>
      <w:tr w:rsidR="004014B4" w:rsidRPr="005C73DA" w:rsidTr="00573E5A">
        <w:tc>
          <w:tcPr>
            <w:tcW w:w="2660" w:type="dxa"/>
          </w:tcPr>
          <w:p w:rsidR="004014B4" w:rsidRPr="005C73DA" w:rsidRDefault="004014B4" w:rsidP="005C73DA">
            <w:pPr>
              <w:rPr>
                <w:sz w:val="16"/>
                <w:szCs w:val="16"/>
              </w:rPr>
            </w:pPr>
            <w:r w:rsidRPr="005C73DA">
              <w:rPr>
                <w:sz w:val="16"/>
                <w:szCs w:val="16"/>
              </w:rPr>
              <w:t>Menentukan inplikasi dan akibat-akibat</w:t>
            </w:r>
          </w:p>
        </w:tc>
        <w:tc>
          <w:tcPr>
            <w:tcW w:w="1583" w:type="dxa"/>
            <w:vAlign w:val="center"/>
          </w:tcPr>
          <w:p w:rsidR="004014B4" w:rsidRPr="005C73DA" w:rsidRDefault="004014B4" w:rsidP="005C73DA">
            <w:pPr>
              <w:rPr>
                <w:sz w:val="16"/>
                <w:szCs w:val="16"/>
              </w:rPr>
            </w:pPr>
            <w:r w:rsidRPr="005C73DA">
              <w:rPr>
                <w:sz w:val="16"/>
                <w:szCs w:val="16"/>
              </w:rPr>
              <w:t>11, 12, dan 13</w:t>
            </w:r>
          </w:p>
        </w:tc>
        <w:tc>
          <w:tcPr>
            <w:tcW w:w="2122" w:type="dxa"/>
            <w:vAlign w:val="center"/>
          </w:tcPr>
          <w:p w:rsidR="004014B4" w:rsidRPr="005C73DA" w:rsidRDefault="004014B4" w:rsidP="005C73DA">
            <w:pPr>
              <w:rPr>
                <w:sz w:val="16"/>
                <w:szCs w:val="16"/>
              </w:rPr>
            </w:pPr>
            <w:r w:rsidRPr="005C73DA">
              <w:rPr>
                <w:sz w:val="16"/>
                <w:szCs w:val="16"/>
              </w:rPr>
              <w:t>64.89</w:t>
            </w:r>
          </w:p>
        </w:tc>
        <w:tc>
          <w:tcPr>
            <w:tcW w:w="2122" w:type="dxa"/>
            <w:vAlign w:val="center"/>
          </w:tcPr>
          <w:p w:rsidR="004014B4" w:rsidRPr="005C73DA" w:rsidRDefault="004014B4" w:rsidP="005C73DA">
            <w:pPr>
              <w:rPr>
                <w:sz w:val="16"/>
                <w:szCs w:val="16"/>
              </w:rPr>
            </w:pPr>
            <w:r w:rsidRPr="005C73DA">
              <w:rPr>
                <w:sz w:val="16"/>
                <w:szCs w:val="16"/>
              </w:rPr>
              <w:t>67.28</w:t>
            </w:r>
          </w:p>
        </w:tc>
      </w:tr>
      <w:tr w:rsidR="004014B4" w:rsidRPr="005C73DA" w:rsidTr="00573E5A">
        <w:tc>
          <w:tcPr>
            <w:tcW w:w="2660" w:type="dxa"/>
          </w:tcPr>
          <w:p w:rsidR="004014B4" w:rsidRPr="005C73DA" w:rsidRDefault="004014B4" w:rsidP="005C73DA">
            <w:pPr>
              <w:rPr>
                <w:b/>
                <w:sz w:val="16"/>
                <w:szCs w:val="16"/>
              </w:rPr>
            </w:pPr>
            <w:r w:rsidRPr="005C73DA">
              <w:rPr>
                <w:b/>
                <w:sz w:val="16"/>
                <w:szCs w:val="16"/>
              </w:rPr>
              <w:t>Persentase rata-rata</w:t>
            </w:r>
          </w:p>
        </w:tc>
        <w:tc>
          <w:tcPr>
            <w:tcW w:w="1583" w:type="dxa"/>
            <w:vAlign w:val="center"/>
          </w:tcPr>
          <w:p w:rsidR="004014B4" w:rsidRPr="005C73DA" w:rsidRDefault="004014B4" w:rsidP="005C73DA">
            <w:pPr>
              <w:rPr>
                <w:b/>
                <w:sz w:val="16"/>
                <w:szCs w:val="16"/>
              </w:rPr>
            </w:pPr>
          </w:p>
        </w:tc>
        <w:tc>
          <w:tcPr>
            <w:tcW w:w="2122" w:type="dxa"/>
            <w:vAlign w:val="center"/>
          </w:tcPr>
          <w:p w:rsidR="004014B4" w:rsidRPr="005C73DA" w:rsidRDefault="004014B4" w:rsidP="005C73DA">
            <w:pPr>
              <w:rPr>
                <w:b/>
                <w:sz w:val="16"/>
                <w:szCs w:val="16"/>
              </w:rPr>
            </w:pPr>
            <w:r w:rsidRPr="005C73DA">
              <w:rPr>
                <w:b/>
                <w:sz w:val="16"/>
                <w:szCs w:val="16"/>
              </w:rPr>
              <w:t>53.50</w:t>
            </w:r>
          </w:p>
        </w:tc>
        <w:tc>
          <w:tcPr>
            <w:tcW w:w="2122" w:type="dxa"/>
            <w:vAlign w:val="center"/>
          </w:tcPr>
          <w:p w:rsidR="004014B4" w:rsidRPr="005C73DA" w:rsidRDefault="004014B4" w:rsidP="005C73DA">
            <w:pPr>
              <w:rPr>
                <w:b/>
                <w:sz w:val="16"/>
                <w:szCs w:val="16"/>
              </w:rPr>
            </w:pPr>
            <w:r w:rsidRPr="005C73DA">
              <w:rPr>
                <w:b/>
                <w:sz w:val="16"/>
                <w:szCs w:val="16"/>
              </w:rPr>
              <w:t>51.77</w:t>
            </w:r>
          </w:p>
        </w:tc>
      </w:tr>
      <w:tr w:rsidR="004014B4" w:rsidRPr="005C73DA" w:rsidTr="00573E5A">
        <w:tc>
          <w:tcPr>
            <w:tcW w:w="2660" w:type="dxa"/>
          </w:tcPr>
          <w:p w:rsidR="004014B4" w:rsidRPr="005C73DA" w:rsidRDefault="004014B4" w:rsidP="005C73DA">
            <w:pPr>
              <w:rPr>
                <w:b/>
                <w:sz w:val="16"/>
                <w:szCs w:val="16"/>
              </w:rPr>
            </w:pPr>
            <w:r w:rsidRPr="005C73DA">
              <w:rPr>
                <w:b/>
                <w:sz w:val="16"/>
                <w:szCs w:val="16"/>
              </w:rPr>
              <w:t xml:space="preserve">Kategori </w:t>
            </w:r>
          </w:p>
        </w:tc>
        <w:tc>
          <w:tcPr>
            <w:tcW w:w="1583" w:type="dxa"/>
            <w:vAlign w:val="center"/>
          </w:tcPr>
          <w:p w:rsidR="004014B4" w:rsidRPr="005C73DA" w:rsidRDefault="004014B4" w:rsidP="005C73DA">
            <w:pPr>
              <w:rPr>
                <w:b/>
                <w:sz w:val="16"/>
                <w:szCs w:val="16"/>
              </w:rPr>
            </w:pPr>
          </w:p>
        </w:tc>
        <w:tc>
          <w:tcPr>
            <w:tcW w:w="2122" w:type="dxa"/>
            <w:vAlign w:val="center"/>
          </w:tcPr>
          <w:p w:rsidR="004014B4" w:rsidRPr="005C73DA" w:rsidRDefault="004014B4" w:rsidP="005C73DA">
            <w:pPr>
              <w:rPr>
                <w:b/>
                <w:sz w:val="16"/>
                <w:szCs w:val="16"/>
              </w:rPr>
            </w:pPr>
            <w:r w:rsidRPr="005C73DA">
              <w:rPr>
                <w:b/>
                <w:sz w:val="16"/>
                <w:szCs w:val="16"/>
              </w:rPr>
              <w:t xml:space="preserve">Rendah </w:t>
            </w:r>
          </w:p>
        </w:tc>
        <w:tc>
          <w:tcPr>
            <w:tcW w:w="2122" w:type="dxa"/>
            <w:vAlign w:val="center"/>
          </w:tcPr>
          <w:p w:rsidR="004014B4" w:rsidRPr="005C73DA" w:rsidRDefault="004014B4" w:rsidP="005C73DA">
            <w:pPr>
              <w:rPr>
                <w:b/>
                <w:sz w:val="16"/>
                <w:szCs w:val="16"/>
              </w:rPr>
            </w:pPr>
            <w:r w:rsidRPr="005C73DA">
              <w:rPr>
                <w:b/>
                <w:sz w:val="16"/>
                <w:szCs w:val="16"/>
              </w:rPr>
              <w:t xml:space="preserve">Rendah </w:t>
            </w:r>
          </w:p>
        </w:tc>
      </w:tr>
    </w:tbl>
    <w:p w:rsidR="004014B4" w:rsidRPr="00A814F9" w:rsidRDefault="004014B4" w:rsidP="005C73DA">
      <w:pPr>
        <w:jc w:val="both"/>
        <w:rPr>
          <w:sz w:val="22"/>
          <w:szCs w:val="22"/>
        </w:rPr>
      </w:pPr>
    </w:p>
    <w:p w:rsidR="004014B4" w:rsidRPr="00A814F9" w:rsidRDefault="00B23BA6" w:rsidP="005C73DA">
      <w:pPr>
        <w:ind w:firstLine="720"/>
        <w:jc w:val="both"/>
        <w:rPr>
          <w:sz w:val="22"/>
          <w:szCs w:val="22"/>
        </w:rPr>
      </w:pPr>
      <w:r>
        <w:rPr>
          <w:sz w:val="22"/>
          <w:szCs w:val="22"/>
        </w:rPr>
        <w:t>Berdasarkan Tabel 2</w:t>
      </w:r>
      <w:r w:rsidR="004014B4" w:rsidRPr="00A814F9">
        <w:rPr>
          <w:sz w:val="22"/>
          <w:szCs w:val="22"/>
        </w:rPr>
        <w:t xml:space="preserve"> diperoleh informasi bahwa keterampilan berpikir kritis belum berkembang secara maksimal, keterampilan berpikir kritis siswa yang diajarkan oleh guru yang sudah tersertifikasi (</w:t>
      </w:r>
      <w:proofErr w:type="gramStart"/>
      <w:r w:rsidR="004014B4" w:rsidRPr="00A814F9">
        <w:rPr>
          <w:sz w:val="22"/>
          <w:szCs w:val="22"/>
        </w:rPr>
        <w:t>53.50%</w:t>
      </w:r>
      <w:proofErr w:type="gramEnd"/>
      <w:r w:rsidR="004014B4" w:rsidRPr="00A814F9">
        <w:rPr>
          <w:sz w:val="22"/>
          <w:szCs w:val="22"/>
        </w:rPr>
        <w:t>,) dan keterampilan berpikir kritis siswa yang diajarkan oleh guru yang belum tersertifikasi (51.77%) masih berada pada kategori rendah.</w:t>
      </w:r>
    </w:p>
    <w:p w:rsidR="00375C2F" w:rsidRDefault="00375C2F" w:rsidP="005C73DA">
      <w:pPr>
        <w:ind w:firstLine="720"/>
        <w:jc w:val="both"/>
        <w:rPr>
          <w:sz w:val="22"/>
          <w:szCs w:val="22"/>
        </w:rPr>
      </w:pPr>
      <w:r w:rsidRPr="00A814F9">
        <w:rPr>
          <w:sz w:val="22"/>
          <w:szCs w:val="22"/>
        </w:rPr>
        <w:t xml:space="preserve">Berdasarkan hasil penelitian yang telah dipaparkan, untuk mengetahui perbedaan antara guru yang sudah tersertifikasi dengan guru yang belum tersertifikasi dalam keterampilan berpikir kritis siswa, dilakukan uji non parametrik, dengan ketentuan “ </w:t>
      </w:r>
      <w:r w:rsidRPr="00A814F9">
        <w:rPr>
          <w:i/>
          <w:sz w:val="22"/>
          <w:szCs w:val="22"/>
        </w:rPr>
        <w:t>bila harga Chi Kuadrat hitung lebih kecil dari harga Chi Kuadrat tabel, maka H</w:t>
      </w:r>
      <w:r w:rsidRPr="00A814F9">
        <w:rPr>
          <w:i/>
          <w:sz w:val="22"/>
          <w:szCs w:val="22"/>
          <w:vertAlign w:val="subscript"/>
        </w:rPr>
        <w:t>0</w:t>
      </w:r>
      <w:r w:rsidRPr="00A814F9">
        <w:rPr>
          <w:i/>
          <w:sz w:val="22"/>
          <w:szCs w:val="22"/>
        </w:rPr>
        <w:t xml:space="preserve"> diterima, dan apabila lebih besar atau sama dengan (≥) harga tabel maka H</w:t>
      </w:r>
      <w:r w:rsidRPr="00A814F9">
        <w:rPr>
          <w:i/>
          <w:sz w:val="22"/>
          <w:szCs w:val="22"/>
          <w:vertAlign w:val="subscript"/>
        </w:rPr>
        <w:t>0</w:t>
      </w:r>
      <w:r w:rsidR="00C23017" w:rsidRPr="00A814F9">
        <w:rPr>
          <w:i/>
          <w:sz w:val="22"/>
          <w:szCs w:val="22"/>
        </w:rPr>
        <w:t xml:space="preserve"> ditolak</w:t>
      </w:r>
      <w:r w:rsidRPr="00A814F9">
        <w:rPr>
          <w:sz w:val="22"/>
          <w:szCs w:val="22"/>
        </w:rPr>
        <w:t xml:space="preserve">“ (Sugiyono, 2011). </w:t>
      </w:r>
      <w:proofErr w:type="gramStart"/>
      <w:r w:rsidRPr="00A814F9">
        <w:rPr>
          <w:sz w:val="22"/>
          <w:szCs w:val="22"/>
        </w:rPr>
        <w:t>Hasil yang dipe</w:t>
      </w:r>
      <w:r w:rsidR="004014B4" w:rsidRPr="00A814F9">
        <w:rPr>
          <w:sz w:val="22"/>
          <w:szCs w:val="22"/>
        </w:rPr>
        <w:t>roleh disajikan dalam tabel 2</w:t>
      </w:r>
      <w:r w:rsidRPr="00A814F9">
        <w:rPr>
          <w:sz w:val="22"/>
          <w:szCs w:val="22"/>
        </w:rPr>
        <w:t>.</w:t>
      </w:r>
      <w:proofErr w:type="gramEnd"/>
      <w:r w:rsidRPr="00A814F9">
        <w:rPr>
          <w:sz w:val="22"/>
          <w:szCs w:val="22"/>
        </w:rPr>
        <w:t xml:space="preserve"> </w:t>
      </w:r>
    </w:p>
    <w:p w:rsidR="00427782" w:rsidRDefault="00427782" w:rsidP="005C73DA">
      <w:pPr>
        <w:ind w:firstLine="720"/>
        <w:jc w:val="both"/>
        <w:rPr>
          <w:sz w:val="22"/>
          <w:szCs w:val="22"/>
        </w:rPr>
      </w:pPr>
    </w:p>
    <w:p w:rsidR="00427782" w:rsidRDefault="00427782" w:rsidP="005C73DA">
      <w:pPr>
        <w:ind w:firstLine="720"/>
        <w:jc w:val="both"/>
        <w:rPr>
          <w:sz w:val="22"/>
          <w:szCs w:val="22"/>
        </w:rPr>
      </w:pPr>
    </w:p>
    <w:p w:rsidR="00427782" w:rsidRPr="00A814F9" w:rsidRDefault="00427782" w:rsidP="005C73DA">
      <w:pPr>
        <w:ind w:firstLine="720"/>
        <w:jc w:val="both"/>
        <w:rPr>
          <w:sz w:val="22"/>
          <w:szCs w:val="22"/>
        </w:rPr>
      </w:pPr>
    </w:p>
    <w:p w:rsidR="004014B4" w:rsidRPr="00A814F9" w:rsidRDefault="00B23BA6" w:rsidP="005C73DA">
      <w:pPr>
        <w:rPr>
          <w:b/>
          <w:sz w:val="22"/>
          <w:szCs w:val="22"/>
        </w:rPr>
      </w:pPr>
      <w:r>
        <w:rPr>
          <w:b/>
          <w:sz w:val="22"/>
          <w:szCs w:val="22"/>
        </w:rPr>
        <w:lastRenderedPageBreak/>
        <w:t>Tabel 3</w:t>
      </w:r>
      <w:r w:rsidR="004014B4" w:rsidRPr="00A814F9">
        <w:rPr>
          <w:b/>
          <w:sz w:val="22"/>
          <w:szCs w:val="22"/>
        </w:rPr>
        <w:t xml:space="preserve"> </w:t>
      </w:r>
      <w:proofErr w:type="gramStart"/>
      <w:r w:rsidR="004014B4" w:rsidRPr="00A814F9">
        <w:rPr>
          <w:b/>
          <w:sz w:val="22"/>
          <w:szCs w:val="22"/>
        </w:rPr>
        <w:t>Perbedaan  Keterampilan</w:t>
      </w:r>
      <w:proofErr w:type="gramEnd"/>
      <w:r w:rsidR="004014B4" w:rsidRPr="00A814F9">
        <w:rPr>
          <w:b/>
          <w:sz w:val="22"/>
          <w:szCs w:val="22"/>
        </w:rPr>
        <w:t xml:space="preserve"> Berpikir Kritis Siswa </w:t>
      </w:r>
    </w:p>
    <w:p w:rsidR="004014B4" w:rsidRPr="00A814F9" w:rsidRDefault="004014B4" w:rsidP="005C73DA">
      <w:pPr>
        <w:rPr>
          <w:b/>
          <w:sz w:val="22"/>
          <w:szCs w:val="22"/>
        </w:rPr>
      </w:pPr>
      <w:proofErr w:type="gramStart"/>
      <w:r w:rsidRPr="00A814F9">
        <w:rPr>
          <w:b/>
          <w:sz w:val="22"/>
          <w:szCs w:val="22"/>
        </w:rPr>
        <w:t>terhadap</w:t>
      </w:r>
      <w:proofErr w:type="gramEnd"/>
      <w:r w:rsidRPr="00A814F9">
        <w:rPr>
          <w:b/>
          <w:sz w:val="22"/>
          <w:szCs w:val="22"/>
        </w:rPr>
        <w:t xml:space="preserve"> Sertifikasi Guru </w:t>
      </w:r>
    </w:p>
    <w:tbl>
      <w:tblPr>
        <w:tblStyle w:val="TableGrid"/>
        <w:tblpPr w:leftFromText="180" w:rightFromText="180" w:vertAnchor="text" w:tblpY="1"/>
        <w:tblOverlap w:val="never"/>
        <w:tblW w:w="4361" w:type="dxa"/>
        <w:tblLayout w:type="fixed"/>
        <w:tblLook w:val="04A0" w:firstRow="1" w:lastRow="0" w:firstColumn="1" w:lastColumn="0" w:noHBand="0" w:noVBand="1"/>
      </w:tblPr>
      <w:tblGrid>
        <w:gridCol w:w="959"/>
        <w:gridCol w:w="425"/>
        <w:gridCol w:w="567"/>
        <w:gridCol w:w="685"/>
        <w:gridCol w:w="24"/>
        <w:gridCol w:w="387"/>
        <w:gridCol w:w="464"/>
        <w:gridCol w:w="850"/>
      </w:tblGrid>
      <w:tr w:rsidR="00B23BA6" w:rsidRPr="003B4344" w:rsidTr="00573E5A">
        <w:trPr>
          <w:trHeight w:val="152"/>
        </w:trPr>
        <w:tc>
          <w:tcPr>
            <w:tcW w:w="959" w:type="dxa"/>
            <w:vMerge w:val="restart"/>
          </w:tcPr>
          <w:p w:rsidR="00B23BA6" w:rsidRPr="003B4344" w:rsidRDefault="00B23BA6" w:rsidP="00573E5A">
            <w:pPr>
              <w:rPr>
                <w:b/>
                <w:sz w:val="14"/>
                <w:szCs w:val="14"/>
              </w:rPr>
            </w:pPr>
            <w:r w:rsidRPr="003B4344">
              <w:rPr>
                <w:b/>
                <w:noProof/>
                <w:sz w:val="14"/>
                <w:szCs w:val="14"/>
              </w:rPr>
              <mc:AlternateContent>
                <mc:Choice Requires="wps">
                  <w:drawing>
                    <wp:anchor distT="0" distB="0" distL="114300" distR="114300" simplePos="0" relativeHeight="251659264" behindDoc="0" locked="0" layoutInCell="1" allowOverlap="1" wp14:anchorId="4C1E9B21" wp14:editId="4D32252B">
                      <wp:simplePos x="0" y="0"/>
                      <wp:positionH relativeFrom="column">
                        <wp:posOffset>-95250</wp:posOffset>
                      </wp:positionH>
                      <wp:positionV relativeFrom="paragraph">
                        <wp:posOffset>12065</wp:posOffset>
                      </wp:positionV>
                      <wp:extent cx="571500" cy="1619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5715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5pt" to="3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" strokecolor="black [3213]"/>
                  </w:pict>
                </mc:Fallback>
              </mc:AlternateContent>
            </w:r>
            <w:r>
              <w:rPr>
                <w:b/>
                <w:sz w:val="14"/>
                <w:szCs w:val="14"/>
              </w:rPr>
              <w:t xml:space="preserve">          </w:t>
            </w:r>
            <w:r w:rsidRPr="003B4344">
              <w:rPr>
                <w:b/>
                <w:sz w:val="14"/>
                <w:szCs w:val="14"/>
              </w:rPr>
              <w:t>Guru</w:t>
            </w:r>
          </w:p>
          <w:p w:rsidR="00B23BA6" w:rsidRPr="003B4344" w:rsidRDefault="00B23BA6" w:rsidP="00573E5A">
            <w:pPr>
              <w:rPr>
                <w:b/>
                <w:sz w:val="14"/>
                <w:szCs w:val="14"/>
              </w:rPr>
            </w:pPr>
          </w:p>
          <w:p w:rsidR="00B23BA6" w:rsidRPr="003B4344" w:rsidRDefault="00B23BA6" w:rsidP="00573E5A">
            <w:pPr>
              <w:rPr>
                <w:b/>
                <w:sz w:val="14"/>
                <w:szCs w:val="14"/>
              </w:rPr>
            </w:pPr>
            <w:r w:rsidRPr="003B4344">
              <w:rPr>
                <w:b/>
                <w:sz w:val="14"/>
                <w:szCs w:val="14"/>
              </w:rPr>
              <w:t>Keterampilan berpikir kritis siswa</w:t>
            </w:r>
          </w:p>
        </w:tc>
        <w:tc>
          <w:tcPr>
            <w:tcW w:w="1701" w:type="dxa"/>
            <w:gridSpan w:val="4"/>
          </w:tcPr>
          <w:p w:rsidR="00B23BA6" w:rsidRPr="003B4344" w:rsidRDefault="00B23BA6" w:rsidP="00573E5A">
            <w:pPr>
              <w:rPr>
                <w:b/>
                <w:sz w:val="14"/>
                <w:szCs w:val="14"/>
              </w:rPr>
            </w:pPr>
            <w:r w:rsidRPr="003B4344">
              <w:rPr>
                <w:b/>
                <w:sz w:val="14"/>
                <w:szCs w:val="14"/>
              </w:rPr>
              <w:t>Guru yang sudah tersertifikasi</w:t>
            </w:r>
          </w:p>
        </w:tc>
        <w:tc>
          <w:tcPr>
            <w:tcW w:w="1701" w:type="dxa"/>
            <w:gridSpan w:val="3"/>
          </w:tcPr>
          <w:p w:rsidR="00B23BA6" w:rsidRPr="003B4344" w:rsidRDefault="00B23BA6" w:rsidP="00573E5A">
            <w:pPr>
              <w:rPr>
                <w:b/>
                <w:sz w:val="14"/>
                <w:szCs w:val="14"/>
              </w:rPr>
            </w:pPr>
            <w:r w:rsidRPr="003B4344">
              <w:rPr>
                <w:b/>
                <w:sz w:val="14"/>
                <w:szCs w:val="14"/>
              </w:rPr>
              <w:t>Guru yang belum tersertifikasi</w:t>
            </w:r>
          </w:p>
        </w:tc>
      </w:tr>
      <w:tr w:rsidR="00B23BA6" w:rsidRPr="003B4344" w:rsidTr="00573E5A">
        <w:trPr>
          <w:trHeight w:val="122"/>
        </w:trPr>
        <w:tc>
          <w:tcPr>
            <w:tcW w:w="959" w:type="dxa"/>
            <w:vMerge/>
          </w:tcPr>
          <w:p w:rsidR="00B23BA6" w:rsidRPr="003B4344" w:rsidRDefault="00B23BA6" w:rsidP="00573E5A">
            <w:pPr>
              <w:spacing w:line="360" w:lineRule="auto"/>
              <w:rPr>
                <w:b/>
                <w:sz w:val="14"/>
                <w:szCs w:val="14"/>
              </w:rPr>
            </w:pPr>
          </w:p>
        </w:tc>
        <w:tc>
          <w:tcPr>
            <w:tcW w:w="425" w:type="dxa"/>
          </w:tcPr>
          <w:p w:rsidR="00B23BA6" w:rsidRPr="003B4344" w:rsidRDefault="004042F9" w:rsidP="00573E5A">
            <w:pPr>
              <w:spacing w:line="360" w:lineRule="auto"/>
              <w:rPr>
                <w:b/>
                <w:sz w:val="14"/>
                <w:szCs w:val="14"/>
              </w:rPr>
            </w:pPr>
            <m:oMathPara>
              <m:oMath>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0</m:t>
                    </m:r>
                  </m:sub>
                </m:sSub>
              </m:oMath>
            </m:oMathPara>
          </w:p>
        </w:tc>
        <w:tc>
          <w:tcPr>
            <w:tcW w:w="567" w:type="dxa"/>
          </w:tcPr>
          <w:p w:rsidR="00B23BA6" w:rsidRPr="003B4344" w:rsidRDefault="004042F9" w:rsidP="00573E5A">
            <w:pPr>
              <w:spacing w:line="360" w:lineRule="auto"/>
              <w:rPr>
                <w:b/>
                <w:sz w:val="14"/>
                <w:szCs w:val="14"/>
              </w:rPr>
            </w:pPr>
            <m:oMathPara>
              <m:oMath>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h</m:t>
                    </m:r>
                  </m:sub>
                </m:sSub>
              </m:oMath>
            </m:oMathPara>
          </w:p>
        </w:tc>
        <w:tc>
          <w:tcPr>
            <w:tcW w:w="685" w:type="dxa"/>
          </w:tcPr>
          <w:p w:rsidR="00B23BA6" w:rsidRPr="003B4344" w:rsidRDefault="004042F9" w:rsidP="00573E5A">
            <w:pPr>
              <w:spacing w:line="360" w:lineRule="auto"/>
              <w:rPr>
                <w:b/>
                <w:sz w:val="14"/>
                <w:szCs w:val="14"/>
              </w:rPr>
            </w:pPr>
            <m:oMathPara>
              <m:oMath>
                <m:f>
                  <m:fPr>
                    <m:ctrlPr>
                      <w:rPr>
                        <w:rFonts w:ascii="Cambria Math" w:hAnsi="Cambria Math"/>
                        <w:b/>
                        <w:i/>
                        <w:sz w:val="14"/>
                        <w:szCs w:val="14"/>
                      </w:rPr>
                    </m:ctrlPr>
                  </m:fPr>
                  <m:num>
                    <m:sSup>
                      <m:sSupPr>
                        <m:ctrlPr>
                          <w:rPr>
                            <w:rFonts w:ascii="Cambria Math" w:hAnsi="Cambria Math"/>
                            <w:b/>
                            <w:i/>
                            <w:sz w:val="14"/>
                            <w:szCs w:val="14"/>
                          </w:rPr>
                        </m:ctrlPr>
                      </m:sSupPr>
                      <m:e>
                        <m:r>
                          <m:rPr>
                            <m:sty m:val="bi"/>
                          </m:rPr>
                          <w:rPr>
                            <w:rFonts w:ascii="Cambria Math" w:hAnsi="Cambria Math"/>
                            <w:sz w:val="14"/>
                            <w:szCs w:val="14"/>
                          </w:rPr>
                          <m:t>(</m:t>
                        </m:r>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0</m:t>
                            </m:r>
                          </m:sub>
                        </m:sSub>
                        <m:r>
                          <m:rPr>
                            <m:sty m:val="bi"/>
                          </m:rPr>
                          <w:rPr>
                            <w:rFonts w:ascii="Cambria Math" w:hAnsi="Cambria Math"/>
                            <w:sz w:val="14"/>
                            <w:szCs w:val="14"/>
                          </w:rPr>
                          <m:t>-</m:t>
                        </m:r>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h</m:t>
                            </m:r>
                          </m:sub>
                        </m:sSub>
                        <m:r>
                          <m:rPr>
                            <m:sty m:val="bi"/>
                          </m:rPr>
                          <w:rPr>
                            <w:rFonts w:ascii="Cambria Math" w:hAnsi="Cambria Math"/>
                            <w:sz w:val="14"/>
                            <w:szCs w:val="14"/>
                          </w:rPr>
                          <m:t>)</m:t>
                        </m:r>
                      </m:e>
                      <m:sup>
                        <m:r>
                          <m:rPr>
                            <m:sty m:val="bi"/>
                          </m:rPr>
                          <w:rPr>
                            <w:rFonts w:ascii="Cambria Math" w:hAnsi="Cambria Math"/>
                            <w:sz w:val="14"/>
                            <w:szCs w:val="14"/>
                          </w:rPr>
                          <m:t>2</m:t>
                        </m:r>
                      </m:sup>
                    </m:sSup>
                  </m:num>
                  <m:den>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h</m:t>
                        </m:r>
                      </m:sub>
                    </m:sSub>
                  </m:den>
                </m:f>
              </m:oMath>
            </m:oMathPara>
          </w:p>
        </w:tc>
        <w:tc>
          <w:tcPr>
            <w:tcW w:w="411" w:type="dxa"/>
            <w:gridSpan w:val="2"/>
          </w:tcPr>
          <w:p w:rsidR="00B23BA6" w:rsidRPr="003B4344" w:rsidRDefault="004042F9" w:rsidP="00573E5A">
            <w:pPr>
              <w:spacing w:line="360" w:lineRule="auto"/>
              <w:rPr>
                <w:b/>
                <w:sz w:val="14"/>
                <w:szCs w:val="14"/>
              </w:rPr>
            </w:pPr>
            <m:oMathPara>
              <m:oMath>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0</m:t>
                    </m:r>
                  </m:sub>
                </m:sSub>
              </m:oMath>
            </m:oMathPara>
          </w:p>
        </w:tc>
        <w:tc>
          <w:tcPr>
            <w:tcW w:w="464" w:type="dxa"/>
          </w:tcPr>
          <w:p w:rsidR="00B23BA6" w:rsidRPr="003B4344" w:rsidRDefault="004042F9" w:rsidP="00573E5A">
            <w:pPr>
              <w:spacing w:line="360" w:lineRule="auto"/>
              <w:rPr>
                <w:b/>
                <w:sz w:val="14"/>
                <w:szCs w:val="14"/>
              </w:rPr>
            </w:pPr>
            <m:oMathPara>
              <m:oMath>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h</m:t>
                    </m:r>
                  </m:sub>
                </m:sSub>
              </m:oMath>
            </m:oMathPara>
          </w:p>
        </w:tc>
        <w:tc>
          <w:tcPr>
            <w:tcW w:w="850" w:type="dxa"/>
          </w:tcPr>
          <w:p w:rsidR="00B23BA6" w:rsidRPr="003B4344" w:rsidRDefault="004042F9" w:rsidP="00573E5A">
            <w:pPr>
              <w:spacing w:line="360" w:lineRule="auto"/>
              <w:rPr>
                <w:b/>
                <w:sz w:val="14"/>
                <w:szCs w:val="14"/>
              </w:rPr>
            </w:pPr>
            <m:oMathPara>
              <m:oMath>
                <m:f>
                  <m:fPr>
                    <m:ctrlPr>
                      <w:rPr>
                        <w:rFonts w:ascii="Cambria Math" w:hAnsi="Cambria Math"/>
                        <w:b/>
                        <w:i/>
                        <w:sz w:val="14"/>
                        <w:szCs w:val="14"/>
                      </w:rPr>
                    </m:ctrlPr>
                  </m:fPr>
                  <m:num>
                    <m:sSup>
                      <m:sSupPr>
                        <m:ctrlPr>
                          <w:rPr>
                            <w:rFonts w:ascii="Cambria Math" w:hAnsi="Cambria Math"/>
                            <w:b/>
                            <w:i/>
                            <w:sz w:val="14"/>
                            <w:szCs w:val="14"/>
                          </w:rPr>
                        </m:ctrlPr>
                      </m:sSupPr>
                      <m:e>
                        <m:r>
                          <m:rPr>
                            <m:sty m:val="bi"/>
                          </m:rPr>
                          <w:rPr>
                            <w:rFonts w:ascii="Cambria Math" w:hAnsi="Cambria Math"/>
                            <w:sz w:val="14"/>
                            <w:szCs w:val="14"/>
                          </w:rPr>
                          <m:t>(</m:t>
                        </m:r>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0</m:t>
                            </m:r>
                          </m:sub>
                        </m:sSub>
                        <m:r>
                          <m:rPr>
                            <m:sty m:val="bi"/>
                          </m:rPr>
                          <w:rPr>
                            <w:rFonts w:ascii="Cambria Math" w:hAnsi="Cambria Math"/>
                            <w:sz w:val="14"/>
                            <w:szCs w:val="14"/>
                          </w:rPr>
                          <m:t>-</m:t>
                        </m:r>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h</m:t>
                            </m:r>
                          </m:sub>
                        </m:sSub>
                        <m:r>
                          <m:rPr>
                            <m:sty m:val="bi"/>
                          </m:rPr>
                          <w:rPr>
                            <w:rFonts w:ascii="Cambria Math" w:hAnsi="Cambria Math"/>
                            <w:sz w:val="14"/>
                            <w:szCs w:val="14"/>
                          </w:rPr>
                          <m:t>)</m:t>
                        </m:r>
                      </m:e>
                      <m:sup>
                        <m:r>
                          <m:rPr>
                            <m:sty m:val="bi"/>
                          </m:rPr>
                          <w:rPr>
                            <w:rFonts w:ascii="Cambria Math" w:hAnsi="Cambria Math"/>
                            <w:sz w:val="14"/>
                            <w:szCs w:val="14"/>
                          </w:rPr>
                          <m:t>2</m:t>
                        </m:r>
                      </m:sup>
                    </m:sSup>
                  </m:num>
                  <m:den>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h</m:t>
                        </m:r>
                      </m:sub>
                    </m:sSub>
                  </m:den>
                </m:f>
              </m:oMath>
            </m:oMathPara>
          </w:p>
        </w:tc>
      </w:tr>
      <w:tr w:rsidR="00B23BA6" w:rsidRPr="003B4344" w:rsidTr="00573E5A">
        <w:trPr>
          <w:trHeight w:val="696"/>
        </w:trPr>
        <w:tc>
          <w:tcPr>
            <w:tcW w:w="959" w:type="dxa"/>
          </w:tcPr>
          <w:p w:rsidR="00B23BA6" w:rsidRPr="003B4344" w:rsidRDefault="00B23BA6" w:rsidP="00573E5A">
            <w:pPr>
              <w:spacing w:line="360" w:lineRule="auto"/>
              <w:rPr>
                <w:sz w:val="14"/>
                <w:szCs w:val="14"/>
              </w:rPr>
            </w:pPr>
            <w:r w:rsidRPr="003B4344">
              <w:rPr>
                <w:sz w:val="14"/>
                <w:szCs w:val="14"/>
              </w:rPr>
              <w:t>Tinggi</w:t>
            </w:r>
          </w:p>
          <w:p w:rsidR="00B23BA6" w:rsidRPr="003B4344" w:rsidRDefault="00B23BA6" w:rsidP="00573E5A">
            <w:pPr>
              <w:spacing w:line="360" w:lineRule="auto"/>
              <w:rPr>
                <w:sz w:val="14"/>
                <w:szCs w:val="14"/>
              </w:rPr>
            </w:pPr>
            <w:r w:rsidRPr="003B4344">
              <w:rPr>
                <w:sz w:val="14"/>
                <w:szCs w:val="14"/>
              </w:rPr>
              <w:t>Sedang</w:t>
            </w:r>
          </w:p>
          <w:p w:rsidR="00B23BA6" w:rsidRPr="003B4344" w:rsidRDefault="00B23BA6" w:rsidP="00573E5A">
            <w:pPr>
              <w:spacing w:line="360" w:lineRule="auto"/>
              <w:rPr>
                <w:sz w:val="14"/>
                <w:szCs w:val="14"/>
              </w:rPr>
            </w:pPr>
            <w:r w:rsidRPr="003B4344">
              <w:rPr>
                <w:sz w:val="14"/>
                <w:szCs w:val="14"/>
              </w:rPr>
              <w:t>Rendah</w:t>
            </w:r>
          </w:p>
        </w:tc>
        <w:tc>
          <w:tcPr>
            <w:tcW w:w="425" w:type="dxa"/>
          </w:tcPr>
          <w:p w:rsidR="00B23BA6" w:rsidRPr="003B4344" w:rsidRDefault="00B23BA6" w:rsidP="00573E5A">
            <w:pPr>
              <w:spacing w:line="360" w:lineRule="auto"/>
              <w:rPr>
                <w:sz w:val="14"/>
                <w:szCs w:val="14"/>
              </w:rPr>
            </w:pPr>
            <w:r w:rsidRPr="003B4344">
              <w:rPr>
                <w:sz w:val="14"/>
                <w:szCs w:val="14"/>
              </w:rPr>
              <w:t>11</w:t>
            </w:r>
          </w:p>
          <w:p w:rsidR="00B23BA6" w:rsidRPr="003B4344" w:rsidRDefault="00B23BA6" w:rsidP="00573E5A">
            <w:pPr>
              <w:spacing w:line="360" w:lineRule="auto"/>
              <w:rPr>
                <w:sz w:val="14"/>
                <w:szCs w:val="14"/>
              </w:rPr>
            </w:pPr>
            <w:r w:rsidRPr="003B4344">
              <w:rPr>
                <w:sz w:val="14"/>
                <w:szCs w:val="14"/>
              </w:rPr>
              <w:t>9</w:t>
            </w:r>
          </w:p>
          <w:p w:rsidR="00B23BA6" w:rsidRPr="003B4344" w:rsidRDefault="00B23BA6" w:rsidP="00573E5A">
            <w:pPr>
              <w:spacing w:line="360" w:lineRule="auto"/>
              <w:rPr>
                <w:sz w:val="14"/>
                <w:szCs w:val="14"/>
              </w:rPr>
            </w:pPr>
            <w:r w:rsidRPr="003B4344">
              <w:rPr>
                <w:sz w:val="14"/>
                <w:szCs w:val="14"/>
              </w:rPr>
              <w:t>5</w:t>
            </w:r>
          </w:p>
        </w:tc>
        <w:tc>
          <w:tcPr>
            <w:tcW w:w="567" w:type="dxa"/>
          </w:tcPr>
          <w:p w:rsidR="00B23BA6" w:rsidRPr="003B4344" w:rsidRDefault="00B23BA6" w:rsidP="00573E5A">
            <w:pPr>
              <w:spacing w:line="360" w:lineRule="auto"/>
              <w:rPr>
                <w:sz w:val="14"/>
                <w:szCs w:val="14"/>
              </w:rPr>
            </w:pPr>
            <w:r w:rsidRPr="003B4344">
              <w:rPr>
                <w:sz w:val="14"/>
                <w:szCs w:val="14"/>
              </w:rPr>
              <w:t>11.05</w:t>
            </w:r>
          </w:p>
          <w:p w:rsidR="00B23BA6" w:rsidRPr="003B4344" w:rsidRDefault="00B23BA6" w:rsidP="00573E5A">
            <w:pPr>
              <w:spacing w:line="360" w:lineRule="auto"/>
              <w:rPr>
                <w:sz w:val="14"/>
                <w:szCs w:val="14"/>
              </w:rPr>
            </w:pPr>
            <w:r w:rsidRPr="003B4344">
              <w:rPr>
                <w:sz w:val="14"/>
                <w:szCs w:val="14"/>
              </w:rPr>
              <w:t>8.72</w:t>
            </w:r>
          </w:p>
          <w:p w:rsidR="00B23BA6" w:rsidRPr="003B4344" w:rsidRDefault="00B23BA6" w:rsidP="00573E5A">
            <w:pPr>
              <w:spacing w:line="360" w:lineRule="auto"/>
              <w:rPr>
                <w:sz w:val="14"/>
                <w:szCs w:val="14"/>
              </w:rPr>
            </w:pPr>
            <w:r w:rsidRPr="003B4344">
              <w:rPr>
                <w:sz w:val="14"/>
                <w:szCs w:val="14"/>
              </w:rPr>
              <w:t>5.23</w:t>
            </w:r>
          </w:p>
        </w:tc>
        <w:tc>
          <w:tcPr>
            <w:tcW w:w="685" w:type="dxa"/>
          </w:tcPr>
          <w:p w:rsidR="00B23BA6" w:rsidRPr="003B4344" w:rsidRDefault="00B23BA6" w:rsidP="00573E5A">
            <w:pPr>
              <w:spacing w:line="360" w:lineRule="auto"/>
              <w:rPr>
                <w:sz w:val="14"/>
                <w:szCs w:val="14"/>
              </w:rPr>
            </w:pPr>
            <w:r w:rsidRPr="003B4344">
              <w:rPr>
                <w:sz w:val="14"/>
                <w:szCs w:val="14"/>
              </w:rPr>
              <w:t>0.00</w:t>
            </w:r>
          </w:p>
          <w:p w:rsidR="00B23BA6" w:rsidRPr="003B4344" w:rsidRDefault="00B23BA6" w:rsidP="00573E5A">
            <w:pPr>
              <w:spacing w:line="360" w:lineRule="auto"/>
              <w:rPr>
                <w:sz w:val="14"/>
                <w:szCs w:val="14"/>
              </w:rPr>
            </w:pPr>
            <w:r w:rsidRPr="003B4344">
              <w:rPr>
                <w:sz w:val="14"/>
                <w:szCs w:val="14"/>
              </w:rPr>
              <w:t>0.00</w:t>
            </w:r>
          </w:p>
          <w:p w:rsidR="00B23BA6" w:rsidRPr="003B4344" w:rsidRDefault="00B23BA6" w:rsidP="00573E5A">
            <w:pPr>
              <w:spacing w:line="360" w:lineRule="auto"/>
              <w:rPr>
                <w:sz w:val="14"/>
                <w:szCs w:val="14"/>
              </w:rPr>
            </w:pPr>
            <w:r w:rsidRPr="003B4344">
              <w:rPr>
                <w:sz w:val="14"/>
                <w:szCs w:val="14"/>
              </w:rPr>
              <w:t>0,01</w:t>
            </w:r>
          </w:p>
        </w:tc>
        <w:tc>
          <w:tcPr>
            <w:tcW w:w="411" w:type="dxa"/>
            <w:gridSpan w:val="2"/>
          </w:tcPr>
          <w:p w:rsidR="00B23BA6" w:rsidRPr="003B4344" w:rsidRDefault="00B23BA6" w:rsidP="00573E5A">
            <w:pPr>
              <w:spacing w:line="360" w:lineRule="auto"/>
              <w:rPr>
                <w:sz w:val="14"/>
                <w:szCs w:val="14"/>
              </w:rPr>
            </w:pPr>
            <w:r w:rsidRPr="003B4344">
              <w:rPr>
                <w:sz w:val="14"/>
                <w:szCs w:val="14"/>
              </w:rPr>
              <w:t>8</w:t>
            </w:r>
          </w:p>
          <w:p w:rsidR="00B23BA6" w:rsidRPr="003B4344" w:rsidRDefault="00B23BA6" w:rsidP="00573E5A">
            <w:pPr>
              <w:spacing w:line="360" w:lineRule="auto"/>
              <w:rPr>
                <w:sz w:val="14"/>
                <w:szCs w:val="14"/>
              </w:rPr>
            </w:pPr>
            <w:r w:rsidRPr="003B4344">
              <w:rPr>
                <w:sz w:val="14"/>
                <w:szCs w:val="14"/>
              </w:rPr>
              <w:t>6</w:t>
            </w:r>
          </w:p>
          <w:p w:rsidR="00B23BA6" w:rsidRPr="003B4344" w:rsidRDefault="00B23BA6" w:rsidP="00573E5A">
            <w:pPr>
              <w:spacing w:line="360" w:lineRule="auto"/>
              <w:rPr>
                <w:sz w:val="14"/>
                <w:szCs w:val="14"/>
              </w:rPr>
            </w:pPr>
            <w:r w:rsidRPr="003B4344">
              <w:rPr>
                <w:sz w:val="14"/>
                <w:szCs w:val="14"/>
              </w:rPr>
              <w:t>4</w:t>
            </w:r>
          </w:p>
        </w:tc>
        <w:tc>
          <w:tcPr>
            <w:tcW w:w="464" w:type="dxa"/>
          </w:tcPr>
          <w:p w:rsidR="00B23BA6" w:rsidRPr="003B4344" w:rsidRDefault="00B23BA6" w:rsidP="00573E5A">
            <w:pPr>
              <w:spacing w:line="360" w:lineRule="auto"/>
              <w:rPr>
                <w:sz w:val="14"/>
                <w:szCs w:val="14"/>
              </w:rPr>
            </w:pPr>
            <w:r w:rsidRPr="003B4344">
              <w:rPr>
                <w:sz w:val="14"/>
                <w:szCs w:val="14"/>
              </w:rPr>
              <w:t>7.95</w:t>
            </w:r>
          </w:p>
          <w:p w:rsidR="00B23BA6" w:rsidRPr="003B4344" w:rsidRDefault="00B23BA6" w:rsidP="00573E5A">
            <w:pPr>
              <w:spacing w:line="360" w:lineRule="auto"/>
              <w:rPr>
                <w:sz w:val="14"/>
                <w:szCs w:val="14"/>
              </w:rPr>
            </w:pPr>
            <w:r w:rsidRPr="003B4344">
              <w:rPr>
                <w:sz w:val="14"/>
                <w:szCs w:val="14"/>
              </w:rPr>
              <w:t>6.28</w:t>
            </w:r>
          </w:p>
          <w:p w:rsidR="00B23BA6" w:rsidRPr="003B4344" w:rsidRDefault="00B23BA6" w:rsidP="00573E5A">
            <w:pPr>
              <w:spacing w:line="360" w:lineRule="auto"/>
              <w:rPr>
                <w:sz w:val="14"/>
                <w:szCs w:val="14"/>
              </w:rPr>
            </w:pPr>
            <w:r w:rsidRPr="003B4344">
              <w:rPr>
                <w:sz w:val="14"/>
                <w:szCs w:val="14"/>
              </w:rPr>
              <w:t>3.7</w:t>
            </w:r>
          </w:p>
        </w:tc>
        <w:tc>
          <w:tcPr>
            <w:tcW w:w="850" w:type="dxa"/>
          </w:tcPr>
          <w:p w:rsidR="00B23BA6" w:rsidRPr="003B4344" w:rsidRDefault="00B23BA6" w:rsidP="00573E5A">
            <w:pPr>
              <w:spacing w:line="360" w:lineRule="auto"/>
              <w:rPr>
                <w:sz w:val="14"/>
                <w:szCs w:val="14"/>
              </w:rPr>
            </w:pPr>
            <w:r w:rsidRPr="003B4344">
              <w:rPr>
                <w:sz w:val="14"/>
                <w:szCs w:val="14"/>
              </w:rPr>
              <w:t>0.00</w:t>
            </w:r>
          </w:p>
          <w:p w:rsidR="00B23BA6" w:rsidRPr="003B4344" w:rsidRDefault="00B23BA6" w:rsidP="00573E5A">
            <w:pPr>
              <w:spacing w:line="360" w:lineRule="auto"/>
              <w:rPr>
                <w:sz w:val="14"/>
                <w:szCs w:val="14"/>
              </w:rPr>
            </w:pPr>
            <w:r w:rsidRPr="003B4344">
              <w:rPr>
                <w:sz w:val="14"/>
                <w:szCs w:val="14"/>
              </w:rPr>
              <w:t>0.00</w:t>
            </w:r>
          </w:p>
          <w:p w:rsidR="00B23BA6" w:rsidRPr="003B4344" w:rsidRDefault="00B23BA6" w:rsidP="00573E5A">
            <w:pPr>
              <w:spacing w:line="360" w:lineRule="auto"/>
              <w:rPr>
                <w:sz w:val="14"/>
                <w:szCs w:val="14"/>
              </w:rPr>
            </w:pPr>
            <w:r w:rsidRPr="003B4344">
              <w:rPr>
                <w:sz w:val="14"/>
                <w:szCs w:val="14"/>
              </w:rPr>
              <w:t>0.01</w:t>
            </w:r>
          </w:p>
        </w:tc>
      </w:tr>
      <w:tr w:rsidR="00B23BA6" w:rsidRPr="003B4344" w:rsidTr="00573E5A">
        <w:trPr>
          <w:trHeight w:val="342"/>
        </w:trPr>
        <w:tc>
          <w:tcPr>
            <w:tcW w:w="959" w:type="dxa"/>
            <w:vAlign w:val="center"/>
          </w:tcPr>
          <w:p w:rsidR="00B23BA6" w:rsidRPr="003B4344" w:rsidRDefault="004042F9" w:rsidP="00573E5A">
            <w:pPr>
              <w:spacing w:line="360" w:lineRule="auto"/>
              <w:rPr>
                <w:b/>
                <w:sz w:val="14"/>
                <w:szCs w:val="14"/>
              </w:rPr>
            </w:pPr>
            <m:oMathPara>
              <m:oMath>
                <m:sSup>
                  <m:sSupPr>
                    <m:ctrlPr>
                      <w:rPr>
                        <w:rFonts w:ascii="Cambria Math" w:eastAsiaTheme="minorEastAsia" w:hAnsi="Cambria Math"/>
                        <w:b/>
                        <w:i/>
                        <w:sz w:val="14"/>
                        <w:szCs w:val="14"/>
                      </w:rPr>
                    </m:ctrlPr>
                  </m:sSupPr>
                  <m:e>
                    <m:r>
                      <m:rPr>
                        <m:sty m:val="bi"/>
                      </m:rPr>
                      <w:rPr>
                        <w:rFonts w:ascii="Cambria Math" w:eastAsiaTheme="minorEastAsia" w:hAnsi="Cambria Math"/>
                        <w:sz w:val="14"/>
                        <w:szCs w:val="14"/>
                      </w:rPr>
                      <m:t>χ</m:t>
                    </m:r>
                  </m:e>
                  <m:sup>
                    <m:r>
                      <m:rPr>
                        <m:sty m:val="bi"/>
                      </m:rPr>
                      <w:rPr>
                        <w:rFonts w:ascii="Cambria Math" w:eastAsiaTheme="minorEastAsia" w:hAnsi="Cambria Math"/>
                        <w:sz w:val="14"/>
                        <w:szCs w:val="14"/>
                      </w:rPr>
                      <m:t>2</m:t>
                    </m:r>
                  </m:sup>
                </m:sSup>
              </m:oMath>
            </m:oMathPara>
          </w:p>
        </w:tc>
        <w:tc>
          <w:tcPr>
            <w:tcW w:w="3402" w:type="dxa"/>
            <w:gridSpan w:val="7"/>
          </w:tcPr>
          <w:p w:rsidR="00B23BA6" w:rsidRPr="003B4344" w:rsidRDefault="00B23BA6" w:rsidP="00573E5A">
            <w:pPr>
              <w:spacing w:line="360" w:lineRule="auto"/>
              <w:rPr>
                <w:b/>
                <w:sz w:val="14"/>
                <w:szCs w:val="14"/>
              </w:rPr>
            </w:pPr>
            <w:r w:rsidRPr="003B4344">
              <w:rPr>
                <w:b/>
                <w:sz w:val="14"/>
                <w:szCs w:val="14"/>
              </w:rPr>
              <w:t>∑</w:t>
            </w:r>
            <m:oMath>
              <m:f>
                <m:fPr>
                  <m:ctrlPr>
                    <w:rPr>
                      <w:rFonts w:ascii="Cambria Math" w:hAnsi="Cambria Math"/>
                      <w:b/>
                      <w:i/>
                      <w:sz w:val="14"/>
                      <w:szCs w:val="14"/>
                    </w:rPr>
                  </m:ctrlPr>
                </m:fPr>
                <m:num>
                  <m:sSup>
                    <m:sSupPr>
                      <m:ctrlPr>
                        <w:rPr>
                          <w:rFonts w:ascii="Cambria Math" w:hAnsi="Cambria Math"/>
                          <w:b/>
                          <w:i/>
                          <w:sz w:val="14"/>
                          <w:szCs w:val="14"/>
                        </w:rPr>
                      </m:ctrlPr>
                    </m:sSupPr>
                    <m:e>
                      <m:r>
                        <m:rPr>
                          <m:sty m:val="bi"/>
                        </m:rPr>
                        <w:rPr>
                          <w:rFonts w:ascii="Cambria Math" w:hAnsi="Cambria Math"/>
                          <w:sz w:val="14"/>
                          <w:szCs w:val="14"/>
                        </w:rPr>
                        <m:t>(</m:t>
                      </m:r>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0</m:t>
                          </m:r>
                        </m:sub>
                      </m:sSub>
                      <m:r>
                        <m:rPr>
                          <m:sty m:val="bi"/>
                        </m:rPr>
                        <w:rPr>
                          <w:rFonts w:ascii="Cambria Math" w:hAnsi="Cambria Math"/>
                          <w:sz w:val="14"/>
                          <w:szCs w:val="14"/>
                        </w:rPr>
                        <m:t>-</m:t>
                      </m:r>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h</m:t>
                          </m:r>
                        </m:sub>
                      </m:sSub>
                      <m:r>
                        <m:rPr>
                          <m:sty m:val="bi"/>
                        </m:rPr>
                        <w:rPr>
                          <w:rFonts w:ascii="Cambria Math" w:hAnsi="Cambria Math"/>
                          <w:sz w:val="14"/>
                          <w:szCs w:val="14"/>
                        </w:rPr>
                        <m:t>)</m:t>
                      </m:r>
                    </m:e>
                    <m:sup>
                      <m:r>
                        <m:rPr>
                          <m:sty m:val="bi"/>
                        </m:rPr>
                        <w:rPr>
                          <w:rFonts w:ascii="Cambria Math" w:hAnsi="Cambria Math"/>
                          <w:sz w:val="14"/>
                          <w:szCs w:val="14"/>
                        </w:rPr>
                        <m:t>2</m:t>
                      </m:r>
                    </m:sup>
                  </m:sSup>
                </m:num>
                <m:den>
                  <m:sSub>
                    <m:sSubPr>
                      <m:ctrlPr>
                        <w:rPr>
                          <w:rFonts w:ascii="Cambria Math" w:hAnsi="Cambria Math"/>
                          <w:b/>
                          <w:i/>
                          <w:sz w:val="14"/>
                          <w:szCs w:val="14"/>
                        </w:rPr>
                      </m:ctrlPr>
                    </m:sSubPr>
                    <m:e>
                      <m:r>
                        <m:rPr>
                          <m:sty m:val="bi"/>
                        </m:rPr>
                        <w:rPr>
                          <w:rFonts w:ascii="Cambria Math" w:hAnsi="Cambria Math"/>
                          <w:sz w:val="14"/>
                          <w:szCs w:val="14"/>
                        </w:rPr>
                        <m:t>f</m:t>
                      </m:r>
                    </m:e>
                    <m:sub>
                      <m:r>
                        <m:rPr>
                          <m:sty m:val="bi"/>
                        </m:rPr>
                        <w:rPr>
                          <w:rFonts w:ascii="Cambria Math" w:hAnsi="Cambria Math"/>
                          <w:sz w:val="14"/>
                          <w:szCs w:val="14"/>
                        </w:rPr>
                        <m:t>h</m:t>
                      </m:r>
                    </m:sub>
                  </m:sSub>
                </m:den>
              </m:f>
              <m:r>
                <m:rPr>
                  <m:sty m:val="bi"/>
                </m:rPr>
                <w:rPr>
                  <w:rFonts w:ascii="Cambria Math" w:hAnsi="Cambria Math"/>
                  <w:sz w:val="14"/>
                  <w:szCs w:val="14"/>
                </w:rPr>
                <m:t>=</m:t>
              </m:r>
            </m:oMath>
            <w:r w:rsidRPr="003B4344">
              <w:rPr>
                <w:rFonts w:eastAsiaTheme="minorEastAsia"/>
                <w:b/>
                <w:sz w:val="14"/>
                <w:szCs w:val="14"/>
              </w:rPr>
              <w:t>0.02</w:t>
            </w:r>
          </w:p>
        </w:tc>
      </w:tr>
      <w:tr w:rsidR="00B23BA6" w:rsidRPr="003B4344" w:rsidTr="00573E5A">
        <w:trPr>
          <w:trHeight w:val="747"/>
        </w:trPr>
        <w:tc>
          <w:tcPr>
            <w:tcW w:w="959" w:type="dxa"/>
            <w:vAlign w:val="center"/>
          </w:tcPr>
          <w:p w:rsidR="00B23BA6" w:rsidRPr="003B4344" w:rsidRDefault="00B23BA6" w:rsidP="00573E5A">
            <w:pPr>
              <w:spacing w:line="360" w:lineRule="auto"/>
              <w:rPr>
                <w:b/>
                <w:sz w:val="14"/>
                <w:szCs w:val="14"/>
              </w:rPr>
            </w:pPr>
            <w:r w:rsidRPr="003B4344">
              <w:rPr>
                <w:b/>
                <w:sz w:val="14"/>
                <w:szCs w:val="14"/>
              </w:rPr>
              <w:t>Keterangan</w:t>
            </w:r>
          </w:p>
        </w:tc>
        <w:tc>
          <w:tcPr>
            <w:tcW w:w="3402" w:type="dxa"/>
            <w:gridSpan w:val="7"/>
          </w:tcPr>
          <w:p w:rsidR="00B23BA6" w:rsidRPr="003B4344" w:rsidRDefault="004042F9" w:rsidP="00573E5A">
            <w:pPr>
              <w:spacing w:line="360" w:lineRule="auto"/>
              <w:rPr>
                <w:rFonts w:eastAsiaTheme="minorEastAsia"/>
                <w:sz w:val="14"/>
                <w:szCs w:val="14"/>
              </w:rPr>
            </w:pPr>
            <m:oMathPara>
              <m:oMath>
                <m:sSub>
                  <m:sSubPr>
                    <m:ctrlPr>
                      <w:rPr>
                        <w:rFonts w:ascii="Cambria Math" w:eastAsiaTheme="minorEastAsia" w:hAnsi="Cambria Math"/>
                        <w:i/>
                        <w:sz w:val="14"/>
                        <w:szCs w:val="14"/>
                      </w:rPr>
                    </m:ctrlPr>
                  </m:sSubPr>
                  <m:e>
                    <m:sSup>
                      <m:sSupPr>
                        <m:ctrlPr>
                          <w:rPr>
                            <w:rFonts w:ascii="Cambria Math" w:eastAsiaTheme="minorEastAsia" w:hAnsi="Cambria Math"/>
                            <w:i/>
                            <w:sz w:val="14"/>
                            <w:szCs w:val="14"/>
                          </w:rPr>
                        </m:ctrlPr>
                      </m:sSupPr>
                      <m:e>
                        <m:r>
                          <w:rPr>
                            <w:rFonts w:ascii="Cambria Math" w:eastAsiaTheme="minorEastAsia" w:hAnsi="Cambria Math"/>
                            <w:sz w:val="14"/>
                            <w:szCs w:val="14"/>
                          </w:rPr>
                          <m:t>χ</m:t>
                        </m:r>
                      </m:e>
                      <m:sup>
                        <m:r>
                          <w:rPr>
                            <w:rFonts w:ascii="Cambria Math" w:eastAsiaTheme="minorEastAsia" w:hAnsi="Cambria Math"/>
                            <w:sz w:val="14"/>
                            <w:szCs w:val="14"/>
                          </w:rPr>
                          <m:t>2</m:t>
                        </m:r>
                      </m:sup>
                    </m:sSup>
                  </m:e>
                  <m:sub>
                    <m:r>
                      <w:rPr>
                        <w:rFonts w:ascii="Cambria Math" w:eastAsiaTheme="minorEastAsia" w:hAnsi="Cambria Math"/>
                        <w:sz w:val="14"/>
                        <w:szCs w:val="14"/>
                      </w:rPr>
                      <m:t>hitung</m:t>
                    </m:r>
                  </m:sub>
                </m:sSub>
                <m:r>
                  <w:rPr>
                    <w:rFonts w:ascii="Cambria Math" w:eastAsiaTheme="minorEastAsia" w:hAnsi="Cambria Math"/>
                    <w:sz w:val="14"/>
                    <w:szCs w:val="14"/>
                  </w:rPr>
                  <m:t xml:space="preserve">≤ </m:t>
                </m:r>
                <m:sSub>
                  <m:sSubPr>
                    <m:ctrlPr>
                      <w:rPr>
                        <w:rFonts w:ascii="Cambria Math" w:eastAsiaTheme="minorEastAsia" w:hAnsi="Cambria Math"/>
                        <w:i/>
                        <w:sz w:val="14"/>
                        <w:szCs w:val="14"/>
                      </w:rPr>
                    </m:ctrlPr>
                  </m:sSubPr>
                  <m:e>
                    <m:sSup>
                      <m:sSupPr>
                        <m:ctrlPr>
                          <w:rPr>
                            <w:rFonts w:ascii="Cambria Math" w:eastAsiaTheme="minorEastAsia" w:hAnsi="Cambria Math"/>
                            <w:i/>
                            <w:sz w:val="14"/>
                            <w:szCs w:val="14"/>
                          </w:rPr>
                        </m:ctrlPr>
                      </m:sSupPr>
                      <m:e>
                        <m:r>
                          <w:rPr>
                            <w:rFonts w:ascii="Cambria Math" w:eastAsiaTheme="minorEastAsia" w:hAnsi="Cambria Math"/>
                            <w:sz w:val="14"/>
                            <w:szCs w:val="14"/>
                          </w:rPr>
                          <m:t>χ</m:t>
                        </m:r>
                      </m:e>
                      <m:sup>
                        <m:r>
                          <w:rPr>
                            <w:rFonts w:ascii="Cambria Math" w:eastAsiaTheme="minorEastAsia" w:hAnsi="Cambria Math"/>
                            <w:sz w:val="14"/>
                            <w:szCs w:val="14"/>
                          </w:rPr>
                          <m:t>2</m:t>
                        </m:r>
                      </m:sup>
                    </m:sSup>
                  </m:e>
                  <m:sub>
                    <m:r>
                      <w:rPr>
                        <w:rFonts w:ascii="Cambria Math" w:eastAsiaTheme="minorEastAsia" w:hAnsi="Cambria Math"/>
                        <w:sz w:val="14"/>
                        <w:szCs w:val="14"/>
                      </w:rPr>
                      <m:t>tabel</m:t>
                    </m:r>
                  </m:sub>
                </m:sSub>
              </m:oMath>
            </m:oMathPara>
          </w:p>
          <w:p w:rsidR="00B23BA6" w:rsidRPr="003B4344" w:rsidRDefault="00B23BA6" w:rsidP="00573E5A">
            <w:pPr>
              <w:spacing w:line="360" w:lineRule="auto"/>
              <w:rPr>
                <w:rFonts w:eastAsiaTheme="minorEastAsia"/>
                <w:sz w:val="14"/>
                <w:szCs w:val="14"/>
              </w:rPr>
            </w:pPr>
            <w:r w:rsidRPr="003B4344">
              <w:rPr>
                <w:rFonts w:eastAsiaTheme="minorEastAsia"/>
                <w:sz w:val="14"/>
                <w:szCs w:val="14"/>
              </w:rPr>
              <w:t xml:space="preserve"> </w:t>
            </w:r>
            <m:oMath>
              <m:sSub>
                <m:sSubPr>
                  <m:ctrlPr>
                    <w:rPr>
                      <w:rFonts w:ascii="Cambria Math" w:hAnsi="Cambria Math"/>
                      <w:sz w:val="14"/>
                      <w:szCs w:val="14"/>
                    </w:rPr>
                  </m:ctrlPr>
                </m:sSubPr>
                <m:e>
                  <m:r>
                    <m:rPr>
                      <m:sty m:val="p"/>
                    </m:rPr>
                    <w:rPr>
                      <w:rFonts w:ascii="Cambria Math" w:hAnsi="Cambria Math"/>
                      <w:sz w:val="14"/>
                      <w:szCs w:val="14"/>
                    </w:rPr>
                    <m:t>H</m:t>
                  </m:r>
                </m:e>
                <m:sub>
                  <m:r>
                    <m:rPr>
                      <m:sty m:val="p"/>
                    </m:rPr>
                    <w:rPr>
                      <w:rFonts w:ascii="Cambria Math" w:hAnsi="Cambria Math"/>
                      <w:sz w:val="14"/>
                      <w:szCs w:val="14"/>
                    </w:rPr>
                    <m:t>0</m:t>
                  </m:r>
                </m:sub>
              </m:sSub>
            </m:oMath>
            <w:r w:rsidRPr="003B4344">
              <w:rPr>
                <w:rFonts w:eastAsiaTheme="minorEastAsia"/>
                <w:sz w:val="14"/>
                <w:szCs w:val="14"/>
              </w:rPr>
              <w:t xml:space="preserve"> diterima </w:t>
            </w:r>
          </w:p>
          <w:p w:rsidR="00B23BA6" w:rsidRPr="003B4344" w:rsidRDefault="004042F9" w:rsidP="00573E5A">
            <w:pPr>
              <w:spacing w:line="360" w:lineRule="auto"/>
              <w:rPr>
                <w:rFonts w:eastAsiaTheme="minorEastAsia"/>
                <w:sz w:val="14"/>
                <w:szCs w:val="14"/>
              </w:rPr>
            </w:pPr>
            <m:oMath>
              <m:sSub>
                <m:sSubPr>
                  <m:ctrlPr>
                    <w:rPr>
                      <w:rFonts w:ascii="Cambria Math" w:hAnsi="Cambria Math"/>
                      <w:sz w:val="14"/>
                      <w:szCs w:val="14"/>
                    </w:rPr>
                  </m:ctrlPr>
                </m:sSubPr>
                <m:e>
                  <m:r>
                    <m:rPr>
                      <m:sty m:val="p"/>
                    </m:rPr>
                    <w:rPr>
                      <w:rFonts w:ascii="Cambria Math" w:hAnsi="Cambria Math"/>
                      <w:sz w:val="14"/>
                      <w:szCs w:val="14"/>
                    </w:rPr>
                    <m:t>H</m:t>
                  </m:r>
                </m:e>
                <m:sub>
                  <m:r>
                    <m:rPr>
                      <m:sty m:val="p"/>
                    </m:rPr>
                    <w:rPr>
                      <w:rFonts w:ascii="Cambria Math" w:hAnsi="Cambria Math"/>
                      <w:sz w:val="14"/>
                      <w:szCs w:val="14"/>
                    </w:rPr>
                    <m:t>a</m:t>
                  </m:r>
                </m:sub>
              </m:sSub>
            </m:oMath>
            <w:r w:rsidR="00B23BA6" w:rsidRPr="003B4344">
              <w:rPr>
                <w:rFonts w:eastAsiaTheme="minorEastAsia"/>
                <w:sz w:val="14"/>
                <w:szCs w:val="14"/>
              </w:rPr>
              <w:t xml:space="preserve"> ditolak</w:t>
            </w:r>
          </w:p>
        </w:tc>
      </w:tr>
    </w:tbl>
    <w:p w:rsidR="00427782" w:rsidRPr="00A814F9" w:rsidRDefault="00427782" w:rsidP="005C73DA">
      <w:pPr>
        <w:jc w:val="both"/>
        <w:rPr>
          <w:sz w:val="22"/>
          <w:szCs w:val="22"/>
        </w:rPr>
      </w:pPr>
    </w:p>
    <w:p w:rsidR="004014B4" w:rsidRPr="00A814F9" w:rsidRDefault="00B23BA6" w:rsidP="005C73DA">
      <w:pPr>
        <w:ind w:firstLine="426"/>
        <w:jc w:val="both"/>
        <w:rPr>
          <w:rFonts w:eastAsiaTheme="minorEastAsia"/>
          <w:sz w:val="22"/>
          <w:szCs w:val="22"/>
        </w:rPr>
      </w:pPr>
      <w:r>
        <w:rPr>
          <w:sz w:val="22"/>
          <w:szCs w:val="22"/>
        </w:rPr>
        <w:t>Tabel 3</w:t>
      </w:r>
      <w:r w:rsidR="004014B4" w:rsidRPr="00A814F9">
        <w:rPr>
          <w:sz w:val="22"/>
          <w:szCs w:val="22"/>
        </w:rPr>
        <w:t xml:space="preserve"> menunjukkan </w:t>
      </w:r>
      <m:oMath>
        <m:sSub>
          <m:sSubPr>
            <m:ctrlPr>
              <w:rPr>
                <w:rFonts w:ascii="Cambria Math" w:hAnsi="Cambria Math"/>
                <w:b/>
                <w:sz w:val="22"/>
                <w:szCs w:val="22"/>
              </w:rPr>
            </m:ctrlPr>
          </m:sSubPr>
          <m:e>
            <m:r>
              <m:rPr>
                <m:sty m:val="b"/>
              </m:rPr>
              <w:rPr>
                <w:rFonts w:ascii="Cambria Math" w:hAnsi="Cambria Math"/>
                <w:sz w:val="22"/>
                <w:szCs w:val="22"/>
              </w:rPr>
              <m:t>H</m:t>
            </m:r>
          </m:e>
          <m:sub>
            <m:r>
              <m:rPr>
                <m:sty m:val="b"/>
              </m:rPr>
              <w:rPr>
                <w:rFonts w:ascii="Cambria Math" w:hAnsi="Cambria Math"/>
                <w:sz w:val="22"/>
                <w:szCs w:val="22"/>
              </w:rPr>
              <m:t>0</m:t>
            </m:r>
          </m:sub>
        </m:sSub>
      </m:oMath>
      <w:r w:rsidR="004014B4" w:rsidRPr="00A814F9">
        <w:rPr>
          <w:rFonts w:eastAsiaTheme="minorEastAsia"/>
          <w:b/>
          <w:sz w:val="22"/>
          <w:szCs w:val="22"/>
        </w:rPr>
        <w:t xml:space="preserve"> diterima </w:t>
      </w:r>
      <w:proofErr w:type="gramStart"/>
      <w:r w:rsidR="004014B4" w:rsidRPr="00A814F9">
        <w:rPr>
          <w:rFonts w:eastAsiaTheme="minorEastAsia"/>
          <w:sz w:val="22"/>
          <w:szCs w:val="22"/>
        </w:rPr>
        <w:t>karena</w:t>
      </w:r>
      <w:r w:rsidR="005C73DA">
        <w:rPr>
          <w:rFonts w:eastAsiaTheme="minorEastAsia"/>
          <w:sz w:val="22"/>
          <w:szCs w:val="22"/>
        </w:rPr>
        <w:t xml:space="preserve"> </w:t>
      </w:r>
      <w:proofErr w:type="gramEnd"/>
      <m:oMath>
        <m:r>
          <w:rPr>
            <w:rFonts w:ascii="Cambria Math" w:eastAsiaTheme="minorEastAsia" w:hAnsi="Cambria Math"/>
            <w:sz w:val="22"/>
            <w:szCs w:val="22"/>
          </w:rPr>
          <m:t xml:space="preserve"> </m:t>
        </m:r>
        <m:sSub>
          <m:sSubPr>
            <m:ctrlPr>
              <w:rPr>
                <w:rFonts w:ascii="Cambria Math" w:eastAsiaTheme="minorEastAsia" w:hAnsi="Cambria Math"/>
                <w:b/>
                <w:i/>
                <w:sz w:val="22"/>
                <w:szCs w:val="22"/>
              </w:rPr>
            </m:ctrlPr>
          </m:sSubPr>
          <m:e>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χ</m:t>
                </m:r>
              </m:e>
              <m:sup>
                <m:r>
                  <m:rPr>
                    <m:sty m:val="bi"/>
                  </m:rPr>
                  <w:rPr>
                    <w:rFonts w:ascii="Cambria Math" w:eastAsiaTheme="minorEastAsia" w:hAnsi="Cambria Math"/>
                    <w:sz w:val="22"/>
                    <w:szCs w:val="22"/>
                  </w:rPr>
                  <m:t>2</m:t>
                </m:r>
              </m:sup>
            </m:sSup>
          </m:e>
          <m:sub>
            <m:r>
              <m:rPr>
                <m:sty m:val="bi"/>
              </m:rPr>
              <w:rPr>
                <w:rFonts w:ascii="Cambria Math" w:eastAsiaTheme="minorEastAsia" w:hAnsi="Cambria Math"/>
                <w:sz w:val="22"/>
                <w:szCs w:val="22"/>
              </w:rPr>
              <m:t>hitung</m:t>
            </m:r>
          </m:sub>
        </m:sSub>
        <m:d>
          <m:dPr>
            <m:ctrlPr>
              <w:rPr>
                <w:rFonts w:ascii="Cambria Math" w:eastAsiaTheme="minorEastAsia" w:hAnsi="Cambria Math"/>
                <w:b/>
                <w:i/>
                <w:sz w:val="22"/>
                <w:szCs w:val="22"/>
              </w:rPr>
            </m:ctrlPr>
          </m:dPr>
          <m:e>
            <m:r>
              <m:rPr>
                <m:sty m:val="bi"/>
              </m:rPr>
              <w:rPr>
                <w:rFonts w:ascii="Cambria Math" w:eastAsiaTheme="minorEastAsia" w:hAnsi="Cambria Math"/>
                <w:sz w:val="22"/>
                <w:szCs w:val="22"/>
              </w:rPr>
              <m:t>0.02</m:t>
            </m:r>
          </m:e>
        </m:d>
        <m:r>
          <m:rPr>
            <m:sty m:val="bi"/>
          </m:rPr>
          <w:rPr>
            <w:rFonts w:ascii="Cambria Math" w:eastAsiaTheme="minorEastAsia" w:hAnsi="Cambria Math"/>
            <w:sz w:val="22"/>
            <w:szCs w:val="22"/>
          </w:rPr>
          <m:t xml:space="preserve">&lt; </m:t>
        </m:r>
        <m:sSub>
          <m:sSubPr>
            <m:ctrlPr>
              <w:rPr>
                <w:rFonts w:ascii="Cambria Math" w:eastAsiaTheme="minorEastAsia" w:hAnsi="Cambria Math"/>
                <w:b/>
                <w:i/>
                <w:sz w:val="22"/>
                <w:szCs w:val="22"/>
              </w:rPr>
            </m:ctrlPr>
          </m:sSubPr>
          <m:e>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χ</m:t>
                </m:r>
              </m:e>
              <m:sup>
                <m:r>
                  <m:rPr>
                    <m:sty m:val="bi"/>
                  </m:rPr>
                  <w:rPr>
                    <w:rFonts w:ascii="Cambria Math" w:eastAsiaTheme="minorEastAsia" w:hAnsi="Cambria Math"/>
                    <w:sz w:val="22"/>
                    <w:szCs w:val="22"/>
                  </w:rPr>
                  <m:t>2</m:t>
                </m:r>
              </m:sup>
            </m:sSup>
          </m:e>
          <m:sub>
            <m:r>
              <m:rPr>
                <m:sty m:val="bi"/>
              </m:rPr>
              <w:rPr>
                <w:rFonts w:ascii="Cambria Math" w:eastAsiaTheme="minorEastAsia" w:hAnsi="Cambria Math"/>
                <w:sz w:val="22"/>
                <w:szCs w:val="22"/>
              </w:rPr>
              <m:t>tabel</m:t>
            </m:r>
          </m:sub>
        </m:sSub>
        <m:r>
          <m:rPr>
            <m:sty m:val="bi"/>
          </m:rPr>
          <w:rPr>
            <w:rFonts w:ascii="Cambria Math" w:eastAsiaTheme="minorEastAsia" w:hAnsi="Cambria Math"/>
            <w:sz w:val="22"/>
            <w:szCs w:val="22"/>
          </w:rPr>
          <m:t>(5.99)</m:t>
        </m:r>
      </m:oMath>
      <w:r w:rsidR="004014B4" w:rsidRPr="00A814F9">
        <w:rPr>
          <w:rFonts w:eastAsiaTheme="minorEastAsia"/>
          <w:b/>
          <w:sz w:val="22"/>
          <w:szCs w:val="22"/>
        </w:rPr>
        <w:t xml:space="preserve">. </w:t>
      </w:r>
      <w:proofErr w:type="gramStart"/>
      <w:r w:rsidR="004014B4" w:rsidRPr="00A814F9">
        <w:rPr>
          <w:rFonts w:eastAsiaTheme="minorEastAsia"/>
          <w:sz w:val="22"/>
          <w:szCs w:val="22"/>
        </w:rPr>
        <w:t xml:space="preserve">Hal ini menandakan bahwa </w:t>
      </w:r>
      <w:r w:rsidR="004014B4" w:rsidRPr="00A814F9">
        <w:rPr>
          <w:rFonts w:eastAsiaTheme="minorEastAsia"/>
          <w:b/>
          <w:sz w:val="22"/>
          <w:szCs w:val="22"/>
        </w:rPr>
        <w:t>tidak terdapat perbedaaan secara signifikan</w:t>
      </w:r>
      <w:r w:rsidR="004014B4" w:rsidRPr="00A814F9">
        <w:rPr>
          <w:rFonts w:eastAsiaTheme="minorEastAsia"/>
          <w:sz w:val="22"/>
          <w:szCs w:val="22"/>
        </w:rPr>
        <w:t xml:space="preserve"> keterampilan berpikir kritis siswa yang diajarkan oleh guru yang sudah tersertifikasi dengan siswa yang diajarkan oleh guru yang belum tersertifikasi.</w:t>
      </w:r>
      <w:proofErr w:type="gramEnd"/>
    </w:p>
    <w:p w:rsidR="00375C2F" w:rsidRPr="00A814F9" w:rsidRDefault="00375C2F" w:rsidP="005C73DA">
      <w:pPr>
        <w:jc w:val="both"/>
        <w:rPr>
          <w:rFonts w:eastAsiaTheme="minorEastAsia"/>
          <w:sz w:val="22"/>
          <w:szCs w:val="22"/>
        </w:rPr>
      </w:pPr>
    </w:p>
    <w:p w:rsidR="00973C2E" w:rsidRPr="00A814F9" w:rsidRDefault="00973C2E" w:rsidP="005C73DA">
      <w:pPr>
        <w:jc w:val="both"/>
        <w:rPr>
          <w:rFonts w:eastAsiaTheme="minorEastAsia"/>
          <w:sz w:val="22"/>
          <w:szCs w:val="22"/>
        </w:rPr>
      </w:pPr>
    </w:p>
    <w:p w:rsidR="00375C2F" w:rsidRPr="00A814F9" w:rsidRDefault="00375C2F" w:rsidP="005C73DA">
      <w:pPr>
        <w:pStyle w:val="ListParagraph"/>
        <w:numPr>
          <w:ilvl w:val="0"/>
          <w:numId w:val="11"/>
        </w:numPr>
        <w:spacing w:after="0" w:line="240" w:lineRule="auto"/>
        <w:ind w:left="426" w:hanging="349"/>
        <w:jc w:val="both"/>
        <w:rPr>
          <w:rFonts w:ascii="Times New Roman" w:eastAsiaTheme="minorEastAsia" w:hAnsi="Times New Roman" w:cs="Times New Roman"/>
          <w:b/>
        </w:rPr>
      </w:pPr>
      <w:r w:rsidRPr="00A814F9">
        <w:rPr>
          <w:rFonts w:ascii="Times New Roman" w:eastAsiaTheme="minorEastAsia" w:hAnsi="Times New Roman" w:cs="Times New Roman"/>
          <w:b/>
        </w:rPr>
        <w:t>Pembahasan</w:t>
      </w:r>
    </w:p>
    <w:p w:rsidR="004014B4" w:rsidRPr="00A814F9" w:rsidRDefault="004014B4" w:rsidP="005C73DA">
      <w:pPr>
        <w:ind w:firstLine="426"/>
        <w:jc w:val="both"/>
        <w:rPr>
          <w:sz w:val="22"/>
          <w:szCs w:val="22"/>
        </w:rPr>
      </w:pPr>
      <w:r w:rsidRPr="00A814F9">
        <w:rPr>
          <w:sz w:val="22"/>
          <w:szCs w:val="22"/>
        </w:rPr>
        <w:t xml:space="preserve">Berpikir kritis merupakan proses berpikir tingkat tinggi yang memerlukan proses mental. Berpikir kritis adalah proses mental untuk menganalisis atau mengevaluasi informasi. </w:t>
      </w:r>
      <w:proofErr w:type="gramStart"/>
      <w:r w:rsidRPr="00A814F9">
        <w:rPr>
          <w:sz w:val="22"/>
          <w:szCs w:val="22"/>
        </w:rPr>
        <w:t>Informasi tersebut bisa didapatkan dari hasil pengamatan, pengalaman, akal sehat atau komunikasi (Priyadi, 2005).</w:t>
      </w:r>
      <w:proofErr w:type="gramEnd"/>
      <w:r w:rsidRPr="00A814F9">
        <w:rPr>
          <w:sz w:val="22"/>
          <w:szCs w:val="22"/>
        </w:rPr>
        <w:t xml:space="preserve"> Berdasarkan analisis hasil penelitian, diketahui bahwa Keterampilan siswa dalam menentukan implikasi dan akibat-akibat (24%) lebih baik dari Keterampilan menginterpretasi data dan menarik kesimpulan dan indikator-indikator yang lain. </w:t>
      </w:r>
      <w:proofErr w:type="gramStart"/>
      <w:r w:rsidRPr="00A814F9">
        <w:rPr>
          <w:sz w:val="22"/>
          <w:szCs w:val="22"/>
        </w:rPr>
        <w:t xml:space="preserve">Hal ini dikarenakan membuat kesimpulan tidak selalu mudah untuk dilakukan (Inch, </w:t>
      </w:r>
      <w:r w:rsidRPr="00A814F9">
        <w:rPr>
          <w:i/>
          <w:sz w:val="22"/>
          <w:szCs w:val="22"/>
        </w:rPr>
        <w:t>et al.,</w:t>
      </w:r>
      <w:r w:rsidRPr="00A814F9">
        <w:rPr>
          <w:sz w:val="22"/>
          <w:szCs w:val="22"/>
        </w:rPr>
        <w:t xml:space="preserve"> 2006).</w:t>
      </w:r>
      <w:proofErr w:type="gramEnd"/>
      <w:r w:rsidRPr="00A814F9">
        <w:rPr>
          <w:sz w:val="22"/>
          <w:szCs w:val="22"/>
        </w:rPr>
        <w:t xml:space="preserve"> </w:t>
      </w:r>
    </w:p>
    <w:p w:rsidR="004014B4" w:rsidRPr="00A814F9" w:rsidRDefault="004014B4" w:rsidP="005C73DA">
      <w:pPr>
        <w:ind w:firstLine="426"/>
        <w:jc w:val="both"/>
        <w:rPr>
          <w:sz w:val="22"/>
          <w:szCs w:val="22"/>
        </w:rPr>
      </w:pPr>
      <w:proofErr w:type="gramStart"/>
      <w:r w:rsidRPr="00A814F9">
        <w:rPr>
          <w:sz w:val="22"/>
          <w:szCs w:val="22"/>
        </w:rPr>
        <w:t>Keterampilan berpikir kritis dalam penelitian ini terdiri dari 15 soal pilihan ganda beralasan.</w:t>
      </w:r>
      <w:proofErr w:type="gramEnd"/>
      <w:r w:rsidRPr="00A814F9">
        <w:rPr>
          <w:sz w:val="22"/>
          <w:szCs w:val="22"/>
        </w:rPr>
        <w:t xml:space="preserve"> Berdasarkan tabel 4.5, hasil pen</w:t>
      </w:r>
      <w:bookmarkStart w:id="0" w:name="_GoBack"/>
      <w:bookmarkEnd w:id="0"/>
      <w:r w:rsidRPr="00A814F9">
        <w:rPr>
          <w:sz w:val="22"/>
          <w:szCs w:val="22"/>
        </w:rPr>
        <w:t xml:space="preserve">elitian menunjukkan bahwa, </w:t>
      </w:r>
      <w:r w:rsidRPr="00A814F9">
        <w:rPr>
          <w:b/>
          <w:sz w:val="22"/>
          <w:szCs w:val="22"/>
        </w:rPr>
        <w:t xml:space="preserve">tidak terdapat perbedaan yang signifikan </w:t>
      </w:r>
      <w:r w:rsidRPr="00A814F9">
        <w:rPr>
          <w:sz w:val="22"/>
          <w:szCs w:val="22"/>
        </w:rPr>
        <w:t xml:space="preserve">antara keterampilan berpikir kritis siswa yang diajarkan oleh guru yang sudah tersertifkasi (53.50% dengan kategori rendah) dengan </w:t>
      </w:r>
      <w:r w:rsidRPr="00A814F9">
        <w:rPr>
          <w:sz w:val="22"/>
          <w:szCs w:val="22"/>
        </w:rPr>
        <w:lastRenderedPageBreak/>
        <w:t xml:space="preserve">keterampilan siswa yang diajarkan oleh guru yang  belum tersertifikasi (51.77% dengan kategori rendah) belum ada yang mencapai maksimal. </w:t>
      </w:r>
      <w:proofErr w:type="gramStart"/>
      <w:r w:rsidRPr="00A814F9">
        <w:rPr>
          <w:sz w:val="22"/>
          <w:szCs w:val="22"/>
        </w:rPr>
        <w:t>Belum maksimalnya kemampuan berpikir kritis siswa dimungkinkan karena siswa kurang mendapat kesempatan atau bahkan tidak pernah melatih kemampuan tersebut, karena keterampilan berpikir dapat dilatih.</w:t>
      </w:r>
      <w:proofErr w:type="gramEnd"/>
      <w:r w:rsidRPr="00A814F9">
        <w:rPr>
          <w:sz w:val="22"/>
          <w:szCs w:val="22"/>
        </w:rPr>
        <w:t xml:space="preserve"> </w:t>
      </w:r>
      <w:proofErr w:type="gramStart"/>
      <w:r w:rsidRPr="00A814F9">
        <w:rPr>
          <w:sz w:val="22"/>
          <w:szCs w:val="22"/>
        </w:rPr>
        <w:t>Hal ini sejalan dengan pendapat yang dikemukakan oleh Nickerson dalam Liliasari (2000), bahwa keterampilan berpikir selalu berkembang dan dapat dipelajari.</w:t>
      </w:r>
      <w:proofErr w:type="gramEnd"/>
      <w:r w:rsidRPr="00A814F9">
        <w:rPr>
          <w:sz w:val="22"/>
          <w:szCs w:val="22"/>
        </w:rPr>
        <w:t xml:space="preserve"> Dalam proses pembelajaran, pengembangan berpikir kritis lebih melibatkan peserta didik sebagai pemikir daripada seorang yang belajar.  </w:t>
      </w:r>
    </w:p>
    <w:p w:rsidR="005C73DA" w:rsidRDefault="005C73DA" w:rsidP="00B23BA6">
      <w:pPr>
        <w:jc w:val="both"/>
        <w:rPr>
          <w:sz w:val="22"/>
          <w:szCs w:val="22"/>
        </w:rPr>
      </w:pPr>
    </w:p>
    <w:p w:rsidR="005C73DA" w:rsidRPr="00A814F9" w:rsidRDefault="005C73DA" w:rsidP="005C73DA">
      <w:pPr>
        <w:ind w:firstLine="426"/>
        <w:jc w:val="both"/>
        <w:rPr>
          <w:sz w:val="22"/>
          <w:szCs w:val="22"/>
        </w:rPr>
      </w:pPr>
    </w:p>
    <w:p w:rsidR="007A6BA0" w:rsidRPr="00A814F9" w:rsidRDefault="007A6BA0" w:rsidP="005C73DA">
      <w:pPr>
        <w:ind w:left="720" w:hanging="720"/>
        <w:jc w:val="both"/>
        <w:rPr>
          <w:b/>
          <w:sz w:val="22"/>
          <w:szCs w:val="22"/>
        </w:rPr>
      </w:pPr>
      <w:r w:rsidRPr="00A814F9">
        <w:rPr>
          <w:b/>
          <w:sz w:val="22"/>
          <w:szCs w:val="22"/>
        </w:rPr>
        <w:t>KESIMPULAN</w:t>
      </w:r>
    </w:p>
    <w:p w:rsidR="007A6BA0" w:rsidRPr="00A814F9" w:rsidRDefault="007A6BA0" w:rsidP="005C73DA">
      <w:pPr>
        <w:pStyle w:val="ListParagraph"/>
        <w:numPr>
          <w:ilvl w:val="0"/>
          <w:numId w:val="12"/>
        </w:numPr>
        <w:spacing w:after="0" w:line="240" w:lineRule="auto"/>
        <w:ind w:left="426"/>
        <w:jc w:val="both"/>
        <w:rPr>
          <w:rFonts w:ascii="Times New Roman" w:hAnsi="Times New Roman" w:cs="Times New Roman"/>
          <w:b/>
        </w:rPr>
      </w:pPr>
      <w:r w:rsidRPr="00A814F9">
        <w:rPr>
          <w:rFonts w:ascii="Times New Roman" w:hAnsi="Times New Roman" w:cs="Times New Roman"/>
          <w:b/>
        </w:rPr>
        <w:t xml:space="preserve">Kesimpulan </w:t>
      </w:r>
    </w:p>
    <w:p w:rsidR="00A814F9" w:rsidRPr="00A814F9" w:rsidRDefault="00A814F9" w:rsidP="005C73DA">
      <w:pPr>
        <w:jc w:val="both"/>
        <w:rPr>
          <w:sz w:val="22"/>
          <w:szCs w:val="22"/>
        </w:rPr>
      </w:pPr>
      <w:proofErr w:type="gramStart"/>
      <w:r w:rsidRPr="00A814F9">
        <w:rPr>
          <w:sz w:val="22"/>
          <w:szCs w:val="22"/>
        </w:rPr>
        <w:t>Keterampilan berpikir kritis.</w:t>
      </w:r>
      <w:proofErr w:type="gramEnd"/>
      <w:r w:rsidRPr="00A814F9">
        <w:rPr>
          <w:sz w:val="22"/>
          <w:szCs w:val="22"/>
        </w:rPr>
        <w:t xml:space="preserve"> </w:t>
      </w:r>
      <w:r w:rsidRPr="00A814F9">
        <w:rPr>
          <w:b/>
          <w:sz w:val="22"/>
          <w:szCs w:val="22"/>
        </w:rPr>
        <w:t>Tidak ada perbedaaan yang signifikan</w:t>
      </w:r>
      <w:r w:rsidRPr="00A814F9">
        <w:rPr>
          <w:sz w:val="22"/>
          <w:szCs w:val="22"/>
        </w:rPr>
        <w:t xml:space="preserve"> antara keterampilan berpikir kritis siswa yang diajarkan oleh guru yang sudah tersertifikasi dengan keterampilan berpikir kritis siswa yang diajarkan oleh guru yang belum tersertifikasi, hasil penelitian menunjukkan keterampilan berpikir kritis siswa baik yang diajarkan oleh guru yang sudah tersertifikasi (53.50%) maupun siswa yang diajarkan oleh guru yang belum tersertifikasi (51.77%) berada dalam kategori rendah. </w:t>
      </w:r>
    </w:p>
    <w:p w:rsidR="007A6BA0" w:rsidRPr="00A814F9" w:rsidRDefault="007A6BA0" w:rsidP="005C73DA">
      <w:pPr>
        <w:jc w:val="both"/>
        <w:rPr>
          <w:sz w:val="22"/>
          <w:szCs w:val="22"/>
        </w:rPr>
      </w:pPr>
    </w:p>
    <w:p w:rsidR="007A6BA0" w:rsidRPr="00A814F9" w:rsidRDefault="007A6BA0" w:rsidP="005C73DA">
      <w:pPr>
        <w:pStyle w:val="ListParagraph"/>
        <w:numPr>
          <w:ilvl w:val="0"/>
          <w:numId w:val="12"/>
        </w:numPr>
        <w:spacing w:after="0" w:line="240" w:lineRule="auto"/>
        <w:ind w:left="426"/>
        <w:jc w:val="both"/>
        <w:rPr>
          <w:rFonts w:ascii="Times New Roman" w:hAnsi="Times New Roman" w:cs="Times New Roman"/>
          <w:b/>
        </w:rPr>
      </w:pPr>
      <w:r w:rsidRPr="00A814F9">
        <w:rPr>
          <w:rFonts w:ascii="Times New Roman" w:hAnsi="Times New Roman" w:cs="Times New Roman"/>
          <w:b/>
        </w:rPr>
        <w:t>Saran</w:t>
      </w:r>
    </w:p>
    <w:p w:rsidR="007350A9" w:rsidRPr="00A814F9" w:rsidRDefault="00A814F9" w:rsidP="005C73DA">
      <w:pPr>
        <w:ind w:firstLine="426"/>
        <w:jc w:val="both"/>
        <w:rPr>
          <w:sz w:val="22"/>
          <w:szCs w:val="22"/>
        </w:rPr>
      </w:pPr>
      <w:r w:rsidRPr="00A814F9">
        <w:rPr>
          <w:sz w:val="22"/>
          <w:szCs w:val="22"/>
        </w:rPr>
        <w:t>Perlu adanya peningkatan yang lebih baik dalam proses pembelajaran baik guru yang sudah tersertifikasi maupun yang belum tersertifikasi.</w:t>
      </w:r>
    </w:p>
    <w:p w:rsidR="00A53CC4" w:rsidRPr="00A814F9" w:rsidRDefault="00A53CC4" w:rsidP="005C73DA">
      <w:pPr>
        <w:jc w:val="both"/>
        <w:rPr>
          <w:b/>
          <w:sz w:val="22"/>
          <w:szCs w:val="22"/>
        </w:rPr>
      </w:pPr>
    </w:p>
    <w:p w:rsidR="007869BC" w:rsidRPr="00A814F9" w:rsidRDefault="007869BC" w:rsidP="005C73DA">
      <w:pPr>
        <w:jc w:val="both"/>
        <w:rPr>
          <w:b/>
          <w:sz w:val="22"/>
          <w:szCs w:val="22"/>
        </w:rPr>
      </w:pPr>
      <w:r w:rsidRPr="00A814F9">
        <w:rPr>
          <w:b/>
          <w:sz w:val="22"/>
          <w:szCs w:val="22"/>
        </w:rPr>
        <w:t>DAFTAR PUSTAKA</w:t>
      </w:r>
    </w:p>
    <w:p w:rsidR="00DF4ED4" w:rsidRPr="00A814F9" w:rsidRDefault="00DF4ED4" w:rsidP="005C73DA">
      <w:pPr>
        <w:jc w:val="both"/>
        <w:rPr>
          <w:b/>
          <w:sz w:val="22"/>
          <w:szCs w:val="22"/>
        </w:rPr>
      </w:pPr>
    </w:p>
    <w:p w:rsidR="00FF773C" w:rsidRPr="00A814F9" w:rsidRDefault="00FF773C" w:rsidP="005C73DA">
      <w:pPr>
        <w:spacing w:after="240"/>
        <w:jc w:val="both"/>
        <w:rPr>
          <w:sz w:val="22"/>
          <w:szCs w:val="22"/>
        </w:rPr>
      </w:pPr>
      <w:proofErr w:type="gramStart"/>
      <w:r w:rsidRPr="00A814F9">
        <w:rPr>
          <w:sz w:val="22"/>
          <w:szCs w:val="22"/>
        </w:rPr>
        <w:t>Arikunto, S. (2009).</w:t>
      </w:r>
      <w:proofErr w:type="gramEnd"/>
      <w:r w:rsidRPr="00A814F9">
        <w:rPr>
          <w:sz w:val="22"/>
          <w:szCs w:val="22"/>
        </w:rPr>
        <w:t xml:space="preserve"> </w:t>
      </w:r>
      <w:r w:rsidRPr="00A814F9">
        <w:rPr>
          <w:i/>
          <w:sz w:val="22"/>
          <w:szCs w:val="22"/>
        </w:rPr>
        <w:t>Evaluasi Pembelajaran</w:t>
      </w:r>
      <w:r w:rsidRPr="00A814F9">
        <w:rPr>
          <w:sz w:val="22"/>
          <w:szCs w:val="22"/>
        </w:rPr>
        <w:t>. Jakarta: Penerbit Rosda</w:t>
      </w:r>
    </w:p>
    <w:p w:rsidR="00FF773C" w:rsidRPr="00A814F9" w:rsidRDefault="00FF773C" w:rsidP="005C73DA">
      <w:pPr>
        <w:spacing w:after="240"/>
        <w:jc w:val="both"/>
        <w:rPr>
          <w:sz w:val="22"/>
          <w:szCs w:val="22"/>
        </w:rPr>
      </w:pPr>
      <w:proofErr w:type="gramStart"/>
      <w:r w:rsidRPr="00A814F9">
        <w:rPr>
          <w:sz w:val="22"/>
          <w:szCs w:val="22"/>
        </w:rPr>
        <w:t>Arikunto, S. (2002).</w:t>
      </w:r>
      <w:proofErr w:type="gramEnd"/>
      <w:r w:rsidRPr="00A814F9">
        <w:rPr>
          <w:sz w:val="22"/>
          <w:szCs w:val="22"/>
        </w:rPr>
        <w:t xml:space="preserve"> </w:t>
      </w:r>
      <w:r w:rsidRPr="00A814F9">
        <w:rPr>
          <w:i/>
          <w:sz w:val="22"/>
          <w:szCs w:val="22"/>
        </w:rPr>
        <w:t>Prosedur Penelitian</w:t>
      </w:r>
      <w:r w:rsidRPr="00A814F9">
        <w:rPr>
          <w:sz w:val="22"/>
          <w:szCs w:val="22"/>
        </w:rPr>
        <w:t>. Jakarta: Rineka Cipta</w:t>
      </w:r>
    </w:p>
    <w:p w:rsidR="007869BC" w:rsidRPr="00A814F9" w:rsidRDefault="007869BC" w:rsidP="005C73DA">
      <w:pPr>
        <w:spacing w:after="240"/>
        <w:ind w:left="567" w:hanging="567"/>
        <w:jc w:val="both"/>
        <w:rPr>
          <w:sz w:val="22"/>
          <w:szCs w:val="22"/>
        </w:rPr>
      </w:pPr>
      <w:proofErr w:type="gramStart"/>
      <w:r w:rsidRPr="00A814F9">
        <w:rPr>
          <w:sz w:val="22"/>
          <w:szCs w:val="22"/>
        </w:rPr>
        <w:t>Costa.</w:t>
      </w:r>
      <w:proofErr w:type="gramEnd"/>
      <w:r w:rsidRPr="00A814F9">
        <w:rPr>
          <w:sz w:val="22"/>
          <w:szCs w:val="22"/>
        </w:rPr>
        <w:t xml:space="preserve"> (1985). </w:t>
      </w:r>
      <w:r w:rsidRPr="00A814F9">
        <w:rPr>
          <w:i/>
          <w:sz w:val="22"/>
          <w:szCs w:val="22"/>
        </w:rPr>
        <w:t xml:space="preserve">Developing Minds: A Resource Book for Teaching Thinking. </w:t>
      </w:r>
      <w:r w:rsidRPr="00A814F9">
        <w:rPr>
          <w:sz w:val="22"/>
          <w:szCs w:val="22"/>
        </w:rPr>
        <w:t>Alexandria: ASCD</w:t>
      </w:r>
    </w:p>
    <w:p w:rsidR="007869BC" w:rsidRPr="00A814F9" w:rsidRDefault="007869BC" w:rsidP="005C73DA">
      <w:pPr>
        <w:spacing w:after="240"/>
        <w:ind w:left="567" w:hanging="567"/>
        <w:jc w:val="both"/>
        <w:rPr>
          <w:sz w:val="22"/>
          <w:szCs w:val="22"/>
        </w:rPr>
      </w:pPr>
      <w:r w:rsidRPr="00A814F9">
        <w:rPr>
          <w:sz w:val="22"/>
          <w:szCs w:val="22"/>
        </w:rPr>
        <w:lastRenderedPageBreak/>
        <w:t xml:space="preserve">Cheng, V.M.Y. (2010). “Teaching Creative Thinking in Regular Science Lesson: Potential and Obstacles </w:t>
      </w:r>
      <w:proofErr w:type="gramStart"/>
      <w:r w:rsidRPr="00A814F9">
        <w:rPr>
          <w:sz w:val="22"/>
          <w:szCs w:val="22"/>
        </w:rPr>
        <w:t>of  Three</w:t>
      </w:r>
      <w:proofErr w:type="gramEnd"/>
      <w:r w:rsidRPr="00A814F9">
        <w:rPr>
          <w:sz w:val="22"/>
          <w:szCs w:val="22"/>
        </w:rPr>
        <w:t xml:space="preserve"> Different Approaches in an Asian Context”. </w:t>
      </w:r>
      <w:r w:rsidRPr="00A814F9">
        <w:rPr>
          <w:i/>
          <w:iCs/>
          <w:sz w:val="22"/>
          <w:szCs w:val="22"/>
        </w:rPr>
        <w:t xml:space="preserve">Asia Pasipic Forum on Science Learning and Teaching </w:t>
      </w:r>
      <w:r w:rsidRPr="00A814F9">
        <w:rPr>
          <w:sz w:val="22"/>
          <w:szCs w:val="22"/>
        </w:rPr>
        <w:t xml:space="preserve">[Online], </w:t>
      </w:r>
      <w:proofErr w:type="gramStart"/>
      <w:r w:rsidRPr="00A814F9">
        <w:rPr>
          <w:sz w:val="22"/>
          <w:szCs w:val="22"/>
        </w:rPr>
        <w:t>Vol.1(</w:t>
      </w:r>
      <w:proofErr w:type="gramEnd"/>
      <w:r w:rsidRPr="00A814F9">
        <w:rPr>
          <w:sz w:val="22"/>
          <w:szCs w:val="22"/>
        </w:rPr>
        <w:t>17), 1 Tersedia:http://www.ied.edu.hk/apfslt/download/v11_issue1_files/chengmy.pdf</w:t>
      </w:r>
    </w:p>
    <w:p w:rsidR="00FF773C" w:rsidRPr="00A814F9" w:rsidRDefault="00FF773C" w:rsidP="005C73DA">
      <w:pPr>
        <w:spacing w:after="240"/>
        <w:ind w:left="567" w:hanging="567"/>
        <w:jc w:val="both"/>
        <w:rPr>
          <w:i/>
          <w:sz w:val="22"/>
          <w:szCs w:val="22"/>
        </w:rPr>
      </w:pPr>
      <w:r w:rsidRPr="00A814F9">
        <w:rPr>
          <w:sz w:val="22"/>
          <w:szCs w:val="22"/>
        </w:rPr>
        <w:t xml:space="preserve">Ennis, R.H. (1985). </w:t>
      </w:r>
      <w:r w:rsidRPr="00A814F9">
        <w:rPr>
          <w:i/>
          <w:sz w:val="22"/>
          <w:szCs w:val="22"/>
        </w:rPr>
        <w:t xml:space="preserve">Goal for a Critical Thinking Curriculum, Developing Minds: A Resource </w:t>
      </w:r>
      <w:proofErr w:type="gramStart"/>
      <w:r w:rsidRPr="00A814F9">
        <w:rPr>
          <w:i/>
          <w:sz w:val="22"/>
          <w:szCs w:val="22"/>
        </w:rPr>
        <w:t>Book  for</w:t>
      </w:r>
      <w:proofErr w:type="gramEnd"/>
      <w:r w:rsidRPr="00A814F9">
        <w:rPr>
          <w:i/>
          <w:sz w:val="22"/>
          <w:szCs w:val="22"/>
        </w:rPr>
        <w:t xml:space="preserve"> Teaching Thinking. </w:t>
      </w:r>
      <w:r w:rsidRPr="00A814F9">
        <w:rPr>
          <w:sz w:val="22"/>
          <w:szCs w:val="22"/>
        </w:rPr>
        <w:t>Virginia: ASDC.</w:t>
      </w:r>
      <w:r w:rsidRPr="00A814F9">
        <w:rPr>
          <w:i/>
          <w:sz w:val="22"/>
          <w:szCs w:val="22"/>
        </w:rPr>
        <w:t xml:space="preserve"> </w:t>
      </w:r>
    </w:p>
    <w:p w:rsidR="007869BC" w:rsidRPr="00A814F9" w:rsidRDefault="007869BC" w:rsidP="005C73DA">
      <w:pPr>
        <w:spacing w:after="240"/>
        <w:ind w:left="567" w:hanging="567"/>
        <w:jc w:val="both"/>
        <w:rPr>
          <w:sz w:val="22"/>
          <w:szCs w:val="22"/>
        </w:rPr>
      </w:pPr>
      <w:proofErr w:type="gramStart"/>
      <w:r w:rsidRPr="00A814F9">
        <w:rPr>
          <w:sz w:val="22"/>
          <w:szCs w:val="22"/>
        </w:rPr>
        <w:t>Filsaime, D. K. (2008).</w:t>
      </w:r>
      <w:proofErr w:type="gramEnd"/>
      <w:r w:rsidRPr="00A814F9">
        <w:rPr>
          <w:sz w:val="22"/>
          <w:szCs w:val="22"/>
        </w:rPr>
        <w:t xml:space="preserve"> </w:t>
      </w:r>
      <w:proofErr w:type="gramStart"/>
      <w:r w:rsidRPr="00A814F9">
        <w:rPr>
          <w:i/>
          <w:iCs/>
          <w:sz w:val="22"/>
          <w:szCs w:val="22"/>
        </w:rPr>
        <w:t>Menguak Rahasia Berpikir Kritis dan Kreatif</w:t>
      </w:r>
      <w:r w:rsidRPr="00A814F9">
        <w:rPr>
          <w:sz w:val="22"/>
          <w:szCs w:val="22"/>
        </w:rPr>
        <w:t>.</w:t>
      </w:r>
      <w:proofErr w:type="gramEnd"/>
      <w:r w:rsidRPr="00A814F9">
        <w:rPr>
          <w:sz w:val="22"/>
          <w:szCs w:val="22"/>
        </w:rPr>
        <w:t xml:space="preserve"> Jakarta: Prestasi Pustaka.</w:t>
      </w:r>
    </w:p>
    <w:p w:rsidR="00FF773C" w:rsidRPr="00A814F9" w:rsidRDefault="00FF773C" w:rsidP="005C73DA">
      <w:pPr>
        <w:spacing w:after="240"/>
        <w:ind w:left="567" w:hanging="567"/>
        <w:jc w:val="both"/>
        <w:rPr>
          <w:sz w:val="22"/>
          <w:szCs w:val="22"/>
        </w:rPr>
      </w:pPr>
      <w:proofErr w:type="gramStart"/>
      <w:r w:rsidRPr="00A814F9">
        <w:rPr>
          <w:sz w:val="22"/>
          <w:szCs w:val="22"/>
        </w:rPr>
        <w:t>Fraenkel, J. R. &amp; Wallen, N. E. (2006).</w:t>
      </w:r>
      <w:proofErr w:type="gramEnd"/>
      <w:r w:rsidRPr="00A814F9">
        <w:rPr>
          <w:sz w:val="22"/>
          <w:szCs w:val="22"/>
        </w:rPr>
        <w:t xml:space="preserve"> </w:t>
      </w:r>
      <w:proofErr w:type="gramStart"/>
      <w:r w:rsidRPr="00A814F9">
        <w:rPr>
          <w:i/>
          <w:sz w:val="22"/>
          <w:szCs w:val="22"/>
        </w:rPr>
        <w:t>How to Design and Evaluate Research in Education.</w:t>
      </w:r>
      <w:proofErr w:type="gramEnd"/>
      <w:r w:rsidRPr="00A814F9">
        <w:rPr>
          <w:i/>
          <w:sz w:val="22"/>
          <w:szCs w:val="22"/>
        </w:rPr>
        <w:t xml:space="preserve"> </w:t>
      </w:r>
      <w:r w:rsidRPr="00A814F9">
        <w:rPr>
          <w:sz w:val="22"/>
          <w:szCs w:val="22"/>
        </w:rPr>
        <w:t xml:space="preserve">New York, </w:t>
      </w:r>
      <w:proofErr w:type="gramStart"/>
      <w:r w:rsidRPr="00A814F9">
        <w:rPr>
          <w:sz w:val="22"/>
          <w:szCs w:val="22"/>
        </w:rPr>
        <w:t>The</w:t>
      </w:r>
      <w:proofErr w:type="gramEnd"/>
      <w:r w:rsidRPr="00A814F9">
        <w:rPr>
          <w:sz w:val="22"/>
          <w:szCs w:val="22"/>
        </w:rPr>
        <w:t xml:space="preserve"> McGraw-Hill Companies, Inc.</w:t>
      </w:r>
    </w:p>
    <w:p w:rsidR="00052A3E" w:rsidRPr="00A814F9" w:rsidRDefault="00052A3E" w:rsidP="005C73DA">
      <w:pPr>
        <w:spacing w:after="240"/>
        <w:ind w:left="567" w:hanging="567"/>
        <w:jc w:val="both"/>
        <w:rPr>
          <w:sz w:val="22"/>
          <w:szCs w:val="22"/>
        </w:rPr>
      </w:pPr>
      <w:r w:rsidRPr="00A814F9">
        <w:rPr>
          <w:sz w:val="22"/>
          <w:szCs w:val="22"/>
        </w:rPr>
        <w:t xml:space="preserve">Hamalik, O, (1999). </w:t>
      </w:r>
      <w:r w:rsidRPr="00A814F9">
        <w:rPr>
          <w:i/>
          <w:sz w:val="22"/>
          <w:szCs w:val="22"/>
        </w:rPr>
        <w:t>Kurikulum Dan Pembelajaran</w:t>
      </w:r>
      <w:r w:rsidRPr="00A814F9">
        <w:rPr>
          <w:sz w:val="22"/>
          <w:szCs w:val="22"/>
        </w:rPr>
        <w:t xml:space="preserve">. </w:t>
      </w:r>
      <w:proofErr w:type="gramStart"/>
      <w:r w:rsidRPr="00A814F9">
        <w:rPr>
          <w:sz w:val="22"/>
          <w:szCs w:val="22"/>
        </w:rPr>
        <w:t>jakarta</w:t>
      </w:r>
      <w:proofErr w:type="gramEnd"/>
      <w:r w:rsidRPr="00A814F9">
        <w:rPr>
          <w:sz w:val="22"/>
          <w:szCs w:val="22"/>
        </w:rPr>
        <w:t>: Bumi Aksara</w:t>
      </w:r>
    </w:p>
    <w:p w:rsidR="00FF773C" w:rsidRPr="00A814F9" w:rsidRDefault="00FF773C" w:rsidP="005C73DA">
      <w:pPr>
        <w:spacing w:after="240"/>
        <w:ind w:left="567" w:hanging="567"/>
        <w:jc w:val="both"/>
        <w:rPr>
          <w:sz w:val="22"/>
          <w:szCs w:val="22"/>
        </w:rPr>
      </w:pPr>
      <w:proofErr w:type="gramStart"/>
      <w:r w:rsidRPr="00A814F9">
        <w:rPr>
          <w:sz w:val="22"/>
          <w:szCs w:val="22"/>
        </w:rPr>
        <w:t>Inch, E.S. et.al.</w:t>
      </w:r>
      <w:proofErr w:type="gramEnd"/>
      <w:r w:rsidRPr="00A814F9">
        <w:rPr>
          <w:sz w:val="22"/>
          <w:szCs w:val="22"/>
        </w:rPr>
        <w:t xml:space="preserve"> (2006). </w:t>
      </w:r>
      <w:r w:rsidRPr="00A814F9">
        <w:rPr>
          <w:i/>
          <w:sz w:val="22"/>
          <w:szCs w:val="22"/>
        </w:rPr>
        <w:t xml:space="preserve">Critical Thinking &amp; communication, The Use </w:t>
      </w:r>
      <w:proofErr w:type="gramStart"/>
      <w:r w:rsidRPr="00A814F9">
        <w:rPr>
          <w:i/>
          <w:sz w:val="22"/>
          <w:szCs w:val="22"/>
        </w:rPr>
        <w:t>of  Reasoning</w:t>
      </w:r>
      <w:proofErr w:type="gramEnd"/>
      <w:r w:rsidRPr="00A814F9">
        <w:rPr>
          <w:i/>
          <w:sz w:val="22"/>
          <w:szCs w:val="22"/>
        </w:rPr>
        <w:t xml:space="preserve"> in Argument</w:t>
      </w:r>
      <w:r w:rsidRPr="00A814F9">
        <w:rPr>
          <w:sz w:val="22"/>
          <w:szCs w:val="22"/>
        </w:rPr>
        <w:t xml:space="preserve">. </w:t>
      </w:r>
      <w:proofErr w:type="gramStart"/>
      <w:r w:rsidRPr="00A814F9">
        <w:rPr>
          <w:sz w:val="22"/>
          <w:szCs w:val="22"/>
        </w:rPr>
        <w:t>United State America: Pearson Education.</w:t>
      </w:r>
      <w:proofErr w:type="gramEnd"/>
    </w:p>
    <w:p w:rsidR="00FF773C" w:rsidRPr="00A814F9" w:rsidRDefault="00FF773C" w:rsidP="005C73DA">
      <w:pPr>
        <w:spacing w:after="240"/>
        <w:jc w:val="both"/>
        <w:rPr>
          <w:sz w:val="22"/>
          <w:szCs w:val="22"/>
        </w:rPr>
      </w:pPr>
      <w:proofErr w:type="gramStart"/>
      <w:r w:rsidRPr="00A814F9">
        <w:rPr>
          <w:sz w:val="22"/>
          <w:szCs w:val="22"/>
        </w:rPr>
        <w:t>Karno To dan Wibisono, Y. (2003).</w:t>
      </w:r>
      <w:proofErr w:type="gramEnd"/>
      <w:r w:rsidRPr="00A814F9">
        <w:rPr>
          <w:sz w:val="22"/>
          <w:szCs w:val="22"/>
        </w:rPr>
        <w:t xml:space="preserve"> Program Anates Versi 4</w:t>
      </w:r>
    </w:p>
    <w:p w:rsidR="00052A3E" w:rsidRPr="00A814F9" w:rsidRDefault="00052A3E" w:rsidP="005C73DA">
      <w:pPr>
        <w:spacing w:after="240"/>
        <w:ind w:left="567" w:hanging="567"/>
        <w:jc w:val="both"/>
        <w:rPr>
          <w:sz w:val="22"/>
          <w:szCs w:val="22"/>
        </w:rPr>
      </w:pPr>
      <w:proofErr w:type="gramStart"/>
      <w:r w:rsidRPr="00A814F9">
        <w:rPr>
          <w:sz w:val="22"/>
          <w:szCs w:val="22"/>
        </w:rPr>
        <w:t>Liliasari.</w:t>
      </w:r>
      <w:proofErr w:type="gramEnd"/>
      <w:r w:rsidRPr="00A814F9">
        <w:rPr>
          <w:sz w:val="22"/>
          <w:szCs w:val="22"/>
        </w:rPr>
        <w:t xml:space="preserve"> </w:t>
      </w:r>
      <w:proofErr w:type="gramStart"/>
      <w:r w:rsidRPr="00A814F9">
        <w:rPr>
          <w:sz w:val="22"/>
          <w:szCs w:val="22"/>
        </w:rPr>
        <w:t xml:space="preserve">(2000). </w:t>
      </w:r>
      <w:r w:rsidRPr="00A814F9">
        <w:rPr>
          <w:i/>
          <w:sz w:val="22"/>
          <w:szCs w:val="22"/>
        </w:rPr>
        <w:t>Pengembangan Keterampilan Berpikir Kritis Untuk Mempersiapkan Calon Guru IPA Memasuki Era Globalisasi.</w:t>
      </w:r>
      <w:proofErr w:type="gramEnd"/>
      <w:r w:rsidRPr="00A814F9">
        <w:rPr>
          <w:sz w:val="22"/>
          <w:szCs w:val="22"/>
        </w:rPr>
        <w:t xml:space="preserve"> Makalah Seminar Nasional Pengembangan Pendidikan MIPA di Era Globalisasi, Bandung.</w:t>
      </w:r>
    </w:p>
    <w:p w:rsidR="007869BC" w:rsidRPr="00A814F9" w:rsidRDefault="007869BC" w:rsidP="005C73DA">
      <w:pPr>
        <w:spacing w:after="240"/>
        <w:ind w:left="567" w:hanging="567"/>
        <w:jc w:val="both"/>
        <w:rPr>
          <w:sz w:val="22"/>
          <w:szCs w:val="22"/>
        </w:rPr>
      </w:pPr>
      <w:r w:rsidRPr="00A814F9">
        <w:rPr>
          <w:sz w:val="22"/>
          <w:szCs w:val="22"/>
        </w:rPr>
        <w:t xml:space="preserve">Mulyasa, E (2013). </w:t>
      </w:r>
      <w:proofErr w:type="gramStart"/>
      <w:r w:rsidRPr="00A814F9">
        <w:rPr>
          <w:i/>
          <w:sz w:val="22"/>
          <w:szCs w:val="22"/>
        </w:rPr>
        <w:t>Pengembangan dan Implementasi Kurikulum 2013.</w:t>
      </w:r>
      <w:proofErr w:type="gramEnd"/>
      <w:r w:rsidRPr="00A814F9">
        <w:rPr>
          <w:i/>
          <w:sz w:val="22"/>
          <w:szCs w:val="22"/>
        </w:rPr>
        <w:t xml:space="preserve"> </w:t>
      </w:r>
      <w:r w:rsidRPr="00A814F9">
        <w:rPr>
          <w:sz w:val="22"/>
          <w:szCs w:val="22"/>
        </w:rPr>
        <w:t>Bandung: Remaja Rosda Karya</w:t>
      </w:r>
      <w:r w:rsidR="00C7354D" w:rsidRPr="00A814F9">
        <w:rPr>
          <w:sz w:val="22"/>
          <w:szCs w:val="22"/>
        </w:rPr>
        <w:t>.</w:t>
      </w:r>
    </w:p>
    <w:p w:rsidR="00C7354D" w:rsidRPr="00A814F9" w:rsidRDefault="00C7354D" w:rsidP="005C73DA">
      <w:pPr>
        <w:spacing w:after="240"/>
        <w:ind w:left="567" w:hanging="567"/>
        <w:jc w:val="both"/>
        <w:rPr>
          <w:sz w:val="22"/>
          <w:szCs w:val="22"/>
        </w:rPr>
      </w:pPr>
      <w:proofErr w:type="gramStart"/>
      <w:r w:rsidRPr="00A814F9">
        <w:rPr>
          <w:sz w:val="22"/>
          <w:szCs w:val="22"/>
        </w:rPr>
        <w:lastRenderedPageBreak/>
        <w:t>Priyadi, (2005).</w:t>
      </w:r>
      <w:proofErr w:type="gramEnd"/>
      <w:r w:rsidRPr="00A814F9">
        <w:rPr>
          <w:sz w:val="22"/>
          <w:szCs w:val="22"/>
        </w:rPr>
        <w:t xml:space="preserve"> </w:t>
      </w:r>
      <w:proofErr w:type="gramStart"/>
      <w:r w:rsidRPr="00A814F9">
        <w:rPr>
          <w:sz w:val="22"/>
          <w:szCs w:val="22"/>
        </w:rPr>
        <w:t>Berpikir Kritis [online].</w:t>
      </w:r>
      <w:proofErr w:type="gramEnd"/>
      <w:r w:rsidRPr="00A814F9">
        <w:rPr>
          <w:sz w:val="22"/>
          <w:szCs w:val="22"/>
        </w:rPr>
        <w:t xml:space="preserve"> </w:t>
      </w:r>
      <w:proofErr w:type="gramStart"/>
      <w:r w:rsidRPr="00A814F9">
        <w:rPr>
          <w:sz w:val="22"/>
          <w:szCs w:val="22"/>
        </w:rPr>
        <w:t>Tersedia http://www.Priyadi.</w:t>
      </w:r>
      <w:proofErr w:type="gramEnd"/>
      <w:r w:rsidRPr="00A814F9">
        <w:rPr>
          <w:sz w:val="22"/>
          <w:szCs w:val="22"/>
        </w:rPr>
        <w:t xml:space="preserve"> Net [17 Mei 2015]</w:t>
      </w:r>
    </w:p>
    <w:p w:rsidR="00FF773C" w:rsidRPr="00A814F9" w:rsidRDefault="00FF773C" w:rsidP="005C73DA">
      <w:pPr>
        <w:spacing w:after="240"/>
        <w:ind w:left="567" w:hanging="567"/>
        <w:jc w:val="both"/>
        <w:rPr>
          <w:sz w:val="22"/>
          <w:szCs w:val="22"/>
        </w:rPr>
      </w:pPr>
      <w:proofErr w:type="gramStart"/>
      <w:r w:rsidRPr="00A814F9">
        <w:rPr>
          <w:sz w:val="22"/>
          <w:szCs w:val="22"/>
        </w:rPr>
        <w:t xml:space="preserve">Sanjaya, W. (2009) </w:t>
      </w:r>
      <w:r w:rsidRPr="00A814F9">
        <w:rPr>
          <w:i/>
          <w:sz w:val="22"/>
          <w:szCs w:val="22"/>
        </w:rPr>
        <w:t>Strategi Pembelajaran Berorientasi Standar Proses Pendidikan.</w:t>
      </w:r>
      <w:proofErr w:type="gramEnd"/>
      <w:r w:rsidRPr="00A814F9">
        <w:rPr>
          <w:i/>
          <w:sz w:val="22"/>
          <w:szCs w:val="22"/>
        </w:rPr>
        <w:t xml:space="preserve"> </w:t>
      </w:r>
      <w:r w:rsidRPr="00A814F9">
        <w:rPr>
          <w:sz w:val="22"/>
          <w:szCs w:val="22"/>
        </w:rPr>
        <w:t xml:space="preserve"> </w:t>
      </w:r>
      <w:proofErr w:type="gramStart"/>
      <w:r w:rsidRPr="00A814F9">
        <w:rPr>
          <w:sz w:val="22"/>
          <w:szCs w:val="22"/>
        </w:rPr>
        <w:t>Jakarta :</w:t>
      </w:r>
      <w:proofErr w:type="gramEnd"/>
      <w:r w:rsidRPr="00A814F9">
        <w:rPr>
          <w:sz w:val="22"/>
          <w:szCs w:val="22"/>
        </w:rPr>
        <w:t xml:space="preserve"> kencana prenada Media Group.</w:t>
      </w:r>
    </w:p>
    <w:p w:rsidR="00C7354D" w:rsidRPr="00A814F9" w:rsidRDefault="00C7354D" w:rsidP="005C73DA">
      <w:pPr>
        <w:pStyle w:val="Default"/>
        <w:spacing w:after="240"/>
        <w:jc w:val="both"/>
        <w:rPr>
          <w:rFonts w:ascii="Times New Roman" w:hAnsi="Times New Roman" w:cs="Times New Roman"/>
          <w:sz w:val="22"/>
          <w:szCs w:val="22"/>
        </w:rPr>
      </w:pPr>
      <w:r w:rsidRPr="00A814F9">
        <w:rPr>
          <w:rFonts w:ascii="Times New Roman" w:hAnsi="Times New Roman" w:cs="Times New Roman"/>
          <w:sz w:val="22"/>
          <w:szCs w:val="22"/>
        </w:rPr>
        <w:t xml:space="preserve">Sudjana, B. (1996). </w:t>
      </w:r>
      <w:r w:rsidRPr="00A814F9">
        <w:rPr>
          <w:rFonts w:ascii="Times New Roman" w:hAnsi="Times New Roman" w:cs="Times New Roman"/>
          <w:i/>
          <w:sz w:val="22"/>
          <w:szCs w:val="22"/>
        </w:rPr>
        <w:t xml:space="preserve">Metode Statistika. </w:t>
      </w:r>
      <w:proofErr w:type="gramStart"/>
      <w:r w:rsidRPr="00A814F9">
        <w:rPr>
          <w:rFonts w:ascii="Times New Roman" w:hAnsi="Times New Roman" w:cs="Times New Roman"/>
          <w:sz w:val="22"/>
          <w:szCs w:val="22"/>
        </w:rPr>
        <w:t>Tarsito.</w:t>
      </w:r>
      <w:proofErr w:type="gramEnd"/>
      <w:r w:rsidRPr="00A814F9">
        <w:rPr>
          <w:rFonts w:ascii="Times New Roman" w:hAnsi="Times New Roman" w:cs="Times New Roman"/>
          <w:sz w:val="22"/>
          <w:szCs w:val="22"/>
        </w:rPr>
        <w:t xml:space="preserve"> Bandung.</w:t>
      </w:r>
    </w:p>
    <w:p w:rsidR="00C7354D" w:rsidRPr="00A814F9" w:rsidRDefault="00C7354D" w:rsidP="005C73DA">
      <w:pPr>
        <w:spacing w:after="240"/>
        <w:jc w:val="both"/>
        <w:rPr>
          <w:sz w:val="22"/>
          <w:szCs w:val="22"/>
        </w:rPr>
      </w:pPr>
      <w:proofErr w:type="gramStart"/>
      <w:r w:rsidRPr="00A814F9">
        <w:rPr>
          <w:sz w:val="22"/>
          <w:szCs w:val="22"/>
        </w:rPr>
        <w:t>Sugiyono.</w:t>
      </w:r>
      <w:proofErr w:type="gramEnd"/>
      <w:r w:rsidRPr="00A814F9">
        <w:rPr>
          <w:sz w:val="22"/>
          <w:szCs w:val="22"/>
        </w:rPr>
        <w:t xml:space="preserve"> </w:t>
      </w:r>
      <w:proofErr w:type="gramStart"/>
      <w:r w:rsidRPr="00A814F9">
        <w:rPr>
          <w:sz w:val="22"/>
          <w:szCs w:val="22"/>
        </w:rPr>
        <w:t xml:space="preserve">(2007). </w:t>
      </w:r>
      <w:r w:rsidRPr="00A814F9">
        <w:rPr>
          <w:i/>
          <w:sz w:val="22"/>
          <w:szCs w:val="22"/>
        </w:rPr>
        <w:t>Statistika untuk penelitian.</w:t>
      </w:r>
      <w:proofErr w:type="gramEnd"/>
      <w:r w:rsidRPr="00A814F9">
        <w:rPr>
          <w:i/>
          <w:sz w:val="22"/>
          <w:szCs w:val="22"/>
        </w:rPr>
        <w:t xml:space="preserve"> </w:t>
      </w:r>
      <w:r w:rsidRPr="00A814F9">
        <w:rPr>
          <w:sz w:val="22"/>
          <w:szCs w:val="22"/>
        </w:rPr>
        <w:t>Bandung: Alfabeta.</w:t>
      </w:r>
    </w:p>
    <w:p w:rsidR="007869BC" w:rsidRPr="00A814F9" w:rsidRDefault="007869BC" w:rsidP="005C73DA">
      <w:pPr>
        <w:autoSpaceDE w:val="0"/>
        <w:autoSpaceDN w:val="0"/>
        <w:adjustRightInd w:val="0"/>
        <w:spacing w:after="240"/>
        <w:ind w:left="709" w:hanging="709"/>
        <w:jc w:val="both"/>
        <w:rPr>
          <w:color w:val="000000"/>
          <w:sz w:val="22"/>
          <w:szCs w:val="22"/>
        </w:rPr>
      </w:pPr>
      <w:r w:rsidRPr="00A814F9">
        <w:rPr>
          <w:sz w:val="22"/>
          <w:szCs w:val="22"/>
        </w:rPr>
        <w:t xml:space="preserve">Sumarmo, U. (2010). </w:t>
      </w:r>
      <w:r w:rsidRPr="00A814F9">
        <w:rPr>
          <w:i/>
          <w:iCs/>
          <w:sz w:val="22"/>
          <w:szCs w:val="22"/>
        </w:rPr>
        <w:t xml:space="preserve">Diskursus Dalam Pembelajaran Matematika: </w:t>
      </w:r>
      <w:proofErr w:type="gramStart"/>
      <w:r w:rsidRPr="00A814F9">
        <w:rPr>
          <w:i/>
          <w:iCs/>
          <w:sz w:val="22"/>
          <w:szCs w:val="22"/>
        </w:rPr>
        <w:t>Apa</w:t>
      </w:r>
      <w:proofErr w:type="gramEnd"/>
      <w:r w:rsidRPr="00A814F9">
        <w:rPr>
          <w:i/>
          <w:iCs/>
          <w:sz w:val="22"/>
          <w:szCs w:val="22"/>
        </w:rPr>
        <w:t>, Mengapa dan Bagaimana Mengembangkannya</w:t>
      </w:r>
      <w:r w:rsidRPr="00A814F9">
        <w:rPr>
          <w:sz w:val="22"/>
          <w:szCs w:val="22"/>
        </w:rPr>
        <w:t>. Sekolah Pascasarjana UPI. Tidak diterbitkan</w:t>
      </w:r>
    </w:p>
    <w:p w:rsidR="007869BC" w:rsidRPr="00A814F9" w:rsidRDefault="007869BC" w:rsidP="005C73DA">
      <w:pPr>
        <w:autoSpaceDE w:val="0"/>
        <w:autoSpaceDN w:val="0"/>
        <w:adjustRightInd w:val="0"/>
        <w:ind w:left="709" w:hanging="709"/>
        <w:jc w:val="both"/>
        <w:rPr>
          <w:color w:val="000000"/>
          <w:sz w:val="22"/>
          <w:szCs w:val="22"/>
        </w:rPr>
      </w:pPr>
      <w:proofErr w:type="gramStart"/>
      <w:r w:rsidRPr="00A814F9">
        <w:rPr>
          <w:color w:val="000000"/>
          <w:sz w:val="22"/>
          <w:szCs w:val="22"/>
        </w:rPr>
        <w:t xml:space="preserve">Undang-undang Republik Indonesia No. 14 Tahun 2003, </w:t>
      </w:r>
      <w:r w:rsidRPr="00A814F9">
        <w:rPr>
          <w:i/>
          <w:iCs/>
          <w:color w:val="000000"/>
          <w:sz w:val="22"/>
          <w:szCs w:val="22"/>
        </w:rPr>
        <w:t>Tentang Sistem Pendidikan Nasional.</w:t>
      </w:r>
      <w:proofErr w:type="gramEnd"/>
      <w:r w:rsidRPr="00A814F9">
        <w:rPr>
          <w:i/>
          <w:iCs/>
          <w:color w:val="000000"/>
          <w:sz w:val="22"/>
          <w:szCs w:val="22"/>
        </w:rPr>
        <w:t xml:space="preserve"> </w:t>
      </w:r>
      <w:r w:rsidRPr="00A814F9">
        <w:rPr>
          <w:color w:val="000000"/>
          <w:sz w:val="22"/>
          <w:szCs w:val="22"/>
        </w:rPr>
        <w:t xml:space="preserve">Restindo Mediatama: Jakarta. </w:t>
      </w:r>
    </w:p>
    <w:p w:rsidR="007869BC" w:rsidRPr="00A814F9" w:rsidRDefault="007869BC" w:rsidP="005C73DA">
      <w:pPr>
        <w:autoSpaceDE w:val="0"/>
        <w:autoSpaceDN w:val="0"/>
        <w:adjustRightInd w:val="0"/>
        <w:ind w:left="709" w:hanging="709"/>
        <w:jc w:val="both"/>
        <w:rPr>
          <w:color w:val="000000"/>
          <w:sz w:val="22"/>
          <w:szCs w:val="22"/>
        </w:rPr>
      </w:pPr>
    </w:p>
    <w:p w:rsidR="007869BC" w:rsidRPr="00A814F9" w:rsidRDefault="007869BC" w:rsidP="005C73DA">
      <w:pPr>
        <w:pStyle w:val="Default"/>
        <w:ind w:left="709" w:hanging="709"/>
        <w:jc w:val="both"/>
        <w:rPr>
          <w:rFonts w:ascii="Times New Roman" w:hAnsi="Times New Roman" w:cs="Times New Roman"/>
          <w:sz w:val="22"/>
          <w:szCs w:val="22"/>
        </w:rPr>
      </w:pPr>
      <w:r w:rsidRPr="00A814F9">
        <w:rPr>
          <w:rFonts w:ascii="Times New Roman" w:hAnsi="Times New Roman" w:cs="Times New Roman"/>
          <w:sz w:val="22"/>
          <w:szCs w:val="22"/>
        </w:rPr>
        <w:t xml:space="preserve">Undang-undang Republik Indonesia No. 14 Tahun 2005, </w:t>
      </w:r>
      <w:r w:rsidRPr="00A814F9">
        <w:rPr>
          <w:rFonts w:ascii="Times New Roman" w:hAnsi="Times New Roman" w:cs="Times New Roman"/>
          <w:i/>
          <w:iCs/>
          <w:sz w:val="22"/>
          <w:szCs w:val="22"/>
        </w:rPr>
        <w:t>Tentang Guru dan Dosen</w:t>
      </w:r>
      <w:r w:rsidRPr="00A814F9">
        <w:rPr>
          <w:rFonts w:ascii="Times New Roman" w:hAnsi="Times New Roman" w:cs="Times New Roman"/>
          <w:sz w:val="22"/>
          <w:szCs w:val="22"/>
        </w:rPr>
        <w:t>. Restindo Mediatama: Jakarta.</w:t>
      </w:r>
    </w:p>
    <w:p w:rsidR="007869BC" w:rsidRPr="00A814F9" w:rsidRDefault="007869BC" w:rsidP="005C73DA">
      <w:pPr>
        <w:spacing w:before="240"/>
        <w:ind w:left="567" w:hanging="567"/>
        <w:jc w:val="both"/>
        <w:rPr>
          <w:sz w:val="22"/>
          <w:szCs w:val="22"/>
        </w:rPr>
      </w:pPr>
      <w:r w:rsidRPr="00A814F9">
        <w:rPr>
          <w:sz w:val="22"/>
          <w:szCs w:val="22"/>
        </w:rPr>
        <w:t xml:space="preserve">Usman, Uzer, (1997). </w:t>
      </w:r>
      <w:r w:rsidRPr="00A814F9">
        <w:rPr>
          <w:i/>
          <w:iCs/>
          <w:sz w:val="22"/>
          <w:szCs w:val="22"/>
        </w:rPr>
        <w:t>Menjadi Guru Profesional (edisi kedua)</w:t>
      </w:r>
      <w:r w:rsidRPr="00A814F9">
        <w:rPr>
          <w:sz w:val="22"/>
          <w:szCs w:val="22"/>
        </w:rPr>
        <w:t>. Remaja Rosdakarya: Bandung.</w:t>
      </w:r>
    </w:p>
    <w:p w:rsidR="007869BC" w:rsidRPr="00A814F9" w:rsidRDefault="007869BC" w:rsidP="005C73DA">
      <w:pPr>
        <w:pStyle w:val="Default"/>
        <w:ind w:left="709" w:hanging="709"/>
        <w:jc w:val="both"/>
        <w:rPr>
          <w:rFonts w:ascii="Times New Roman" w:hAnsi="Times New Roman" w:cs="Times New Roman"/>
          <w:sz w:val="22"/>
          <w:szCs w:val="22"/>
        </w:rPr>
      </w:pPr>
    </w:p>
    <w:p w:rsidR="007869BC" w:rsidRPr="00A814F9" w:rsidRDefault="007869BC" w:rsidP="005C73DA">
      <w:pPr>
        <w:jc w:val="both"/>
        <w:rPr>
          <w:b/>
          <w:sz w:val="22"/>
          <w:szCs w:val="22"/>
        </w:rPr>
      </w:pPr>
    </w:p>
    <w:sectPr w:rsidR="007869BC" w:rsidRPr="00A814F9" w:rsidSect="00427782">
      <w:type w:val="continuous"/>
      <w:pgSz w:w="12240" w:h="15840"/>
      <w:pgMar w:top="1701" w:right="1701" w:bottom="1701"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DB7"/>
    <w:multiLevelType w:val="hybridMultilevel"/>
    <w:tmpl w:val="E1BC74B2"/>
    <w:lvl w:ilvl="0" w:tplc="70F6F7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345E3"/>
    <w:multiLevelType w:val="hybridMultilevel"/>
    <w:tmpl w:val="8D706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11431"/>
    <w:multiLevelType w:val="hybridMultilevel"/>
    <w:tmpl w:val="1A3CE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00E69"/>
    <w:multiLevelType w:val="hybridMultilevel"/>
    <w:tmpl w:val="8A58F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31DB9"/>
    <w:multiLevelType w:val="hybridMultilevel"/>
    <w:tmpl w:val="B5924DE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5D2B52"/>
    <w:multiLevelType w:val="hybridMultilevel"/>
    <w:tmpl w:val="17E61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52CA0"/>
    <w:multiLevelType w:val="hybridMultilevel"/>
    <w:tmpl w:val="70E80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90EF8"/>
    <w:multiLevelType w:val="hybridMultilevel"/>
    <w:tmpl w:val="3D401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DE1958"/>
    <w:multiLevelType w:val="hybridMultilevel"/>
    <w:tmpl w:val="BEDC7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443A3"/>
    <w:multiLevelType w:val="hybridMultilevel"/>
    <w:tmpl w:val="A52E6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9404F"/>
    <w:multiLevelType w:val="hybridMultilevel"/>
    <w:tmpl w:val="6A722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CB25FC"/>
    <w:multiLevelType w:val="hybridMultilevel"/>
    <w:tmpl w:val="5BEAB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BA748A"/>
    <w:multiLevelType w:val="hybridMultilevel"/>
    <w:tmpl w:val="ECDEB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9"/>
  </w:num>
  <w:num w:numId="5">
    <w:abstractNumId w:val="5"/>
  </w:num>
  <w:num w:numId="6">
    <w:abstractNumId w:val="12"/>
  </w:num>
  <w:num w:numId="7">
    <w:abstractNumId w:val="6"/>
  </w:num>
  <w:num w:numId="8">
    <w:abstractNumId w:val="7"/>
  </w:num>
  <w:num w:numId="9">
    <w:abstractNumId w:val="2"/>
  </w:num>
  <w:num w:numId="10">
    <w:abstractNumId w:val="8"/>
  </w:num>
  <w:num w:numId="11">
    <w:abstractNumId w:val="1"/>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C4"/>
    <w:rsid w:val="00052A3E"/>
    <w:rsid w:val="000A2D19"/>
    <w:rsid w:val="00330002"/>
    <w:rsid w:val="00375C2F"/>
    <w:rsid w:val="004014B4"/>
    <w:rsid w:val="004042F9"/>
    <w:rsid w:val="00427782"/>
    <w:rsid w:val="004E370E"/>
    <w:rsid w:val="004E4399"/>
    <w:rsid w:val="005A3C78"/>
    <w:rsid w:val="005C73DA"/>
    <w:rsid w:val="005D0433"/>
    <w:rsid w:val="007350A9"/>
    <w:rsid w:val="007869BC"/>
    <w:rsid w:val="007A6BA0"/>
    <w:rsid w:val="007C1A46"/>
    <w:rsid w:val="008D082C"/>
    <w:rsid w:val="00973C2E"/>
    <w:rsid w:val="00A53CC4"/>
    <w:rsid w:val="00A814F9"/>
    <w:rsid w:val="00B23BA6"/>
    <w:rsid w:val="00B72C36"/>
    <w:rsid w:val="00BF338B"/>
    <w:rsid w:val="00C23017"/>
    <w:rsid w:val="00C7354D"/>
    <w:rsid w:val="00D64504"/>
    <w:rsid w:val="00DA0741"/>
    <w:rsid w:val="00DF4ED4"/>
    <w:rsid w:val="00E366C6"/>
    <w:rsid w:val="00EB1840"/>
    <w:rsid w:val="00F87513"/>
    <w:rsid w:val="00FF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C4"/>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3CC4"/>
    <w:rPr>
      <w:color w:val="0000FF"/>
      <w:u w:val="single"/>
    </w:rPr>
  </w:style>
  <w:style w:type="paragraph" w:customStyle="1" w:styleId="StyleAuthorBold">
    <w:name w:val="Style Author + Bold"/>
    <w:basedOn w:val="Normal"/>
    <w:rsid w:val="00A53CC4"/>
    <w:pPr>
      <w:spacing w:before="240" w:after="40"/>
    </w:pPr>
    <w:rPr>
      <w:b/>
      <w:bCs/>
      <w:noProof/>
      <w:sz w:val="22"/>
      <w:szCs w:val="22"/>
    </w:rPr>
  </w:style>
  <w:style w:type="paragraph" w:styleId="NormalWeb">
    <w:name w:val="Normal (Web)"/>
    <w:basedOn w:val="Normal"/>
    <w:uiPriority w:val="99"/>
    <w:unhideWhenUsed/>
    <w:rsid w:val="00A53CC4"/>
    <w:pPr>
      <w:spacing w:before="100" w:beforeAutospacing="1" w:after="100" w:afterAutospacing="1"/>
      <w:jc w:val="left"/>
    </w:pPr>
    <w:rPr>
      <w:rFonts w:eastAsia="Times New Roman"/>
      <w:sz w:val="24"/>
      <w:szCs w:val="24"/>
    </w:rPr>
  </w:style>
  <w:style w:type="paragraph" w:customStyle="1" w:styleId="Default">
    <w:name w:val="Default"/>
    <w:rsid w:val="00A53CC4"/>
    <w:pPr>
      <w:autoSpaceDE w:val="0"/>
      <w:autoSpaceDN w:val="0"/>
      <w:adjustRightInd w:val="0"/>
      <w:spacing w:after="0" w:line="240" w:lineRule="auto"/>
    </w:pPr>
    <w:rPr>
      <w:rFonts w:ascii="Calibri" w:eastAsia="Calibri" w:hAnsi="Calibri" w:cs="Calibri"/>
      <w:color w:val="000000"/>
      <w:sz w:val="24"/>
      <w:szCs w:val="24"/>
    </w:rPr>
  </w:style>
  <w:style w:type="character" w:styleId="Emphasis">
    <w:name w:val="Emphasis"/>
    <w:basedOn w:val="DefaultParagraphFont"/>
    <w:uiPriority w:val="20"/>
    <w:qFormat/>
    <w:rsid w:val="00A53CC4"/>
    <w:rPr>
      <w:i/>
      <w:iCs/>
    </w:rPr>
  </w:style>
  <w:style w:type="paragraph" w:styleId="ListParagraph">
    <w:name w:val="List Paragraph"/>
    <w:aliases w:val="Body of text"/>
    <w:basedOn w:val="Normal"/>
    <w:link w:val="ListParagraphChar"/>
    <w:uiPriority w:val="99"/>
    <w:qFormat/>
    <w:rsid w:val="005D0433"/>
    <w:pPr>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5D0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82C"/>
    <w:rPr>
      <w:rFonts w:ascii="Tahoma" w:hAnsi="Tahoma" w:cs="Tahoma"/>
      <w:sz w:val="16"/>
      <w:szCs w:val="16"/>
    </w:rPr>
  </w:style>
  <w:style w:type="character" w:customStyle="1" w:styleId="BalloonTextChar">
    <w:name w:val="Balloon Text Char"/>
    <w:basedOn w:val="DefaultParagraphFont"/>
    <w:link w:val="BalloonText"/>
    <w:uiPriority w:val="99"/>
    <w:semiHidden/>
    <w:rsid w:val="008D082C"/>
    <w:rPr>
      <w:rFonts w:ascii="Tahoma" w:eastAsia="SimSun" w:hAnsi="Tahoma" w:cs="Tahoma"/>
      <w:sz w:val="16"/>
      <w:szCs w:val="16"/>
    </w:rPr>
  </w:style>
  <w:style w:type="character" w:styleId="PlaceholderText">
    <w:name w:val="Placeholder Text"/>
    <w:basedOn w:val="DefaultParagraphFont"/>
    <w:uiPriority w:val="99"/>
    <w:semiHidden/>
    <w:rsid w:val="00C23017"/>
    <w:rPr>
      <w:color w:val="808080"/>
    </w:rPr>
  </w:style>
  <w:style w:type="character" w:customStyle="1" w:styleId="ListParagraphChar">
    <w:name w:val="List Paragraph Char"/>
    <w:aliases w:val="Body of text Char"/>
    <w:link w:val="ListParagraph"/>
    <w:uiPriority w:val="99"/>
    <w:locked/>
    <w:rsid w:val="0040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C4"/>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3CC4"/>
    <w:rPr>
      <w:color w:val="0000FF"/>
      <w:u w:val="single"/>
    </w:rPr>
  </w:style>
  <w:style w:type="paragraph" w:customStyle="1" w:styleId="StyleAuthorBold">
    <w:name w:val="Style Author + Bold"/>
    <w:basedOn w:val="Normal"/>
    <w:rsid w:val="00A53CC4"/>
    <w:pPr>
      <w:spacing w:before="240" w:after="40"/>
    </w:pPr>
    <w:rPr>
      <w:b/>
      <w:bCs/>
      <w:noProof/>
      <w:sz w:val="22"/>
      <w:szCs w:val="22"/>
    </w:rPr>
  </w:style>
  <w:style w:type="paragraph" w:styleId="NormalWeb">
    <w:name w:val="Normal (Web)"/>
    <w:basedOn w:val="Normal"/>
    <w:uiPriority w:val="99"/>
    <w:unhideWhenUsed/>
    <w:rsid w:val="00A53CC4"/>
    <w:pPr>
      <w:spacing w:before="100" w:beforeAutospacing="1" w:after="100" w:afterAutospacing="1"/>
      <w:jc w:val="left"/>
    </w:pPr>
    <w:rPr>
      <w:rFonts w:eastAsia="Times New Roman"/>
      <w:sz w:val="24"/>
      <w:szCs w:val="24"/>
    </w:rPr>
  </w:style>
  <w:style w:type="paragraph" w:customStyle="1" w:styleId="Default">
    <w:name w:val="Default"/>
    <w:rsid w:val="00A53CC4"/>
    <w:pPr>
      <w:autoSpaceDE w:val="0"/>
      <w:autoSpaceDN w:val="0"/>
      <w:adjustRightInd w:val="0"/>
      <w:spacing w:after="0" w:line="240" w:lineRule="auto"/>
    </w:pPr>
    <w:rPr>
      <w:rFonts w:ascii="Calibri" w:eastAsia="Calibri" w:hAnsi="Calibri" w:cs="Calibri"/>
      <w:color w:val="000000"/>
      <w:sz w:val="24"/>
      <w:szCs w:val="24"/>
    </w:rPr>
  </w:style>
  <w:style w:type="character" w:styleId="Emphasis">
    <w:name w:val="Emphasis"/>
    <w:basedOn w:val="DefaultParagraphFont"/>
    <w:uiPriority w:val="20"/>
    <w:qFormat/>
    <w:rsid w:val="00A53CC4"/>
    <w:rPr>
      <w:i/>
      <w:iCs/>
    </w:rPr>
  </w:style>
  <w:style w:type="paragraph" w:styleId="ListParagraph">
    <w:name w:val="List Paragraph"/>
    <w:aliases w:val="Body of text"/>
    <w:basedOn w:val="Normal"/>
    <w:link w:val="ListParagraphChar"/>
    <w:uiPriority w:val="99"/>
    <w:qFormat/>
    <w:rsid w:val="005D0433"/>
    <w:pPr>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5D0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82C"/>
    <w:rPr>
      <w:rFonts w:ascii="Tahoma" w:hAnsi="Tahoma" w:cs="Tahoma"/>
      <w:sz w:val="16"/>
      <w:szCs w:val="16"/>
    </w:rPr>
  </w:style>
  <w:style w:type="character" w:customStyle="1" w:styleId="BalloonTextChar">
    <w:name w:val="Balloon Text Char"/>
    <w:basedOn w:val="DefaultParagraphFont"/>
    <w:link w:val="BalloonText"/>
    <w:uiPriority w:val="99"/>
    <w:semiHidden/>
    <w:rsid w:val="008D082C"/>
    <w:rPr>
      <w:rFonts w:ascii="Tahoma" w:eastAsia="SimSun" w:hAnsi="Tahoma" w:cs="Tahoma"/>
      <w:sz w:val="16"/>
      <w:szCs w:val="16"/>
    </w:rPr>
  </w:style>
  <w:style w:type="character" w:styleId="PlaceholderText">
    <w:name w:val="Placeholder Text"/>
    <w:basedOn w:val="DefaultParagraphFont"/>
    <w:uiPriority w:val="99"/>
    <w:semiHidden/>
    <w:rsid w:val="00C23017"/>
    <w:rPr>
      <w:color w:val="808080"/>
    </w:rPr>
  </w:style>
  <w:style w:type="character" w:customStyle="1" w:styleId="ListParagraphChar">
    <w:name w:val="List Paragraph Char"/>
    <w:aliases w:val="Body of text Char"/>
    <w:link w:val="ListParagraph"/>
    <w:uiPriority w:val="99"/>
    <w:locked/>
    <w:rsid w:val="0040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10114">
      <w:bodyDiv w:val="1"/>
      <w:marLeft w:val="0"/>
      <w:marRight w:val="0"/>
      <w:marTop w:val="0"/>
      <w:marBottom w:val="0"/>
      <w:divBdr>
        <w:top w:val="none" w:sz="0" w:space="0" w:color="auto"/>
        <w:left w:val="none" w:sz="0" w:space="0" w:color="auto"/>
        <w:bottom w:val="none" w:sz="0" w:space="0" w:color="auto"/>
        <w:right w:val="none" w:sz="0" w:space="0" w:color="auto"/>
      </w:divBdr>
    </w:div>
    <w:div w:id="616374820">
      <w:bodyDiv w:val="1"/>
      <w:marLeft w:val="0"/>
      <w:marRight w:val="0"/>
      <w:marTop w:val="0"/>
      <w:marBottom w:val="0"/>
      <w:divBdr>
        <w:top w:val="none" w:sz="0" w:space="0" w:color="auto"/>
        <w:left w:val="none" w:sz="0" w:space="0" w:color="auto"/>
        <w:bottom w:val="none" w:sz="0" w:space="0" w:color="auto"/>
        <w:right w:val="none" w:sz="0" w:space="0" w:color="auto"/>
      </w:divBdr>
    </w:div>
    <w:div w:id="1439374726">
      <w:bodyDiv w:val="1"/>
      <w:marLeft w:val="0"/>
      <w:marRight w:val="0"/>
      <w:marTop w:val="0"/>
      <w:marBottom w:val="0"/>
      <w:divBdr>
        <w:top w:val="none" w:sz="0" w:space="0" w:color="auto"/>
        <w:left w:val="none" w:sz="0" w:space="0" w:color="auto"/>
        <w:bottom w:val="none" w:sz="0" w:space="0" w:color="auto"/>
        <w:right w:val="none" w:sz="0" w:space="0" w:color="auto"/>
      </w:divBdr>
    </w:div>
    <w:div w:id="1567300026">
      <w:bodyDiv w:val="1"/>
      <w:marLeft w:val="0"/>
      <w:marRight w:val="0"/>
      <w:marTop w:val="0"/>
      <w:marBottom w:val="0"/>
      <w:divBdr>
        <w:top w:val="none" w:sz="0" w:space="0" w:color="auto"/>
        <w:left w:val="none" w:sz="0" w:space="0" w:color="auto"/>
        <w:bottom w:val="none" w:sz="0" w:space="0" w:color="auto"/>
        <w:right w:val="none" w:sz="0" w:space="0" w:color="auto"/>
      </w:divBdr>
    </w:div>
    <w:div w:id="187670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ticalthinking.org" TargetMode="External"/><Relationship Id="rId3" Type="http://schemas.microsoft.com/office/2007/relationships/stylesWithEffects" Target="stylesWithEffects.xml"/><Relationship Id="rId7" Type="http://schemas.openxmlformats.org/officeDocument/2006/relationships/hyperlink" Target="mailto:Fransisca.tapilou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adhillah_08@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8</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dc:creator>
  <cp:lastModifiedBy>AXIO</cp:lastModifiedBy>
  <cp:revision>13</cp:revision>
  <cp:lastPrinted>2015-05-31T22:45:00Z</cp:lastPrinted>
  <dcterms:created xsi:type="dcterms:W3CDTF">2015-05-30T03:57:00Z</dcterms:created>
  <dcterms:modified xsi:type="dcterms:W3CDTF">2015-07-31T08:53:00Z</dcterms:modified>
</cp:coreProperties>
</file>