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B59F" w14:textId="45F14F14" w:rsidR="00EA6058" w:rsidRPr="00EA6058" w:rsidRDefault="00EA6058" w:rsidP="00EA6058">
      <w:pPr>
        <w:rPr>
          <w:rFonts w:ascii="Times New Roman" w:hAnsi="Times New Roman" w:cs="Times New Roman"/>
          <w:sz w:val="24"/>
          <w:szCs w:val="24"/>
        </w:rPr>
      </w:pPr>
      <w:r w:rsidRPr="00EA6058">
        <w:rPr>
          <w:rFonts w:ascii="Times New Roman" w:hAnsi="Times New Roman" w:cs="Times New Roman"/>
          <w:sz w:val="24"/>
          <w:szCs w:val="24"/>
        </w:rPr>
        <w:t>Table 1.</w:t>
      </w:r>
      <w:r w:rsidR="00365BB7">
        <w:rPr>
          <w:rFonts w:ascii="Times New Roman" w:hAnsi="Times New Roman" w:cs="Times New Roman"/>
          <w:sz w:val="24"/>
          <w:szCs w:val="24"/>
        </w:rPr>
        <w:t xml:space="preserve"> </w:t>
      </w:r>
      <w:r w:rsidRPr="00EA6058">
        <w:rPr>
          <w:rFonts w:ascii="Times New Roman" w:hAnsi="Times New Roman" w:cs="Times New Roman"/>
          <w:sz w:val="24"/>
          <w:szCs w:val="24"/>
        </w:rPr>
        <w:t xml:space="preserve">A: </w:t>
      </w:r>
      <w:r w:rsidR="00365BB7">
        <w:rPr>
          <w:rFonts w:ascii="Times New Roman" w:hAnsi="Times New Roman" w:cs="Times New Roman"/>
          <w:sz w:val="24"/>
          <w:szCs w:val="24"/>
        </w:rPr>
        <w:t xml:space="preserve">A </w:t>
      </w:r>
      <w:r w:rsidRPr="00EA6058">
        <w:rPr>
          <w:rFonts w:ascii="Times New Roman" w:hAnsi="Times New Roman" w:cs="Times New Roman"/>
          <w:sz w:val="24"/>
          <w:szCs w:val="24"/>
        </w:rPr>
        <w:t>comparison between</w:t>
      </w:r>
      <w:r w:rsidR="00365BB7">
        <w:rPr>
          <w:rFonts w:ascii="Times New Roman" w:hAnsi="Times New Roman" w:cs="Times New Roman"/>
          <w:sz w:val="24"/>
          <w:szCs w:val="24"/>
        </w:rPr>
        <w:t xml:space="preserve"> the</w:t>
      </w:r>
      <w:r w:rsidRPr="00EA6058">
        <w:rPr>
          <w:rFonts w:ascii="Times New Roman" w:hAnsi="Times New Roman" w:cs="Times New Roman"/>
          <w:sz w:val="24"/>
          <w:szCs w:val="24"/>
        </w:rPr>
        <w:t xml:space="preserve"> highest yielded results by the top three classifiers for clinically significant lesions.</w:t>
      </w:r>
    </w:p>
    <w:tbl>
      <w:tblPr>
        <w:tblStyle w:val="PlainTable5"/>
        <w:tblW w:w="1026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620"/>
        <w:gridCol w:w="1170"/>
        <w:gridCol w:w="1170"/>
        <w:gridCol w:w="1260"/>
        <w:gridCol w:w="1080"/>
        <w:gridCol w:w="1890"/>
        <w:gridCol w:w="2070"/>
      </w:tblGrid>
      <w:tr w:rsidR="00EA6058" w:rsidRPr="00EA6058" w14:paraId="5888ECA9" w14:textId="77777777" w:rsidTr="00946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0" w:type="dxa"/>
          </w:tcPr>
          <w:p w14:paraId="773A465C" w14:textId="77777777" w:rsidR="00EA6058" w:rsidRPr="00EA6058" w:rsidRDefault="00EA6058" w:rsidP="00946EB3">
            <w:pPr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11AA4111" w14:textId="77777777" w:rsidR="00EA6058" w:rsidRPr="00EA6058" w:rsidRDefault="00EA6058" w:rsidP="00946E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Classifier</w:t>
            </w:r>
          </w:p>
        </w:tc>
        <w:tc>
          <w:tcPr>
            <w:tcW w:w="1170" w:type="dxa"/>
          </w:tcPr>
          <w:p w14:paraId="4B8EF694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46965798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Sensitivity</w:t>
            </w:r>
          </w:p>
        </w:tc>
        <w:tc>
          <w:tcPr>
            <w:tcW w:w="1170" w:type="dxa"/>
          </w:tcPr>
          <w:p w14:paraId="10AB352B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13236906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Specificity</w:t>
            </w:r>
          </w:p>
        </w:tc>
        <w:tc>
          <w:tcPr>
            <w:tcW w:w="1260" w:type="dxa"/>
          </w:tcPr>
          <w:p w14:paraId="5080B9B6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75614D3C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F-Measures</w:t>
            </w:r>
          </w:p>
        </w:tc>
        <w:tc>
          <w:tcPr>
            <w:tcW w:w="1080" w:type="dxa"/>
          </w:tcPr>
          <w:p w14:paraId="30DCF9FF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286F8793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AUROC</w:t>
            </w:r>
            <w:r w:rsidRPr="00EA6058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</w:p>
        </w:tc>
        <w:tc>
          <w:tcPr>
            <w:tcW w:w="1890" w:type="dxa"/>
          </w:tcPr>
          <w:p w14:paraId="59B0E75F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Correctly classified significant lesions/Total</w:t>
            </w:r>
          </w:p>
        </w:tc>
        <w:tc>
          <w:tcPr>
            <w:tcW w:w="2070" w:type="dxa"/>
          </w:tcPr>
          <w:p w14:paraId="72A90099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Incorrectly classified significant lesions/Total</w:t>
            </w:r>
          </w:p>
        </w:tc>
      </w:tr>
      <w:tr w:rsidR="00EA6058" w:rsidRPr="00EA6058" w14:paraId="393970DE" w14:textId="77777777" w:rsidTr="00946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7EBEBA2" w14:textId="77777777" w:rsidR="00EA6058" w:rsidRPr="00EA6058" w:rsidRDefault="00EA6058" w:rsidP="00946E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J48</w:t>
            </w:r>
          </w:p>
        </w:tc>
        <w:tc>
          <w:tcPr>
            <w:tcW w:w="1170" w:type="dxa"/>
          </w:tcPr>
          <w:p w14:paraId="50BB7054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82.6%</w:t>
            </w:r>
          </w:p>
        </w:tc>
        <w:tc>
          <w:tcPr>
            <w:tcW w:w="1170" w:type="dxa"/>
          </w:tcPr>
          <w:p w14:paraId="41D1357C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1260" w:type="dxa"/>
          </w:tcPr>
          <w:p w14:paraId="11FDB044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84.4%</w:t>
            </w:r>
          </w:p>
        </w:tc>
        <w:tc>
          <w:tcPr>
            <w:tcW w:w="1080" w:type="dxa"/>
          </w:tcPr>
          <w:p w14:paraId="4C5FC87D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92.6%</w:t>
            </w:r>
          </w:p>
        </w:tc>
        <w:tc>
          <w:tcPr>
            <w:tcW w:w="1890" w:type="dxa"/>
          </w:tcPr>
          <w:p w14:paraId="119B4E90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19/22</w:t>
            </w:r>
          </w:p>
        </w:tc>
        <w:tc>
          <w:tcPr>
            <w:tcW w:w="2070" w:type="dxa"/>
          </w:tcPr>
          <w:p w14:paraId="0E21940D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3/22</w:t>
            </w:r>
          </w:p>
        </w:tc>
      </w:tr>
      <w:tr w:rsidR="00EA6058" w:rsidRPr="00EA6058" w14:paraId="7E950051" w14:textId="77777777" w:rsidTr="00946E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BABCCB0" w14:textId="77777777" w:rsidR="00EA6058" w:rsidRPr="00EA6058" w:rsidRDefault="00EA6058" w:rsidP="00946E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Random-forest</w:t>
            </w:r>
          </w:p>
        </w:tc>
        <w:tc>
          <w:tcPr>
            <w:tcW w:w="1170" w:type="dxa"/>
          </w:tcPr>
          <w:p w14:paraId="38D86630" w14:textId="77777777" w:rsidR="00EA6058" w:rsidRPr="00EA6058" w:rsidRDefault="00EA6058" w:rsidP="00946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78.3%</w:t>
            </w:r>
          </w:p>
        </w:tc>
        <w:tc>
          <w:tcPr>
            <w:tcW w:w="1170" w:type="dxa"/>
          </w:tcPr>
          <w:p w14:paraId="60D508CA" w14:textId="77777777" w:rsidR="00EA6058" w:rsidRPr="00EA6058" w:rsidRDefault="00EA6058" w:rsidP="00946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82.6%</w:t>
            </w:r>
          </w:p>
        </w:tc>
        <w:tc>
          <w:tcPr>
            <w:tcW w:w="1260" w:type="dxa"/>
          </w:tcPr>
          <w:p w14:paraId="67BF26EA" w14:textId="77777777" w:rsidR="00EA6058" w:rsidRPr="00EA6058" w:rsidRDefault="00EA6058" w:rsidP="00946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080" w:type="dxa"/>
          </w:tcPr>
          <w:p w14:paraId="2B44D0AD" w14:textId="77777777" w:rsidR="00EA6058" w:rsidRPr="00EA6058" w:rsidRDefault="00EA6058" w:rsidP="00946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81.4%</w:t>
            </w:r>
          </w:p>
        </w:tc>
        <w:tc>
          <w:tcPr>
            <w:tcW w:w="1890" w:type="dxa"/>
          </w:tcPr>
          <w:p w14:paraId="0A064562" w14:textId="77777777" w:rsidR="00EA6058" w:rsidRPr="00EA6058" w:rsidRDefault="00EA6058" w:rsidP="00946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18/22</w:t>
            </w:r>
          </w:p>
        </w:tc>
        <w:tc>
          <w:tcPr>
            <w:tcW w:w="2070" w:type="dxa"/>
          </w:tcPr>
          <w:p w14:paraId="2DA06D7C" w14:textId="77777777" w:rsidR="00EA6058" w:rsidRPr="00EA6058" w:rsidRDefault="00EA6058" w:rsidP="00946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4/22</w:t>
            </w:r>
          </w:p>
        </w:tc>
      </w:tr>
      <w:tr w:rsidR="00EA6058" w:rsidRPr="00EA6058" w14:paraId="3E550C6A" w14:textId="77777777" w:rsidTr="00946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53A0E33" w14:textId="77777777" w:rsidR="00EA6058" w:rsidRPr="00EA6058" w:rsidRDefault="00EA6058" w:rsidP="00946E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SVM</w:t>
            </w:r>
            <w:r w:rsidRPr="00EA6058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1170" w:type="dxa"/>
          </w:tcPr>
          <w:p w14:paraId="0F3F8E3A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170" w:type="dxa"/>
          </w:tcPr>
          <w:p w14:paraId="143FF66E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63.2%</w:t>
            </w:r>
          </w:p>
        </w:tc>
        <w:tc>
          <w:tcPr>
            <w:tcW w:w="1260" w:type="dxa"/>
          </w:tcPr>
          <w:p w14:paraId="74DD85A4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66.7%</w:t>
            </w:r>
          </w:p>
        </w:tc>
        <w:tc>
          <w:tcPr>
            <w:tcW w:w="1080" w:type="dxa"/>
          </w:tcPr>
          <w:p w14:paraId="715CE0CE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890" w:type="dxa"/>
          </w:tcPr>
          <w:p w14:paraId="13294556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17/24</w:t>
            </w:r>
          </w:p>
        </w:tc>
        <w:tc>
          <w:tcPr>
            <w:tcW w:w="2070" w:type="dxa"/>
          </w:tcPr>
          <w:p w14:paraId="3155A984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7/24</w:t>
            </w:r>
          </w:p>
        </w:tc>
      </w:tr>
    </w:tbl>
    <w:p w14:paraId="5FCA01B8" w14:textId="77777777" w:rsidR="00EA6058" w:rsidRPr="00EA6058" w:rsidRDefault="00EA6058" w:rsidP="00EA6058">
      <w:pPr>
        <w:rPr>
          <w:rFonts w:ascii="Times New Roman" w:hAnsi="Times New Roman" w:cs="Times New Roman"/>
        </w:rPr>
      </w:pPr>
      <w:r w:rsidRPr="00EA6058">
        <w:rPr>
          <w:rFonts w:ascii="Times New Roman" w:hAnsi="Times New Roman" w:cs="Times New Roman"/>
          <w:vertAlign w:val="superscript"/>
        </w:rPr>
        <w:t>1</w:t>
      </w:r>
      <w:r w:rsidRPr="00EA6058">
        <w:rPr>
          <w:rFonts w:ascii="Times New Roman" w:hAnsi="Times New Roman" w:cs="Times New Roman"/>
        </w:rPr>
        <w:t xml:space="preserve">Area under receiver operating characteristics curve. </w:t>
      </w:r>
      <w:r w:rsidRPr="00EA6058">
        <w:rPr>
          <w:rFonts w:ascii="Times New Roman" w:hAnsi="Times New Roman" w:cs="Times New Roman"/>
          <w:vertAlign w:val="superscript"/>
        </w:rPr>
        <w:t>2</w:t>
      </w:r>
      <w:r w:rsidRPr="00EA6058">
        <w:rPr>
          <w:rFonts w:ascii="Times New Roman" w:hAnsi="Times New Roman" w:cs="Times New Roman"/>
        </w:rPr>
        <w:t>Support Vector Machine.</w:t>
      </w:r>
    </w:p>
    <w:p w14:paraId="63B0C70F" w14:textId="77777777" w:rsidR="00EA6058" w:rsidRPr="00EA6058" w:rsidRDefault="00EA6058" w:rsidP="00EA6058">
      <w:pPr>
        <w:rPr>
          <w:rFonts w:ascii="Times New Roman" w:hAnsi="Times New Roman" w:cs="Times New Roman"/>
        </w:rPr>
      </w:pPr>
    </w:p>
    <w:p w14:paraId="0FD174C7" w14:textId="2DC1545E" w:rsidR="00EA6058" w:rsidRPr="00EA6058" w:rsidRDefault="00EA6058" w:rsidP="00EA6058">
      <w:pPr>
        <w:rPr>
          <w:rFonts w:ascii="Times New Roman" w:hAnsi="Times New Roman" w:cs="Times New Roman"/>
          <w:sz w:val="24"/>
          <w:szCs w:val="24"/>
        </w:rPr>
      </w:pPr>
      <w:r w:rsidRPr="00EA6058">
        <w:rPr>
          <w:rFonts w:ascii="Times New Roman" w:hAnsi="Times New Roman" w:cs="Times New Roman"/>
          <w:sz w:val="24"/>
          <w:szCs w:val="24"/>
        </w:rPr>
        <w:t>Table 1.</w:t>
      </w:r>
      <w:r w:rsidR="00365BB7">
        <w:rPr>
          <w:rFonts w:ascii="Times New Roman" w:hAnsi="Times New Roman" w:cs="Times New Roman"/>
          <w:sz w:val="24"/>
          <w:szCs w:val="24"/>
        </w:rPr>
        <w:t xml:space="preserve"> </w:t>
      </w:r>
      <w:r w:rsidRPr="00EA6058">
        <w:rPr>
          <w:rFonts w:ascii="Times New Roman" w:hAnsi="Times New Roman" w:cs="Times New Roman"/>
          <w:sz w:val="24"/>
          <w:szCs w:val="24"/>
        </w:rPr>
        <w:t xml:space="preserve">B: </w:t>
      </w:r>
      <w:r w:rsidR="00365BB7">
        <w:rPr>
          <w:rFonts w:ascii="Times New Roman" w:hAnsi="Times New Roman" w:cs="Times New Roman"/>
          <w:sz w:val="24"/>
          <w:szCs w:val="24"/>
        </w:rPr>
        <w:t>A</w:t>
      </w:r>
      <w:r w:rsidRPr="00EA6058">
        <w:rPr>
          <w:rFonts w:ascii="Times New Roman" w:hAnsi="Times New Roman" w:cs="Times New Roman"/>
          <w:sz w:val="24"/>
          <w:szCs w:val="24"/>
        </w:rPr>
        <w:t xml:space="preserve"> comparison between the highest yielded results by top three classifiers for clinically insignificant lesions.</w:t>
      </w:r>
    </w:p>
    <w:tbl>
      <w:tblPr>
        <w:tblStyle w:val="PlainTable5"/>
        <w:tblW w:w="1026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620"/>
        <w:gridCol w:w="1170"/>
        <w:gridCol w:w="1170"/>
        <w:gridCol w:w="1260"/>
        <w:gridCol w:w="1080"/>
        <w:gridCol w:w="1890"/>
        <w:gridCol w:w="2070"/>
      </w:tblGrid>
      <w:tr w:rsidR="00EA6058" w:rsidRPr="00EA6058" w14:paraId="2C8E9CA7" w14:textId="77777777" w:rsidTr="00946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0" w:type="dxa"/>
          </w:tcPr>
          <w:p w14:paraId="7179A01A" w14:textId="77777777" w:rsidR="00EA6058" w:rsidRPr="00EA6058" w:rsidRDefault="00EA6058" w:rsidP="00946EB3">
            <w:pPr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61FFECEB" w14:textId="77777777" w:rsidR="00EA6058" w:rsidRPr="00EA6058" w:rsidRDefault="00EA6058" w:rsidP="00946E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Classifier</w:t>
            </w:r>
          </w:p>
        </w:tc>
        <w:tc>
          <w:tcPr>
            <w:tcW w:w="1170" w:type="dxa"/>
          </w:tcPr>
          <w:p w14:paraId="3230EDBB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1A1CEA2A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Sensitivity</w:t>
            </w:r>
          </w:p>
        </w:tc>
        <w:tc>
          <w:tcPr>
            <w:tcW w:w="1170" w:type="dxa"/>
          </w:tcPr>
          <w:p w14:paraId="62500ED1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345565A8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Specificity</w:t>
            </w:r>
          </w:p>
        </w:tc>
        <w:tc>
          <w:tcPr>
            <w:tcW w:w="1260" w:type="dxa"/>
          </w:tcPr>
          <w:p w14:paraId="4B29AFED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194F0565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F-Measures</w:t>
            </w:r>
          </w:p>
        </w:tc>
        <w:tc>
          <w:tcPr>
            <w:tcW w:w="1080" w:type="dxa"/>
          </w:tcPr>
          <w:p w14:paraId="078EB58F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08D7D577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AUROC</w:t>
            </w:r>
            <w:r w:rsidRPr="00EA6058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</w:p>
        </w:tc>
        <w:tc>
          <w:tcPr>
            <w:tcW w:w="1890" w:type="dxa"/>
          </w:tcPr>
          <w:p w14:paraId="5B24F7A4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Correctly classified insignificant lesions/Total</w:t>
            </w:r>
          </w:p>
        </w:tc>
        <w:tc>
          <w:tcPr>
            <w:tcW w:w="2070" w:type="dxa"/>
          </w:tcPr>
          <w:p w14:paraId="343D3E5F" w14:textId="77777777" w:rsidR="00EA6058" w:rsidRPr="00EA6058" w:rsidRDefault="00EA6058" w:rsidP="00946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Incorrectly classified insignificant lesions/Total</w:t>
            </w:r>
          </w:p>
        </w:tc>
      </w:tr>
      <w:tr w:rsidR="00EA6058" w:rsidRPr="00EA6058" w14:paraId="32CAE320" w14:textId="77777777" w:rsidTr="00946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61C79D9" w14:textId="77777777" w:rsidR="00EA6058" w:rsidRPr="00EA6058" w:rsidRDefault="00EA6058" w:rsidP="00946E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J48</w:t>
            </w:r>
          </w:p>
        </w:tc>
        <w:tc>
          <w:tcPr>
            <w:tcW w:w="1170" w:type="dxa"/>
          </w:tcPr>
          <w:p w14:paraId="3D7B691A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1170" w:type="dxa"/>
          </w:tcPr>
          <w:p w14:paraId="427BDA3E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82.6%</w:t>
            </w:r>
          </w:p>
        </w:tc>
        <w:tc>
          <w:tcPr>
            <w:tcW w:w="1260" w:type="dxa"/>
          </w:tcPr>
          <w:p w14:paraId="24706786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85.1%</w:t>
            </w:r>
          </w:p>
        </w:tc>
        <w:tc>
          <w:tcPr>
            <w:tcW w:w="1080" w:type="dxa"/>
          </w:tcPr>
          <w:p w14:paraId="074041D8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92.6%</w:t>
            </w:r>
          </w:p>
        </w:tc>
        <w:tc>
          <w:tcPr>
            <w:tcW w:w="1890" w:type="dxa"/>
          </w:tcPr>
          <w:p w14:paraId="472ABDDB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20/24</w:t>
            </w:r>
          </w:p>
        </w:tc>
        <w:tc>
          <w:tcPr>
            <w:tcW w:w="2070" w:type="dxa"/>
          </w:tcPr>
          <w:p w14:paraId="4DC251D9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4/24</w:t>
            </w:r>
          </w:p>
        </w:tc>
      </w:tr>
      <w:tr w:rsidR="00EA6058" w:rsidRPr="00EA6058" w14:paraId="67D4B20E" w14:textId="77777777" w:rsidTr="00946E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C780EAE" w14:textId="77777777" w:rsidR="00EA6058" w:rsidRPr="00EA6058" w:rsidRDefault="00EA6058" w:rsidP="00946E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Random-forest</w:t>
            </w:r>
          </w:p>
        </w:tc>
        <w:tc>
          <w:tcPr>
            <w:tcW w:w="1170" w:type="dxa"/>
          </w:tcPr>
          <w:p w14:paraId="14D7EAB4" w14:textId="77777777" w:rsidR="00EA6058" w:rsidRPr="00EA6058" w:rsidRDefault="00EA6058" w:rsidP="00946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82.6%</w:t>
            </w:r>
          </w:p>
        </w:tc>
        <w:tc>
          <w:tcPr>
            <w:tcW w:w="1170" w:type="dxa"/>
          </w:tcPr>
          <w:p w14:paraId="3A53A56D" w14:textId="77777777" w:rsidR="00EA6058" w:rsidRPr="00EA6058" w:rsidRDefault="00EA6058" w:rsidP="00946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78.3%</w:t>
            </w:r>
          </w:p>
        </w:tc>
        <w:tc>
          <w:tcPr>
            <w:tcW w:w="1260" w:type="dxa"/>
          </w:tcPr>
          <w:p w14:paraId="35FE1C9E" w14:textId="77777777" w:rsidR="00EA6058" w:rsidRPr="00EA6058" w:rsidRDefault="00EA6058" w:rsidP="00946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80.9%</w:t>
            </w:r>
          </w:p>
        </w:tc>
        <w:tc>
          <w:tcPr>
            <w:tcW w:w="1080" w:type="dxa"/>
          </w:tcPr>
          <w:p w14:paraId="709CA0F4" w14:textId="77777777" w:rsidR="00EA6058" w:rsidRPr="00EA6058" w:rsidRDefault="00EA6058" w:rsidP="00946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81.4%</w:t>
            </w:r>
          </w:p>
        </w:tc>
        <w:tc>
          <w:tcPr>
            <w:tcW w:w="1890" w:type="dxa"/>
          </w:tcPr>
          <w:p w14:paraId="43D79C63" w14:textId="77777777" w:rsidR="00EA6058" w:rsidRPr="00EA6058" w:rsidRDefault="00EA6058" w:rsidP="00946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19/24</w:t>
            </w:r>
          </w:p>
        </w:tc>
        <w:tc>
          <w:tcPr>
            <w:tcW w:w="2070" w:type="dxa"/>
          </w:tcPr>
          <w:p w14:paraId="41976399" w14:textId="77777777" w:rsidR="00EA6058" w:rsidRPr="00EA6058" w:rsidRDefault="00EA6058" w:rsidP="00946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5/24</w:t>
            </w:r>
          </w:p>
        </w:tc>
      </w:tr>
      <w:tr w:rsidR="00EA6058" w:rsidRPr="00EA6058" w14:paraId="55C62A1C" w14:textId="77777777" w:rsidTr="00946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5BFBC3E" w14:textId="77777777" w:rsidR="00EA6058" w:rsidRPr="00EA6058" w:rsidRDefault="00EA6058" w:rsidP="00946E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A6058">
              <w:rPr>
                <w:rFonts w:ascii="Times New Roman" w:hAnsi="Times New Roman" w:cs="Times New Roman"/>
                <w:sz w:val="22"/>
              </w:rPr>
              <w:t>SVM</w:t>
            </w:r>
            <w:r w:rsidRPr="00EA6058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1170" w:type="dxa"/>
          </w:tcPr>
          <w:p w14:paraId="07A58BB7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63.2%</w:t>
            </w:r>
          </w:p>
        </w:tc>
        <w:tc>
          <w:tcPr>
            <w:tcW w:w="1170" w:type="dxa"/>
          </w:tcPr>
          <w:p w14:paraId="74EDA240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260" w:type="dxa"/>
          </w:tcPr>
          <w:p w14:paraId="5B7668FC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58.5%</w:t>
            </w:r>
          </w:p>
        </w:tc>
        <w:tc>
          <w:tcPr>
            <w:tcW w:w="1080" w:type="dxa"/>
          </w:tcPr>
          <w:p w14:paraId="68A66F93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63.1%</w:t>
            </w:r>
          </w:p>
        </w:tc>
        <w:tc>
          <w:tcPr>
            <w:tcW w:w="1890" w:type="dxa"/>
          </w:tcPr>
          <w:p w14:paraId="5413470C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12/22</w:t>
            </w:r>
          </w:p>
        </w:tc>
        <w:tc>
          <w:tcPr>
            <w:tcW w:w="2070" w:type="dxa"/>
          </w:tcPr>
          <w:p w14:paraId="02997FBD" w14:textId="77777777" w:rsidR="00EA6058" w:rsidRPr="00EA6058" w:rsidRDefault="00EA6058" w:rsidP="00946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6058">
              <w:rPr>
                <w:rFonts w:ascii="Times New Roman" w:hAnsi="Times New Roman" w:cs="Times New Roman"/>
              </w:rPr>
              <w:t>10/22</w:t>
            </w:r>
          </w:p>
        </w:tc>
      </w:tr>
    </w:tbl>
    <w:p w14:paraId="2E4A53B6" w14:textId="77777777" w:rsidR="00EA6058" w:rsidRPr="00EA6058" w:rsidRDefault="00EA6058" w:rsidP="00EA6058">
      <w:pPr>
        <w:rPr>
          <w:rFonts w:ascii="Times New Roman" w:hAnsi="Times New Roman" w:cs="Times New Roman"/>
        </w:rPr>
      </w:pPr>
      <w:r w:rsidRPr="00EA6058">
        <w:rPr>
          <w:rFonts w:ascii="Times New Roman" w:hAnsi="Times New Roman" w:cs="Times New Roman"/>
          <w:vertAlign w:val="superscript"/>
        </w:rPr>
        <w:t>1</w:t>
      </w:r>
      <w:r w:rsidRPr="00EA6058">
        <w:rPr>
          <w:rFonts w:ascii="Times New Roman" w:hAnsi="Times New Roman" w:cs="Times New Roman"/>
        </w:rPr>
        <w:t xml:space="preserve">Area under receiver operating characteristics curve. </w:t>
      </w:r>
      <w:r w:rsidRPr="00EA6058">
        <w:rPr>
          <w:rFonts w:ascii="Times New Roman" w:hAnsi="Times New Roman" w:cs="Times New Roman"/>
          <w:vertAlign w:val="superscript"/>
        </w:rPr>
        <w:t>2</w:t>
      </w:r>
      <w:r w:rsidRPr="00EA6058">
        <w:rPr>
          <w:rFonts w:ascii="Times New Roman" w:hAnsi="Times New Roman" w:cs="Times New Roman"/>
        </w:rPr>
        <w:t>Support Vector Machine.</w:t>
      </w:r>
    </w:p>
    <w:p w14:paraId="747A27EF" w14:textId="77777777" w:rsidR="00EA6058" w:rsidRPr="00EA6058" w:rsidRDefault="00EA6058" w:rsidP="00EA6058">
      <w:pPr>
        <w:rPr>
          <w:rFonts w:ascii="Times New Roman" w:eastAsia="Times New Roman" w:hAnsi="Times New Roman" w:cs="Times New Roman"/>
          <w:bCs/>
        </w:rPr>
      </w:pPr>
    </w:p>
    <w:p w14:paraId="4192B588" w14:textId="28B4B6E5" w:rsidR="003C6187" w:rsidRDefault="003C6187" w:rsidP="00EA6058">
      <w:pPr>
        <w:rPr>
          <w:rFonts w:ascii="Times New Roman" w:hAnsi="Times New Roman" w:cs="Times New Roman"/>
        </w:rPr>
      </w:pPr>
    </w:p>
    <w:p w14:paraId="37D93F84" w14:textId="24667A01" w:rsidR="001067D1" w:rsidRDefault="001067D1" w:rsidP="00EA6058">
      <w:pPr>
        <w:rPr>
          <w:rFonts w:ascii="Times New Roman" w:hAnsi="Times New Roman" w:cs="Times New Roman"/>
        </w:rPr>
      </w:pPr>
    </w:p>
    <w:p w14:paraId="0A63440B" w14:textId="1D361F02" w:rsidR="001067D1" w:rsidRDefault="001067D1" w:rsidP="00EA6058">
      <w:pPr>
        <w:rPr>
          <w:rFonts w:ascii="Times New Roman" w:hAnsi="Times New Roman" w:cs="Times New Roman"/>
        </w:rPr>
      </w:pPr>
    </w:p>
    <w:p w14:paraId="40504E5E" w14:textId="63DB404B" w:rsidR="001067D1" w:rsidRDefault="001067D1" w:rsidP="00EA6058">
      <w:pPr>
        <w:rPr>
          <w:rFonts w:ascii="Times New Roman" w:hAnsi="Times New Roman" w:cs="Times New Roman"/>
        </w:rPr>
      </w:pPr>
    </w:p>
    <w:p w14:paraId="6D3E5669" w14:textId="0B85D9D5" w:rsidR="001067D1" w:rsidRDefault="001067D1" w:rsidP="00EA6058">
      <w:pPr>
        <w:rPr>
          <w:rFonts w:ascii="Times New Roman" w:hAnsi="Times New Roman" w:cs="Times New Roman"/>
        </w:rPr>
      </w:pPr>
    </w:p>
    <w:p w14:paraId="29027235" w14:textId="5DE42D13" w:rsidR="001067D1" w:rsidRDefault="001067D1" w:rsidP="00EA6058">
      <w:pPr>
        <w:rPr>
          <w:rFonts w:ascii="Times New Roman" w:hAnsi="Times New Roman" w:cs="Times New Roman"/>
        </w:rPr>
      </w:pPr>
    </w:p>
    <w:p w14:paraId="15A2193B" w14:textId="06AEB26C" w:rsidR="001067D1" w:rsidRDefault="001067D1" w:rsidP="00EA6058">
      <w:pPr>
        <w:rPr>
          <w:rFonts w:ascii="Times New Roman" w:hAnsi="Times New Roman" w:cs="Times New Roman"/>
        </w:rPr>
      </w:pPr>
    </w:p>
    <w:p w14:paraId="76FF7F5F" w14:textId="42C64ACF" w:rsidR="001067D1" w:rsidRDefault="001067D1" w:rsidP="00EA6058">
      <w:pPr>
        <w:rPr>
          <w:rFonts w:ascii="Times New Roman" w:hAnsi="Times New Roman" w:cs="Times New Roman"/>
        </w:rPr>
      </w:pPr>
    </w:p>
    <w:p w14:paraId="4C30C53C" w14:textId="060B6711" w:rsidR="001067D1" w:rsidRDefault="001067D1" w:rsidP="00EA6058">
      <w:pPr>
        <w:rPr>
          <w:rFonts w:ascii="Times New Roman" w:hAnsi="Times New Roman" w:cs="Times New Roman"/>
        </w:rPr>
      </w:pPr>
    </w:p>
    <w:p w14:paraId="7E7DA999" w14:textId="35E05C27" w:rsidR="001067D1" w:rsidRDefault="001067D1" w:rsidP="00EA6058">
      <w:pPr>
        <w:rPr>
          <w:rFonts w:ascii="Times New Roman" w:hAnsi="Times New Roman" w:cs="Times New Roman"/>
        </w:rPr>
      </w:pPr>
    </w:p>
    <w:p w14:paraId="7B3C0A86" w14:textId="496CA606" w:rsidR="001067D1" w:rsidRDefault="001067D1" w:rsidP="00EA6058">
      <w:pPr>
        <w:rPr>
          <w:rFonts w:ascii="Times New Roman" w:hAnsi="Times New Roman" w:cs="Times New Roman"/>
        </w:rPr>
      </w:pPr>
    </w:p>
    <w:p w14:paraId="682A0B05" w14:textId="2FF5ACAA" w:rsidR="001067D1" w:rsidRDefault="001067D1" w:rsidP="00EA6058">
      <w:pPr>
        <w:rPr>
          <w:rFonts w:ascii="Times New Roman" w:hAnsi="Times New Roman" w:cs="Times New Roman"/>
        </w:rPr>
      </w:pPr>
    </w:p>
    <w:p w14:paraId="7EEDB42B" w14:textId="0025E197" w:rsidR="001067D1" w:rsidRDefault="001067D1" w:rsidP="00EA6058">
      <w:pPr>
        <w:rPr>
          <w:rFonts w:ascii="Times New Roman" w:hAnsi="Times New Roman" w:cs="Times New Roman"/>
        </w:rPr>
      </w:pPr>
    </w:p>
    <w:p w14:paraId="4D5A50AA" w14:textId="1CD5591C" w:rsidR="001067D1" w:rsidRDefault="001067D1" w:rsidP="00EA6058">
      <w:pPr>
        <w:rPr>
          <w:rFonts w:ascii="Times New Roman" w:hAnsi="Times New Roman" w:cs="Times New Roman"/>
        </w:rPr>
      </w:pPr>
    </w:p>
    <w:p w14:paraId="4A1667F8" w14:textId="77777777" w:rsidR="001067D1" w:rsidRDefault="001067D1" w:rsidP="001067D1">
      <w:pPr>
        <w:rPr>
          <w:rFonts w:ascii="Times New Roman" w:eastAsia="Times New Roman" w:hAnsi="Times New Roman" w:cs="Times New Roman"/>
          <w:bCs/>
        </w:rPr>
      </w:pPr>
    </w:p>
    <w:p w14:paraId="589F7C7E" w14:textId="77777777" w:rsidR="001067D1" w:rsidRDefault="001067D1" w:rsidP="001067D1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Table 2. Extracted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Haralick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features with correlation-based feature selection highlighted in light-blue</w:t>
      </w:r>
    </w:p>
    <w:tbl>
      <w:tblPr>
        <w:tblStyle w:val="PlainTable1"/>
        <w:tblW w:w="9508" w:type="dxa"/>
        <w:tblLook w:val="04A0" w:firstRow="1" w:lastRow="0" w:firstColumn="1" w:lastColumn="0" w:noHBand="0" w:noVBand="1"/>
      </w:tblPr>
      <w:tblGrid>
        <w:gridCol w:w="4855"/>
        <w:gridCol w:w="4653"/>
      </w:tblGrid>
      <w:tr w:rsidR="001067D1" w14:paraId="17E6D31F" w14:textId="77777777" w:rsidTr="00106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noWrap/>
            <w:hideMark/>
          </w:tcPr>
          <w:p w14:paraId="7977E116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val="fr-FR"/>
              </w:rPr>
              <w:t xml:space="preserve">Apparent diffusion coefficient (ADC) Image </w: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val="fr-FR"/>
              </w:rPr>
              <w:t>Features</w:t>
            </w:r>
            <w:proofErr w:type="spellEnd"/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noWrap/>
            <w:hideMark/>
          </w:tcPr>
          <w:p w14:paraId="0702F7BD" w14:textId="77777777" w:rsidR="001067D1" w:rsidRDefault="001067D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T2 Image Features</w:t>
            </w:r>
          </w:p>
        </w:tc>
      </w:tr>
      <w:tr w:rsidR="001067D1" w14:paraId="7FF689F2" w14:textId="77777777" w:rsidTr="0010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D3E0E5A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ADC-Mean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0B94E1E" w14:textId="77777777" w:rsidR="001067D1" w:rsidRDefault="001067D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T2-Mean</w:t>
            </w:r>
          </w:p>
        </w:tc>
      </w:tr>
      <w:tr w:rsidR="001067D1" w14:paraId="1CEE599B" w14:textId="77777777" w:rsidTr="001067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016F9D5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ADC-Standard deviation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C7B3006" w14:textId="77777777" w:rsidR="001067D1" w:rsidRDefault="001067D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T2-Standard deviation</w:t>
            </w:r>
          </w:p>
        </w:tc>
      </w:tr>
      <w:tr w:rsidR="001067D1" w14:paraId="4F75C82A" w14:textId="77777777" w:rsidTr="0010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EF059DC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ADC-Mode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5B442DB" w14:textId="77777777" w:rsidR="001067D1" w:rsidRDefault="001067D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T2-Mode</w:t>
            </w:r>
          </w:p>
        </w:tc>
      </w:tr>
      <w:tr w:rsidR="001067D1" w14:paraId="621484C0" w14:textId="77777777" w:rsidTr="001067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48CCFB7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ADC-Minimum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909A53A" w14:textId="77777777" w:rsidR="001067D1" w:rsidRDefault="001067D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T2-Minimum</w:t>
            </w:r>
          </w:p>
        </w:tc>
      </w:tr>
      <w:tr w:rsidR="001067D1" w14:paraId="5399A714" w14:textId="77777777" w:rsidTr="0010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8359C0E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ADC-Maximum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BB0AAEA" w14:textId="77777777" w:rsidR="001067D1" w:rsidRDefault="001067D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T2-Maximum</w:t>
            </w:r>
          </w:p>
        </w:tc>
      </w:tr>
      <w:tr w:rsidR="001067D1" w14:paraId="2C1E043A" w14:textId="77777777" w:rsidTr="001067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8AB7C76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ADC-Median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5D29EAB" w14:textId="77777777" w:rsidR="001067D1" w:rsidRDefault="001067D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T2-Median</w:t>
            </w:r>
          </w:p>
        </w:tc>
      </w:tr>
      <w:tr w:rsidR="001067D1" w14:paraId="540AD76F" w14:textId="77777777" w:rsidTr="0010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694F386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ADC-Skewness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B4F15F9" w14:textId="77777777" w:rsidR="001067D1" w:rsidRDefault="001067D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T2-Skewness</w:t>
            </w:r>
          </w:p>
        </w:tc>
      </w:tr>
      <w:tr w:rsidR="001067D1" w14:paraId="0D6BBED4" w14:textId="77777777" w:rsidTr="001067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EF79F68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ADC-Kurtosis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CAB29B4" w14:textId="77777777" w:rsidR="001067D1" w:rsidRDefault="001067D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T2-Kurtosis</w:t>
            </w:r>
          </w:p>
        </w:tc>
      </w:tr>
      <w:tr w:rsidR="001067D1" w14:paraId="00127EAD" w14:textId="77777777" w:rsidTr="0010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5" w:themeFillTint="66"/>
            <w:noWrap/>
            <w:hideMark/>
          </w:tcPr>
          <w:p w14:paraId="798475B9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ADC-Angular Second Moment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5" w:themeFillTint="66"/>
            <w:noWrap/>
            <w:hideMark/>
          </w:tcPr>
          <w:p w14:paraId="69A52893" w14:textId="77777777" w:rsidR="001067D1" w:rsidRDefault="001067D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T2-Angular Second Moment</w:t>
            </w:r>
          </w:p>
        </w:tc>
      </w:tr>
      <w:tr w:rsidR="001067D1" w14:paraId="0E1D6171" w14:textId="77777777" w:rsidTr="001067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0925C35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ADC-Inverse Difference Moment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9E84148" w14:textId="77777777" w:rsidR="001067D1" w:rsidRDefault="001067D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T2-Inverse Difference Moment</w:t>
            </w:r>
          </w:p>
        </w:tc>
      </w:tr>
      <w:tr w:rsidR="001067D1" w14:paraId="11C76062" w14:textId="77777777" w:rsidTr="0010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82FF050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ADC-Contrast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222F2C0" w14:textId="77777777" w:rsidR="001067D1" w:rsidRDefault="001067D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T2-Contrast</w:t>
            </w:r>
          </w:p>
        </w:tc>
      </w:tr>
      <w:tr w:rsidR="001067D1" w14:paraId="7B840C52" w14:textId="77777777" w:rsidTr="001067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5" w:themeFillTint="66"/>
            <w:noWrap/>
            <w:hideMark/>
          </w:tcPr>
          <w:p w14:paraId="28C93EA9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ADC-Energy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5" w:themeFillTint="66"/>
            <w:noWrap/>
            <w:hideMark/>
          </w:tcPr>
          <w:p w14:paraId="4B75A692" w14:textId="77777777" w:rsidR="001067D1" w:rsidRDefault="001067D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T2-Energy</w:t>
            </w:r>
          </w:p>
        </w:tc>
      </w:tr>
      <w:tr w:rsidR="001067D1" w14:paraId="5BDA9952" w14:textId="77777777" w:rsidTr="0010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5" w:themeFillTint="66"/>
            <w:noWrap/>
            <w:hideMark/>
          </w:tcPr>
          <w:p w14:paraId="13D9AB77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ADC-Entropy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5" w:themeFillTint="66"/>
            <w:noWrap/>
            <w:hideMark/>
          </w:tcPr>
          <w:p w14:paraId="2093A982" w14:textId="77777777" w:rsidR="001067D1" w:rsidRDefault="001067D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T2-Entropy</w:t>
            </w:r>
          </w:p>
        </w:tc>
      </w:tr>
      <w:tr w:rsidR="001067D1" w14:paraId="098E3D54" w14:textId="77777777" w:rsidTr="001067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C38C85C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ADC-Homogeneity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96B6F00" w14:textId="77777777" w:rsidR="001067D1" w:rsidRDefault="001067D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T2-Homogeneity</w:t>
            </w:r>
          </w:p>
        </w:tc>
      </w:tr>
      <w:tr w:rsidR="001067D1" w14:paraId="77C60068" w14:textId="77777777" w:rsidTr="0010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0D36954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ADC-Variance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97C7CA1" w14:textId="77777777" w:rsidR="001067D1" w:rsidRDefault="001067D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T2-Variance</w:t>
            </w:r>
          </w:p>
        </w:tc>
      </w:tr>
      <w:tr w:rsidR="001067D1" w14:paraId="04AF1B19" w14:textId="77777777" w:rsidTr="001067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20A8069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ADC-Shade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7ECDB8A" w14:textId="77777777" w:rsidR="001067D1" w:rsidRDefault="001067D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T2-Shade</w:t>
            </w:r>
          </w:p>
        </w:tc>
      </w:tr>
      <w:tr w:rsidR="001067D1" w14:paraId="469C6E0D" w14:textId="77777777" w:rsidTr="0010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CAF5005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ADC-Prominence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C9DA3A8" w14:textId="77777777" w:rsidR="001067D1" w:rsidRDefault="001067D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T2-Prominence</w:t>
            </w:r>
          </w:p>
        </w:tc>
      </w:tr>
      <w:tr w:rsidR="001067D1" w14:paraId="5F97EF44" w14:textId="77777777" w:rsidTr="001067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A36B2AC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ADC-Inertia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F717B67" w14:textId="77777777" w:rsidR="001067D1" w:rsidRDefault="001067D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T2-Inertia</w:t>
            </w:r>
          </w:p>
        </w:tc>
      </w:tr>
      <w:tr w:rsidR="001067D1" w14:paraId="18B90C8F" w14:textId="77777777" w:rsidTr="0010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2C2DD2A" w14:textId="77777777" w:rsidR="001067D1" w:rsidRDefault="001067D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ADC-Correlation</w:t>
            </w:r>
          </w:p>
        </w:tc>
        <w:tc>
          <w:tcPr>
            <w:tcW w:w="4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8AB8FD0" w14:textId="77777777" w:rsidR="001067D1" w:rsidRDefault="001067D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T2-Correlation</w:t>
            </w:r>
          </w:p>
        </w:tc>
      </w:tr>
    </w:tbl>
    <w:p w14:paraId="0E23964E" w14:textId="77777777" w:rsidR="001067D1" w:rsidRDefault="001067D1" w:rsidP="001067D1">
      <w:pPr>
        <w:pStyle w:val="ListParagraph"/>
        <w:spacing w:after="160" w:line="480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649E556" w14:textId="77777777" w:rsidR="001067D1" w:rsidRDefault="001067D1" w:rsidP="001067D1"/>
    <w:p w14:paraId="3FC8485C" w14:textId="77777777" w:rsidR="001067D1" w:rsidRPr="00EA6058" w:rsidRDefault="001067D1" w:rsidP="00EA6058">
      <w:pPr>
        <w:rPr>
          <w:rFonts w:ascii="Times New Roman" w:hAnsi="Times New Roman" w:cs="Times New Roman"/>
        </w:rPr>
      </w:pPr>
    </w:p>
    <w:sectPr w:rsidR="001067D1" w:rsidRPr="00EA6058" w:rsidSect="00BF2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68"/>
    <w:rsid w:val="000C7D0D"/>
    <w:rsid w:val="001067D1"/>
    <w:rsid w:val="002755B8"/>
    <w:rsid w:val="00324D3B"/>
    <w:rsid w:val="00365BB7"/>
    <w:rsid w:val="003C6187"/>
    <w:rsid w:val="00433793"/>
    <w:rsid w:val="007412AB"/>
    <w:rsid w:val="00754813"/>
    <w:rsid w:val="00806847"/>
    <w:rsid w:val="008512E7"/>
    <w:rsid w:val="009D5619"/>
    <w:rsid w:val="00B24310"/>
    <w:rsid w:val="00BF296D"/>
    <w:rsid w:val="00C47C56"/>
    <w:rsid w:val="00D53131"/>
    <w:rsid w:val="00EA6058"/>
    <w:rsid w:val="00EE619A"/>
    <w:rsid w:val="00F96768"/>
    <w:rsid w:val="00FC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D2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768"/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F96768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qFormat/>
    <w:rsid w:val="00F96768"/>
    <w:rPr>
      <w:rFonts w:ascii="Calibri" w:eastAsia="Calibri" w:hAnsi="Calibri" w:cs="Calibri"/>
      <w:sz w:val="24"/>
      <w:szCs w:val="24"/>
      <w:lang w:val="en-US" w:eastAsia="en-US"/>
    </w:rPr>
  </w:style>
  <w:style w:type="table" w:styleId="PlainTable1">
    <w:name w:val="Plain Table 1"/>
    <w:basedOn w:val="TableNormal"/>
    <w:uiPriority w:val="41"/>
    <w:rsid w:val="00F96768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6058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9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2023-03-17T14:14:00Z</dcterms:created>
  <dcterms:modified xsi:type="dcterms:W3CDTF">2023-03-17T14:14:00Z</dcterms:modified>
</cp:coreProperties>
</file>