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22DEA" w14:textId="6151F62E" w:rsidR="00CF35E8" w:rsidRPr="00CF35E8" w:rsidRDefault="00CF35E8" w:rsidP="00495E81">
      <w:pPr>
        <w:pStyle w:val="Heading1"/>
        <w:spacing w:before="0"/>
        <w:ind w:left="709"/>
        <w:rPr>
          <w:rFonts w:ascii="Times New Arabic" w:hAnsi="Times New Arabic"/>
          <w:szCs w:val="22"/>
          <w:lang w:val="en-US"/>
        </w:rPr>
      </w:pPr>
      <w:bookmarkStart w:id="0" w:name="_Toc140873053"/>
      <w:bookmarkStart w:id="1" w:name="_Toc142863703"/>
      <w:bookmarkStart w:id="2" w:name="_Hlk137713265"/>
      <w:r w:rsidRPr="00CF35E8">
        <w:rPr>
          <w:rFonts w:ascii="Times New Arabic" w:hAnsi="Times New Arabic"/>
          <w:bCs/>
          <w:szCs w:val="22"/>
          <w:lang w:val="ms-MY"/>
        </w:rPr>
        <w:t>PENGARUH MAZHAB FIKIH TERHADAP FATWA MAJELIS ULAMA INDONESIA TENTANG PEREMPUAN</w:t>
      </w:r>
    </w:p>
    <w:p w14:paraId="47071B09" w14:textId="4C745934" w:rsidR="00CF35E8" w:rsidRPr="00CF35E8" w:rsidRDefault="00CF35E8" w:rsidP="00495E81">
      <w:pPr>
        <w:jc w:val="center"/>
        <w:rPr>
          <w:rFonts w:ascii="Times New Arabic" w:hAnsi="Times New Arabic" w:cstheme="majorBidi"/>
          <w:lang w:val="en-US"/>
        </w:rPr>
      </w:pPr>
      <w:r w:rsidRPr="00CF35E8">
        <w:rPr>
          <w:rFonts w:ascii="Times New Arabic" w:hAnsi="Times New Arabic" w:cstheme="majorBidi"/>
          <w:lang w:val="en-US"/>
        </w:rPr>
        <w:t>Siti Hanna, Ahmad Mukri Adji, Ahmad Tholabi Kharlie, Hasanuddin</w:t>
      </w:r>
    </w:p>
    <w:p w14:paraId="13D94443" w14:textId="77777777" w:rsidR="00CF35E8" w:rsidRPr="00CF35E8" w:rsidRDefault="00CF35E8" w:rsidP="00495E81">
      <w:pPr>
        <w:pStyle w:val="Heading1"/>
        <w:spacing w:before="0"/>
        <w:ind w:left="709"/>
        <w:jc w:val="left"/>
        <w:rPr>
          <w:rFonts w:ascii="Times New Arabic" w:hAnsi="Times New Arabic"/>
          <w:szCs w:val="22"/>
          <w:lang w:val="en-US"/>
        </w:rPr>
      </w:pPr>
    </w:p>
    <w:p w14:paraId="130419C2" w14:textId="374CAEC3" w:rsidR="00A307C1" w:rsidRPr="00CF35E8" w:rsidRDefault="00A307C1" w:rsidP="00495E81">
      <w:pPr>
        <w:pStyle w:val="Heading1"/>
        <w:spacing w:before="0"/>
        <w:ind w:left="709"/>
        <w:rPr>
          <w:rFonts w:ascii="Times New Arabic" w:hAnsi="Times New Arabic"/>
          <w:szCs w:val="22"/>
        </w:rPr>
      </w:pPr>
      <w:r w:rsidRPr="00CF35E8">
        <w:rPr>
          <w:rFonts w:ascii="Times New Arabic" w:hAnsi="Times New Arabic"/>
          <w:szCs w:val="22"/>
        </w:rPr>
        <w:t>ABSTRAK</w:t>
      </w:r>
      <w:bookmarkEnd w:id="0"/>
      <w:bookmarkEnd w:id="1"/>
    </w:p>
    <w:p w14:paraId="0F53B6B5" w14:textId="55494118" w:rsidR="00CF35E8" w:rsidRPr="00CF35E8" w:rsidRDefault="0079213B" w:rsidP="00495E81">
      <w:pPr>
        <w:jc w:val="center"/>
        <w:rPr>
          <w:rFonts w:ascii="Times New Arabic" w:hAnsi="Times New Arabic"/>
          <w:lang w:val="en-US"/>
        </w:rPr>
      </w:pPr>
      <w:r w:rsidRPr="00CF35E8">
        <w:rPr>
          <w:rFonts w:ascii="Times New Arabic" w:hAnsi="Times New Arabic"/>
          <w:lang w:val="en-US"/>
        </w:rPr>
        <w:t xml:space="preserve">           </w:t>
      </w:r>
    </w:p>
    <w:p w14:paraId="4BF1AA27" w14:textId="1CE2D2C5" w:rsidR="00A307C1" w:rsidRPr="00CF35E8" w:rsidRDefault="00A307C1" w:rsidP="00495E81">
      <w:pPr>
        <w:ind w:left="709" w:firstLine="567"/>
        <w:jc w:val="both"/>
        <w:rPr>
          <w:rFonts w:ascii="Times New Arabic" w:hAnsi="Times New Arabic" w:cstheme="majorBidi"/>
        </w:rPr>
      </w:pPr>
      <w:bookmarkStart w:id="3" w:name="_Hlk137757249"/>
      <w:r w:rsidRPr="00CF35E8">
        <w:rPr>
          <w:rFonts w:ascii="Times New Arabic" w:hAnsi="Times New Arabic" w:cstheme="majorBidi"/>
        </w:rPr>
        <w:t>Penelitian ini mengkaji fatwa tentang perempuan yang dikeluarkan Majelis Ulama Indonesia</w:t>
      </w:r>
      <w:r w:rsidRPr="00CF35E8">
        <w:rPr>
          <w:rFonts w:ascii="Times New Arabic" w:hAnsi="Times New Arabic" w:cstheme="majorBidi"/>
        </w:rPr>
        <w:fldChar w:fldCharType="begin"/>
      </w:r>
      <w:r w:rsidRPr="00CF35E8">
        <w:rPr>
          <w:rFonts w:ascii="Times New Arabic" w:hAnsi="Times New Arabic" w:cstheme="majorBidi"/>
        </w:rPr>
        <w:instrText xml:space="preserve"> XE "Indonesia" </w:instrText>
      </w:r>
      <w:r w:rsidRPr="00CF35E8">
        <w:rPr>
          <w:rFonts w:ascii="Times New Arabic" w:hAnsi="Times New Arabic" w:cstheme="majorBidi"/>
        </w:rPr>
        <w:fldChar w:fldCharType="end"/>
      </w:r>
      <w:r w:rsidRPr="00CF35E8">
        <w:rPr>
          <w:rFonts w:ascii="Times New Arabic" w:hAnsi="Times New Arabic" w:cstheme="majorBidi"/>
        </w:rPr>
        <w:t>, dengan melihat apakah ada pengaruh maz|hab terhadap fatwa tersebut atau tidak ada?</w:t>
      </w:r>
      <w:r w:rsidRPr="00CF35E8">
        <w:rPr>
          <w:rFonts w:ascii="Times New Arabic" w:hAnsi="Times New Arabic" w:cstheme="majorBidi"/>
          <w:lang w:val="en-US"/>
        </w:rPr>
        <w:t xml:space="preserve"> </w:t>
      </w:r>
      <w:r w:rsidRPr="00CF35E8">
        <w:rPr>
          <w:rFonts w:ascii="Times New Arabic" w:hAnsi="Times New Arabic" w:cstheme="majorBidi"/>
          <w:lang w:val="sv-SE"/>
        </w:rPr>
        <w:t xml:space="preserve">Pengaruh maz|hab ini akan diuji dalam </w:t>
      </w:r>
      <w:r w:rsidRPr="00CF35E8">
        <w:rPr>
          <w:rFonts w:ascii="Times New Arabic" w:hAnsi="Times New Arabic" w:cstheme="majorBidi"/>
        </w:rPr>
        <w:t>fatwa MUI tentang perempuan, khususnya pada fatwa Pil Anti H</w:t>
      </w:r>
      <w:r w:rsidRPr="00CF35E8">
        <w:rPr>
          <w:rFonts w:ascii="Times New Arabic" w:hAnsi="Times New Arabic" w:cstheme="majorBidi"/>
          <w:lang w:val="sv-SE"/>
        </w:rPr>
        <w:t>{</w:t>
      </w:r>
      <w:r w:rsidRPr="00CF35E8">
        <w:rPr>
          <w:rFonts w:ascii="Times New Arabic" w:hAnsi="Times New Arabic" w:cstheme="majorBidi"/>
        </w:rPr>
        <w:t>aid</w:t>
      </w:r>
      <w:r w:rsidRPr="00CF35E8">
        <w:rPr>
          <w:rFonts w:ascii="Times New Arabic" w:hAnsi="Times New Arabic" w:cstheme="majorBidi"/>
          <w:lang w:val="sv-SE"/>
        </w:rPr>
        <w:t>}</w:t>
      </w:r>
      <w:r w:rsidRPr="00CF35E8">
        <w:rPr>
          <w:rFonts w:ascii="Times New Arabic" w:hAnsi="Times New Arabic" w:cstheme="majorBidi"/>
        </w:rPr>
        <w:t>, Iddah</w:t>
      </w:r>
      <w:r w:rsidRPr="00CF35E8">
        <w:rPr>
          <w:rFonts w:ascii="Times New Arabic" w:hAnsi="Times New Arabic" w:cstheme="majorBidi"/>
        </w:rPr>
        <w:fldChar w:fldCharType="begin"/>
      </w:r>
      <w:r w:rsidRPr="00CF35E8">
        <w:rPr>
          <w:rFonts w:ascii="Times New Arabic" w:hAnsi="Times New Arabic" w:cstheme="majorBidi"/>
        </w:rPr>
        <w:instrText xml:space="preserve"> XE "</w:instrText>
      </w:r>
      <w:r w:rsidRPr="00CF35E8">
        <w:rPr>
          <w:rFonts w:ascii="Times New Arabic" w:hAnsi="Times New Arabic" w:cstheme="majorBidi"/>
          <w:lang w:val="sv-SE"/>
        </w:rPr>
        <w:instrText>Iddah</w:instrText>
      </w:r>
      <w:r w:rsidRPr="00CF35E8">
        <w:rPr>
          <w:rFonts w:ascii="Times New Arabic" w:hAnsi="Times New Arabic" w:cstheme="majorBidi"/>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Wafat, Perempuan Menjadi Imam S</w:t>
      </w:r>
      <w:r w:rsidRPr="00CF35E8">
        <w:rPr>
          <w:rFonts w:ascii="Times New Arabic" w:hAnsi="Times New Arabic" w:cstheme="majorBidi"/>
          <w:lang w:val="sv-SE"/>
        </w:rPr>
        <w:t>{</w:t>
      </w:r>
      <w:r w:rsidRPr="00CF35E8">
        <w:rPr>
          <w:rFonts w:ascii="Times New Arabic" w:hAnsi="Times New Arabic" w:cstheme="majorBidi"/>
        </w:rPr>
        <w:t>alat, Aborsi</w:t>
      </w:r>
      <w:r w:rsidRPr="00CF35E8">
        <w:rPr>
          <w:rFonts w:ascii="Times New Arabic" w:hAnsi="Times New Arabic" w:cstheme="majorBidi"/>
        </w:rPr>
        <w:fldChar w:fldCharType="begin"/>
      </w:r>
      <w:r w:rsidRPr="00CF35E8">
        <w:rPr>
          <w:rFonts w:ascii="Times New Arabic" w:hAnsi="Times New Arabic" w:cstheme="majorBidi"/>
        </w:rPr>
        <w:instrText xml:space="preserve"> XE "</w:instrText>
      </w:r>
      <w:r w:rsidRPr="00CF35E8">
        <w:rPr>
          <w:rFonts w:ascii="Times New Arabic" w:hAnsi="Times New Arabic" w:cstheme="majorBidi"/>
          <w:lang w:val="sv-SE"/>
        </w:rPr>
        <w:instrText>Aborsi</w:instrText>
      </w:r>
      <w:r w:rsidRPr="00CF35E8">
        <w:rPr>
          <w:rFonts w:ascii="Times New Arabic" w:hAnsi="Times New Arabic" w:cstheme="majorBidi"/>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Pengiriman TKW ke Luar Negeri, Hukum Pelarangan Khitan</w:t>
      </w:r>
      <w:r w:rsidRPr="00CF35E8">
        <w:rPr>
          <w:rFonts w:ascii="Times New Arabic" w:hAnsi="Times New Arabic" w:cstheme="majorBidi"/>
        </w:rPr>
        <w:fldChar w:fldCharType="begin"/>
      </w:r>
      <w:r w:rsidRPr="00CF35E8">
        <w:rPr>
          <w:rFonts w:ascii="Times New Arabic" w:hAnsi="Times New Arabic" w:cstheme="majorBidi"/>
        </w:rPr>
        <w:instrText xml:space="preserve"> XE "</w:instrText>
      </w:r>
      <w:r w:rsidRPr="00CF35E8">
        <w:rPr>
          <w:rFonts w:ascii="Times New Arabic" w:hAnsi="Times New Arabic" w:cstheme="majorBidi"/>
          <w:lang w:val="sv-SE"/>
        </w:rPr>
        <w:instrText>Khitan</w:instrText>
      </w:r>
      <w:r w:rsidRPr="00CF35E8">
        <w:rPr>
          <w:rFonts w:ascii="Times New Arabic" w:hAnsi="Times New Arabic" w:cstheme="majorBidi"/>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terhadap Perempuan, Pakaian Kerja bagi Tenaga Medis Perempuan, Donor ASI, Bedah Plastik</w:t>
      </w:r>
      <w:r w:rsidRPr="00CF35E8">
        <w:rPr>
          <w:rFonts w:ascii="Times New Arabic" w:hAnsi="Times New Arabic" w:cstheme="majorBidi"/>
        </w:rPr>
        <w:fldChar w:fldCharType="begin"/>
      </w:r>
      <w:r w:rsidRPr="00CF35E8">
        <w:rPr>
          <w:rFonts w:ascii="Times New Arabic" w:hAnsi="Times New Arabic" w:cstheme="majorBidi"/>
        </w:rPr>
        <w:instrText xml:space="preserve"> XE "</w:instrText>
      </w:r>
      <w:r w:rsidRPr="00CF35E8">
        <w:rPr>
          <w:rFonts w:ascii="Times New Arabic" w:hAnsi="Times New Arabic" w:cstheme="majorBidi"/>
          <w:lang w:val="sv-SE"/>
        </w:rPr>
        <w:instrText>Bedah Plastik</w:instrText>
      </w:r>
      <w:r w:rsidRPr="00CF35E8">
        <w:rPr>
          <w:rFonts w:ascii="Times New Arabic" w:hAnsi="Times New Arabic" w:cstheme="majorBidi"/>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dan Suntik Botox</w:t>
      </w:r>
      <w:r w:rsidRPr="00CF35E8">
        <w:rPr>
          <w:rFonts w:ascii="Times New Arabic" w:hAnsi="Times New Arabic" w:cstheme="majorBidi"/>
        </w:rPr>
        <w:fldChar w:fldCharType="begin"/>
      </w:r>
      <w:r w:rsidRPr="00CF35E8">
        <w:rPr>
          <w:rFonts w:ascii="Times New Arabic" w:hAnsi="Times New Arabic" w:cstheme="majorBidi"/>
        </w:rPr>
        <w:instrText xml:space="preserve"> XE "</w:instrText>
      </w:r>
      <w:r w:rsidRPr="00CF35E8">
        <w:rPr>
          <w:rFonts w:ascii="Times New Arabic" w:hAnsi="Times New Arabic" w:cstheme="majorBidi"/>
          <w:lang w:val="sv-SE"/>
        </w:rPr>
        <w:instrText>Suntik Botox</w:instrText>
      </w:r>
      <w:r w:rsidRPr="00CF35E8">
        <w:rPr>
          <w:rFonts w:ascii="Times New Arabic" w:hAnsi="Times New Arabic" w:cstheme="majorBidi"/>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w:t>
      </w:r>
      <w:r w:rsidRPr="00CF35E8">
        <w:rPr>
          <w:rFonts w:ascii="Times New Arabic" w:hAnsi="Times New Arabic" w:cstheme="majorBidi"/>
          <w:lang w:val="sv-SE"/>
        </w:rPr>
        <w:t>K</w:t>
      </w:r>
      <w:r w:rsidRPr="00CF35E8">
        <w:rPr>
          <w:rFonts w:ascii="Times New Arabic" w:hAnsi="Times New Arabic" w:cstheme="majorBidi"/>
        </w:rPr>
        <w:t>ecantikan</w:t>
      </w:r>
      <w:r w:rsidRPr="00CF35E8">
        <w:rPr>
          <w:rFonts w:ascii="Times New Arabic" w:hAnsi="Times New Arabic" w:cstheme="majorBidi"/>
          <w:lang w:val="sv-SE"/>
        </w:rPr>
        <w:t xml:space="preserve"> dan Perawatan.</w:t>
      </w:r>
      <w:r w:rsidRPr="00CF35E8">
        <w:rPr>
          <w:rFonts w:ascii="Times New Arabic" w:hAnsi="Times New Arabic" w:cstheme="majorBidi"/>
        </w:rPr>
        <w:t xml:space="preserve">? </w:t>
      </w:r>
    </w:p>
    <w:p w14:paraId="111972D0" w14:textId="77777777" w:rsidR="00A307C1" w:rsidRPr="00CF35E8" w:rsidRDefault="00A307C1" w:rsidP="00495E81">
      <w:pPr>
        <w:spacing w:after="0"/>
        <w:ind w:left="709" w:firstLine="567"/>
        <w:jc w:val="both"/>
        <w:rPr>
          <w:rFonts w:ascii="Times New Arabic" w:hAnsi="Times New Arabic" w:cstheme="majorBidi"/>
          <w:lang w:val="sv-SE"/>
        </w:rPr>
      </w:pPr>
      <w:r w:rsidRPr="00CF35E8">
        <w:rPr>
          <w:rFonts w:ascii="Times New Arabic" w:hAnsi="Times New Arabic" w:cstheme="majorBidi"/>
          <w:lang w:val="sv-SE"/>
        </w:rPr>
        <w:t>Penelitian ini penting karena sebuah rumusan fatwa tidak mungkin terlepas dari kondisi sosial</w:t>
      </w:r>
      <w:r w:rsidRPr="00CF35E8">
        <w:rPr>
          <w:rFonts w:ascii="Times New Arabic" w:hAnsi="Times New Arabic" w:cstheme="majorBidi"/>
          <w:lang w:val="sv-SE"/>
        </w:rPr>
        <w:fldChar w:fldCharType="begin"/>
      </w:r>
      <w:r w:rsidRPr="00CF35E8">
        <w:rPr>
          <w:rFonts w:ascii="Times New Arabic" w:hAnsi="Times New Arabic" w:cstheme="majorBidi"/>
        </w:rPr>
        <w:instrText xml:space="preserve"> XE "sosial"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xml:space="preserve"> yang melingkupinya. Mengingat mayoritas umat muslim Indonesia</w:t>
      </w:r>
      <w:r w:rsidRPr="00CF35E8">
        <w:rPr>
          <w:rFonts w:ascii="Times New Arabic" w:hAnsi="Times New Arabic" w:cstheme="majorBidi"/>
          <w:lang w:val="sv-SE"/>
        </w:rPr>
        <w:fldChar w:fldCharType="begin"/>
      </w:r>
      <w:r w:rsidRPr="00CF35E8">
        <w:rPr>
          <w:rFonts w:ascii="Times New Arabic" w:hAnsi="Times New Arabic" w:cstheme="majorBidi"/>
        </w:rPr>
        <w:instrText xml:space="preserve"> XE "Indonesia"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xml:space="preserve"> bermaz|hab Sha&gt;fi’i patut diduga kalau fatwa yang dikeluarkan MUI mengadopsi maz|hab Sha&gt;fi’i. Namun ternyata setelah dikaji lebih mendalam tidak semua fatwa MUI mengadopsi maz|hab Sha&gt;fi’i, melainkan juga mengadopsi maz|hab lain seperti maz|hab H{anafi, Maliki atau H{anbali.</w:t>
      </w:r>
    </w:p>
    <w:p w14:paraId="18564478" w14:textId="72051BEE" w:rsidR="00A307C1" w:rsidRPr="00CF35E8" w:rsidRDefault="00A307C1" w:rsidP="00495E81">
      <w:pPr>
        <w:spacing w:after="0"/>
        <w:ind w:left="709" w:firstLine="567"/>
        <w:jc w:val="both"/>
        <w:rPr>
          <w:rFonts w:ascii="Times New Arabic" w:hAnsi="Times New Arabic" w:cstheme="majorBidi"/>
          <w:lang w:val="en-US"/>
        </w:rPr>
      </w:pPr>
      <w:r w:rsidRPr="00CF35E8">
        <w:rPr>
          <w:rFonts w:ascii="Times New Arabic" w:hAnsi="Times New Arabic" w:cstheme="majorBidi"/>
          <w:lang w:val="sv-SE"/>
        </w:rPr>
        <w:t>P</w:t>
      </w:r>
      <w:r w:rsidRPr="00CF35E8">
        <w:rPr>
          <w:rFonts w:ascii="Times New Arabic" w:hAnsi="Times New Arabic" w:cstheme="majorBidi"/>
        </w:rPr>
        <w:t xml:space="preserve">enelitian </w:t>
      </w:r>
      <w:r w:rsidRPr="00CF35E8">
        <w:rPr>
          <w:rFonts w:ascii="Times New Arabic" w:hAnsi="Times New Arabic" w:cstheme="majorBidi"/>
          <w:lang w:val="sv-SE"/>
        </w:rPr>
        <w:t>i</w:t>
      </w:r>
      <w:r w:rsidRPr="00CF35E8">
        <w:rPr>
          <w:rFonts w:ascii="Times New Arabic" w:hAnsi="Times New Arabic" w:cstheme="majorBidi"/>
        </w:rPr>
        <w:t xml:space="preserve">ni </w:t>
      </w:r>
      <w:r w:rsidRPr="00CF35E8">
        <w:rPr>
          <w:rFonts w:ascii="Times New Arabic" w:hAnsi="Times New Arabic" w:cstheme="majorBidi"/>
          <w:lang w:val="sv-SE"/>
        </w:rPr>
        <w:t xml:space="preserve">kualitatif </w:t>
      </w:r>
      <w:r w:rsidR="00495E81">
        <w:rPr>
          <w:rFonts w:ascii="Times New Arabic" w:hAnsi="Times New Arabic" w:cstheme="majorBidi"/>
          <w:lang w:val="sv-SE"/>
        </w:rPr>
        <w:t xml:space="preserve">dengan </w:t>
      </w:r>
      <w:r w:rsidRPr="00CF35E8">
        <w:rPr>
          <w:rFonts w:ascii="Times New Arabic" w:hAnsi="Times New Arabic" w:cstheme="majorBidi"/>
          <w:lang w:val="sv-SE"/>
        </w:rPr>
        <w:t xml:space="preserve">pendekatan </w:t>
      </w:r>
      <w:r w:rsidRPr="00CF35E8">
        <w:rPr>
          <w:rFonts w:ascii="Times New Arabic" w:hAnsi="Times New Arabic" w:cstheme="majorBidi"/>
        </w:rPr>
        <w:t>normatif-doktriner</w:t>
      </w:r>
      <w:r w:rsidRPr="00CF35E8">
        <w:rPr>
          <w:rFonts w:ascii="Times New Arabic" w:hAnsi="Times New Arabic" w:cstheme="majorBidi"/>
          <w:lang w:val="sv-SE"/>
        </w:rPr>
        <w:t>. Obyek p</w:t>
      </w:r>
      <w:r w:rsidRPr="00CF35E8">
        <w:rPr>
          <w:rFonts w:ascii="Times New Arabic" w:hAnsi="Times New Arabic" w:cstheme="majorBidi"/>
        </w:rPr>
        <w:t xml:space="preserve">endekatan normatif diterapkan </w:t>
      </w:r>
      <w:r w:rsidR="00495E81" w:rsidRPr="00495E81">
        <w:rPr>
          <w:rFonts w:ascii="Times New Arabic" w:hAnsi="Times New Arabic" w:cstheme="majorBidi"/>
          <w:lang w:val="sv-SE"/>
        </w:rPr>
        <w:t>pa</w:t>
      </w:r>
      <w:r w:rsidR="00495E81">
        <w:rPr>
          <w:rFonts w:ascii="Times New Arabic" w:hAnsi="Times New Arabic" w:cstheme="majorBidi"/>
          <w:lang w:val="sv-SE"/>
        </w:rPr>
        <w:t xml:space="preserve">da </w:t>
      </w:r>
      <w:r w:rsidRPr="00CF35E8">
        <w:rPr>
          <w:rFonts w:ascii="Times New Arabic" w:hAnsi="Times New Arabic" w:cstheme="majorBidi"/>
          <w:lang w:val="sv-SE"/>
        </w:rPr>
        <w:t>fatwa-</w:t>
      </w:r>
      <w:r w:rsidRPr="00CF35E8">
        <w:rPr>
          <w:rFonts w:ascii="Times New Arabic" w:hAnsi="Times New Arabic" w:cstheme="majorBidi"/>
        </w:rPr>
        <w:t xml:space="preserve">fatwa </w:t>
      </w:r>
      <w:r w:rsidRPr="00CF35E8">
        <w:rPr>
          <w:rFonts w:ascii="Times New Arabic" w:hAnsi="Times New Arabic" w:cstheme="majorBidi"/>
          <w:lang w:val="sv-SE"/>
        </w:rPr>
        <w:t>yang</w:t>
      </w:r>
      <w:r w:rsidRPr="00CF35E8">
        <w:rPr>
          <w:rFonts w:ascii="Times New Arabic" w:hAnsi="Times New Arabic" w:cstheme="majorBidi"/>
        </w:rPr>
        <w:t xml:space="preserve"> merujuk kepada nas</w:t>
      </w:r>
      <w:r w:rsidRPr="00CF35E8">
        <w:rPr>
          <w:rFonts w:ascii="Times New Arabic" w:hAnsi="Times New Arabic" w:cstheme="majorBidi"/>
          <w:lang w:val="sv-SE"/>
        </w:rPr>
        <w:t>}</w:t>
      </w:r>
      <w:r w:rsidRPr="00CF35E8">
        <w:rPr>
          <w:rFonts w:ascii="Times New Arabic" w:hAnsi="Times New Arabic" w:cstheme="majorBidi"/>
        </w:rPr>
        <w:t xml:space="preserve"> dan dalil normatif Islam</w:t>
      </w:r>
      <w:r w:rsidRPr="00CF35E8">
        <w:rPr>
          <w:rFonts w:ascii="Times New Arabic" w:hAnsi="Times New Arabic" w:cstheme="majorBidi"/>
        </w:rPr>
        <w:fldChar w:fldCharType="begin"/>
      </w:r>
      <w:r w:rsidRPr="00CF35E8">
        <w:rPr>
          <w:rFonts w:ascii="Times New Arabic" w:hAnsi="Times New Arabic" w:cstheme="majorBidi"/>
        </w:rPr>
        <w:instrText xml:space="preserve"> XE "Islam" </w:instrText>
      </w:r>
      <w:r w:rsidRPr="00CF35E8">
        <w:rPr>
          <w:rFonts w:ascii="Times New Arabic" w:hAnsi="Times New Arabic" w:cstheme="majorBidi"/>
        </w:rPr>
        <w:fldChar w:fldCharType="end"/>
      </w:r>
      <w:r w:rsidRPr="00CF35E8">
        <w:rPr>
          <w:rFonts w:ascii="Times New Arabic" w:hAnsi="Times New Arabic" w:cstheme="majorBidi"/>
        </w:rPr>
        <w:t>, yakni al</w:t>
      </w:r>
      <w:r w:rsidR="00495E81" w:rsidRPr="00495E81">
        <w:rPr>
          <w:rFonts w:ascii="Times New Arabic" w:hAnsi="Times New Arabic" w:cstheme="majorBidi"/>
          <w:lang w:val="sv-SE"/>
        </w:rPr>
        <w:t>-</w:t>
      </w:r>
      <w:r w:rsidRPr="00CF35E8">
        <w:rPr>
          <w:rFonts w:ascii="Times New Arabic" w:hAnsi="Times New Arabic" w:cstheme="majorBidi"/>
          <w:lang w:val="sv-SE"/>
        </w:rPr>
        <w:t>Q</w:t>
      </w:r>
      <w:r w:rsidRPr="00CF35E8">
        <w:rPr>
          <w:rFonts w:ascii="Times New Arabic" w:hAnsi="Times New Arabic" w:cstheme="majorBidi"/>
        </w:rPr>
        <w:t>ur</w:t>
      </w:r>
      <w:r w:rsidRPr="00CF35E8">
        <w:rPr>
          <w:rFonts w:ascii="Times New Arabic" w:hAnsi="Times New Arabic" w:cstheme="majorBidi"/>
          <w:lang w:val="sv-SE"/>
        </w:rPr>
        <w:t>’</w:t>
      </w:r>
      <w:r w:rsidRPr="00CF35E8">
        <w:rPr>
          <w:rFonts w:ascii="Times New Arabic" w:hAnsi="Times New Arabic" w:cstheme="majorBidi"/>
        </w:rPr>
        <w:t>an</w:t>
      </w:r>
      <w:r w:rsidRPr="00CF35E8">
        <w:rPr>
          <w:rFonts w:ascii="Times New Arabic" w:hAnsi="Times New Arabic" w:cstheme="majorBidi"/>
        </w:rPr>
        <w:fldChar w:fldCharType="begin"/>
      </w:r>
      <w:r w:rsidRPr="00CF35E8">
        <w:rPr>
          <w:rFonts w:ascii="Times New Arabic" w:hAnsi="Times New Arabic" w:cstheme="majorBidi"/>
        </w:rPr>
        <w:instrText xml:space="preserve"> XE "al-Qur’an" </w:instrText>
      </w:r>
      <w:r w:rsidRPr="00CF35E8">
        <w:rPr>
          <w:rFonts w:ascii="Times New Arabic" w:hAnsi="Times New Arabic" w:cstheme="majorBidi"/>
        </w:rPr>
        <w:fldChar w:fldCharType="end"/>
      </w:r>
      <w:r w:rsidRPr="00CF35E8">
        <w:rPr>
          <w:rFonts w:ascii="Times New Arabic" w:hAnsi="Times New Arabic" w:cstheme="majorBidi"/>
        </w:rPr>
        <w:t xml:space="preserve"> dan al</w:t>
      </w:r>
      <w:r w:rsidR="00495E81" w:rsidRPr="00495E81">
        <w:rPr>
          <w:rFonts w:ascii="Times New Arabic" w:hAnsi="Times New Arabic" w:cstheme="majorBidi"/>
          <w:lang w:val="sv-SE"/>
        </w:rPr>
        <w:t>-</w:t>
      </w:r>
      <w:r w:rsidRPr="00CF35E8">
        <w:rPr>
          <w:rFonts w:ascii="Times New Arabic" w:hAnsi="Times New Arabic" w:cstheme="majorBidi"/>
        </w:rPr>
        <w:t>H{adi</w:t>
      </w:r>
      <w:r w:rsidRPr="00CF35E8">
        <w:rPr>
          <w:rFonts w:ascii="Times New Arabic" w:hAnsi="Times New Arabic" w:cstheme="majorBidi"/>
          <w:lang w:val="sv-SE"/>
        </w:rPr>
        <w:t>s</w:t>
      </w:r>
      <w:r w:rsidRPr="00CF35E8">
        <w:rPr>
          <w:rFonts w:ascii="Times New Arabic" w:hAnsi="Times New Arabic" w:cstheme="majorBidi"/>
        </w:rPr>
        <w:fldChar w:fldCharType="begin"/>
      </w:r>
      <w:r w:rsidRPr="00CF35E8">
        <w:rPr>
          <w:rFonts w:ascii="Times New Arabic" w:hAnsi="Times New Arabic" w:cstheme="majorBidi"/>
        </w:rPr>
        <w:instrText xml:space="preserve"> XE "H{adith" </w:instrText>
      </w:r>
      <w:r w:rsidRPr="00CF35E8">
        <w:rPr>
          <w:rFonts w:ascii="Times New Arabic" w:hAnsi="Times New Arabic" w:cstheme="majorBidi"/>
        </w:rPr>
        <w:fldChar w:fldCharType="end"/>
      </w:r>
      <w:r w:rsidRPr="00CF35E8">
        <w:rPr>
          <w:rFonts w:ascii="Times New Arabic" w:hAnsi="Times New Arabic" w:cstheme="majorBidi"/>
          <w:lang w:val="sv-SE"/>
        </w:rPr>
        <w:t xml:space="preserve"> sebagai sumber data primer </w:t>
      </w:r>
      <w:r w:rsidR="00495E81">
        <w:rPr>
          <w:rFonts w:ascii="Times New Arabic" w:hAnsi="Times New Arabic" w:cstheme="majorBidi"/>
          <w:lang w:val="sv-SE"/>
        </w:rPr>
        <w:t>dan</w:t>
      </w:r>
      <w:r w:rsidRPr="00CF35E8">
        <w:rPr>
          <w:rFonts w:ascii="Times New Arabic" w:hAnsi="Times New Arabic" w:cstheme="majorBidi"/>
          <w:lang w:val="sv-SE"/>
        </w:rPr>
        <w:t xml:space="preserve"> data sekunder melalui kitab-kitab klasik, buku-buku, dan jurnal. Analisis data dilakukan dengan </w:t>
      </w:r>
      <w:r w:rsidRPr="00CF35E8">
        <w:rPr>
          <w:rFonts w:ascii="Times New Arabic" w:hAnsi="Times New Arabic" w:cstheme="majorBidi"/>
          <w:i/>
          <w:iCs/>
        </w:rPr>
        <w:t>content analysis</w:t>
      </w:r>
      <w:r w:rsidRPr="00CF35E8">
        <w:rPr>
          <w:rFonts w:ascii="Times New Arabic" w:hAnsi="Times New Arabic" w:cstheme="majorBidi"/>
          <w:i/>
          <w:iCs/>
          <w:lang w:val="sv-SE"/>
        </w:rPr>
        <w:t xml:space="preserve"> </w:t>
      </w:r>
      <w:r w:rsidRPr="00CF35E8">
        <w:rPr>
          <w:rFonts w:ascii="Times New Arabic" w:hAnsi="Times New Arabic" w:cstheme="majorBidi"/>
          <w:lang w:val="sv-SE"/>
        </w:rPr>
        <w:t>dengan</w:t>
      </w:r>
      <w:r w:rsidRPr="00CF35E8">
        <w:rPr>
          <w:rFonts w:ascii="Times New Arabic" w:hAnsi="Times New Arabic" w:cstheme="majorBidi"/>
          <w:i/>
          <w:iCs/>
          <w:lang w:val="sv-SE"/>
        </w:rPr>
        <w:t xml:space="preserve"> </w:t>
      </w:r>
      <w:r w:rsidRPr="00CF35E8">
        <w:rPr>
          <w:rFonts w:ascii="Times New Arabic" w:hAnsi="Times New Arabic" w:cstheme="majorBidi"/>
          <w:lang w:val="sv-SE"/>
        </w:rPr>
        <w:t>meramu seluruh data berdasarkan tahapan-tahapan</w:t>
      </w:r>
      <w:r w:rsidRPr="00CF35E8">
        <w:rPr>
          <w:rFonts w:ascii="Times New Arabic" w:hAnsi="Times New Arabic" w:cstheme="majorBidi"/>
          <w:i/>
          <w:iCs/>
          <w:lang w:val="sv-SE"/>
        </w:rPr>
        <w:t xml:space="preserve"> </w:t>
      </w:r>
      <w:r w:rsidRPr="00CF35E8">
        <w:rPr>
          <w:rFonts w:ascii="Times New Arabic" w:hAnsi="Times New Arabic" w:cstheme="majorBidi"/>
          <w:lang w:val="sv-SE"/>
        </w:rPr>
        <w:t>ilmiah yang disajikan dengan metode deduktif.</w:t>
      </w:r>
    </w:p>
    <w:p w14:paraId="408D7E32" w14:textId="439FB1FC" w:rsidR="00A307C1" w:rsidRPr="00CF35E8" w:rsidRDefault="00A307C1" w:rsidP="00495E81">
      <w:pPr>
        <w:spacing w:after="0"/>
        <w:ind w:left="709" w:firstLine="567"/>
        <w:jc w:val="both"/>
        <w:rPr>
          <w:rFonts w:ascii="Times New Arabic" w:hAnsi="Times New Arabic" w:cstheme="majorBidi"/>
          <w:lang w:val="sv-SE"/>
        </w:rPr>
      </w:pPr>
      <w:r w:rsidRPr="00CF35E8">
        <w:rPr>
          <w:rFonts w:ascii="Times New Arabic" w:hAnsi="Times New Arabic" w:cstheme="majorBidi"/>
          <w:lang w:val="sv-SE"/>
        </w:rPr>
        <w:t xml:space="preserve">Hasil penelitian ini membuktikan ketepatan teori otoritas terkait pandangan seorang tokoh memiliki hak otoritatif dalam perumusan fatwa, karena adanya keyakinan bahwa tokoh tersebut memiliki keahlian yang lebih dalam ilmu agama. Hal ini tentunya bertentangan dengan teori pluralism agama yang mengatakan bahwa agama-agama memiliki kebebasan dalam menafsirkan dan mempraktekan kepercayaan mereka. Tidak ada otoritas yang berwenang memaksakan pandangan agama tertentu kepada orang lain. </w:t>
      </w:r>
    </w:p>
    <w:p w14:paraId="7515F48C" w14:textId="77777777" w:rsidR="00A307C1" w:rsidRPr="00CF35E8" w:rsidRDefault="00A307C1" w:rsidP="00495E81">
      <w:pPr>
        <w:spacing w:after="0"/>
        <w:ind w:left="709" w:firstLine="567"/>
        <w:jc w:val="both"/>
        <w:rPr>
          <w:rFonts w:ascii="Times New Arabic" w:hAnsi="Times New Arabic" w:cstheme="majorBidi"/>
          <w:lang w:val="sv-SE"/>
        </w:rPr>
      </w:pPr>
    </w:p>
    <w:p w14:paraId="1813E1BC" w14:textId="1C2593DA" w:rsidR="00AC517E" w:rsidRPr="00CF35E8" w:rsidRDefault="00A307C1" w:rsidP="00495E81">
      <w:pPr>
        <w:spacing w:after="0"/>
        <w:ind w:left="709"/>
        <w:jc w:val="both"/>
        <w:rPr>
          <w:rFonts w:ascii="Times New Arabic" w:hAnsi="Times New Arabic" w:cstheme="majorBidi"/>
          <w:lang w:val="sv-SE"/>
        </w:rPr>
      </w:pPr>
      <w:r w:rsidRPr="00CF35E8">
        <w:rPr>
          <w:rFonts w:ascii="Times New Arabic" w:hAnsi="Times New Arabic" w:cstheme="majorBidi"/>
          <w:b/>
          <w:bCs/>
          <w:lang w:val="sv-SE"/>
        </w:rPr>
        <w:t xml:space="preserve">Kata Kunci: </w:t>
      </w:r>
      <w:r w:rsidRPr="00CF35E8">
        <w:rPr>
          <w:rFonts w:ascii="Times New Arabic" w:hAnsi="Times New Arabic" w:cstheme="majorBidi"/>
          <w:lang w:val="sv-SE"/>
        </w:rPr>
        <w:t>Pengaruh Maz|hab, Fatwa-fatwa tentang Perempuan di Indonesia</w:t>
      </w:r>
      <w:r w:rsidRPr="00CF35E8">
        <w:rPr>
          <w:rFonts w:ascii="Times New Arabic" w:hAnsi="Times New Arabic" w:cstheme="majorBidi"/>
          <w:lang w:val="en-US"/>
        </w:rPr>
        <w:fldChar w:fldCharType="begin"/>
      </w:r>
      <w:r w:rsidRPr="00CF35E8">
        <w:rPr>
          <w:rFonts w:ascii="Times New Arabic" w:hAnsi="Times New Arabic" w:cstheme="majorBidi"/>
        </w:rPr>
        <w:instrText xml:space="preserve"> XE "Indonesia" </w:instrText>
      </w:r>
      <w:r w:rsidRPr="00CF35E8">
        <w:rPr>
          <w:rFonts w:ascii="Times New Arabic" w:hAnsi="Times New Arabic" w:cstheme="majorBidi"/>
          <w:lang w:val="en-US"/>
        </w:rPr>
        <w:fldChar w:fldCharType="end"/>
      </w:r>
      <w:r w:rsidRPr="00CF35E8">
        <w:rPr>
          <w:rFonts w:ascii="Times New Arabic" w:hAnsi="Times New Arabic" w:cstheme="majorBidi"/>
          <w:lang w:val="sv-SE"/>
        </w:rPr>
        <w:t>, Majelis Ulama Indonesia</w:t>
      </w:r>
      <w:bookmarkEnd w:id="2"/>
      <w:bookmarkEnd w:id="3"/>
    </w:p>
    <w:p w14:paraId="2C22549C" w14:textId="77777777" w:rsidR="007C4933" w:rsidRPr="00CF35E8" w:rsidRDefault="007C4933" w:rsidP="00495E81">
      <w:pPr>
        <w:spacing w:after="0"/>
        <w:ind w:left="709"/>
        <w:jc w:val="both"/>
        <w:rPr>
          <w:rFonts w:ascii="Times New Arabic" w:hAnsi="Times New Arabic" w:cstheme="majorBidi"/>
          <w:lang w:val="sv-SE"/>
        </w:rPr>
      </w:pPr>
    </w:p>
    <w:p w14:paraId="0289E427" w14:textId="1585B677" w:rsidR="00A307C1" w:rsidRPr="00CF35E8" w:rsidRDefault="00A307C1" w:rsidP="00495E81">
      <w:pPr>
        <w:rPr>
          <w:rFonts w:ascii="Times New Arabic" w:hAnsi="Times New Arabic" w:cstheme="majorBidi"/>
          <w:b/>
          <w:bCs/>
          <w:lang w:val="sv-SE"/>
        </w:rPr>
      </w:pPr>
      <w:r w:rsidRPr="00CF35E8">
        <w:rPr>
          <w:rFonts w:ascii="Times New Arabic" w:hAnsi="Times New Arabic" w:cstheme="majorBidi"/>
          <w:b/>
          <w:bCs/>
          <w:lang w:val="sv-SE"/>
        </w:rPr>
        <w:t>Pendahuluan</w:t>
      </w:r>
    </w:p>
    <w:p w14:paraId="17924D0B" w14:textId="77777777" w:rsidR="00AF288C" w:rsidRPr="00CF35E8" w:rsidRDefault="00C77506" w:rsidP="00495E81">
      <w:pPr>
        <w:pStyle w:val="ListParagraph"/>
        <w:spacing w:after="0"/>
        <w:ind w:left="0" w:firstLine="567"/>
        <w:contextualSpacing w:val="0"/>
        <w:jc w:val="both"/>
        <w:rPr>
          <w:rFonts w:ascii="Times New Arabic" w:hAnsi="Times New Arabic" w:cstheme="majorBidi"/>
          <w:lang w:bidi="ar-EG"/>
        </w:rPr>
      </w:pPr>
      <w:r w:rsidRPr="00CF35E8">
        <w:rPr>
          <w:rFonts w:ascii="Times New Arabic" w:hAnsi="Times New Arabic" w:cstheme="majorBidi"/>
        </w:rPr>
        <w:t>Fatwa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dalam hukum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menempati kedudukan yang sangat signifikan karena ia menjawab permasalahan baru yang muncul di tengah masyarakat, baik terkait dengan agama, peribadatan, ekonomi</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ekonomi</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kesehatan bahkan politik. Sejatinya fatwa keluar karena adanya pertanyaan dari mustafti</w:t>
      </w:r>
      <w:r w:rsidRPr="00CF35E8">
        <w:rPr>
          <w:rStyle w:val="FootnoteReference"/>
          <w:rFonts w:ascii="Times New Arabic" w:hAnsi="Times New Arabic" w:cstheme="majorBidi"/>
        </w:rPr>
        <w:footnoteReference w:id="1"/>
      </w:r>
      <w:r w:rsidRPr="00CF35E8">
        <w:rPr>
          <w:rFonts w:ascii="Times New Arabic" w:hAnsi="Times New Arabic" w:cstheme="majorBidi"/>
        </w:rPr>
        <w:t xml:space="preserve">, hanya saja meskipun fatwa keluar sebagai jawaban dari pertanyaan yang diajukan namun ia tidak mengikat. Fatwa </w:t>
      </w:r>
      <w:r w:rsidRPr="00CF35E8">
        <w:rPr>
          <w:rFonts w:ascii="Times New Arabic" w:hAnsi="Times New Arabic" w:cstheme="majorBidi"/>
        </w:rPr>
        <w:lastRenderedPageBreak/>
        <w:t xml:space="preserve">tidak memiliki sifat </w:t>
      </w:r>
      <w:r w:rsidRPr="00CF35E8">
        <w:rPr>
          <w:rFonts w:ascii="Times New Arabic" w:hAnsi="Times New Arabic" w:cstheme="majorBidi"/>
          <w:i/>
          <w:iCs/>
        </w:rPr>
        <w:t xml:space="preserve">mulzim </w:t>
      </w:r>
      <w:r w:rsidRPr="00CF35E8">
        <w:rPr>
          <w:rFonts w:ascii="Times New Arabic" w:hAnsi="Times New Arabic" w:cstheme="majorBidi"/>
        </w:rPr>
        <w:t>sebagaimana keputusan hakim di pengadilan</w:t>
      </w:r>
      <w:r w:rsidR="00CD0C9E" w:rsidRPr="00CF35E8">
        <w:rPr>
          <w:rFonts w:ascii="Times New Arabic" w:hAnsi="Times New Arabic" w:cstheme="majorBidi"/>
          <w:lang w:val="en-US"/>
        </w:rPr>
        <w:t>.</w:t>
      </w:r>
      <w:r w:rsidRPr="00CF35E8">
        <w:rPr>
          <w:rStyle w:val="FootnoteReference"/>
          <w:rFonts w:ascii="Times New Arabic" w:hAnsi="Times New Arabic" w:cstheme="majorBidi"/>
          <w:lang w:val="en-US"/>
        </w:rPr>
        <w:footnoteReference w:id="2"/>
      </w:r>
      <w:r w:rsidR="007C4933" w:rsidRPr="00CF35E8">
        <w:rPr>
          <w:rFonts w:ascii="Times New Arabic" w:hAnsi="Times New Arabic" w:cstheme="majorBidi"/>
          <w:lang w:val="en-US"/>
        </w:rPr>
        <w:t xml:space="preserve"> </w:t>
      </w:r>
      <w:r w:rsidRPr="00CF35E8">
        <w:rPr>
          <w:rFonts w:ascii="Times New Arabic" w:hAnsi="Times New Arabic" w:cstheme="majorBidi"/>
          <w:lang w:bidi="ar-EG"/>
        </w:rPr>
        <w:t>Fatwa</w:t>
      </w:r>
      <w:r w:rsidRPr="00CF35E8">
        <w:rPr>
          <w:rFonts w:ascii="Times New Arabic" w:hAnsi="Times New Arabic" w:cstheme="majorBidi"/>
          <w:lang w:val="sv-SE" w:bidi="ar-EG"/>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lang w:val="sv-SE" w:bidi="ar-EG"/>
        </w:rPr>
        <w:fldChar w:fldCharType="end"/>
      </w:r>
      <w:r w:rsidRPr="00CF35E8">
        <w:rPr>
          <w:rFonts w:ascii="Times New Arabic" w:hAnsi="Times New Arabic" w:cstheme="majorBidi"/>
          <w:lang w:bidi="ar-EG"/>
        </w:rPr>
        <w:t xml:space="preserve"> lahir dengan memperhatikan kondisi sosial</w:t>
      </w:r>
      <w:r w:rsidRPr="00CF35E8">
        <w:rPr>
          <w:rFonts w:ascii="Times New Arabic" w:hAnsi="Times New Arabic" w:cstheme="majorBidi"/>
          <w:lang w:val="sv-SE" w:bidi="ar-EG"/>
        </w:rPr>
        <w:fldChar w:fldCharType="begin"/>
      </w:r>
      <w:r w:rsidRPr="00CF35E8">
        <w:rPr>
          <w:rFonts w:ascii="Times New Arabic" w:hAnsi="Times New Arabic"/>
        </w:rPr>
        <w:instrText xml:space="preserve"> XE "</w:instrText>
      </w:r>
      <w:r w:rsidRPr="00CF35E8">
        <w:rPr>
          <w:rFonts w:ascii="Times New Arabic" w:hAnsi="Times New Arabic" w:cs="Times New Roman"/>
        </w:rPr>
        <w:instrText>sosial</w:instrText>
      </w:r>
      <w:r w:rsidRPr="00CF35E8">
        <w:rPr>
          <w:rFonts w:ascii="Times New Arabic" w:hAnsi="Times New Arabic"/>
        </w:rPr>
        <w:instrText xml:space="preserve">" </w:instrText>
      </w:r>
      <w:r w:rsidRPr="00CF35E8">
        <w:rPr>
          <w:rFonts w:ascii="Times New Arabic" w:hAnsi="Times New Arabic" w:cstheme="majorBidi"/>
          <w:lang w:val="sv-SE" w:bidi="ar-EG"/>
        </w:rPr>
        <w:fldChar w:fldCharType="end"/>
      </w:r>
      <w:r w:rsidRPr="00CF35E8">
        <w:rPr>
          <w:rFonts w:ascii="Times New Arabic" w:hAnsi="Times New Arabic" w:cstheme="majorBidi"/>
          <w:lang w:bidi="ar-EG"/>
        </w:rPr>
        <w:t xml:space="preserve"> yang melingkupinya, sehingga jawaban yang diberikan seorang mufti tidak hanya berdasarkan teks buku. </w:t>
      </w:r>
      <w:r w:rsidRPr="00CF35E8">
        <w:rPr>
          <w:rFonts w:ascii="Times New Arabic" w:hAnsi="Times New Arabic" w:cstheme="majorBidi"/>
        </w:rPr>
        <w:t>Bahkan</w:t>
      </w:r>
      <w:r w:rsidRPr="00CF35E8">
        <w:rPr>
          <w:rFonts w:ascii="Times New Arabic" w:hAnsi="Times New Arabic" w:cstheme="majorBidi"/>
          <w:lang w:bidi="ar-EG"/>
        </w:rPr>
        <w:t xml:space="preserve"> berfatwa hanya berdasarkan teks buku dan mengenyampingkan kondisi sosial di sekitarnya dianggap sebagai sebuah kebodohan yang nyata, Al Qara&gt;fi berkata:,</w:t>
      </w:r>
      <w:r w:rsidRPr="00CF35E8">
        <w:rPr>
          <w:rStyle w:val="FootnoteReference"/>
          <w:rFonts w:ascii="Times New Arabic" w:hAnsi="Times New Arabic" w:cstheme="majorBidi"/>
          <w:lang w:val="en-US" w:bidi="ar-EG"/>
        </w:rPr>
        <w:footnoteReference w:id="3"/>
      </w:r>
      <w:r w:rsidRPr="00CF35E8">
        <w:rPr>
          <w:rFonts w:ascii="Times New Arabic" w:hAnsi="Times New Arabic" w:cstheme="majorBidi"/>
          <w:i/>
          <w:iCs/>
          <w:lang w:bidi="ar-EG"/>
        </w:rPr>
        <w:t xml:space="preserve">“Kebekuan dari pendapat-pendapat yang telah ada (al manqulat) selamanya adalah sebuah kesesatan dalam agama dan kebodohan terhadap maksud – maksud para ulama muslim dan ulama salaf terdahulu.” </w:t>
      </w:r>
      <w:r w:rsidRPr="00CF35E8">
        <w:rPr>
          <w:rFonts w:ascii="Times New Arabic" w:hAnsi="Times New Arabic" w:cstheme="majorBidi"/>
          <w:lang w:bidi="ar-EG"/>
        </w:rPr>
        <w:t>Bahkan banyak hukum yang berbeda disebabkan dengan perbedaan zaman, perubahan tradisi, terjadinya hal yang darurat atau kerusakan orang-orangnya, sehingga kalau hukum hanya seperti kali pertama difatwakan akan menimbulkan kesulitan dan bahaya bagi manusia.</w:t>
      </w:r>
      <w:r w:rsidRPr="00CF35E8">
        <w:rPr>
          <w:rStyle w:val="FootnoteReference"/>
          <w:rFonts w:ascii="Times New Arabic" w:hAnsi="Times New Arabic" w:cstheme="majorBidi"/>
          <w:lang w:val="en-US" w:bidi="ar-EG"/>
        </w:rPr>
        <w:footnoteReference w:id="4"/>
      </w:r>
    </w:p>
    <w:p w14:paraId="29A2EA68" w14:textId="77777777" w:rsidR="00BB32CF" w:rsidRPr="00CF35E8" w:rsidRDefault="00AF288C" w:rsidP="00495E81">
      <w:pPr>
        <w:pStyle w:val="ListParagraph"/>
        <w:spacing w:after="0"/>
        <w:ind w:left="0" w:firstLine="567"/>
        <w:contextualSpacing w:val="0"/>
        <w:jc w:val="both"/>
        <w:rPr>
          <w:rFonts w:ascii="Times New Arabic" w:hAnsi="Times New Arabic" w:cstheme="majorBidi"/>
          <w:lang w:eastAsia="id-ID"/>
        </w:rPr>
      </w:pPr>
      <w:r w:rsidRPr="00CF35E8">
        <w:rPr>
          <w:rFonts w:ascii="Times New Arabic" w:hAnsi="Times New Arabic" w:cstheme="majorBidi"/>
          <w:lang w:val="sv-SE" w:eastAsia="id-ID"/>
        </w:rPr>
        <w:t>Islam telah membuka pintu kebebasan dan kemerdekaan bagi perempuan, hanya saja kebebasan ini diatur sesuai dengan nilai</w:t>
      </w:r>
      <w:r w:rsidR="00BB32CF" w:rsidRPr="00CF35E8">
        <w:rPr>
          <w:rFonts w:ascii="Times New Arabic" w:hAnsi="Times New Arabic" w:cstheme="majorBidi"/>
          <w:lang w:val="sv-SE" w:eastAsia="id-ID"/>
        </w:rPr>
        <w:t>-</w:t>
      </w:r>
      <w:r w:rsidRPr="00CF35E8">
        <w:rPr>
          <w:rFonts w:ascii="Times New Arabic" w:hAnsi="Times New Arabic" w:cstheme="majorBidi"/>
          <w:lang w:val="sv-SE" w:eastAsia="id-ID"/>
        </w:rPr>
        <w:t>nilai fitrah dan pilar-pilar Islam. Hingga para perempuan muslimah memasuki gerbang kebebasan ini dan mengeksplore seluruh kemampuan dan energinya, satu hal yang terpasung di masa Jahiliyyah.</w:t>
      </w:r>
      <w:r w:rsidRPr="00CF35E8">
        <w:rPr>
          <w:rStyle w:val="FootnoteReference"/>
          <w:rFonts w:ascii="Times New Arabic" w:hAnsi="Times New Arabic" w:cstheme="majorBidi"/>
          <w:lang w:val="en-US" w:eastAsia="id-ID"/>
        </w:rPr>
        <w:footnoteReference w:id="5"/>
      </w:r>
      <w:r w:rsidRPr="00CF35E8">
        <w:rPr>
          <w:rFonts w:ascii="Times New Arabic" w:hAnsi="Times New Arabic" w:cstheme="majorBidi"/>
          <w:lang w:eastAsia="id-ID"/>
        </w:rPr>
        <w:t xml:space="preserve"> </w:t>
      </w:r>
      <w:r w:rsidR="00BB32CF" w:rsidRPr="00CF35E8">
        <w:rPr>
          <w:rFonts w:ascii="Times New Arabic" w:hAnsi="Times New Arabic" w:cstheme="majorBidi"/>
          <w:lang w:eastAsia="id-ID"/>
        </w:rPr>
        <w:t xml:space="preserve">Mengingat perempuan berbeda dengan laki-laki, maka </w:t>
      </w:r>
      <w:r w:rsidR="00BB32CF" w:rsidRPr="00CF35E8">
        <w:rPr>
          <w:rFonts w:ascii="Times New Arabic" w:hAnsi="Times New Arabic" w:cstheme="majorBidi"/>
          <w:lang w:val="sv-SE" w:eastAsia="id-ID"/>
        </w:rPr>
        <w:t xml:space="preserve">terdapat beberapa </w:t>
      </w:r>
      <w:r w:rsidR="00BB32CF" w:rsidRPr="00CF35E8">
        <w:rPr>
          <w:rFonts w:ascii="Times New Arabic" w:hAnsi="Times New Arabic" w:cstheme="majorBidi"/>
          <w:lang w:eastAsia="id-ID"/>
        </w:rPr>
        <w:t xml:space="preserve">hukum yang  berbeda antara </w:t>
      </w:r>
      <w:r w:rsidR="00BB32CF" w:rsidRPr="00CF35E8">
        <w:rPr>
          <w:rFonts w:ascii="Times New Arabic" w:hAnsi="Times New Arabic" w:cstheme="majorBidi"/>
          <w:lang w:val="sv-SE" w:eastAsia="id-ID"/>
        </w:rPr>
        <w:t>mereka</w:t>
      </w:r>
      <w:r w:rsidR="00BB32CF" w:rsidRPr="00CF35E8">
        <w:rPr>
          <w:rFonts w:ascii="Times New Arabic" w:hAnsi="Times New Arabic" w:cstheme="majorBidi"/>
          <w:lang w:eastAsia="id-ID"/>
        </w:rPr>
        <w:t>. Terdapat ayat al</w:t>
      </w:r>
      <w:r w:rsidR="00BB32CF" w:rsidRPr="00CF35E8">
        <w:rPr>
          <w:rFonts w:ascii="Times New Arabic" w:hAnsi="Times New Arabic" w:cstheme="majorBidi"/>
          <w:lang w:val="sv-SE" w:eastAsia="id-ID"/>
        </w:rPr>
        <w:t xml:space="preserve"> Q</w:t>
      </w:r>
      <w:r w:rsidR="00BB32CF" w:rsidRPr="00CF35E8">
        <w:rPr>
          <w:rFonts w:ascii="Times New Arabic" w:hAnsi="Times New Arabic" w:cstheme="majorBidi"/>
          <w:lang w:eastAsia="id-ID"/>
        </w:rPr>
        <w:t>uran</w:t>
      </w:r>
      <w:r w:rsidR="00BB32CF" w:rsidRPr="00CF35E8">
        <w:rPr>
          <w:rFonts w:ascii="Times New Arabic" w:hAnsi="Times New Arabic" w:cstheme="majorBidi"/>
          <w:lang w:eastAsia="id-ID"/>
        </w:rPr>
        <w:fldChar w:fldCharType="begin"/>
      </w:r>
      <w:r w:rsidR="00BB32CF" w:rsidRPr="00CF35E8">
        <w:rPr>
          <w:rFonts w:ascii="Times New Arabic" w:hAnsi="Times New Arabic"/>
        </w:rPr>
        <w:instrText xml:space="preserve"> XE "</w:instrText>
      </w:r>
      <w:r w:rsidR="00BB32CF" w:rsidRPr="00CF35E8">
        <w:rPr>
          <w:rFonts w:ascii="Times New Arabic" w:hAnsi="Times New Arabic" w:cs="Times New Roman"/>
        </w:rPr>
        <w:instrText>al-Qur’an</w:instrText>
      </w:r>
      <w:r w:rsidR="00BB32CF" w:rsidRPr="00CF35E8">
        <w:rPr>
          <w:rFonts w:ascii="Times New Arabic" w:hAnsi="Times New Arabic"/>
        </w:rPr>
        <w:instrText xml:space="preserve">" </w:instrText>
      </w:r>
      <w:r w:rsidR="00BB32CF" w:rsidRPr="00CF35E8">
        <w:rPr>
          <w:rFonts w:ascii="Times New Arabic" w:hAnsi="Times New Arabic" w:cstheme="majorBidi"/>
          <w:lang w:eastAsia="id-ID"/>
        </w:rPr>
        <w:fldChar w:fldCharType="end"/>
      </w:r>
      <w:r w:rsidR="00BB32CF" w:rsidRPr="00CF35E8">
        <w:rPr>
          <w:rFonts w:ascii="Times New Arabic" w:hAnsi="Times New Arabic" w:cstheme="majorBidi"/>
          <w:lang w:eastAsia="id-ID"/>
        </w:rPr>
        <w:t xml:space="preserve"> dan </w:t>
      </w:r>
      <w:r w:rsidR="00BB32CF" w:rsidRPr="00CF35E8">
        <w:rPr>
          <w:rFonts w:ascii="Times New Arabic" w:hAnsi="Times New Arabic" w:cstheme="majorBidi"/>
          <w:lang w:val="sv-SE" w:eastAsia="id-ID"/>
        </w:rPr>
        <w:t xml:space="preserve">hadis </w:t>
      </w:r>
      <w:r w:rsidR="00BB32CF" w:rsidRPr="00CF35E8">
        <w:rPr>
          <w:rFonts w:ascii="Times New Arabic" w:hAnsi="Times New Arabic" w:cstheme="majorBidi"/>
          <w:lang w:eastAsia="id-ID"/>
        </w:rPr>
        <w:t>Nab</w:t>
      </w:r>
      <w:r w:rsidR="00BB32CF" w:rsidRPr="00CF35E8">
        <w:rPr>
          <w:rFonts w:ascii="Times New Arabic" w:hAnsi="Times New Arabic" w:cstheme="majorBidi"/>
          <w:lang w:val="sv-SE" w:eastAsia="id-ID"/>
        </w:rPr>
        <w:t>i</w:t>
      </w:r>
      <w:r w:rsidR="00BB32CF" w:rsidRPr="00CF35E8">
        <w:rPr>
          <w:rFonts w:ascii="Times New Arabic" w:hAnsi="Times New Arabic" w:cstheme="majorBidi"/>
          <w:lang w:eastAsia="id-ID"/>
        </w:rPr>
        <w:t xml:space="preserve"> yang berisikan perlakuan hukum yang berbeda untuk mereka. Sesuatu yang halal untuk perempuan belum tentu dihalalkan bagi laki-laki ataupun sebaliknya. </w:t>
      </w:r>
    </w:p>
    <w:p w14:paraId="2F95F150" w14:textId="72A5117F" w:rsidR="00A717D4" w:rsidRPr="00CF35E8" w:rsidRDefault="00BB32CF" w:rsidP="00495E81">
      <w:pPr>
        <w:pStyle w:val="ListParagraph"/>
        <w:spacing w:after="0"/>
        <w:ind w:left="0" w:firstLine="567"/>
        <w:contextualSpacing w:val="0"/>
        <w:jc w:val="both"/>
        <w:rPr>
          <w:rFonts w:ascii="Times New Arabic" w:hAnsi="Times New Arabic" w:cstheme="majorBidi"/>
          <w:lang w:val="sv-SE" w:eastAsia="id-ID"/>
        </w:rPr>
      </w:pPr>
      <w:r w:rsidRPr="00CF35E8">
        <w:rPr>
          <w:rFonts w:ascii="Times New Arabic" w:hAnsi="Times New Arabic" w:cstheme="majorBidi"/>
          <w:lang w:eastAsia="id-ID"/>
        </w:rPr>
        <w:t xml:space="preserve">Perbuatan yang wajib bagi perempuan belum tentu diwajibkan bagi laki-laki ataupun sebaliknya. Seperti </w:t>
      </w:r>
      <w:r w:rsidRPr="00CF35E8">
        <w:rPr>
          <w:rFonts w:ascii="Times New Arabic" w:hAnsi="Times New Arabic" w:cstheme="majorBidi"/>
          <w:lang w:val="sv-SE" w:eastAsia="id-ID"/>
        </w:rPr>
        <w:t xml:space="preserve">halnya tentang </w:t>
      </w:r>
      <w:r w:rsidRPr="00CF35E8">
        <w:rPr>
          <w:rFonts w:ascii="Times New Arabic" w:hAnsi="Times New Arabic" w:cstheme="majorBidi"/>
          <w:lang w:eastAsia="id-ID"/>
        </w:rPr>
        <w:t>batasan aurat perempuan dan aurat laki-laki.</w:t>
      </w:r>
      <w:r w:rsidRPr="00CF35E8">
        <w:rPr>
          <w:rStyle w:val="FootnoteReference"/>
          <w:rFonts w:ascii="Times New Arabic" w:hAnsi="Times New Arabic" w:cstheme="majorBidi"/>
          <w:lang w:eastAsia="id-ID"/>
        </w:rPr>
        <w:footnoteReference w:id="6"/>
      </w:r>
      <w:r w:rsidRPr="00CF35E8">
        <w:rPr>
          <w:rFonts w:ascii="Times New Arabic" w:hAnsi="Times New Arabic" w:cstheme="majorBidi"/>
          <w:lang w:val="en-US" w:eastAsia="id-ID"/>
        </w:rPr>
        <w:t xml:space="preserve"> </w:t>
      </w:r>
      <w:r w:rsidRPr="00CF35E8">
        <w:rPr>
          <w:rFonts w:ascii="Times New Arabic" w:hAnsi="Times New Arabic" w:cstheme="majorBidi"/>
          <w:lang w:eastAsia="id-ID"/>
        </w:rPr>
        <w:t>Namun demikian, problem hukum yang berkaitan dengan perempuan ternyata terus berkembang dan semakin kompleks seiring perkembangan zaman dan teknologi.</w:t>
      </w:r>
      <w:r w:rsidR="00F9645E" w:rsidRPr="00CF35E8">
        <w:rPr>
          <w:rFonts w:ascii="Times New Arabic" w:hAnsi="Times New Arabic" w:cstheme="majorBidi"/>
          <w:lang w:val="en-US" w:eastAsia="id-ID"/>
        </w:rPr>
        <w:t xml:space="preserve"> </w:t>
      </w:r>
      <w:r w:rsidRPr="00CF35E8">
        <w:rPr>
          <w:rFonts w:ascii="Times New Arabic" w:hAnsi="Times New Arabic" w:cstheme="majorBidi"/>
          <w:lang w:val="sv-SE" w:eastAsia="id-ID"/>
        </w:rPr>
        <w:t xml:space="preserve">Hal ini tentunya menimbukan masalah-masalah yang memerlukan jawaban dalam perspektif agama. </w:t>
      </w:r>
      <w:r w:rsidRPr="00CF35E8">
        <w:rPr>
          <w:rFonts w:ascii="Times New Arabic" w:hAnsi="Times New Arabic" w:cstheme="majorBidi"/>
          <w:lang w:eastAsia="id-ID"/>
        </w:rPr>
        <w:t xml:space="preserve">Di antara problem kontemporer perempuan adalah masalah </w:t>
      </w:r>
      <w:r w:rsidRPr="00CF35E8">
        <w:rPr>
          <w:rFonts w:ascii="Times New Arabic" w:hAnsi="Times New Arabic" w:cstheme="majorBidi"/>
        </w:rPr>
        <w:t>aborsi,</w:t>
      </w:r>
      <w:r w:rsidRPr="00CF35E8">
        <w:rPr>
          <w:rFonts w:ascii="Times New Arabic" w:hAnsi="Times New Arabic" w:cstheme="majorBidi"/>
          <w:lang w:val="sv-SE"/>
        </w:rPr>
        <w:t xml:space="preserve"> </w:t>
      </w:r>
      <w:r w:rsidRPr="00CF35E8">
        <w:rPr>
          <w:rFonts w:ascii="Times New Arabic" w:hAnsi="Times New Arabic" w:cstheme="majorBidi"/>
        </w:rPr>
        <w:t xml:space="preserve">pengiriman TKW ke luar negeri, perempuan menjadi imam </w:t>
      </w:r>
      <w:r w:rsidRPr="00CF35E8">
        <w:rPr>
          <w:rFonts w:ascii="Times New Arabic" w:hAnsi="Times New Arabic" w:cstheme="majorBidi"/>
          <w:lang w:val="sv-SE"/>
        </w:rPr>
        <w:t>s</w:t>
      </w:r>
      <w:r w:rsidRPr="00CF35E8">
        <w:rPr>
          <w:rFonts w:ascii="Times New Arabic" w:hAnsi="Times New Arabic" w:cstheme="majorBidi"/>
        </w:rPr>
        <w:t>{alat, khitan perempuan, pakaian kerja bagi tenaga medis perempuan, perempuan menjadi penghulu pernikahan, hukum memakai cadar, bekerja tanpa didampingi mah</w:t>
      </w:r>
      <w:r w:rsidRPr="00CF35E8">
        <w:rPr>
          <w:rFonts w:ascii="Times New Arabic" w:hAnsi="Times New Arabic" w:cstheme="majorBidi"/>
          <w:lang w:val="sv-SE"/>
        </w:rPr>
        <w:t>}</w:t>
      </w:r>
      <w:r w:rsidRPr="00CF35E8">
        <w:rPr>
          <w:rFonts w:ascii="Times New Arabic" w:hAnsi="Times New Arabic" w:cstheme="majorBidi"/>
        </w:rPr>
        <w:t>ram, haji perempuan dalam masa idah, bekerja keluar rumah dalam masa id</w:t>
      </w:r>
      <w:r w:rsidR="00F9645E" w:rsidRPr="00CF35E8">
        <w:rPr>
          <w:rFonts w:ascii="Times New Arabic" w:hAnsi="Times New Arabic" w:cstheme="majorBidi"/>
          <w:lang w:val="sv-SE"/>
        </w:rPr>
        <w:t>d</w:t>
      </w:r>
      <w:r w:rsidRPr="00CF35E8">
        <w:rPr>
          <w:rFonts w:ascii="Times New Arabic" w:hAnsi="Times New Arabic" w:cstheme="majorBidi"/>
        </w:rPr>
        <w:t>ah, operasi selaput dara, dan konsumsi pil anti h</w:t>
      </w:r>
      <w:r w:rsidRPr="00CF35E8">
        <w:rPr>
          <w:rFonts w:ascii="Times New Arabic" w:hAnsi="Times New Arabic" w:cstheme="majorBidi"/>
          <w:lang w:val="sv-SE"/>
        </w:rPr>
        <w:t>}</w:t>
      </w:r>
      <w:r w:rsidRPr="00CF35E8">
        <w:rPr>
          <w:rFonts w:ascii="Times New Arabic" w:hAnsi="Times New Arabic" w:cstheme="majorBidi"/>
        </w:rPr>
        <w:t>aid</w:t>
      </w:r>
      <w:r w:rsidRPr="00CF35E8">
        <w:rPr>
          <w:rFonts w:ascii="Times New Arabic" w:hAnsi="Times New Arabic" w:cstheme="majorBidi"/>
          <w:lang w:val="sv-SE"/>
        </w:rPr>
        <w:t>}</w:t>
      </w:r>
      <w:r w:rsidRPr="00CF35E8">
        <w:rPr>
          <w:rFonts w:ascii="Times New Arabic" w:hAnsi="Times New Arabic" w:cstheme="majorBidi"/>
        </w:rPr>
        <w:t xml:space="preserve"> selama Ramad</w:t>
      </w:r>
      <w:r w:rsidRPr="00CF35E8">
        <w:rPr>
          <w:rFonts w:ascii="Times New Arabic" w:hAnsi="Times New Arabic" w:cstheme="majorBidi"/>
          <w:lang w:val="sv-SE"/>
        </w:rPr>
        <w:t>}</w:t>
      </w:r>
      <w:r w:rsidRPr="00CF35E8">
        <w:rPr>
          <w:rFonts w:ascii="Times New Arabic" w:hAnsi="Times New Arabic" w:cstheme="majorBidi"/>
        </w:rPr>
        <w:t xml:space="preserve">an. </w:t>
      </w:r>
      <w:r w:rsidRPr="00CF35E8">
        <w:rPr>
          <w:rFonts w:ascii="Times New Arabic" w:hAnsi="Times New Arabic" w:cstheme="majorBidi"/>
          <w:lang w:eastAsia="id-ID"/>
        </w:rPr>
        <w:t>Problematika hukum perempuan tersebut harus segara direspon dan dicarikan solusi hukumnya</w:t>
      </w:r>
      <w:r w:rsidRPr="00CF35E8">
        <w:rPr>
          <w:rFonts w:ascii="Times New Arabic" w:hAnsi="Times New Arabic" w:cstheme="majorBidi"/>
          <w:lang w:val="sv-SE" w:eastAsia="id-ID"/>
        </w:rPr>
        <w:t xml:space="preserve"> melalui fatwa yang dikeluarkan lembaga keagamaan.</w:t>
      </w:r>
    </w:p>
    <w:p w14:paraId="7E7E81AC" w14:textId="46F19DE7" w:rsidR="00A717D4" w:rsidRPr="00CF35E8" w:rsidRDefault="00BB32CF" w:rsidP="00495E81">
      <w:pPr>
        <w:pStyle w:val="ListParagraph"/>
        <w:spacing w:after="0"/>
        <w:ind w:left="0" w:firstLine="567"/>
        <w:contextualSpacing w:val="0"/>
        <w:jc w:val="both"/>
        <w:rPr>
          <w:rFonts w:ascii="Times New Arabic" w:hAnsi="Times New Arabic" w:cstheme="majorBidi"/>
          <w:lang w:eastAsia="id-ID"/>
        </w:rPr>
      </w:pPr>
      <w:r w:rsidRPr="00CF35E8">
        <w:rPr>
          <w:rFonts w:ascii="Times New Arabic" w:hAnsi="Times New Arabic" w:cstheme="majorBidi"/>
          <w:lang w:val="sv-SE" w:bidi="ar-EG"/>
        </w:rPr>
        <w:t>Sebagai contoh di Indonesia sendiri fatwa dikeluarkan oleh otoritas keagamaan yang mumpuni di bidangnya yang dikenal dengan Komisi Fatwa Majelis Ulama Indonesia atau akrab disebut MUI. Sebagai lembaga fatwa, MUI memiliki peran mufti dan pelayan ummat (</w:t>
      </w:r>
      <w:r w:rsidRPr="00CF35E8">
        <w:rPr>
          <w:rFonts w:ascii="Times New Arabic" w:hAnsi="Times New Arabic" w:cstheme="majorBidi"/>
          <w:i/>
          <w:iCs/>
          <w:lang w:val="sv-SE" w:bidi="ar-EG"/>
        </w:rPr>
        <w:t>ra&gt;’i wa kha&gt;dim al-ummah</w:t>
      </w:r>
      <w:r w:rsidRPr="00CF35E8">
        <w:rPr>
          <w:rFonts w:ascii="Times New Arabic" w:hAnsi="Times New Arabic" w:cstheme="majorBidi"/>
          <w:lang w:val="sv-SE" w:bidi="ar-EG"/>
        </w:rPr>
        <w:t>), gerakan perbaikan dan pembaharuan (</w:t>
      </w:r>
      <w:r w:rsidRPr="00CF35E8">
        <w:rPr>
          <w:rFonts w:ascii="Times New Arabic" w:hAnsi="Times New Arabic" w:cstheme="majorBidi"/>
          <w:i/>
          <w:iCs/>
          <w:lang w:val="sv-SE" w:bidi="ar-EG"/>
        </w:rPr>
        <w:t>h}arakah al-is{lah} wa al-tajdi&gt;d</w:t>
      </w:r>
      <w:r w:rsidRPr="00CF35E8">
        <w:rPr>
          <w:rFonts w:ascii="Times New Arabic" w:hAnsi="Times New Arabic" w:cstheme="majorBidi"/>
          <w:lang w:val="sv-SE" w:bidi="ar-EG"/>
        </w:rPr>
        <w:t xml:space="preserve">) dan gerakan penegak amar ma’ruf nahi </w:t>
      </w:r>
      <w:r w:rsidRPr="00CF35E8">
        <w:rPr>
          <w:rFonts w:ascii="Times New Arabic" w:hAnsi="Times New Arabic" w:cstheme="majorBidi"/>
          <w:lang w:val="sv-SE" w:bidi="ar-EG"/>
        </w:rPr>
        <w:lastRenderedPageBreak/>
        <w:t>munkar.</w:t>
      </w:r>
      <w:r w:rsidRPr="00CF35E8">
        <w:rPr>
          <w:rStyle w:val="FootnoteReference"/>
          <w:rFonts w:ascii="Times New Arabic" w:hAnsi="Times New Arabic" w:cstheme="majorBidi"/>
          <w:lang w:val="sv-SE" w:bidi="ar-EG"/>
        </w:rPr>
        <w:footnoteReference w:id="7"/>
      </w:r>
      <w:r w:rsidRPr="00CF35E8">
        <w:rPr>
          <w:rFonts w:ascii="Times New Arabic" w:hAnsi="Times New Arabic" w:cstheme="majorBidi"/>
          <w:lang w:val="sv-SE"/>
        </w:rPr>
        <w:t>.</w:t>
      </w:r>
      <w:r w:rsidR="00A717D4" w:rsidRPr="00CF35E8">
        <w:rPr>
          <w:rFonts w:ascii="Times New Arabic" w:hAnsi="Times New Arabic" w:cstheme="majorBidi"/>
          <w:lang w:val="sv-SE"/>
        </w:rPr>
        <w:t xml:space="preserve"> </w:t>
      </w:r>
      <w:r w:rsidR="00A717D4" w:rsidRPr="00CF35E8">
        <w:rPr>
          <w:rFonts w:ascii="Times New Arabic" w:hAnsi="Times New Arabic" w:cstheme="majorBidi"/>
          <w:lang w:eastAsia="id-ID"/>
        </w:rPr>
        <w:t>Keluarnya fatwa oleh Majelis Ulama Indonesia tentu sudah melewati kajian yang mendalam, memperhatikan nas} al</w:t>
      </w:r>
      <w:r w:rsidR="00A717D4" w:rsidRPr="00CF35E8">
        <w:rPr>
          <w:rFonts w:ascii="Times New Arabic" w:hAnsi="Times New Arabic" w:cstheme="majorBidi"/>
          <w:lang w:val="en-US" w:eastAsia="id-ID"/>
        </w:rPr>
        <w:t>-</w:t>
      </w:r>
      <w:r w:rsidR="00A717D4" w:rsidRPr="00CF35E8">
        <w:rPr>
          <w:rFonts w:ascii="Times New Arabic" w:hAnsi="Times New Arabic" w:cstheme="majorBidi"/>
          <w:lang w:eastAsia="id-ID"/>
        </w:rPr>
        <w:t xml:space="preserve">Quran dan </w:t>
      </w:r>
      <w:r w:rsidR="00A717D4" w:rsidRPr="00CF35E8">
        <w:rPr>
          <w:rFonts w:ascii="Times New Arabic" w:hAnsi="Times New Arabic" w:cstheme="majorBidi"/>
          <w:lang w:val="en-US" w:eastAsia="id-ID"/>
        </w:rPr>
        <w:t>hadis</w:t>
      </w:r>
      <w:r w:rsidR="00A717D4" w:rsidRPr="00CF35E8">
        <w:rPr>
          <w:rFonts w:ascii="Times New Arabic" w:hAnsi="Times New Arabic" w:cstheme="majorBidi"/>
          <w:lang w:eastAsia="id-ID"/>
        </w:rPr>
        <w:t xml:space="preserve"> terlebih dahulu. </w:t>
      </w:r>
    </w:p>
    <w:p w14:paraId="44B1039D" w14:textId="26574F00" w:rsidR="00A717D4" w:rsidRPr="00CF35E8" w:rsidRDefault="00A717D4" w:rsidP="00495E81">
      <w:pPr>
        <w:pStyle w:val="ListParagraph"/>
        <w:spacing w:after="0"/>
        <w:ind w:left="0" w:firstLine="567"/>
        <w:contextualSpacing w:val="0"/>
        <w:jc w:val="both"/>
        <w:rPr>
          <w:rFonts w:ascii="Times New Arabic" w:hAnsi="Times New Arabic" w:cstheme="majorBidi"/>
          <w:lang w:val="sv-SE" w:eastAsia="id-ID"/>
        </w:rPr>
      </w:pPr>
      <w:r w:rsidRPr="00CF35E8">
        <w:rPr>
          <w:rFonts w:ascii="Times New Arabic" w:hAnsi="Times New Arabic" w:cstheme="majorBidi"/>
          <w:lang w:eastAsia="id-ID"/>
        </w:rPr>
        <w:t>Kajian ini juga tidak terlepas dari kondisi sosial masyarakat Indonesia, sehingga fatwa yang dikeluarkan akan sangat dirasakan manfaatnya bagi masyarakat Indonesia. Menjadi pertanyaan ketika mayoritas muslim Indonesia bermazhab al-Sha&gt;fi’I, apakah MUI sebagai wadah ulama Indonesia hanya berpatokan pada mazhab al-Sha&gt;fi’I saja ketika berfatwa? Atau memperluas diri dengan mengadopsi mazhab-mazhab lain selain mazhab al</w:t>
      </w:r>
      <w:r w:rsidRPr="00CF35E8">
        <w:rPr>
          <w:rFonts w:ascii="Times New Arabic" w:hAnsi="Times New Arabic" w:cstheme="majorBidi"/>
          <w:lang w:val="en-US" w:eastAsia="id-ID"/>
        </w:rPr>
        <w:t>-</w:t>
      </w:r>
      <w:r w:rsidRPr="00CF35E8">
        <w:rPr>
          <w:rFonts w:ascii="Times New Arabic" w:hAnsi="Times New Arabic" w:cstheme="majorBidi"/>
          <w:lang w:eastAsia="id-ID"/>
        </w:rPr>
        <w:t xml:space="preserve">Sha&gt;fi’i&gt;? </w:t>
      </w:r>
      <w:r w:rsidRPr="00CF35E8">
        <w:rPr>
          <w:rFonts w:ascii="Times New Arabic" w:hAnsi="Times New Arabic" w:cstheme="majorBidi"/>
          <w:lang w:val="sv-SE" w:eastAsia="id-ID"/>
        </w:rPr>
        <w:t xml:space="preserve">Atau justru terlepas dari pengaruh mazhab apapun dan menciptakan manhaj tersendiri? Ketika dikatakan fatwa tidak memiliki sifat mulzim apakah berarti fatwa MUI tidak mengubah apapun karena tidak memiliki sifat mengikat apalagi memaksa? </w:t>
      </w:r>
      <w:r w:rsidRPr="00CF35E8">
        <w:rPr>
          <w:rFonts w:ascii="Times New Arabic" w:hAnsi="Times New Arabic" w:cstheme="majorBidi"/>
          <w:lang w:eastAsia="id-ID"/>
        </w:rPr>
        <w:t xml:space="preserve">Berdasarkan latar belakang masalah di atas, peneliti tertarik untuk melakukan kajian secara </w:t>
      </w:r>
      <w:r w:rsidRPr="00CF35E8">
        <w:rPr>
          <w:rFonts w:ascii="Times New Arabic" w:hAnsi="Times New Arabic" w:cstheme="majorBidi"/>
        </w:rPr>
        <w:t>komprehensif</w:t>
      </w:r>
      <w:r w:rsidRPr="00CF35E8">
        <w:rPr>
          <w:rFonts w:ascii="Times New Arabic" w:hAnsi="Times New Arabic" w:cstheme="majorBidi"/>
          <w:lang w:eastAsia="id-ID"/>
        </w:rPr>
        <w:t xml:space="preserve"> terhadap fatwa MUI  dengan judul </w:t>
      </w:r>
      <w:r w:rsidRPr="00CF35E8">
        <w:rPr>
          <w:rFonts w:ascii="Times New Arabic" w:hAnsi="Times New Arabic" w:cstheme="majorBidi"/>
          <w:b/>
          <w:bCs/>
          <w:lang w:eastAsia="id-ID"/>
        </w:rPr>
        <w:t>“Pengaruh</w:t>
      </w:r>
      <w:r w:rsidRPr="00CF35E8">
        <w:rPr>
          <w:rFonts w:ascii="Times New Arabic" w:hAnsi="Times New Arabic" w:cstheme="majorBidi"/>
          <w:b/>
          <w:bCs/>
        </w:rPr>
        <w:t xml:space="preserve"> Maz|hab</w:t>
      </w:r>
      <w:r w:rsidRPr="00CF35E8">
        <w:rPr>
          <w:rFonts w:ascii="Times New Arabic" w:hAnsi="Times New Arabic" w:cstheme="majorBidi"/>
          <w:b/>
          <w:bCs/>
          <w:lang w:val="sv-SE"/>
        </w:rPr>
        <w:t xml:space="preserve"> Fikih</w:t>
      </w:r>
      <w:r w:rsidRPr="00CF35E8">
        <w:rPr>
          <w:rFonts w:ascii="Times New Arabic" w:hAnsi="Times New Arabic" w:cstheme="majorBidi"/>
          <w:b/>
          <w:bCs/>
        </w:rPr>
        <w:t xml:space="preserve"> Terhadap Fatwa</w:t>
      </w:r>
      <w:r w:rsidRPr="00CF35E8">
        <w:rPr>
          <w:rFonts w:ascii="Times New Arabic" w:hAnsi="Times New Arabic" w:cstheme="majorBidi"/>
          <w:b/>
          <w:bCs/>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b/>
          <w:bCs/>
        </w:rPr>
        <w:fldChar w:fldCharType="end"/>
      </w:r>
      <w:r w:rsidRPr="00CF35E8">
        <w:rPr>
          <w:rFonts w:ascii="Times New Arabic" w:hAnsi="Times New Arabic" w:cstheme="majorBidi"/>
          <w:b/>
          <w:bCs/>
        </w:rPr>
        <w:t xml:space="preserve"> </w:t>
      </w:r>
      <w:r w:rsidRPr="00CF35E8">
        <w:rPr>
          <w:rFonts w:ascii="Times New Arabic" w:hAnsi="Times New Arabic" w:cstheme="majorBidi"/>
          <w:b/>
          <w:bCs/>
          <w:lang w:val="sv-SE"/>
        </w:rPr>
        <w:t xml:space="preserve">Majelis Ulama Indonesia </w:t>
      </w:r>
      <w:r w:rsidRPr="00CF35E8">
        <w:rPr>
          <w:rFonts w:ascii="Times New Arabic" w:hAnsi="Times New Arabic" w:cstheme="majorBidi"/>
          <w:b/>
          <w:bCs/>
        </w:rPr>
        <w:t>tentang Perempuan</w:t>
      </w:r>
      <w:r w:rsidRPr="00CF35E8">
        <w:rPr>
          <w:rFonts w:ascii="Times New Arabic" w:hAnsi="Times New Arabic" w:cstheme="majorBidi"/>
          <w:b/>
          <w:bCs/>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b/>
          <w:bCs/>
        </w:rPr>
        <w:fldChar w:fldCharType="end"/>
      </w:r>
      <w:r w:rsidRPr="00CF35E8">
        <w:rPr>
          <w:rFonts w:ascii="Times New Arabic" w:hAnsi="Times New Arabic" w:cstheme="majorBidi"/>
          <w:b/>
          <w:bCs/>
        </w:rPr>
        <w:t>.”</w:t>
      </w:r>
    </w:p>
    <w:p w14:paraId="42B47410" w14:textId="77777777" w:rsidR="00A717D4" w:rsidRPr="00CF35E8" w:rsidRDefault="00A717D4" w:rsidP="00495E81">
      <w:pPr>
        <w:spacing w:after="0"/>
        <w:jc w:val="both"/>
        <w:rPr>
          <w:rFonts w:ascii="Times New Arabic" w:hAnsi="Times New Arabic" w:cstheme="majorBidi"/>
          <w:lang w:val="sv-SE" w:eastAsia="id-ID"/>
        </w:rPr>
      </w:pPr>
    </w:p>
    <w:p w14:paraId="2295243B" w14:textId="2F62AB18" w:rsidR="00446769" w:rsidRPr="00CF35E8" w:rsidRDefault="00A717D4" w:rsidP="00495E81">
      <w:pPr>
        <w:spacing w:after="0"/>
        <w:jc w:val="both"/>
        <w:rPr>
          <w:rFonts w:ascii="Times New Arabic" w:hAnsi="Times New Arabic" w:cstheme="majorBidi"/>
          <w:b/>
          <w:bCs/>
          <w:lang w:val="sv-SE" w:eastAsia="id-ID"/>
        </w:rPr>
      </w:pPr>
      <w:r w:rsidRPr="00CF35E8">
        <w:rPr>
          <w:rFonts w:ascii="Times New Arabic" w:hAnsi="Times New Arabic" w:cstheme="majorBidi"/>
          <w:b/>
          <w:bCs/>
          <w:lang w:val="sv-SE" w:eastAsia="id-ID"/>
        </w:rPr>
        <w:t>Pemba</w:t>
      </w:r>
      <w:r w:rsidR="00495E81">
        <w:rPr>
          <w:rFonts w:ascii="Times New Arabic" w:hAnsi="Times New Arabic" w:cstheme="majorBidi"/>
          <w:b/>
          <w:bCs/>
          <w:lang w:val="sv-SE" w:eastAsia="id-ID"/>
        </w:rPr>
        <w:t>tasan</w:t>
      </w:r>
      <w:r w:rsidRPr="00CF35E8">
        <w:rPr>
          <w:rFonts w:ascii="Times New Arabic" w:hAnsi="Times New Arabic" w:cstheme="majorBidi"/>
          <w:b/>
          <w:bCs/>
          <w:lang w:val="sv-SE" w:eastAsia="id-ID"/>
        </w:rPr>
        <w:t xml:space="preserve"> Penelitian</w:t>
      </w:r>
    </w:p>
    <w:p w14:paraId="4EACDFFA" w14:textId="483B6F99" w:rsidR="0052002F" w:rsidRPr="006F6E47" w:rsidRDefault="0065046C" w:rsidP="00495E81">
      <w:pPr>
        <w:pStyle w:val="ListParagraph"/>
        <w:spacing w:after="0"/>
        <w:ind w:left="0" w:firstLine="810"/>
        <w:contextualSpacing w:val="0"/>
        <w:jc w:val="both"/>
        <w:rPr>
          <w:rFonts w:ascii="Times New Arabic" w:hAnsi="Times New Arabic" w:cstheme="majorBidi"/>
        </w:rPr>
      </w:pPr>
      <w:r w:rsidRPr="00CF35E8">
        <w:rPr>
          <w:rFonts w:ascii="Times New Arabic" w:hAnsi="Times New Arabic" w:cstheme="majorBidi"/>
          <w:lang w:val="sv-SE" w:eastAsia="id-ID"/>
        </w:rPr>
        <w:t xml:space="preserve">Berbicara mengenai pengaruh </w:t>
      </w:r>
      <w:r w:rsidRPr="00CF35E8">
        <w:rPr>
          <w:rFonts w:ascii="Times New Arabic" w:hAnsi="Times New Arabic" w:cstheme="majorBidi"/>
        </w:rPr>
        <w:t>Maz|hab</w:t>
      </w:r>
      <w:r w:rsidRPr="00CF35E8">
        <w:rPr>
          <w:rFonts w:ascii="Times New Arabic" w:hAnsi="Times New Arabic" w:cstheme="majorBidi"/>
          <w:lang w:val="sv-SE"/>
        </w:rPr>
        <w:t xml:space="preserve"> Fikih</w:t>
      </w:r>
      <w:r w:rsidRPr="00CF35E8">
        <w:rPr>
          <w:rFonts w:ascii="Times New Arabic" w:hAnsi="Times New Arabic" w:cstheme="majorBidi"/>
        </w:rPr>
        <w:t xml:space="preserve"> </w:t>
      </w:r>
      <w:r w:rsidRPr="00CF35E8">
        <w:rPr>
          <w:rFonts w:ascii="Times New Arabic" w:hAnsi="Times New Arabic" w:cstheme="majorBidi"/>
          <w:lang w:val="sv-SE"/>
        </w:rPr>
        <w:t>t</w:t>
      </w:r>
      <w:r w:rsidRPr="00CF35E8">
        <w:rPr>
          <w:rFonts w:ascii="Times New Arabic" w:hAnsi="Times New Arabic" w:cstheme="majorBidi"/>
        </w:rPr>
        <w:t>erhadap Fatwa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w:t>
      </w:r>
      <w:r w:rsidRPr="00CF35E8">
        <w:rPr>
          <w:rFonts w:ascii="Times New Arabic" w:hAnsi="Times New Arabic" w:cstheme="majorBidi"/>
          <w:lang w:val="sv-SE"/>
        </w:rPr>
        <w:t xml:space="preserve">Majelis Ulama Indonesia </w:t>
      </w:r>
      <w:r w:rsidRPr="00CF35E8">
        <w:rPr>
          <w:rFonts w:ascii="Times New Arabic" w:hAnsi="Times New Arabic" w:cstheme="majorBidi"/>
        </w:rPr>
        <w:t>tentang Perempuan</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lang w:val="sv-SE"/>
        </w:rPr>
        <w:t xml:space="preserve"> dapat dilihat secara historisnya, </w:t>
      </w:r>
      <w:r w:rsidRPr="00CF35E8">
        <w:rPr>
          <w:rFonts w:ascii="Times New Arabic" w:hAnsi="Times New Arabic" w:cstheme="majorBidi"/>
        </w:rPr>
        <w:t>Sejak berdiri pertama kali tahun 1975, Majelis Ulama Indonesia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(MUI) berusaha untuk mengikuti arus perkembangan isu perempuan. Perhatian yang mereka berikan salah</w:t>
      </w:r>
      <w:r w:rsidRPr="00CF35E8">
        <w:rPr>
          <w:rFonts w:ascii="Times New Arabic" w:hAnsi="Times New Arabic" w:cstheme="majorBidi"/>
          <w:lang w:val="sv-SE"/>
        </w:rPr>
        <w:t xml:space="preserve"> </w:t>
      </w:r>
      <w:r w:rsidRPr="00CF35E8">
        <w:rPr>
          <w:rFonts w:ascii="Times New Arabic" w:hAnsi="Times New Arabic" w:cstheme="majorBidi"/>
        </w:rPr>
        <w:t xml:space="preserve">satunya adalah dengan mengeluarkan fatwa terkait perempuan. Hal demikian tergambar dari fatwa yang dikeluarkan. </w:t>
      </w:r>
    </w:p>
    <w:p w14:paraId="5E2D67C2" w14:textId="1DF8BEA7" w:rsidR="0052002F" w:rsidRPr="00CF35E8" w:rsidRDefault="0052002F" w:rsidP="00495E81">
      <w:pPr>
        <w:pStyle w:val="ListParagraph"/>
        <w:spacing w:after="0"/>
        <w:ind w:left="0" w:firstLine="810"/>
        <w:contextualSpacing w:val="0"/>
        <w:jc w:val="both"/>
        <w:rPr>
          <w:rFonts w:ascii="Times New Arabic" w:hAnsi="Times New Arabic" w:cstheme="majorBidi"/>
        </w:rPr>
      </w:pPr>
      <w:r w:rsidRPr="006F6E47">
        <w:rPr>
          <w:rFonts w:ascii="Times New Arabic" w:hAnsi="Times New Arabic" w:cstheme="majorBidi"/>
        </w:rPr>
        <w:t>Pe</w:t>
      </w:r>
      <w:r w:rsidRPr="00CF35E8">
        <w:rPr>
          <w:rFonts w:ascii="Times New Arabic" w:hAnsi="Times New Arabic" w:cstheme="majorBidi"/>
        </w:rPr>
        <w:t xml:space="preserve">rumusan masalah dalam penelitian ini </w:t>
      </w:r>
      <w:r w:rsidRPr="006F6E47">
        <w:rPr>
          <w:rFonts w:ascii="Times New Arabic" w:hAnsi="Times New Arabic" w:cstheme="majorBidi"/>
        </w:rPr>
        <w:t xml:space="preserve">dibagi menjadi tiga bagian, di antaranya : </w:t>
      </w:r>
      <w:r w:rsidRPr="00CF35E8">
        <w:rPr>
          <w:rFonts w:ascii="Times New Arabic" w:hAnsi="Times New Arabic" w:cstheme="majorBidi"/>
        </w:rPr>
        <w:t xml:space="preserve">Bagaimanakah </w:t>
      </w:r>
      <w:r w:rsidRPr="006F6E47">
        <w:rPr>
          <w:rFonts w:ascii="Times New Arabic" w:hAnsi="Times New Arabic" w:cstheme="majorBidi"/>
        </w:rPr>
        <w:t xml:space="preserve">fatwa </w:t>
      </w:r>
      <w:r w:rsidRPr="00CF35E8">
        <w:rPr>
          <w:rFonts w:ascii="Times New Arabic" w:hAnsi="Times New Arabic" w:cstheme="majorBidi"/>
        </w:rPr>
        <w:t xml:space="preserve">MUI </w:t>
      </w:r>
      <w:r w:rsidRPr="006F6E47">
        <w:rPr>
          <w:rFonts w:ascii="Times New Arabic" w:hAnsi="Times New Arabic" w:cstheme="majorBidi"/>
        </w:rPr>
        <w:t xml:space="preserve"> </w:t>
      </w:r>
      <w:r w:rsidRPr="00CF35E8">
        <w:rPr>
          <w:rFonts w:ascii="Times New Arabic" w:hAnsi="Times New Arabic" w:cstheme="majorBidi"/>
        </w:rPr>
        <w:t>tentang perempuan</w:t>
      </w:r>
      <w:r w:rsidRPr="006F6E47">
        <w:rPr>
          <w:rFonts w:ascii="Times New Arabic" w:hAnsi="Times New Arabic" w:cstheme="majorBidi"/>
        </w:rPr>
        <w:t xml:space="preserve">, </w:t>
      </w:r>
      <w:r w:rsidRPr="00CF35E8">
        <w:rPr>
          <w:rFonts w:ascii="Times New Arabic" w:hAnsi="Times New Arabic" w:cstheme="majorBidi"/>
        </w:rPr>
        <w:t>khususnya pada fatwa Pil Anti H</w:t>
      </w:r>
      <w:r w:rsidRPr="006F6E47">
        <w:rPr>
          <w:rFonts w:ascii="Times New Arabic" w:hAnsi="Times New Arabic" w:cstheme="majorBidi"/>
        </w:rPr>
        <w:t>{</w:t>
      </w:r>
      <w:r w:rsidRPr="00CF35E8">
        <w:rPr>
          <w:rFonts w:ascii="Times New Arabic" w:hAnsi="Times New Arabic" w:cstheme="majorBidi"/>
        </w:rPr>
        <w:t>aid</w:t>
      </w:r>
      <w:r w:rsidRPr="006F6E47">
        <w:rPr>
          <w:rFonts w:ascii="Times New Arabic" w:hAnsi="Times New Arabic" w:cstheme="majorBidi"/>
        </w:rPr>
        <w:t>}</w:t>
      </w:r>
      <w:r w:rsidRPr="00CF35E8">
        <w:rPr>
          <w:rFonts w:ascii="Times New Arabic" w:hAnsi="Times New Arabic" w:cstheme="majorBidi"/>
        </w:rPr>
        <w:t>, Iddah</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6F6E47">
        <w:rPr>
          <w:rFonts w:ascii="Times New Arabic" w:hAnsi="Times New Arabic" w:cstheme="majorBidi"/>
        </w:rPr>
        <w:instrText>Iddah</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Wafat, </w:t>
      </w:r>
      <w:r w:rsidRPr="006F6E47">
        <w:rPr>
          <w:rFonts w:ascii="Times New Arabic" w:hAnsi="Times New Arabic" w:cstheme="majorBidi"/>
        </w:rPr>
        <w:t>Perempuan</w:t>
      </w:r>
      <w:r w:rsidRPr="00CF35E8">
        <w:rPr>
          <w:rFonts w:ascii="Times New Arabic" w:hAnsi="Times New Arabic" w:cstheme="majorBidi"/>
        </w:rPr>
        <w:t xml:space="preserve"> Menjadi Imam S{alat, Aborsi</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6F6E47">
        <w:rPr>
          <w:rFonts w:ascii="Times New Arabic" w:hAnsi="Times New Arabic" w:cstheme="majorBidi"/>
        </w:rPr>
        <w:instrText>Aborsi</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Pengiriman TKW ke Luar Negeri, Hukum Pelarangan Khitan</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6F6E47">
        <w:rPr>
          <w:rFonts w:ascii="Times New Arabic" w:hAnsi="Times New Arabic" w:cstheme="majorBidi"/>
        </w:rPr>
        <w:instrText>Khitan</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terhadap Perempuan, Pakaian Kerja bagi Tenaga Medis Perempuan, Donor ASI, Bedah Plastik</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6F6E47">
        <w:rPr>
          <w:rFonts w:ascii="Times New Arabic" w:hAnsi="Times New Arabic" w:cstheme="majorBidi"/>
        </w:rPr>
        <w:instrText>Bedah Plastik</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dan Suntik Botox</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6F6E47">
        <w:rPr>
          <w:rFonts w:ascii="Times New Arabic" w:hAnsi="Times New Arabic" w:cstheme="majorBidi"/>
        </w:rPr>
        <w:instrText>Suntik Botox</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untuk Kecantikan</w:t>
      </w:r>
      <w:r w:rsidRPr="006F6E47">
        <w:rPr>
          <w:rFonts w:ascii="Times New Arabic" w:hAnsi="Times New Arabic" w:cstheme="majorBidi"/>
        </w:rPr>
        <w:t xml:space="preserve"> dan Perawatan</w:t>
      </w:r>
      <w:r w:rsidRPr="00CF35E8">
        <w:rPr>
          <w:rFonts w:ascii="Times New Arabic" w:hAnsi="Times New Arabic" w:cstheme="majorBidi"/>
        </w:rPr>
        <w:t>?;</w:t>
      </w:r>
      <w:r w:rsidRPr="006F6E47">
        <w:rPr>
          <w:rFonts w:ascii="Times New Arabic" w:hAnsi="Times New Arabic" w:cstheme="majorBidi"/>
        </w:rPr>
        <w:t xml:space="preserve"> Seberapa jauh</w:t>
      </w:r>
      <w:r w:rsidRPr="00CF35E8">
        <w:rPr>
          <w:rFonts w:ascii="Times New Arabic" w:hAnsi="Times New Arabic" w:cstheme="majorBidi"/>
        </w:rPr>
        <w:t xml:space="preserve"> tingkat adopsi </w:t>
      </w:r>
      <w:r w:rsidRPr="006F6E47">
        <w:rPr>
          <w:rFonts w:ascii="Times New Arabic" w:hAnsi="Times New Arabic" w:cstheme="majorBidi"/>
        </w:rPr>
        <w:t xml:space="preserve">metode istinbat} hukum dan </w:t>
      </w:r>
      <w:r w:rsidRPr="00CF35E8">
        <w:rPr>
          <w:rFonts w:ascii="Times New Arabic" w:hAnsi="Times New Arabic" w:cstheme="majorBidi"/>
        </w:rPr>
        <w:t>pendapat maz|hab oleh MUI dalam fatwa tentang perempuan</w:t>
      </w:r>
      <w:r w:rsidRPr="006F6E47">
        <w:rPr>
          <w:rFonts w:ascii="Times New Arabic" w:hAnsi="Times New Arabic" w:cstheme="majorBidi"/>
        </w:rPr>
        <w:t xml:space="preserve">, </w:t>
      </w:r>
      <w:r w:rsidRPr="00CF35E8">
        <w:rPr>
          <w:rFonts w:ascii="Times New Arabic" w:hAnsi="Times New Arabic" w:cstheme="majorBidi"/>
        </w:rPr>
        <w:t xml:space="preserve">khususnya pada </w:t>
      </w:r>
      <w:r w:rsidRPr="006F6E47">
        <w:rPr>
          <w:rFonts w:ascii="Times New Arabic" w:hAnsi="Times New Arabic" w:cstheme="majorBidi"/>
        </w:rPr>
        <w:t xml:space="preserve">sepuluh </w:t>
      </w:r>
      <w:r w:rsidRPr="00CF35E8">
        <w:rPr>
          <w:rFonts w:ascii="Times New Arabic" w:hAnsi="Times New Arabic" w:cstheme="majorBidi"/>
        </w:rPr>
        <w:t>fatwa</w:t>
      </w:r>
      <w:r w:rsidRPr="006F6E47">
        <w:rPr>
          <w:rFonts w:ascii="Times New Arabic" w:hAnsi="Times New Arabic" w:cstheme="majorBidi"/>
        </w:rPr>
        <w:t xml:space="preserve"> di atas?; </w:t>
      </w:r>
      <w:r w:rsidRPr="00CF35E8">
        <w:rPr>
          <w:rFonts w:ascii="Times New Arabic" w:hAnsi="Times New Arabic" w:cstheme="majorBidi"/>
        </w:rPr>
        <w:t>Seberapa jauh fatwa MUI di atas dapat mengubah nilai-nilai sosial dalam masyarakat mengingat fatwa bersifat tidak mengikat apalagi memaksa?</w:t>
      </w:r>
    </w:p>
    <w:p w14:paraId="19EAC956" w14:textId="77777777" w:rsidR="00F9645E" w:rsidRPr="00CF35E8" w:rsidRDefault="00F9645E" w:rsidP="00495E81">
      <w:pPr>
        <w:pStyle w:val="ListParagraph"/>
        <w:spacing w:after="0"/>
        <w:ind w:left="0" w:firstLine="810"/>
        <w:contextualSpacing w:val="0"/>
        <w:jc w:val="both"/>
        <w:rPr>
          <w:rFonts w:ascii="Times New Arabic" w:hAnsi="Times New Arabic" w:cstheme="majorBidi"/>
        </w:rPr>
      </w:pPr>
    </w:p>
    <w:p w14:paraId="6A9BCA2F" w14:textId="67A2AF21" w:rsidR="000D5047" w:rsidRPr="00CF35E8" w:rsidRDefault="000D5047" w:rsidP="00495E81">
      <w:pPr>
        <w:pStyle w:val="ListParagraph"/>
        <w:numPr>
          <w:ilvl w:val="0"/>
          <w:numId w:val="1"/>
        </w:numPr>
        <w:spacing w:after="0"/>
        <w:ind w:left="360"/>
        <w:contextualSpacing w:val="0"/>
        <w:jc w:val="both"/>
        <w:rPr>
          <w:rFonts w:ascii="Times New Arabic" w:hAnsi="Times New Arabic" w:cstheme="majorBidi"/>
          <w:b/>
          <w:bCs/>
          <w:color w:val="000000"/>
          <w:bdr w:val="none" w:sz="0" w:space="0" w:color="auto" w:frame="1"/>
          <w:lang w:val="en-US" w:eastAsia="en-ID"/>
        </w:rPr>
      </w:pPr>
      <w:r w:rsidRPr="00CF35E8">
        <w:rPr>
          <w:rFonts w:ascii="Times New Arabic" w:hAnsi="Times New Arabic" w:cstheme="majorBidi"/>
          <w:b/>
          <w:bCs/>
          <w:color w:val="000000"/>
          <w:bdr w:val="none" w:sz="0" w:space="0" w:color="auto" w:frame="1"/>
          <w:lang w:val="en-US" w:eastAsia="en-ID"/>
        </w:rPr>
        <w:t xml:space="preserve">Fatwa dan Dinamika Majelis Ulama Indonesia </w:t>
      </w:r>
    </w:p>
    <w:p w14:paraId="06FAC9E3" w14:textId="77777777" w:rsidR="000D5047" w:rsidRPr="00CF35E8" w:rsidRDefault="000D5047" w:rsidP="00495E81">
      <w:pPr>
        <w:pStyle w:val="ListParagraph"/>
        <w:spacing w:after="0"/>
        <w:ind w:left="360"/>
        <w:contextualSpacing w:val="0"/>
        <w:jc w:val="both"/>
        <w:rPr>
          <w:rFonts w:ascii="Times New Arabic" w:hAnsi="Times New Arabic" w:cstheme="majorBidi"/>
          <w:b/>
          <w:bCs/>
          <w:color w:val="000000"/>
          <w:bdr w:val="none" w:sz="0" w:space="0" w:color="auto" w:frame="1"/>
          <w:lang w:val="en-US" w:eastAsia="en-ID"/>
        </w:rPr>
      </w:pPr>
    </w:p>
    <w:p w14:paraId="0FDA1C53" w14:textId="77777777" w:rsidR="000D5047" w:rsidRPr="00CF35E8" w:rsidRDefault="000D5047" w:rsidP="00495E81">
      <w:pPr>
        <w:pStyle w:val="ListParagraph"/>
        <w:spacing w:after="0"/>
        <w:ind w:left="360" w:firstLine="567"/>
        <w:jc w:val="both"/>
        <w:rPr>
          <w:rFonts w:ascii="Times New Arabic" w:hAnsi="Times New Arabic" w:cstheme="majorBidi"/>
        </w:rPr>
      </w:pPr>
      <w:r w:rsidRPr="00CF35E8">
        <w:rPr>
          <w:rFonts w:ascii="Times New Arabic" w:hAnsi="Times New Arabic" w:cstheme="majorBidi"/>
          <w:lang w:val="en-US"/>
        </w:rPr>
        <w:t>P</w:t>
      </w:r>
      <w:r w:rsidRPr="00CF35E8">
        <w:rPr>
          <w:rFonts w:ascii="Times New Arabic" w:hAnsi="Times New Arabic" w:cstheme="majorBidi"/>
        </w:rPr>
        <w:t>roses transformasi konsep hukum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ke dalam peraturan perundang-undangan di Indonesia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dapat digunakan teori </w:t>
      </w:r>
      <w:r w:rsidRPr="00CF35E8">
        <w:rPr>
          <w:rFonts w:ascii="Times New Arabic" w:hAnsi="Times New Arabic" w:cstheme="majorBidi"/>
          <w:lang w:val="sv-SE"/>
        </w:rPr>
        <w:t>o</w:t>
      </w:r>
      <w:r w:rsidRPr="00CF35E8">
        <w:rPr>
          <w:rFonts w:ascii="Times New Arabic" w:hAnsi="Times New Arabic" w:cstheme="majorBidi"/>
        </w:rPr>
        <w:t>bjektifikasi. Objektifikasi tidak sekedar eksternalisasi dari keyakinan internal keagamaan, tetapi juga konkretisasi.</w:t>
      </w:r>
      <w:r w:rsidRPr="00CF35E8">
        <w:rPr>
          <w:rStyle w:val="FootnoteReference"/>
          <w:rFonts w:ascii="Times New Arabic" w:hAnsi="Times New Arabic" w:cstheme="majorBidi"/>
        </w:rPr>
        <w:footnoteReference w:id="8"/>
      </w:r>
      <w:r w:rsidRPr="00CF35E8">
        <w:rPr>
          <w:rFonts w:ascii="Times New Arabic" w:hAnsi="Times New Arabic" w:cstheme="majorBidi"/>
          <w:lang w:val="en-US"/>
        </w:rPr>
        <w:t xml:space="preserve"> </w:t>
      </w:r>
      <w:r w:rsidRPr="00CF35E8">
        <w:rPr>
          <w:rFonts w:ascii="Times New Arabic" w:hAnsi="Times New Arabic" w:cstheme="majorBidi"/>
        </w:rPr>
        <w:t xml:space="preserve">Dalam proses objektifikasi, nilai Islam harus diterjemahkan dalam kategori objektif sehingga dapat diterima oleh semua kalangan, baik oleh kalangan muslim maupun non-muslim. Kriteria objektif yang dimaksudkan adalah jika perbuatan yang dilaksanakan sebagai sesuatu yang natural bukan sebagai perbuatan keagamaan. Maka teori </w:t>
      </w:r>
      <w:r w:rsidRPr="00CF35E8">
        <w:rPr>
          <w:rFonts w:ascii="Times New Arabic" w:hAnsi="Times New Arabic" w:cstheme="majorBidi"/>
          <w:lang w:val="sv-SE"/>
        </w:rPr>
        <w:t>o</w:t>
      </w:r>
      <w:r w:rsidRPr="00CF35E8">
        <w:rPr>
          <w:rFonts w:ascii="Times New Arabic" w:hAnsi="Times New Arabic" w:cstheme="majorBidi"/>
        </w:rPr>
        <w:t>bjektifikasi dapat dijadikan sebagai landasan berpikir untuk melakukan transformasi konsep tersebut. Karena dalam objektifikasi konsep yang terkandung dalam hukum Islam diterjemahkan sebagai sesuatu yang bersifat netral sehingga bersifat objektif.</w:t>
      </w:r>
      <w:r w:rsidRPr="00CF35E8">
        <w:rPr>
          <w:rStyle w:val="FootnoteReference"/>
          <w:rFonts w:ascii="Times New Arabic" w:hAnsi="Times New Arabic" w:cstheme="majorBidi"/>
        </w:rPr>
        <w:footnoteReference w:id="9"/>
      </w:r>
      <w:r w:rsidRPr="00CF35E8">
        <w:rPr>
          <w:rFonts w:ascii="Times New Arabic" w:hAnsi="Times New Arabic" w:cstheme="majorBidi"/>
        </w:rPr>
        <w:t xml:space="preserve"> Adanya realitas masyarakat yang plural dan selalu berubah pada tiap </w:t>
      </w:r>
      <w:r w:rsidRPr="00CF35E8">
        <w:rPr>
          <w:rFonts w:ascii="Times New Arabic" w:hAnsi="Times New Arabic" w:cstheme="majorBidi"/>
        </w:rPr>
        <w:lastRenderedPageBreak/>
        <w:t>tempat dan waktu, maka perlu diadakan objektifikasi hukum Islam sesuai dengan situasi dan kondisi pada masing-masing wilayah. Secara metodologis, hukum Islam dapat ditafsirkan secara berbeda-beda tergantung pada realitas masyarakat. Karena itu, objektifikasi hukum Islam ke dalam hukum nasional dapat disahkan menjadi hukum yang diterima oleh seluruh masyarakat Indonesia.</w:t>
      </w:r>
      <w:r w:rsidRPr="00CF35E8">
        <w:rPr>
          <w:rStyle w:val="FootnoteReference"/>
          <w:rFonts w:ascii="Times New Arabic" w:hAnsi="Times New Arabic" w:cstheme="majorBidi"/>
        </w:rPr>
        <w:footnoteReference w:id="10"/>
      </w:r>
      <w:r w:rsidRPr="00CF35E8">
        <w:rPr>
          <w:rFonts w:ascii="Times New Arabic" w:hAnsi="Times New Arabic" w:cstheme="majorBidi"/>
        </w:rPr>
        <w:t xml:space="preserve"> </w:t>
      </w:r>
    </w:p>
    <w:p w14:paraId="0E3344D5" w14:textId="77777777" w:rsidR="000D5047" w:rsidRPr="00CF35E8" w:rsidRDefault="000D5047" w:rsidP="00495E81">
      <w:pPr>
        <w:pStyle w:val="ListParagraph"/>
        <w:spacing w:after="0"/>
        <w:ind w:left="360" w:firstLine="567"/>
        <w:jc w:val="both"/>
        <w:rPr>
          <w:rFonts w:ascii="Times New Arabic" w:hAnsi="Times New Arabic" w:cstheme="majorBidi"/>
        </w:rPr>
      </w:pPr>
      <w:r w:rsidRPr="00CF35E8">
        <w:rPr>
          <w:rFonts w:ascii="Times New Arabic" w:hAnsi="Times New Arabic" w:cstheme="majorBidi"/>
        </w:rPr>
        <w:t>Dengan dem</w:t>
      </w:r>
      <w:r w:rsidRPr="00CF35E8">
        <w:rPr>
          <w:rFonts w:ascii="Times New Arabic" w:hAnsi="Times New Arabic" w:cstheme="majorBidi"/>
          <w:lang w:val="sv-SE"/>
        </w:rPr>
        <w:t>i</w:t>
      </w:r>
      <w:r w:rsidRPr="00CF35E8">
        <w:rPr>
          <w:rFonts w:ascii="Times New Arabic" w:hAnsi="Times New Arabic" w:cstheme="majorBidi"/>
        </w:rPr>
        <w:t>kian, masyarakat tidak lagi resisten atau khawatir dengan implementasi ajaran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di</w:t>
      </w:r>
      <w:r w:rsidRPr="00CF35E8">
        <w:rPr>
          <w:rFonts w:ascii="Times New Arabic" w:hAnsi="Times New Arabic" w:cstheme="majorBidi"/>
          <w:lang w:val="sv-SE"/>
        </w:rPr>
        <w:t xml:space="preserve"> </w:t>
      </w:r>
      <w:r w:rsidRPr="00CF35E8">
        <w:rPr>
          <w:rFonts w:ascii="Times New Arabic" w:hAnsi="Times New Arabic" w:cstheme="majorBidi"/>
        </w:rPr>
        <w:t xml:space="preserve">ruang publik, malah sebaliknya akan mengapresiasi dan mendukungnya. Dari itu akan muncul kepercayaan terhadap penerapan ajaran Islam yang menjadi modal penting bagi pemberlakuan syariat Islam. Secara perlahan syariat akan diberlakukan di tengah publik hingga akhirnya syariah diterapkan secara paripurna oleh masyarakat. Dan sebagai akhir, munculah fatwa-fatwa yang dapat mengatur legalitas dan nilai hukum tersebut agar dapat dianut dan mempunyai nilai kepercayaan yang tinggi dari masyarakat. </w:t>
      </w:r>
    </w:p>
    <w:p w14:paraId="5332571B" w14:textId="77777777" w:rsidR="00572CC2" w:rsidRPr="00CF35E8" w:rsidRDefault="000D5047" w:rsidP="00495E81">
      <w:pPr>
        <w:pStyle w:val="ListParagraph"/>
        <w:spacing w:after="0"/>
        <w:ind w:left="360" w:firstLine="567"/>
        <w:jc w:val="both"/>
        <w:rPr>
          <w:rFonts w:ascii="Times New Arabic" w:hAnsi="Times New Arabic" w:cstheme="majorBidi"/>
        </w:rPr>
      </w:pPr>
      <w:r w:rsidRPr="00CF35E8">
        <w:rPr>
          <w:rFonts w:ascii="Times New Arabic" w:hAnsi="Times New Arabic" w:cstheme="majorBidi"/>
        </w:rPr>
        <w:t xml:space="preserve">Kendati demikian, secara idiologis untuk mengisi kekosongan hukum yang dialami umat Islam akibat modernisasi, menjadi tugas ulama untuk melakukan ijtihad dalam merespon berbagai masalah yang muncul dalam kehidupan masyarakat. Para ulama senantiasa harus menggunakan daya ijtihad dan menggunakan metode </w:t>
      </w:r>
      <w:r w:rsidRPr="00CF35E8">
        <w:rPr>
          <w:rFonts w:ascii="Times New Arabic" w:hAnsi="Times New Arabic" w:cstheme="majorBidi"/>
          <w:i/>
        </w:rPr>
        <w:t>istinbat}</w:t>
      </w:r>
      <w:r w:rsidRPr="00CF35E8">
        <w:rPr>
          <w:rFonts w:ascii="Times New Arabic" w:hAnsi="Times New Arabic" w:cstheme="majorBidi"/>
        </w:rPr>
        <w:t xml:space="preserve"> untuk menentukan hukum-hukum terhadap segala problema yang tumbuh dan yang harus tumbuh sebagai suatu keharusan bagi masyarakat yang hidup.</w:t>
      </w:r>
      <w:r w:rsidRPr="00CF35E8">
        <w:rPr>
          <w:rStyle w:val="FootnoteReference"/>
          <w:rFonts w:ascii="Times New Arabic" w:hAnsi="Times New Arabic" w:cstheme="majorBidi"/>
        </w:rPr>
        <w:footnoteReference w:id="11"/>
      </w:r>
    </w:p>
    <w:p w14:paraId="06AC7861" w14:textId="7B1CE249" w:rsidR="000D5047" w:rsidRPr="00CF35E8" w:rsidRDefault="000D5047" w:rsidP="00495E81">
      <w:pPr>
        <w:pStyle w:val="ListParagraph"/>
        <w:spacing w:after="0"/>
        <w:ind w:left="360" w:firstLine="567"/>
        <w:jc w:val="both"/>
        <w:rPr>
          <w:rFonts w:ascii="Times New Arabic" w:hAnsi="Times New Arabic" w:cstheme="majorBidi"/>
        </w:rPr>
      </w:pPr>
      <w:r w:rsidRPr="00CF35E8">
        <w:rPr>
          <w:rFonts w:ascii="Times New Arabic" w:hAnsi="Times New Arabic" w:cstheme="majorBidi"/>
        </w:rPr>
        <w:t>Pendapat ini sejalan dengan cita-cita pembentukan Hukum Nasional, bahwa soal besar yang dihadapi dewasa ini apakah hukum yang berlaku di negeri ini telah selaras dengan jiwa rakyatnya yang kebetulan 90% beragama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Atas dasar ini, sangat layak dan tepat apabila MUI berjibaku untuk memperjuangkan fatwa-fatwanya menjadi bagian dari hukum positif. Dengan demikian, kehadiran fatwa oleh lembaga keagamaan Islam yang kompeten (MUI) merupakan keniscayaan di era modern dewasa ini untuk meretas kebuntuan dalam perspektif hukum Islam di Indonesia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w:t>
      </w:r>
    </w:p>
    <w:p w14:paraId="02E54F1E" w14:textId="77777777" w:rsidR="000D5047" w:rsidRPr="00CF35E8" w:rsidRDefault="000D5047" w:rsidP="00495E81">
      <w:pPr>
        <w:pStyle w:val="ListParagraph"/>
        <w:spacing w:after="0"/>
        <w:ind w:left="360"/>
        <w:contextualSpacing w:val="0"/>
        <w:jc w:val="both"/>
        <w:rPr>
          <w:rFonts w:ascii="Times New Arabic" w:hAnsi="Times New Arabic" w:cstheme="majorBidi"/>
          <w:b/>
          <w:bCs/>
          <w:color w:val="000000"/>
          <w:bdr w:val="none" w:sz="0" w:space="0" w:color="auto" w:frame="1"/>
          <w:lang w:eastAsia="en-ID"/>
        </w:rPr>
      </w:pPr>
    </w:p>
    <w:p w14:paraId="6773F0DA" w14:textId="72607357" w:rsidR="000D5047" w:rsidRPr="00CF35E8" w:rsidRDefault="000D5047" w:rsidP="00495E81">
      <w:pPr>
        <w:pStyle w:val="ListParagraph"/>
        <w:numPr>
          <w:ilvl w:val="0"/>
          <w:numId w:val="1"/>
        </w:numPr>
        <w:spacing w:after="0"/>
        <w:ind w:left="360"/>
        <w:contextualSpacing w:val="0"/>
        <w:jc w:val="both"/>
        <w:rPr>
          <w:rFonts w:ascii="Times New Arabic" w:hAnsi="Times New Arabic" w:cstheme="majorBidi"/>
          <w:b/>
          <w:bCs/>
          <w:color w:val="000000"/>
          <w:bdr w:val="none" w:sz="0" w:space="0" w:color="auto" w:frame="1"/>
          <w:lang w:val="en-US" w:eastAsia="en-ID"/>
        </w:rPr>
      </w:pPr>
      <w:r w:rsidRPr="00CF35E8">
        <w:rPr>
          <w:rFonts w:ascii="Times New Arabic" w:hAnsi="Times New Arabic" w:cstheme="majorBidi"/>
          <w:b/>
          <w:bCs/>
          <w:color w:val="000000"/>
          <w:bdr w:val="none" w:sz="0" w:space="0" w:color="auto" w:frame="1"/>
          <w:lang w:val="en-US" w:eastAsia="en-ID"/>
        </w:rPr>
        <w:t xml:space="preserve">Fatwa Majelis Ulama Indonesia tentang Perempuan dalam Bidang </w:t>
      </w:r>
      <w:r w:rsidR="00495E81">
        <w:rPr>
          <w:rFonts w:ascii="Times New Arabic" w:hAnsi="Times New Arabic" w:cstheme="majorBidi"/>
          <w:b/>
          <w:bCs/>
          <w:color w:val="000000"/>
          <w:bdr w:val="none" w:sz="0" w:space="0" w:color="auto" w:frame="1"/>
          <w:lang w:val="en-US" w:eastAsia="en-ID"/>
        </w:rPr>
        <w:t>Kesehatan</w:t>
      </w:r>
      <w:r w:rsidR="00FF5B7B">
        <w:rPr>
          <w:rFonts w:ascii="Times New Arabic" w:hAnsi="Times New Arabic" w:cstheme="majorBidi"/>
          <w:b/>
          <w:bCs/>
          <w:color w:val="000000"/>
          <w:bdr w:val="none" w:sz="0" w:space="0" w:color="auto" w:frame="1"/>
          <w:lang w:val="en-US" w:eastAsia="en-ID"/>
        </w:rPr>
        <w:t xml:space="preserve"> dan Kecantikan</w:t>
      </w:r>
    </w:p>
    <w:p w14:paraId="53391AEF" w14:textId="77777777" w:rsidR="0079213B" w:rsidRPr="00CF35E8" w:rsidRDefault="0079213B" w:rsidP="00495E81">
      <w:pPr>
        <w:pStyle w:val="ListParagraph"/>
        <w:spacing w:after="0"/>
        <w:ind w:left="360"/>
        <w:contextualSpacing w:val="0"/>
        <w:jc w:val="both"/>
        <w:rPr>
          <w:rFonts w:ascii="Times New Arabic" w:hAnsi="Times New Arabic" w:cstheme="majorBidi"/>
          <w:b/>
          <w:bCs/>
          <w:color w:val="000000"/>
          <w:bdr w:val="none" w:sz="0" w:space="0" w:color="auto" w:frame="1"/>
          <w:lang w:val="en-US" w:eastAsia="en-ID"/>
        </w:rPr>
      </w:pPr>
    </w:p>
    <w:p w14:paraId="4154D458" w14:textId="06128CA3" w:rsidR="0079213B" w:rsidRPr="00CF35E8" w:rsidRDefault="0079213B" w:rsidP="00495E81">
      <w:pPr>
        <w:spacing w:after="0"/>
        <w:ind w:left="360" w:firstLine="567"/>
        <w:jc w:val="both"/>
        <w:rPr>
          <w:rFonts w:ascii="Times New Arabic" w:hAnsi="Times New Arabic" w:cstheme="majorBidi"/>
          <w:lang w:val="sv-SE"/>
        </w:rPr>
      </w:pPr>
      <w:r w:rsidRPr="00CF35E8">
        <w:rPr>
          <w:rFonts w:ascii="Times New Arabic" w:hAnsi="Times New Arabic" w:cstheme="majorBidi"/>
        </w:rPr>
        <w:t xml:space="preserve">Perempuan memiliki keunikan bila dibandingkan lelaki. </w:t>
      </w:r>
      <w:r w:rsidRPr="00CF35E8">
        <w:rPr>
          <w:rFonts w:ascii="Times New Arabic" w:hAnsi="Times New Arabic" w:cstheme="majorBidi"/>
          <w:lang w:val="sv-SE"/>
        </w:rPr>
        <w:t>Keunikan ini menimbulkan permasalahan hukum yang berbeda dengan lelaki dan memerlukan jawaban hukum atas permasalahan tersebut. Dalam konteks Indonesia</w:t>
      </w:r>
      <w:r w:rsidRPr="00CF35E8">
        <w:rPr>
          <w:rFonts w:ascii="Times New Arabic" w:hAnsi="Times New Arabic" w:cstheme="majorBidi"/>
          <w:lang w:val="sv-SE"/>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xml:space="preserve"> rujukan utama untuk semua permasalahan keagamaan yang baru adalah Majelis Ulama Indonesia. Karenanya, Majelis Ulama Indonesia mengeluarkan fatwa tentang perempuan</w:t>
      </w:r>
      <w:r w:rsidR="00495E81">
        <w:rPr>
          <w:rFonts w:ascii="Times New Arabic" w:hAnsi="Times New Arabic" w:cstheme="majorBidi"/>
          <w:lang w:val="sv-SE"/>
        </w:rPr>
        <w:t>.</w:t>
      </w:r>
      <w:r w:rsidRPr="00CF35E8">
        <w:rPr>
          <w:rFonts w:ascii="Times New Arabic" w:hAnsi="Times New Arabic" w:cstheme="majorBidi"/>
          <w:lang w:val="sv-SE"/>
        </w:rPr>
        <w:fldChar w:fldCharType="begin"/>
      </w:r>
      <w:r w:rsidRPr="00CF35E8">
        <w:rPr>
          <w:rFonts w:ascii="Times New Arabic" w:hAnsi="Times New Arabic"/>
        </w:rPr>
        <w:instrText xml:space="preserve"> XE "</w:instrText>
      </w:r>
      <w:r w:rsidRPr="00CF35E8">
        <w:rPr>
          <w:rFonts w:ascii="Times New Arabic" w:hAnsi="Times New Arabic" w:cs="Times New Roman"/>
        </w:rPr>
        <w:instrText>sosial</w:instrText>
      </w:r>
      <w:r w:rsidRPr="00CF35E8">
        <w:rPr>
          <w:rFonts w:ascii="Times New Arabic" w:hAnsi="Times New Arabic"/>
        </w:rPr>
        <w:instrText xml:space="preserve">"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xml:space="preserve">. Berikut ini adalah kajian fatwa MUI dalam bidang </w:t>
      </w:r>
      <w:r w:rsidR="00495E81">
        <w:rPr>
          <w:rFonts w:ascii="Times New Arabic" w:hAnsi="Times New Arabic" w:cstheme="majorBidi"/>
          <w:lang w:val="sv-SE"/>
        </w:rPr>
        <w:t>kesehatan</w:t>
      </w:r>
      <w:r w:rsidRPr="00CF35E8">
        <w:rPr>
          <w:rFonts w:ascii="Times New Arabic" w:hAnsi="Times New Arabic" w:cstheme="majorBidi"/>
          <w:lang w:val="sv-SE"/>
        </w:rPr>
        <w:t xml:space="preserve"> yang terkait dengan perempuan.</w:t>
      </w:r>
    </w:p>
    <w:p w14:paraId="6E6308A3" w14:textId="77777777" w:rsidR="0079213B" w:rsidRPr="00CF35E8" w:rsidRDefault="0079213B" w:rsidP="00495E81">
      <w:pPr>
        <w:spacing w:after="0"/>
        <w:ind w:left="709" w:firstLine="567"/>
        <w:jc w:val="both"/>
        <w:rPr>
          <w:rFonts w:ascii="Times New Arabic" w:hAnsi="Times New Arabic" w:cstheme="majorBidi"/>
          <w:lang w:val="sv-SE"/>
        </w:rPr>
      </w:pPr>
    </w:p>
    <w:p w14:paraId="684F38CB" w14:textId="3DB5C632" w:rsidR="0079213B" w:rsidRPr="00FF5B7B" w:rsidRDefault="0079213B" w:rsidP="00495E81">
      <w:pPr>
        <w:pStyle w:val="Heading2"/>
        <w:numPr>
          <w:ilvl w:val="3"/>
          <w:numId w:val="1"/>
        </w:numPr>
        <w:spacing w:before="0"/>
        <w:ind w:left="720"/>
        <w:rPr>
          <w:rFonts w:ascii="Times New Arabic" w:hAnsi="Times New Arabic"/>
          <w:b/>
          <w:bCs/>
          <w:color w:val="auto"/>
          <w:sz w:val="22"/>
          <w:szCs w:val="22"/>
        </w:rPr>
      </w:pPr>
      <w:bookmarkStart w:id="5" w:name="_Toc140873082"/>
      <w:bookmarkStart w:id="6" w:name="_Toc142863734"/>
      <w:r w:rsidRPr="00FF5B7B">
        <w:rPr>
          <w:rFonts w:ascii="Times New Arabic" w:hAnsi="Times New Arabic"/>
          <w:b/>
          <w:bCs/>
          <w:color w:val="auto"/>
          <w:sz w:val="22"/>
          <w:szCs w:val="22"/>
          <w:lang w:val="en-ID"/>
        </w:rPr>
        <w:t>Pil Anti H{aid</w:t>
      </w:r>
      <w:bookmarkEnd w:id="5"/>
      <w:r w:rsidRPr="00FF5B7B">
        <w:rPr>
          <w:rFonts w:ascii="Times New Arabic" w:hAnsi="Times New Arabic"/>
          <w:b/>
          <w:bCs/>
          <w:color w:val="auto"/>
          <w:sz w:val="22"/>
          <w:szCs w:val="22"/>
          <w:lang w:val="en-ID"/>
        </w:rPr>
        <w:t>}</w:t>
      </w:r>
      <w:bookmarkEnd w:id="6"/>
    </w:p>
    <w:p w14:paraId="5F0F9E7E" w14:textId="2503780D" w:rsidR="0079213B" w:rsidRPr="00CF35E8" w:rsidRDefault="0079213B" w:rsidP="00495E81">
      <w:pPr>
        <w:pStyle w:val="ListParagraph"/>
        <w:spacing w:after="0"/>
        <w:ind w:firstLine="450"/>
        <w:contextualSpacing w:val="0"/>
        <w:jc w:val="both"/>
        <w:rPr>
          <w:rFonts w:ascii="Times New Arabic" w:hAnsi="Times New Arabic" w:cstheme="majorBidi"/>
          <w:lang w:val="sv-SE"/>
        </w:rPr>
      </w:pPr>
      <w:r w:rsidRPr="00CF35E8">
        <w:rPr>
          <w:rFonts w:ascii="Times New Arabic" w:hAnsi="Times New Arabic" w:cstheme="majorBidi"/>
          <w:lang w:val="sv-SE"/>
        </w:rPr>
        <w:t>Berbicara mengenai keunikan perempuan adalah umumnya perempuan mengalami masa menstruasi setiap bulannya. Masa menstruasi ini memiliki siklus yang berbeda-beda antara satu perempuan dengan perempuan lainnya. Aktifitas ibadah juga terpengaruh dengan adanya masa menstruasi ini, karenanya terdapat pertanyaan bagaimana hukumnya bila seorang perempuan mengkonsumsi pil anti haid} agar pelaksanaan ibadah haji atau umrah atau puasa Ramad}annya tidak terganggu. Pembahasan berikut ini akan mengupas soal tersebut.</w:t>
      </w:r>
    </w:p>
    <w:p w14:paraId="0F2102EC" w14:textId="77777777" w:rsidR="0079213B" w:rsidRPr="00CF35E8" w:rsidRDefault="0079213B" w:rsidP="00495E81">
      <w:pPr>
        <w:pStyle w:val="ListParagraph"/>
        <w:spacing w:after="0"/>
        <w:ind w:left="709" w:right="-9" w:firstLine="567"/>
        <w:jc w:val="both"/>
        <w:rPr>
          <w:rFonts w:ascii="Times New Arabic" w:hAnsi="Times New Arabic" w:cs="Times New Roman"/>
        </w:rPr>
      </w:pPr>
      <w:r w:rsidRPr="00CF35E8">
        <w:rPr>
          <w:rFonts w:ascii="Times New Arabic" w:hAnsi="Times New Arabic" w:cs="Times New Roman"/>
        </w:rPr>
        <w:lastRenderedPageBreak/>
        <w:t xml:space="preserve">Penemuan tablet, pil, dan jenis pengobatan lain untuk menunda h}aid} perempuan adalah salah satu dari sekian banyak penemuan yang kini dibuat sebagai hasil riset yang dilakukan oleh para ilmuan, dokter, dan ahli medis. Selain itu, obat-obatan ini </w:t>
      </w:r>
      <w:r w:rsidRPr="00CF35E8">
        <w:rPr>
          <w:rFonts w:ascii="Times New Arabic" w:hAnsi="Times New Arabic" w:cs="Times New Roman"/>
          <w:lang w:val="sv-SE"/>
        </w:rPr>
        <w:t>juga sudah menyebar luas dan</w:t>
      </w:r>
      <w:r w:rsidRPr="00CF35E8">
        <w:rPr>
          <w:rFonts w:ascii="Times New Arabic" w:hAnsi="Times New Arabic" w:cs="Times New Roman"/>
        </w:rPr>
        <w:t xml:space="preserve"> digunakan </w:t>
      </w:r>
      <w:r w:rsidRPr="00CF35E8">
        <w:rPr>
          <w:rFonts w:ascii="Times New Arabic" w:hAnsi="Times New Arabic" w:cs="Times New Roman"/>
          <w:lang w:val="sv-SE"/>
        </w:rPr>
        <w:t>oleh</w:t>
      </w:r>
      <w:r w:rsidRPr="00CF35E8">
        <w:rPr>
          <w:rFonts w:ascii="Times New Arabic" w:hAnsi="Times New Arabic" w:cs="Times New Roman"/>
        </w:rPr>
        <w:t xml:space="preserve"> masyarakat.</w:t>
      </w:r>
      <w:r w:rsidRPr="00CF35E8">
        <w:rPr>
          <w:rFonts w:ascii="Times New Arabic" w:hAnsi="Times New Arabic" w:cs="Times New Roman"/>
          <w:lang w:val="sv-SE"/>
        </w:rPr>
        <w:t xml:space="preserve"> </w:t>
      </w:r>
      <w:r w:rsidRPr="00CF35E8">
        <w:rPr>
          <w:rFonts w:ascii="Times New Arabic" w:hAnsi="Times New Arabic" w:cs="Times New Roman"/>
        </w:rPr>
        <w:t>Obat penunda h</w:t>
      </w:r>
      <w:r w:rsidRPr="00CF35E8">
        <w:rPr>
          <w:rFonts w:ascii="Times New Arabic" w:hAnsi="Times New Arabic" w:cs="Times New Roman"/>
          <w:lang w:val="sv-SE"/>
        </w:rPr>
        <w:t>}</w:t>
      </w:r>
      <w:r w:rsidRPr="00CF35E8">
        <w:rPr>
          <w:rFonts w:ascii="Times New Arabic" w:hAnsi="Times New Arabic" w:cs="Times New Roman"/>
        </w:rPr>
        <w:t>aid</w:t>
      </w:r>
      <w:r w:rsidRPr="00CF35E8">
        <w:rPr>
          <w:rFonts w:ascii="Times New Arabic" w:hAnsi="Times New Arabic" w:cs="Times New Roman"/>
          <w:lang w:val="sv-SE"/>
        </w:rPr>
        <w:t>}</w:t>
      </w:r>
      <w:r w:rsidRPr="00CF35E8">
        <w:rPr>
          <w:rFonts w:ascii="Times New Arabic" w:hAnsi="Times New Arabic" w:cs="Times New Roman"/>
        </w:rPr>
        <w:t xml:space="preserve"> adalah obat yang biasa dipakai oleh </w:t>
      </w:r>
      <w:r w:rsidRPr="00CF35E8">
        <w:rPr>
          <w:rFonts w:ascii="Times New Arabic" w:hAnsi="Times New Arabic" w:cs="Times New Roman"/>
          <w:lang w:val="sv-SE"/>
        </w:rPr>
        <w:t>perempuan</w:t>
      </w:r>
      <w:r w:rsidRPr="00CF35E8">
        <w:rPr>
          <w:rFonts w:ascii="Times New Arabic" w:hAnsi="Times New Arabic" w:cs="Times New Roman"/>
        </w:rPr>
        <w:t xml:space="preserve"> pada umumnya untuk mengatur </w:t>
      </w:r>
      <w:r w:rsidRPr="00CF35E8">
        <w:rPr>
          <w:rFonts w:ascii="Times New Arabic" w:hAnsi="Times New Arabic" w:cs="Times New Roman"/>
          <w:lang w:val="sv-SE"/>
        </w:rPr>
        <w:t>waktu</w:t>
      </w:r>
      <w:r w:rsidRPr="00CF35E8">
        <w:rPr>
          <w:rFonts w:ascii="Times New Arabic" w:hAnsi="Times New Arabic" w:cs="Times New Roman"/>
        </w:rPr>
        <w:t xml:space="preserve"> datangnya h</w:t>
      </w:r>
      <w:r w:rsidRPr="00CF35E8">
        <w:rPr>
          <w:rFonts w:ascii="Times New Arabic" w:hAnsi="Times New Arabic" w:cs="Times New Roman"/>
          <w:lang w:val="sv-SE"/>
        </w:rPr>
        <w:t>}</w:t>
      </w:r>
      <w:r w:rsidRPr="00CF35E8">
        <w:rPr>
          <w:rFonts w:ascii="Times New Arabic" w:hAnsi="Times New Arabic" w:cs="Times New Roman"/>
        </w:rPr>
        <w:t>aid</w:t>
      </w:r>
      <w:r w:rsidRPr="00CF35E8">
        <w:rPr>
          <w:rFonts w:ascii="Times New Arabic" w:hAnsi="Times New Arabic" w:cs="Times New Roman"/>
          <w:lang w:val="sv-SE"/>
        </w:rPr>
        <w:t>}</w:t>
      </w:r>
      <w:r w:rsidRPr="00CF35E8">
        <w:rPr>
          <w:rFonts w:ascii="Times New Arabic" w:hAnsi="Times New Arabic" w:cs="Times New Roman"/>
        </w:rPr>
        <w:t xml:space="preserve"> sesuai dengan waktu dan jarak yang di</w:t>
      </w:r>
      <w:r w:rsidRPr="00CF35E8">
        <w:rPr>
          <w:rFonts w:ascii="Times New Arabic" w:hAnsi="Times New Arabic" w:cs="Times New Roman"/>
          <w:lang w:val="sv-SE"/>
        </w:rPr>
        <w:t>i</w:t>
      </w:r>
      <w:r w:rsidRPr="00CF35E8">
        <w:rPr>
          <w:rFonts w:ascii="Times New Arabic" w:hAnsi="Times New Arabic" w:cs="Times New Roman"/>
        </w:rPr>
        <w:t xml:space="preserve">nginkan. Cara kerja obat ini adalah biasanya memajukan datangnya h}aid} dari waktu biasanya atau menunda dan memundurkan datangnya h}aid} dari waktu yang normal terjadinya h}aid}. </w:t>
      </w:r>
      <w:r w:rsidRPr="00CF35E8">
        <w:rPr>
          <w:rFonts w:ascii="Times New Arabic" w:hAnsi="Times New Arabic" w:cs="Times New Roman"/>
          <w:lang w:val="sv-SE"/>
        </w:rPr>
        <w:t>P</w:t>
      </w:r>
      <w:r w:rsidRPr="00CF35E8">
        <w:rPr>
          <w:rFonts w:ascii="Times New Arabic" w:hAnsi="Times New Arabic" w:cs="Times New Roman"/>
        </w:rPr>
        <w:t>il pencegah h</w:t>
      </w:r>
      <w:r w:rsidRPr="00CF35E8">
        <w:rPr>
          <w:rFonts w:ascii="Times New Arabic" w:hAnsi="Times New Arabic" w:cs="Times New Roman"/>
          <w:lang w:val="sv-SE"/>
        </w:rPr>
        <w:t>}</w:t>
      </w:r>
      <w:r w:rsidRPr="00CF35E8">
        <w:rPr>
          <w:rFonts w:ascii="Times New Arabic" w:hAnsi="Times New Arabic" w:cs="Times New Roman"/>
        </w:rPr>
        <w:t>aid</w:t>
      </w:r>
      <w:r w:rsidRPr="00CF35E8">
        <w:rPr>
          <w:rFonts w:ascii="Times New Arabic" w:hAnsi="Times New Arabic" w:cs="Times New Roman"/>
          <w:lang w:val="sv-SE"/>
        </w:rPr>
        <w:t>}</w:t>
      </w:r>
      <w:r w:rsidRPr="00CF35E8">
        <w:rPr>
          <w:rFonts w:ascii="Times New Arabic" w:hAnsi="Times New Arabic" w:cs="Times New Roman"/>
        </w:rPr>
        <w:t xml:space="preserve"> adalah pil yang harus dimakan melalui mulut yang terdiri dari hormon progesteron</w:t>
      </w:r>
      <w:r w:rsidRPr="00CF35E8">
        <w:rPr>
          <w:rStyle w:val="FootnoteReference"/>
          <w:rFonts w:ascii="Times New Arabic" w:hAnsi="Times New Arabic" w:cs="Times New Roman"/>
        </w:rPr>
        <w:footnoteReference w:id="12"/>
      </w:r>
      <w:r w:rsidRPr="00CF35E8">
        <w:rPr>
          <w:rFonts w:ascii="Times New Arabic" w:hAnsi="Times New Arabic" w:cs="Times New Roman"/>
        </w:rPr>
        <w:t xml:space="preserve"> dan juga hormon estrogen</w:t>
      </w:r>
      <w:r w:rsidRPr="00CF35E8">
        <w:rPr>
          <w:rFonts w:ascii="Times New Arabic" w:hAnsi="Times New Arabic" w:cs="Times New Roman"/>
          <w:lang w:val="sv-SE"/>
        </w:rPr>
        <w:t>.</w:t>
      </w:r>
      <w:r w:rsidRPr="00CF35E8">
        <w:rPr>
          <w:rStyle w:val="FootnoteReference"/>
          <w:rFonts w:ascii="Times New Arabic" w:hAnsi="Times New Arabic" w:cs="Times New Roman"/>
        </w:rPr>
        <w:footnoteReference w:id="13"/>
      </w:r>
      <w:r w:rsidRPr="00CF35E8">
        <w:rPr>
          <w:rFonts w:ascii="Times New Arabic" w:hAnsi="Times New Arabic" w:cs="Times New Roman"/>
        </w:rPr>
        <w:t xml:space="preserve"> Pil ini digunakan dalam situasi tertentu, termasuk haji, puasa, dan sebagainya.</w:t>
      </w:r>
    </w:p>
    <w:p w14:paraId="5D27B4C2" w14:textId="71BF1819" w:rsidR="0079213B" w:rsidRPr="00CF35E8" w:rsidRDefault="0079213B" w:rsidP="00495E81">
      <w:pPr>
        <w:pStyle w:val="ListParagraph"/>
        <w:spacing w:after="0"/>
        <w:ind w:left="709" w:right="-9" w:firstLine="567"/>
        <w:jc w:val="both"/>
        <w:rPr>
          <w:rFonts w:ascii="Times New Arabic" w:hAnsi="Times New Arabic" w:cs="Times New Roman"/>
          <w:color w:val="000000" w:themeColor="text1"/>
        </w:rPr>
      </w:pPr>
      <w:r w:rsidRPr="00CF35E8">
        <w:rPr>
          <w:rFonts w:ascii="Times New Arabic" w:hAnsi="Times New Arabic" w:cs="Times New Roman"/>
          <w:color w:val="000000" w:themeColor="text1"/>
        </w:rPr>
        <w:t>Salah satu contoh obat yang biasa digunakan untuk mengatur siklus h}aid} adalah Primolut</w:t>
      </w:r>
      <w:r w:rsidRPr="00CF35E8">
        <w:rPr>
          <w:rStyle w:val="FootnoteReference"/>
          <w:rFonts w:ascii="Times New Arabic" w:hAnsi="Times New Arabic" w:cs="Times New Roman"/>
          <w:color w:val="000000" w:themeColor="text1"/>
        </w:rPr>
        <w:footnoteReference w:id="14"/>
      </w:r>
      <w:r w:rsidRPr="00CF35E8">
        <w:rPr>
          <w:rFonts w:ascii="Times New Arabic" w:hAnsi="Times New Arabic" w:cs="Times New Roman"/>
          <w:color w:val="000000" w:themeColor="text1"/>
        </w:rPr>
        <w:t xml:space="preserve">. </w:t>
      </w:r>
      <w:r w:rsidRPr="00CF35E8">
        <w:rPr>
          <w:rFonts w:ascii="Times New Arabic" w:hAnsi="Times New Arabic" w:cs="Times New Roman"/>
          <w:color w:val="000000" w:themeColor="text1"/>
          <w:lang w:val="en-US"/>
        </w:rPr>
        <w:t>O</w:t>
      </w:r>
      <w:r w:rsidRPr="00CF35E8">
        <w:rPr>
          <w:rFonts w:ascii="Times New Arabic" w:hAnsi="Times New Arabic" w:cs="Times New Roman"/>
          <w:color w:val="000000" w:themeColor="text1"/>
        </w:rPr>
        <w:t>bat ini sering digunakan calon jamaah haji perempuan yang hendak menunaikan ibadah hajinya di Mekkah. Jenis obat ini mengandung hormon progestin dan hormon progesterone yang digunakan untuk mempercepat atau memperlambat masa datangnya haid</w:t>
      </w:r>
      <w:r w:rsidRPr="00CF35E8">
        <w:rPr>
          <w:rFonts w:ascii="Times New Arabic" w:hAnsi="Times New Arabic" w:cs="Times New Roman"/>
          <w:color w:val="000000" w:themeColor="text1"/>
          <w:lang w:val="sv-SE"/>
        </w:rPr>
        <w:t>}</w:t>
      </w:r>
      <w:r w:rsidRPr="00CF35E8">
        <w:rPr>
          <w:rFonts w:ascii="Times New Arabic" w:hAnsi="Times New Arabic" w:cs="Times New Roman"/>
          <w:color w:val="000000" w:themeColor="text1"/>
        </w:rPr>
        <w:t>. Hormon</w:t>
      </w:r>
      <w:r w:rsidRPr="00CF35E8">
        <w:rPr>
          <w:rFonts w:ascii="Times New Arabic" w:hAnsi="Times New Arabic" w:cs="Times New Roman"/>
        </w:rPr>
        <w:t xml:space="preserve"> progesteron dan estrogen dihasilkan dari Hipotalamus, yang merupakan salah satu tempat kecil yang terletak di bawah otak. Hormon-hormon inilah yang berpengaruh penting terhadap proses ovulasi di dalam rahim perempuan karena manfaatnya mematangkan folikel ovarium, terjadinya ovulasi di ovarium, pembentukan korpus luteum korpus luteum (Luteum), pembentukan hormon steroid seks dalam tubuh perempuan. Saat ini, obat untuk mencegah menstruasi termasuk pil kontrasepsi oral,  terdiri dari dua jenis.</w:t>
      </w:r>
      <w:r w:rsidRPr="00CF35E8">
        <w:rPr>
          <w:rStyle w:val="FootnoteReference"/>
          <w:rFonts w:ascii="Times New Arabic" w:hAnsi="Times New Arabic" w:cs="Times New Roman"/>
        </w:rPr>
        <w:footnoteReference w:id="15"/>
      </w:r>
    </w:p>
    <w:p w14:paraId="4DC1B07E" w14:textId="1A9CA505" w:rsidR="00F9645E" w:rsidRPr="00CF35E8" w:rsidRDefault="0079213B" w:rsidP="00495E81">
      <w:pPr>
        <w:pStyle w:val="ListParagraph"/>
        <w:numPr>
          <w:ilvl w:val="0"/>
          <w:numId w:val="3"/>
        </w:numPr>
        <w:spacing w:after="0"/>
        <w:jc w:val="both"/>
        <w:rPr>
          <w:rFonts w:ascii="Times New Arabic" w:hAnsi="Times New Arabic" w:cs="Times New Roman"/>
        </w:rPr>
      </w:pPr>
      <w:r w:rsidRPr="00CF35E8">
        <w:rPr>
          <w:rFonts w:ascii="Times New Arabic" w:hAnsi="Times New Arabic" w:cs="Times New Roman"/>
        </w:rPr>
        <w:t>Pil kombinasi adalah tablet yang mengandung dosis rendah dari hormon progesteron dan estrogen yang menyerupai hormon natural dalam tubuh perempuan</w:t>
      </w:r>
    </w:p>
    <w:p w14:paraId="76D5BDBC" w14:textId="54975C6D" w:rsidR="0079213B" w:rsidRPr="00CF35E8" w:rsidRDefault="0079213B" w:rsidP="00495E81">
      <w:pPr>
        <w:pStyle w:val="ListParagraph"/>
        <w:numPr>
          <w:ilvl w:val="0"/>
          <w:numId w:val="3"/>
        </w:numPr>
        <w:spacing w:after="0"/>
        <w:jc w:val="both"/>
        <w:rPr>
          <w:rFonts w:ascii="Times New Arabic" w:hAnsi="Times New Arabic" w:cs="Times New Roman"/>
        </w:rPr>
      </w:pPr>
      <w:r w:rsidRPr="00CF35E8">
        <w:rPr>
          <w:rFonts w:ascii="Times New Arabic" w:hAnsi="Times New Arabic" w:cs="Times New Roman"/>
        </w:rPr>
        <w:t>Pil Progestogen hanya terdiri dari progesteron saja, dan banyak digunakan untuk mencegah menstruasi. Nama produk yang tersedia di apotek adalah Primolut N, dan nama turunan hormon yang dikandungnya adalah brethisterone.</w:t>
      </w:r>
    </w:p>
    <w:p w14:paraId="4F027CC5" w14:textId="77777777" w:rsidR="0079213B" w:rsidRPr="00CF35E8" w:rsidRDefault="0079213B" w:rsidP="00495E81">
      <w:pPr>
        <w:pStyle w:val="ListParagraph"/>
        <w:spacing w:after="0"/>
        <w:ind w:left="709" w:right="-9" w:firstLine="567"/>
        <w:jc w:val="both"/>
        <w:rPr>
          <w:rFonts w:ascii="Times New Arabic" w:hAnsi="Times New Arabic"/>
          <w:lang w:val="en-US"/>
        </w:rPr>
      </w:pPr>
      <w:r w:rsidRPr="00CF35E8">
        <w:rPr>
          <w:rFonts w:ascii="Times New Arabic" w:hAnsi="Times New Arabic" w:cs="Times New Roman"/>
        </w:rPr>
        <w:t>Dalam menggunakan  pil ini, seorang perempuan harus memperhatikan beberapa hal, antara lain: Menulis jadwal h{aid} selama tiga bulan sebelum menunaikan ibadah haji. Pil anti h}aid} ini diminum 7 hari sebelum datangnya waktu haid} maka h}aid} akan berhenti tiga hari sebelum waktunya tiba. Memeriksa kesehatan dan berkonsultasi kepada dokter sebelum memakai pil ini.</w:t>
      </w:r>
      <w:r w:rsidRPr="00CF35E8">
        <w:rPr>
          <w:rFonts w:ascii="Times New Arabic" w:hAnsi="Times New Arabic" w:cs="Times New Roman"/>
          <w:lang w:val="sv-SE"/>
        </w:rPr>
        <w:t xml:space="preserve"> K</w:t>
      </w:r>
      <w:r w:rsidRPr="00CF35E8">
        <w:rPr>
          <w:rFonts w:ascii="Times New Arabic" w:hAnsi="Times New Arabic" w:cs="Times New Roman"/>
        </w:rPr>
        <w:t>arena takut akan menyebabkan penyakit parah setelah meminum pil tersebut.</w:t>
      </w:r>
      <w:r w:rsidRPr="00CF35E8">
        <w:rPr>
          <w:rStyle w:val="FootnoteReference"/>
          <w:rFonts w:ascii="Times New Arabic" w:hAnsi="Times New Arabic" w:cs="Times New Roman"/>
        </w:rPr>
        <w:footnoteReference w:id="16"/>
      </w:r>
      <w:bookmarkStart w:id="7" w:name="_Toc140873085"/>
      <w:bookmarkStart w:id="8" w:name="_Toc142863737"/>
      <w:r w:rsidRPr="00CF35E8">
        <w:rPr>
          <w:rFonts w:ascii="Times New Arabic" w:hAnsi="Times New Arabic" w:cs="Times New Roman"/>
          <w:lang w:val="en-US"/>
        </w:rPr>
        <w:t xml:space="preserve"> Sebagai contoh </w:t>
      </w:r>
      <w:r w:rsidRPr="00CF35E8">
        <w:rPr>
          <w:rFonts w:ascii="Times New Arabic" w:hAnsi="Times New Arabic"/>
        </w:rPr>
        <w:t>Fatwa</w:t>
      </w:r>
      <w:r w:rsidRPr="00CF35E8">
        <w:rPr>
          <w:rFonts w:ascii="Times New Arabic" w:hAnsi="Times New Arabic"/>
          <w:i/>
          <w:iCs/>
          <w:lang w:val="sv-SE"/>
        </w:rPr>
        <w:fldChar w:fldCharType="begin"/>
      </w:r>
      <w:r w:rsidRPr="00CF35E8">
        <w:rPr>
          <w:rFonts w:ascii="Times New Arabic" w:hAnsi="Times New Arabic"/>
        </w:rPr>
        <w:instrText xml:space="preserve"> XE "Fatwa" </w:instrText>
      </w:r>
      <w:r w:rsidRPr="00CF35E8">
        <w:rPr>
          <w:rFonts w:ascii="Times New Arabic" w:hAnsi="Times New Arabic"/>
          <w:i/>
          <w:iCs/>
          <w:lang w:val="sv-SE"/>
        </w:rPr>
        <w:fldChar w:fldCharType="end"/>
      </w:r>
      <w:r w:rsidRPr="00CF35E8">
        <w:rPr>
          <w:rFonts w:ascii="Times New Arabic" w:hAnsi="Times New Arabic"/>
        </w:rPr>
        <w:t xml:space="preserve"> MUI tentang Pil Anti H{aid</w:t>
      </w:r>
      <w:bookmarkEnd w:id="7"/>
      <w:bookmarkEnd w:id="8"/>
      <w:r w:rsidRPr="00CF35E8">
        <w:rPr>
          <w:rFonts w:ascii="Times New Arabic" w:hAnsi="Times New Arabic"/>
          <w:lang w:val="en-US"/>
        </w:rPr>
        <w:t xml:space="preserve"> membantu menjawab pertanyaan jika perempuan memasuki waktu haid dalam kondisi ingin melakukan ibadah haji. </w:t>
      </w:r>
    </w:p>
    <w:p w14:paraId="3FF7D6FC" w14:textId="017A61B1" w:rsidR="0079213B" w:rsidRPr="00CF35E8" w:rsidRDefault="0079213B" w:rsidP="00495E81">
      <w:pPr>
        <w:pStyle w:val="ListParagraph"/>
        <w:spacing w:after="0"/>
        <w:ind w:left="709" w:right="-9" w:firstLine="567"/>
        <w:jc w:val="both"/>
        <w:rPr>
          <w:rFonts w:ascii="Times New Arabic" w:hAnsi="Times New Arabic" w:cs="Times New Roman"/>
          <w:lang w:val="en-US"/>
        </w:rPr>
      </w:pPr>
      <w:r w:rsidRPr="00CF35E8">
        <w:rPr>
          <w:rFonts w:ascii="Times New Arabic" w:hAnsi="Times New Arabic"/>
          <w:lang w:val="en-US"/>
        </w:rPr>
        <w:t xml:space="preserve">Lebih lanjut pada saat itu </w:t>
      </w:r>
      <w:r w:rsidRPr="00CF35E8">
        <w:rPr>
          <w:rFonts w:ascii="Times New Arabic" w:hAnsi="Times New Arabic" w:cs="Times New Roman"/>
          <w:color w:val="000000" w:themeColor="text1"/>
          <w:lang w:val="en-US"/>
        </w:rPr>
        <w:t>t</w:t>
      </w:r>
      <w:r w:rsidRPr="00CF35E8">
        <w:rPr>
          <w:rFonts w:ascii="Times New Arabic" w:hAnsi="Times New Arabic" w:cs="Times New Roman"/>
          <w:color w:val="000000" w:themeColor="text1"/>
        </w:rPr>
        <w:t xml:space="preserve">idak </w:t>
      </w:r>
      <w:r w:rsidRPr="00CF35E8">
        <w:rPr>
          <w:rFonts w:ascii="Times New Arabic" w:hAnsi="Times New Arabic" w:cs="Times New Roman"/>
        </w:rPr>
        <w:t>ada</w:t>
      </w:r>
      <w:r w:rsidRPr="00CF35E8">
        <w:rPr>
          <w:rFonts w:ascii="Times New Arabic" w:hAnsi="Times New Arabic" w:cs="Times New Roman"/>
          <w:color w:val="000000" w:themeColor="text1"/>
        </w:rPr>
        <w:t xml:space="preserve"> pengobatan yang tersedia pada tahun-tahun awal Islam</w:t>
      </w:r>
      <w:r w:rsidRPr="00CF35E8">
        <w:rPr>
          <w:rFonts w:ascii="Times New Arabic" w:hAnsi="Times New Arabic" w:cs="Times New Roman"/>
          <w:color w:val="000000" w:themeColor="text1"/>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imes New Roman"/>
          <w:color w:val="000000" w:themeColor="text1"/>
        </w:rPr>
        <w:fldChar w:fldCharType="end"/>
      </w:r>
      <w:r w:rsidRPr="00CF35E8">
        <w:rPr>
          <w:rFonts w:ascii="Times New Arabic" w:hAnsi="Times New Arabic" w:cs="Times New Roman"/>
          <w:color w:val="000000" w:themeColor="text1"/>
        </w:rPr>
        <w:t xml:space="preserve">, yang memungkinkan perempuan untuk berpartisipasi dalam semua ibadah termasuk puasa, haji dan kegiatan lainnya. Sehingga tidak ada nas} yang tegas dalam hukum Islam yang menyebutkan boleh atau tidaknya menunda datangnya h}aid} untuk kelancaran ibadah. Akibatnya, penundaan </w:t>
      </w:r>
      <w:r w:rsidRPr="00CF35E8">
        <w:rPr>
          <w:rFonts w:ascii="Times New Arabic" w:hAnsi="Times New Arabic" w:cs="Times New Roman"/>
          <w:color w:val="000000" w:themeColor="text1"/>
        </w:rPr>
        <w:lastRenderedPageBreak/>
        <w:t xml:space="preserve">h}aid} sesuai dengan shariat Islam menjadi isu terkini yang membutuhkan penelitian yang luas. Ijtihad digunakan untuk menyelesaikan masalah hukum ini karena merupakan salah satu yang tidak dibahas dalam dua sumber utama hukum Islam. </w:t>
      </w:r>
    </w:p>
    <w:p w14:paraId="21FF4E20" w14:textId="77777777" w:rsidR="0079213B" w:rsidRPr="00CF35E8" w:rsidRDefault="0079213B" w:rsidP="00495E81">
      <w:pPr>
        <w:pStyle w:val="ListParagraph"/>
        <w:spacing w:after="0"/>
        <w:ind w:left="709" w:right="-9" w:firstLine="567"/>
        <w:jc w:val="both"/>
        <w:rPr>
          <w:rFonts w:ascii="Times New Arabic" w:hAnsi="Times New Arabic" w:cs="Times New Roman"/>
          <w:color w:val="000000" w:themeColor="text1"/>
        </w:rPr>
      </w:pPr>
      <w:r w:rsidRPr="00CF35E8">
        <w:rPr>
          <w:rFonts w:ascii="Times New Arabic" w:hAnsi="Times New Arabic" w:cs="Times New Roman"/>
          <w:color w:val="000000" w:themeColor="text1"/>
        </w:rPr>
        <w:t>Karena berdampak pada kebutuhan umat Islam</w:t>
      </w:r>
      <w:r w:rsidRPr="00CF35E8">
        <w:rPr>
          <w:rFonts w:ascii="Times New Arabic" w:hAnsi="Times New Arabic" w:cs="Times New Roman"/>
          <w:color w:val="000000" w:themeColor="text1"/>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imes New Roman"/>
          <w:color w:val="000000" w:themeColor="text1"/>
        </w:rPr>
        <w:fldChar w:fldCharType="end"/>
      </w:r>
      <w:r w:rsidRPr="00CF35E8">
        <w:rPr>
          <w:rFonts w:ascii="Times New Arabic" w:hAnsi="Times New Arabic" w:cs="Times New Roman"/>
          <w:color w:val="000000" w:themeColor="text1"/>
        </w:rPr>
        <w:t xml:space="preserve"> secara keseluruhan, maka masalah penundaan h{aid} ini </w:t>
      </w:r>
      <w:r w:rsidRPr="00CF35E8">
        <w:rPr>
          <w:rFonts w:ascii="Times New Arabic" w:hAnsi="Times New Arabic" w:cs="Times New Roman"/>
        </w:rPr>
        <w:t>membutuhkan</w:t>
      </w:r>
      <w:r w:rsidRPr="00CF35E8">
        <w:rPr>
          <w:rFonts w:ascii="Times New Arabic" w:hAnsi="Times New Arabic" w:cs="Times New Roman"/>
          <w:color w:val="000000" w:themeColor="text1"/>
        </w:rPr>
        <w:t xml:space="preserve"> solusi intelektual dari para pemikir muslim maupun kalangan medis. Di satu sisi, mereka harus menafsirkan kembali </w:t>
      </w:r>
      <w:r w:rsidRPr="00CF35E8">
        <w:rPr>
          <w:rFonts w:ascii="Times New Arabic" w:hAnsi="Times New Arabic" w:cs="Times New Roman"/>
          <w:color w:val="000000" w:themeColor="text1"/>
          <w:lang w:val="sv-SE"/>
        </w:rPr>
        <w:t>al Quran</w:t>
      </w:r>
      <w:r w:rsidRPr="00CF35E8">
        <w:rPr>
          <w:rFonts w:ascii="Times New Arabic" w:hAnsi="Times New Arabic" w:cs="Times New Roman"/>
          <w:color w:val="000000" w:themeColor="text1"/>
        </w:rPr>
        <w:t xml:space="preserve"> untuk memenuhi persyaraktan logis dan rasional. Di sisi lain, ada alasan moral untuk mengontekstualisasikan </w:t>
      </w:r>
      <w:r w:rsidRPr="00CF35E8">
        <w:rPr>
          <w:rFonts w:ascii="Times New Arabic" w:hAnsi="Times New Arabic" w:cs="Times New Roman"/>
          <w:color w:val="000000" w:themeColor="text1"/>
          <w:lang w:val="sv-SE"/>
        </w:rPr>
        <w:t>al</w:t>
      </w:r>
      <w:r w:rsidRPr="00CF35E8">
        <w:rPr>
          <w:rFonts w:ascii="Times New Arabic" w:hAnsi="Times New Arabic" w:cs="Times New Roman"/>
          <w:color w:val="000000" w:themeColor="text1"/>
        </w:rPr>
        <w:t xml:space="preserve"> </w:t>
      </w:r>
      <w:r w:rsidRPr="00CF35E8">
        <w:rPr>
          <w:rFonts w:ascii="Times New Arabic" w:hAnsi="Times New Arabic" w:cs="Times New Roman"/>
          <w:color w:val="000000" w:themeColor="text1"/>
          <w:lang w:val="sv-SE"/>
        </w:rPr>
        <w:t>Q</w:t>
      </w:r>
      <w:r w:rsidRPr="00CF35E8">
        <w:rPr>
          <w:rFonts w:ascii="Times New Arabic" w:hAnsi="Times New Arabic" w:cs="Times New Roman"/>
          <w:color w:val="000000" w:themeColor="text1"/>
        </w:rPr>
        <w:t>uran agar sesuai dengan tuntutan modern. Kedua sisi ini mirip dengan dua sisi mata uang yang saling melengkapi satu sama lain daripada harus antagonis dan saling eksklusif. Munculnya produk-produk fikih baru untuk memenuhi tuntutan keilmuan kontekstual didorong oleh kesadaran akan adanya realitas kekinian dengan berbagai jenis persoalan barunya. Dalam Islam juga memperhatikan akan kebutuhan manusia sehingga ada macam-macam penggolongan kebutuhan. Pengelompok itu sendiri ada tiga tingkat, yaitu, kebutuhan pokok (</w:t>
      </w:r>
      <w:r w:rsidRPr="00CF35E8">
        <w:rPr>
          <w:rFonts w:ascii="Cambria" w:hAnsi="Cambria" w:cs="Cambria"/>
          <w:color w:val="000000" w:themeColor="text1"/>
        </w:rPr>
        <w:t>ḍ</w:t>
      </w:r>
      <w:r w:rsidRPr="00CF35E8">
        <w:rPr>
          <w:rFonts w:ascii="Times New Arabic" w:hAnsi="Times New Arabic" w:cs="Times New Roman"/>
          <w:color w:val="000000" w:themeColor="text1"/>
        </w:rPr>
        <w:t>aru&gt;riyah), kebutuhan sekunder (</w:t>
      </w:r>
      <w:r w:rsidRPr="00CF35E8">
        <w:rPr>
          <w:rFonts w:ascii="Cambria" w:hAnsi="Cambria" w:cs="Cambria"/>
          <w:color w:val="000000" w:themeColor="text1"/>
        </w:rPr>
        <w:t>ḥā</w:t>
      </w:r>
      <w:r w:rsidRPr="00CF35E8">
        <w:rPr>
          <w:rFonts w:ascii="Times New Arabic" w:hAnsi="Times New Arabic" w:cs="Times New Roman"/>
          <w:color w:val="000000" w:themeColor="text1"/>
        </w:rPr>
        <w:t>j</w:t>
      </w:r>
      <w:r w:rsidRPr="00CF35E8">
        <w:rPr>
          <w:rFonts w:ascii="Cambria" w:hAnsi="Cambria" w:cs="Cambria"/>
          <w:color w:val="000000" w:themeColor="text1"/>
        </w:rPr>
        <w:t>ī</w:t>
      </w:r>
      <w:r w:rsidRPr="00CF35E8">
        <w:rPr>
          <w:rFonts w:ascii="Times New Arabic" w:hAnsi="Times New Arabic" w:cs="Times New Roman"/>
          <w:color w:val="000000" w:themeColor="text1"/>
        </w:rPr>
        <w:t>yah), kebutuhan pelengkap (ta</w:t>
      </w:r>
      <w:r w:rsidRPr="00CF35E8">
        <w:rPr>
          <w:rFonts w:ascii="Cambria" w:hAnsi="Cambria" w:cs="Cambria"/>
          <w:color w:val="000000" w:themeColor="text1"/>
        </w:rPr>
        <w:t>ḥ</w:t>
      </w:r>
      <w:r w:rsidRPr="00CF35E8">
        <w:rPr>
          <w:rFonts w:ascii="Times New Arabic" w:hAnsi="Times New Arabic" w:cs="Times New Roman"/>
          <w:color w:val="000000" w:themeColor="text1"/>
        </w:rPr>
        <w:t>s</w:t>
      </w:r>
      <w:r w:rsidRPr="00CF35E8">
        <w:rPr>
          <w:rFonts w:ascii="Cambria" w:hAnsi="Cambria" w:cs="Cambria"/>
          <w:color w:val="000000" w:themeColor="text1"/>
        </w:rPr>
        <w:t>ī</w:t>
      </w:r>
      <w:r w:rsidRPr="00CF35E8">
        <w:rPr>
          <w:rFonts w:ascii="Times New Arabic" w:hAnsi="Times New Arabic" w:cs="Times New Roman"/>
          <w:color w:val="000000" w:themeColor="text1"/>
        </w:rPr>
        <w:t>niyah).</w:t>
      </w:r>
      <w:r w:rsidRPr="00CF35E8">
        <w:rPr>
          <w:rStyle w:val="FootnoteReference"/>
          <w:rFonts w:ascii="Times New Arabic" w:hAnsi="Times New Arabic" w:cs="Times New Roman"/>
          <w:color w:val="000000" w:themeColor="text1"/>
        </w:rPr>
        <w:footnoteReference w:id="17"/>
      </w:r>
    </w:p>
    <w:p w14:paraId="6CF92DF4" w14:textId="77777777" w:rsidR="0079213B" w:rsidRPr="00CF35E8" w:rsidRDefault="0079213B" w:rsidP="00495E81">
      <w:pPr>
        <w:pStyle w:val="ListParagraph"/>
        <w:spacing w:after="0"/>
        <w:ind w:left="709" w:firstLine="567"/>
        <w:jc w:val="both"/>
        <w:rPr>
          <w:rFonts w:ascii="Times New Arabic" w:hAnsi="Times New Arabic" w:cs="Times New Roman"/>
          <w:color w:val="000000" w:themeColor="text1"/>
        </w:rPr>
      </w:pPr>
      <w:r w:rsidRPr="00CF35E8">
        <w:rPr>
          <w:rFonts w:ascii="Times New Arabic" w:hAnsi="Times New Arabic" w:cs="Times New Roman"/>
          <w:color w:val="000000" w:themeColor="text1"/>
        </w:rPr>
        <w:t>Majelis Ulama Indonesia</w:t>
      </w:r>
      <w:r w:rsidRPr="00CF35E8">
        <w:rPr>
          <w:rFonts w:ascii="Times New Arabic" w:hAnsi="Times New Arabic" w:cs="Times New Roman"/>
          <w:color w:val="000000" w:themeColor="text1"/>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imes New Roman"/>
          <w:color w:val="000000" w:themeColor="text1"/>
        </w:rPr>
        <w:fldChar w:fldCharType="end"/>
      </w:r>
      <w:r w:rsidRPr="00CF35E8">
        <w:rPr>
          <w:rFonts w:ascii="Times New Arabic" w:hAnsi="Times New Arabic" w:cs="Times New Roman"/>
          <w:color w:val="000000" w:themeColor="text1"/>
        </w:rPr>
        <w:t xml:space="preserve"> dalam hasil sidang fatwa 12 Januari 1979 tentang pil anti h}aid} menyatakan bahwa 1. Penggunaan pil anti h}aid{ untuk kesempatan ibadah haji hukumnya mubah. 2. Penggunaan pil anti h}aid} dengan maksud agar dapat mencukupi puasa Ramad}an sebulan penuh, hukumnya makruh. Akan tetapi, bagi perempuan yang sukar mengqad}a puasanya pada hari lain, hukumnya mubah. 3. Penggunaan pil anti h}aid} selain dari dua hal tersebut di atas, hukumnya tergantung pada niatnya. Bila untuk perbuatan yang menjurus kepada pelanggaran hukum agama, hukumnya haram.</w:t>
      </w:r>
      <w:r w:rsidRPr="00CF35E8">
        <w:rPr>
          <w:rStyle w:val="FootnoteReference"/>
          <w:rFonts w:ascii="Times New Arabic" w:hAnsi="Times New Arabic" w:cs="Times New Roman"/>
          <w:color w:val="000000" w:themeColor="text1"/>
        </w:rPr>
        <w:footnoteReference w:id="18"/>
      </w:r>
    </w:p>
    <w:p w14:paraId="0F78E117" w14:textId="67DC7ECC" w:rsidR="0079213B" w:rsidRPr="00CF35E8" w:rsidRDefault="0079213B" w:rsidP="00495E81">
      <w:pPr>
        <w:pStyle w:val="ListParagraph"/>
        <w:spacing w:after="0"/>
        <w:ind w:left="709" w:right="-9" w:firstLine="567"/>
        <w:jc w:val="both"/>
        <w:rPr>
          <w:rFonts w:ascii="Times New Arabic" w:hAnsi="Times New Arabic" w:cs="Times New Roman"/>
          <w:color w:val="000000" w:themeColor="text1"/>
        </w:rPr>
      </w:pPr>
      <w:r w:rsidRPr="00CF35E8">
        <w:rPr>
          <w:rFonts w:ascii="Times New Arabic" w:hAnsi="Times New Arabic" w:cs="Times New Roman"/>
          <w:color w:val="000000" w:themeColor="text1"/>
        </w:rPr>
        <w:t>Namun, bila perempuan lebih memilih untuk menggunakan pil penunda h}aid} dan ingin berpuasa secara penuh selama Ramad}an, itu tidak mengapa, boleh-boleh saja asal penggunaan pil tersebut di bawah pengawasan dokter dan ahli terkait. Jangan sampai penggunaan pil penunda h}aid} merusak kesehatannya.</w:t>
      </w:r>
      <w:r w:rsidRPr="00CF35E8">
        <w:rPr>
          <w:rStyle w:val="FootnoteReference"/>
          <w:rFonts w:ascii="Times New Arabic" w:hAnsi="Times New Arabic" w:cs="Times New Roman"/>
          <w:color w:val="000000" w:themeColor="text1"/>
          <w:lang w:val="en-US"/>
        </w:rPr>
        <w:footnoteReference w:id="19"/>
      </w:r>
      <w:r w:rsidRPr="00CF35E8">
        <w:rPr>
          <w:rFonts w:ascii="Times New Arabic" w:hAnsi="Times New Arabic" w:cs="Times New Roman"/>
          <w:color w:val="000000" w:themeColor="text1"/>
        </w:rPr>
        <w:t xml:space="preserve"> Ulama-ulama terdahulu  berpendapat boleh mengkonsumsi sesuatu yang dapat menunda h}aid} asal tidak menimbulkan mud}arat.</w:t>
      </w:r>
      <w:r w:rsidRPr="00CF35E8">
        <w:rPr>
          <w:rStyle w:val="FootnoteReference"/>
          <w:rFonts w:ascii="Times New Arabic" w:hAnsi="Times New Arabic" w:cs="Times New Roman"/>
          <w:color w:val="000000" w:themeColor="text1"/>
        </w:rPr>
        <w:footnoteReference w:id="20"/>
      </w:r>
      <w:r w:rsidRPr="00CF35E8">
        <w:rPr>
          <w:rFonts w:ascii="Times New Arabic" w:hAnsi="Times New Arabic" w:cs="Times New Roman"/>
          <w:color w:val="000000" w:themeColor="text1"/>
        </w:rPr>
        <w:t xml:space="preserve"> Ketiadaan mud}arat sebagai syarat kebolehan mengkonsumsi pil anti h}aid} ini juga dinyatakan oleh Muh{ammad Ibrahim al H{afnawy: “</w:t>
      </w:r>
      <w:r w:rsidRPr="00CF35E8">
        <w:rPr>
          <w:rFonts w:ascii="Times New Arabic" w:hAnsi="Times New Arabic" w:cstheme="majorBidi"/>
        </w:rPr>
        <w:t xml:space="preserve">Pada dasarnya tidak ada larangan secara shar’i untuk mengonsumsi obat penunda h}aid}, karena tidak terdapat dalil larangannya kecuali dengan mengonsumsinya itu mengakibatkan mad}arat maka terkena konsekuensi dalil Nabi yaitu :  </w:t>
      </w:r>
    </w:p>
    <w:p w14:paraId="2B5FF39E" w14:textId="77777777" w:rsidR="0079213B" w:rsidRPr="00CF35E8" w:rsidRDefault="0079213B" w:rsidP="00495E81">
      <w:pPr>
        <w:pStyle w:val="ListParagraph"/>
        <w:spacing w:after="0"/>
        <w:ind w:left="709" w:right="-9" w:hanging="439"/>
        <w:jc w:val="center"/>
        <w:rPr>
          <w:rFonts w:ascii="Times New Arabic" w:hAnsi="Times New Arabic" w:cstheme="majorBidi"/>
          <w:sz w:val="24"/>
          <w:szCs w:val="24"/>
          <w:rtl/>
        </w:rPr>
      </w:pPr>
      <w:r w:rsidRPr="00CF35E8">
        <w:rPr>
          <w:rFonts w:ascii="Times New Arabic" w:hAnsi="Times New Arabic" w:cs="Traditional Arabic"/>
          <w:sz w:val="24"/>
          <w:szCs w:val="24"/>
          <w:rtl/>
        </w:rPr>
        <w:t>لا ضرر و لا ضرار</w:t>
      </w:r>
      <w:r w:rsidRPr="00CF35E8">
        <w:rPr>
          <w:rFonts w:ascii="Times New Arabic" w:hAnsi="Times New Arabic" w:cstheme="majorBidi"/>
          <w:sz w:val="24"/>
          <w:szCs w:val="24"/>
          <w:rtl/>
        </w:rPr>
        <w:t>.</w:t>
      </w:r>
      <w:r w:rsidRPr="00CF35E8">
        <w:rPr>
          <w:rStyle w:val="FootnoteReference"/>
          <w:rFonts w:ascii="Times New Arabic" w:hAnsi="Times New Arabic" w:cstheme="majorBidi"/>
          <w:sz w:val="24"/>
          <w:szCs w:val="24"/>
          <w:rtl/>
        </w:rPr>
        <w:footnoteReference w:id="21"/>
      </w:r>
    </w:p>
    <w:p w14:paraId="69390B1E" w14:textId="12FB37E3" w:rsidR="00F9645E" w:rsidRPr="00CF35E8" w:rsidRDefault="00F9645E" w:rsidP="00495E81">
      <w:pPr>
        <w:pStyle w:val="ListParagraph"/>
        <w:spacing w:after="0"/>
        <w:ind w:left="709" w:right="-9"/>
        <w:jc w:val="both"/>
        <w:rPr>
          <w:rFonts w:ascii="Times New Arabic" w:hAnsi="Times New Arabic" w:cstheme="majorBidi"/>
        </w:rPr>
      </w:pPr>
      <w:r w:rsidRPr="00CF35E8">
        <w:rPr>
          <w:rFonts w:ascii="Times New Arabic" w:hAnsi="Times New Arabic" w:cstheme="majorBidi"/>
          <w:lang w:val="en-US"/>
        </w:rPr>
        <w:t xml:space="preserve">                                 T</w:t>
      </w:r>
      <w:r w:rsidR="0079213B" w:rsidRPr="00CF35E8">
        <w:rPr>
          <w:rFonts w:ascii="Times New Arabic" w:hAnsi="Times New Arabic" w:cstheme="majorBidi"/>
        </w:rPr>
        <w:t>idak ada kemud</w:t>
      </w:r>
      <w:r w:rsidR="0079213B" w:rsidRPr="00CF35E8">
        <w:rPr>
          <w:rFonts w:ascii="Times New Arabic" w:hAnsi="Times New Arabic" w:cstheme="majorBidi"/>
          <w:lang w:val="sv-SE"/>
        </w:rPr>
        <w:t>}</w:t>
      </w:r>
      <w:r w:rsidR="0079213B" w:rsidRPr="00CF35E8">
        <w:rPr>
          <w:rFonts w:ascii="Times New Arabic" w:hAnsi="Times New Arabic" w:cstheme="majorBidi"/>
        </w:rPr>
        <w:t>aratan dan tidak member</w:t>
      </w:r>
      <w:r w:rsidR="0079213B" w:rsidRPr="00CF35E8">
        <w:rPr>
          <w:rFonts w:ascii="Times New Arabic" w:hAnsi="Times New Arabic" w:cstheme="majorBidi"/>
          <w:lang w:val="sv-SE"/>
        </w:rPr>
        <w:t>i</w:t>
      </w:r>
      <w:r w:rsidR="0079213B" w:rsidRPr="00CF35E8">
        <w:rPr>
          <w:rFonts w:ascii="Times New Arabic" w:hAnsi="Times New Arabic" w:cstheme="majorBidi"/>
        </w:rPr>
        <w:t>kan mad</w:t>
      </w:r>
      <w:r w:rsidR="0079213B" w:rsidRPr="00CF35E8">
        <w:rPr>
          <w:rFonts w:ascii="Times New Arabic" w:hAnsi="Times New Arabic" w:cstheme="majorBidi"/>
          <w:lang w:val="sv-SE"/>
        </w:rPr>
        <w:t>}</w:t>
      </w:r>
      <w:r w:rsidR="0079213B" w:rsidRPr="00CF35E8">
        <w:rPr>
          <w:rFonts w:ascii="Times New Arabic" w:hAnsi="Times New Arabic" w:cstheme="majorBidi"/>
        </w:rPr>
        <w:t>arat.</w:t>
      </w:r>
    </w:p>
    <w:p w14:paraId="703862D7" w14:textId="331420FE" w:rsidR="0079213B" w:rsidRDefault="00F9645E" w:rsidP="00495E81">
      <w:pPr>
        <w:pStyle w:val="ListParagraph"/>
        <w:spacing w:after="0"/>
        <w:ind w:left="709" w:right="-9"/>
        <w:jc w:val="both"/>
        <w:rPr>
          <w:rFonts w:ascii="Times New Arabic" w:hAnsi="Times New Arabic" w:cs="Times New Roman"/>
          <w:lang w:val="sv-SE"/>
        </w:rPr>
      </w:pPr>
      <w:r w:rsidRPr="00CF35E8">
        <w:rPr>
          <w:rFonts w:ascii="Times New Arabic" w:hAnsi="Times New Arabic" w:cstheme="majorBidi"/>
          <w:lang w:val="en-US"/>
        </w:rPr>
        <w:t>Hal seperti ini j</w:t>
      </w:r>
      <w:r w:rsidR="0079213B" w:rsidRPr="00CF35E8">
        <w:rPr>
          <w:rFonts w:ascii="Times New Arabic" w:hAnsi="Times New Arabic" w:cstheme="majorBidi"/>
        </w:rPr>
        <w:t xml:space="preserve">ika kondisinya seperti itu maka haram memakannya atau meminumnya. </w:t>
      </w:r>
      <w:r w:rsidR="0079213B" w:rsidRPr="00CF35E8">
        <w:rPr>
          <w:rFonts w:ascii="Times New Arabic" w:hAnsi="Times New Arabic" w:cstheme="majorBidi"/>
          <w:lang w:val="sv-SE"/>
        </w:rPr>
        <w:t>J</w:t>
      </w:r>
      <w:r w:rsidR="0079213B" w:rsidRPr="00CF35E8">
        <w:rPr>
          <w:rFonts w:ascii="Times New Arabic" w:hAnsi="Times New Arabic" w:cstheme="majorBidi"/>
        </w:rPr>
        <w:t>ika ingin mengonsumsinya harus berkonsultasi dengan dokter spesial</w:t>
      </w:r>
      <w:r w:rsidR="0079213B" w:rsidRPr="00CF35E8">
        <w:rPr>
          <w:rFonts w:ascii="Times New Arabic" w:hAnsi="Times New Arabic" w:cstheme="majorBidi"/>
          <w:lang w:val="sv-SE"/>
        </w:rPr>
        <w:t>is</w:t>
      </w:r>
      <w:r w:rsidR="0079213B" w:rsidRPr="00CF35E8">
        <w:rPr>
          <w:rFonts w:ascii="Times New Arabic" w:hAnsi="Times New Arabic" w:cstheme="majorBidi"/>
        </w:rPr>
        <w:t>, kecuali memang sudah terbiasa mengonsumsi obat tersebut dan tidak terdapat kemad</w:t>
      </w:r>
      <w:r w:rsidR="0079213B" w:rsidRPr="00CF35E8">
        <w:rPr>
          <w:rFonts w:ascii="Times New Arabic" w:hAnsi="Times New Arabic" w:cstheme="majorBidi"/>
          <w:lang w:val="sv-SE"/>
        </w:rPr>
        <w:t>}</w:t>
      </w:r>
      <w:r w:rsidR="0079213B" w:rsidRPr="00CF35E8">
        <w:rPr>
          <w:rFonts w:ascii="Times New Arabic" w:hAnsi="Times New Arabic" w:cstheme="majorBidi"/>
        </w:rPr>
        <w:t>aratan bagi perempuan.”</w:t>
      </w:r>
      <w:r w:rsidR="0079213B" w:rsidRPr="00CF35E8">
        <w:rPr>
          <w:rStyle w:val="FootnoteReference"/>
          <w:rFonts w:ascii="Times New Arabic" w:hAnsi="Times New Arabic" w:cstheme="majorBidi"/>
        </w:rPr>
        <w:footnoteReference w:id="22"/>
      </w:r>
      <w:r w:rsidR="0079213B" w:rsidRPr="00CF35E8">
        <w:rPr>
          <w:rFonts w:ascii="Times New Arabic" w:hAnsi="Times New Arabic" w:cs="Times New Roman"/>
          <w:color w:val="000000" w:themeColor="text1"/>
        </w:rPr>
        <w:t xml:space="preserve"> </w:t>
      </w:r>
      <w:bookmarkStart w:id="9" w:name="_Hlk140932046"/>
      <w:r w:rsidR="0079213B" w:rsidRPr="00CF35E8">
        <w:rPr>
          <w:rFonts w:ascii="Times New Arabic" w:hAnsi="Times New Arabic" w:cs="Times New Roman"/>
          <w:lang w:val="sv-SE"/>
        </w:rPr>
        <w:t>Fatwa</w:t>
      </w:r>
      <w:r w:rsidR="0079213B" w:rsidRPr="00CF35E8">
        <w:rPr>
          <w:rFonts w:ascii="Times New Arabic" w:hAnsi="Times New Arabic" w:cs="Times New Roman"/>
          <w:lang w:val="sv-SE"/>
        </w:rPr>
        <w:fldChar w:fldCharType="begin"/>
      </w:r>
      <w:r w:rsidR="0079213B" w:rsidRPr="00CF35E8">
        <w:rPr>
          <w:rFonts w:ascii="Times New Arabic" w:hAnsi="Times New Arabic"/>
        </w:rPr>
        <w:instrText xml:space="preserve"> XE "</w:instrText>
      </w:r>
      <w:r w:rsidR="0079213B" w:rsidRPr="00CF35E8">
        <w:rPr>
          <w:rFonts w:ascii="Times New Arabic" w:hAnsi="Times New Arabic" w:cstheme="majorBidi"/>
          <w:lang w:val="sv-SE"/>
        </w:rPr>
        <w:instrText>Fatwa</w:instrText>
      </w:r>
      <w:r w:rsidR="0079213B" w:rsidRPr="00CF35E8">
        <w:rPr>
          <w:rFonts w:ascii="Times New Arabic" w:hAnsi="Times New Arabic"/>
        </w:rPr>
        <w:instrText xml:space="preserve">" </w:instrText>
      </w:r>
      <w:r w:rsidR="0079213B" w:rsidRPr="00CF35E8">
        <w:rPr>
          <w:rFonts w:ascii="Times New Arabic" w:hAnsi="Times New Arabic" w:cs="Times New Roman"/>
          <w:lang w:val="sv-SE"/>
        </w:rPr>
        <w:fldChar w:fldCharType="end"/>
      </w:r>
      <w:r w:rsidR="0079213B" w:rsidRPr="00CF35E8">
        <w:rPr>
          <w:rFonts w:ascii="Times New Arabic" w:hAnsi="Times New Arabic" w:cs="Times New Roman"/>
          <w:lang w:val="sv-SE"/>
        </w:rPr>
        <w:t xml:space="preserve"> MUI ini juga dapat dikatakan telah mengadopsi teori mas}lah}ah mursalah, ketika penggunaan pil anti h}aid} </w:t>
      </w:r>
      <w:r w:rsidR="0079213B" w:rsidRPr="00CF35E8">
        <w:rPr>
          <w:rFonts w:ascii="Times New Arabic" w:hAnsi="Times New Arabic" w:cs="Times New Roman"/>
          <w:lang w:val="sv-SE"/>
        </w:rPr>
        <w:lastRenderedPageBreak/>
        <w:t xml:space="preserve">mendatangkan kemas}lah}atan bagi perempuan yang hendak berhaji atau berumrah, maka diperbolehkan. Penulis juga menyetujui kebolehan mengkonsumsi pil anti haid} bagi jama’ah haji atau umrah karena dikhawatirkan datangnya daur haid} bertepatan dengan pelaksanaan manasik haji atau umrah. </w:t>
      </w:r>
      <w:bookmarkEnd w:id="9"/>
    </w:p>
    <w:p w14:paraId="31CDC7D6" w14:textId="77777777" w:rsidR="001F08C9" w:rsidRPr="00CF35E8" w:rsidRDefault="001F08C9" w:rsidP="00495E81">
      <w:pPr>
        <w:pStyle w:val="ListParagraph"/>
        <w:spacing w:after="0"/>
        <w:ind w:left="709" w:right="-9"/>
        <w:jc w:val="both"/>
        <w:rPr>
          <w:rFonts w:ascii="Times New Arabic" w:hAnsi="Times New Arabic" w:cs="Times New Roman"/>
          <w:lang w:val="sv-SE"/>
        </w:rPr>
      </w:pPr>
    </w:p>
    <w:p w14:paraId="4DEAFC61" w14:textId="06618154" w:rsidR="002F7712" w:rsidRPr="00FF5B7B" w:rsidRDefault="002F7712" w:rsidP="00495E81">
      <w:pPr>
        <w:pStyle w:val="Heading3"/>
        <w:numPr>
          <w:ilvl w:val="3"/>
          <w:numId w:val="1"/>
        </w:numPr>
        <w:spacing w:before="0"/>
        <w:ind w:left="720"/>
        <w:rPr>
          <w:rFonts w:ascii="Times New Arabic" w:hAnsi="Times New Arabic"/>
          <w:b/>
          <w:bCs/>
          <w:color w:val="auto"/>
          <w:sz w:val="22"/>
          <w:szCs w:val="22"/>
        </w:rPr>
      </w:pPr>
      <w:r w:rsidRPr="00FF5B7B">
        <w:rPr>
          <w:rFonts w:ascii="Times New Arabic" w:hAnsi="Times New Arabic"/>
          <w:b/>
          <w:bCs/>
          <w:color w:val="auto"/>
          <w:sz w:val="22"/>
          <w:szCs w:val="22"/>
        </w:rPr>
        <w:t>Khitan</w:t>
      </w:r>
      <w:r w:rsidRPr="00FF5B7B">
        <w:rPr>
          <w:rFonts w:ascii="Times New Arabic" w:hAnsi="Times New Arabic"/>
          <w:b/>
          <w:bCs/>
          <w:color w:val="auto"/>
          <w:sz w:val="22"/>
          <w:szCs w:val="22"/>
        </w:rPr>
        <w:fldChar w:fldCharType="begin"/>
      </w:r>
      <w:r w:rsidRPr="00FF5B7B">
        <w:rPr>
          <w:rFonts w:ascii="Times New Arabic" w:hAnsi="Times New Arabic"/>
          <w:b/>
          <w:bCs/>
          <w:color w:val="auto"/>
          <w:sz w:val="22"/>
          <w:szCs w:val="22"/>
        </w:rPr>
        <w:instrText xml:space="preserve"> XE "Khitan" </w:instrText>
      </w:r>
      <w:r w:rsidRPr="00FF5B7B">
        <w:rPr>
          <w:rFonts w:ascii="Times New Arabic" w:hAnsi="Times New Arabic"/>
          <w:b/>
          <w:bCs/>
          <w:color w:val="auto"/>
          <w:sz w:val="22"/>
          <w:szCs w:val="22"/>
        </w:rPr>
        <w:fldChar w:fldCharType="end"/>
      </w:r>
      <w:r w:rsidRPr="00FF5B7B">
        <w:rPr>
          <w:rFonts w:ascii="Times New Arabic" w:hAnsi="Times New Arabic"/>
          <w:b/>
          <w:bCs/>
          <w:color w:val="auto"/>
          <w:sz w:val="22"/>
          <w:szCs w:val="22"/>
        </w:rPr>
        <w:t xml:space="preserve"> Perempuan</w:t>
      </w:r>
    </w:p>
    <w:p w14:paraId="4AE1064E" w14:textId="77777777" w:rsidR="002F7712" w:rsidRPr="00CF35E8" w:rsidRDefault="002F7712" w:rsidP="00495E81">
      <w:pPr>
        <w:spacing w:after="0"/>
        <w:ind w:left="709" w:firstLine="567"/>
        <w:jc w:val="both"/>
        <w:rPr>
          <w:rFonts w:ascii="Times New Arabic" w:hAnsi="Times New Arabic" w:cstheme="majorBidi"/>
        </w:rPr>
      </w:pPr>
      <w:r w:rsidRPr="00CF35E8">
        <w:rPr>
          <w:rFonts w:ascii="Times New Arabic" w:hAnsi="Times New Arabic" w:cstheme="majorBidi"/>
        </w:rPr>
        <w:t>Beragam praktik sunat perempuan masih banyak dilakukan di lebih dari dua puluh negara, khususnya di masyarakat muslim bermaz|hab Sha&gt;fi’i. Di Afrika misalnya, sunat perempuan terjadi di Negara Kamerun, Sierra Leone, Ghana, Mauritania, Chad, Mesir Utara, Kenya, Tanzania, Botswana, Mali, Sudan, Somalia, Ethiopia, dan Nigeria. Sedang di Asia, praktik ini umumnya dilakukan di negara Filipina, Malaysia, Pakistan, dan Indonesia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w:t>
      </w:r>
      <w:r w:rsidRPr="00CF35E8">
        <w:rPr>
          <w:rStyle w:val="FootnoteReference"/>
          <w:rFonts w:ascii="Times New Arabic" w:hAnsi="Times New Arabic" w:cstheme="majorBidi"/>
        </w:rPr>
        <w:footnoteReference w:id="23"/>
      </w:r>
      <w:r w:rsidRPr="00CF35E8">
        <w:rPr>
          <w:rFonts w:ascii="Times New Arabic" w:hAnsi="Times New Arabic" w:cstheme="majorBidi"/>
        </w:rPr>
        <w:t xml:space="preserve"> </w:t>
      </w:r>
      <w:r w:rsidRPr="00CF35E8">
        <w:rPr>
          <w:rFonts w:ascii="Times New Arabic" w:hAnsi="Times New Arabic" w:cstheme="majorBidi"/>
          <w:lang w:val="sv-SE"/>
        </w:rPr>
        <w:t>Dalam hal ini, pendapat yang pro dengan khitan anak perempuan sepakat mengatakan, bahwa khitan anak perempuan itu diperbolehkan dan merupakan bagian dari  ajaran Islam</w:t>
      </w:r>
      <w:r w:rsidRPr="00CF35E8">
        <w:rPr>
          <w:rFonts w:ascii="Times New Arabic" w:hAnsi="Times New Arabic" w:cstheme="majorBidi"/>
          <w:lang w:val="sv-SE"/>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Mereka berbeda pendapat hanya dalam menentukan hukumnya wajib, sunnah, atau makrumah. Sedangkan pendapat yang kontra mengatakan, bahwa khitan anak perempuan itu, hanya tradisi, bukan dari ajaran Islam dan mendatangkan mud}arat serta melanggar HAM anak perempuan.</w:t>
      </w:r>
      <w:r w:rsidRPr="00CF35E8">
        <w:rPr>
          <w:rStyle w:val="FootnoteReference"/>
          <w:rFonts w:ascii="Times New Arabic" w:hAnsi="Times New Arabic" w:cstheme="majorBidi"/>
          <w:lang w:val="en-US"/>
        </w:rPr>
        <w:footnoteReference w:id="24"/>
      </w:r>
    </w:p>
    <w:p w14:paraId="0CE6CCA6" w14:textId="77777777" w:rsidR="002F7712" w:rsidRPr="00CF35E8" w:rsidRDefault="002F7712" w:rsidP="00495E81">
      <w:pPr>
        <w:spacing w:after="0"/>
        <w:ind w:left="709" w:firstLine="567"/>
        <w:jc w:val="both"/>
        <w:rPr>
          <w:rFonts w:ascii="Times New Arabic" w:hAnsi="Times New Arabic" w:cstheme="majorBidi"/>
          <w:lang w:val="sv-SE"/>
        </w:rPr>
      </w:pPr>
      <w:r w:rsidRPr="00CF35E8">
        <w:rPr>
          <w:rFonts w:ascii="Times New Arabic" w:hAnsi="Times New Arabic" w:cstheme="majorBidi"/>
          <w:lang w:val="sv-SE"/>
        </w:rPr>
        <w:t>Para ulama di masa klasik hampir seluruhnya mengakui sunat perempuan sebagai bagian dari perintah shariat. Adapun perselisihan pendapat yang muncul hanya berkisar pada status hukumnya antara wajib, sunnah, dan ada pula yang menganggapnya sebagai bentuk makrumah (kehormatan) bagi perempuan yang dikhitan.</w:t>
      </w:r>
      <w:r w:rsidRPr="00CF35E8">
        <w:rPr>
          <w:rStyle w:val="FootnoteReference"/>
          <w:rFonts w:ascii="Times New Arabic" w:hAnsi="Times New Arabic" w:cstheme="majorBidi"/>
          <w:lang w:val="en-ID"/>
        </w:rPr>
        <w:footnoteReference w:id="25"/>
      </w:r>
      <w:r w:rsidRPr="00CF35E8">
        <w:rPr>
          <w:rFonts w:ascii="Times New Arabic" w:hAnsi="Times New Arabic" w:cstheme="majorBidi"/>
          <w:lang w:val="sv-SE"/>
        </w:rPr>
        <w:t xml:space="preserve"> Perselisihan pendapat tersebut dapat diklasifikasi sebagai berikut: Pertama, pendapat yang menyatakan hukum sunat perempuan adalah wajib. Pendapat ini dikeluarkan oleh Imam al Sha&gt;fi’i dan Imam Ah}mad ibn H{anbal dalam salah satu riwayat dan Yah}ya ibn Sa’id dari Shi’ah. Al Nawawi dalam al-Majmu&gt;’ menjelaskan pernyataan hukum wajib ini adalah pendapat mayoritas ulama salaf (yaitu golongan Sah}abat dan Ta&gt;bi’i&gt;n) seperti pula yang diceritakan al Khutabi.</w:t>
      </w:r>
      <w:r w:rsidRPr="00CF35E8">
        <w:rPr>
          <w:rStyle w:val="FootnoteReference"/>
          <w:rFonts w:ascii="Times New Arabic" w:hAnsi="Times New Arabic" w:cstheme="majorBidi"/>
          <w:lang w:val="en-ID"/>
        </w:rPr>
        <w:footnoteReference w:id="26"/>
      </w:r>
      <w:r w:rsidRPr="00CF35E8">
        <w:rPr>
          <w:rFonts w:ascii="Times New Arabic" w:hAnsi="Times New Arabic" w:cstheme="majorBidi"/>
          <w:lang w:val="sv-SE"/>
        </w:rPr>
        <w:t xml:space="preserve"> Kedua, pendapat yang menyatakan hukumnya sunnah. Pendapat ini dikeluarkan oleh Imam Abu H{anifah, Imam Malik dalam riwayat yang paling masyhur, dan salah satu riwayat dari Imam Ah}mad bin H{anbal</w:t>
      </w:r>
      <w:r w:rsidRPr="00CF35E8">
        <w:rPr>
          <w:rStyle w:val="FootnoteReference"/>
          <w:rFonts w:ascii="Times New Arabic" w:hAnsi="Times New Arabic" w:cstheme="majorBidi"/>
          <w:lang w:val="en-ID"/>
        </w:rPr>
        <w:footnoteReference w:id="27"/>
      </w:r>
      <w:r w:rsidRPr="00CF35E8">
        <w:rPr>
          <w:rFonts w:ascii="Times New Arabic" w:hAnsi="Times New Arabic" w:cstheme="majorBidi"/>
          <w:lang w:val="sv-SE"/>
        </w:rPr>
        <w:t xml:space="preserve"> dan pendapat al Murtad dari Maz|hab Shi’ah.</w:t>
      </w:r>
      <w:r w:rsidRPr="00CF35E8">
        <w:rPr>
          <w:rStyle w:val="FootnoteReference"/>
          <w:rFonts w:ascii="Times New Arabic" w:hAnsi="Times New Arabic" w:cstheme="majorBidi"/>
          <w:lang w:val="en-ID"/>
        </w:rPr>
        <w:footnoteReference w:id="28"/>
      </w:r>
      <w:r w:rsidRPr="00CF35E8">
        <w:rPr>
          <w:rFonts w:ascii="Times New Arabic" w:hAnsi="Times New Arabic" w:cstheme="majorBidi"/>
          <w:lang w:val="sv-SE"/>
        </w:rPr>
        <w:t xml:space="preserve"> </w:t>
      </w:r>
    </w:p>
    <w:p w14:paraId="7E2241AE" w14:textId="45A07B63" w:rsidR="002F7712" w:rsidRPr="00CF35E8" w:rsidRDefault="002F7712" w:rsidP="00495E81">
      <w:pPr>
        <w:spacing w:after="0"/>
        <w:ind w:left="709" w:firstLine="567"/>
        <w:jc w:val="both"/>
        <w:rPr>
          <w:rFonts w:ascii="Times New Arabic" w:hAnsi="Times New Arabic" w:cstheme="majorBidi"/>
        </w:rPr>
      </w:pPr>
      <w:r w:rsidRPr="00CF35E8">
        <w:rPr>
          <w:rFonts w:ascii="Times New Arabic" w:hAnsi="Times New Arabic" w:cstheme="majorBidi"/>
          <w:lang w:val="sv-SE"/>
        </w:rPr>
        <w:t xml:space="preserve">Ketiga, pendapat yang menyatakan hukumnya </w:t>
      </w:r>
      <w:r w:rsidRPr="00CF35E8">
        <w:rPr>
          <w:rFonts w:ascii="Times New Arabic" w:hAnsi="Times New Arabic" w:cstheme="majorBidi"/>
          <w:i/>
          <w:iCs/>
          <w:lang w:val="sv-SE"/>
        </w:rPr>
        <w:t>makrumah</w:t>
      </w:r>
      <w:r w:rsidRPr="00CF35E8">
        <w:rPr>
          <w:rFonts w:ascii="Times New Arabic" w:hAnsi="Times New Arabic" w:cstheme="majorBidi"/>
          <w:lang w:val="sv-SE"/>
        </w:rPr>
        <w:t xml:space="preserve"> (penghormatan). Dikeluarkan oleh Ibn Qudamah, seorang ulama Maz|hab H{anbali,</w:t>
      </w:r>
      <w:r w:rsidRPr="00CF35E8">
        <w:rPr>
          <w:rStyle w:val="FootnoteReference"/>
          <w:rFonts w:ascii="Times New Arabic" w:hAnsi="Times New Arabic" w:cstheme="majorBidi"/>
          <w:lang w:val="en-ID"/>
        </w:rPr>
        <w:footnoteReference w:id="29"/>
      </w:r>
      <w:r w:rsidRPr="00CF35E8">
        <w:rPr>
          <w:rFonts w:ascii="Times New Arabic" w:hAnsi="Times New Arabic" w:cstheme="majorBidi"/>
          <w:lang w:val="sv-SE"/>
        </w:rPr>
        <w:t xml:space="preserve"> dan riwayat lain dari Imam Abu H{anifah dan Imam Malik.</w:t>
      </w:r>
      <w:r w:rsidRPr="00CF35E8">
        <w:rPr>
          <w:rStyle w:val="FootnoteReference"/>
          <w:rFonts w:ascii="Times New Arabic" w:hAnsi="Times New Arabic" w:cstheme="majorBidi"/>
          <w:lang w:val="en-ID"/>
        </w:rPr>
        <w:footnoteReference w:id="30"/>
      </w:r>
      <w:r w:rsidRPr="00CF35E8">
        <w:rPr>
          <w:rFonts w:ascii="Times New Arabic" w:hAnsi="Times New Arabic"/>
        </w:rPr>
        <w:t xml:space="preserve"> </w:t>
      </w:r>
      <w:r w:rsidRPr="00CF35E8">
        <w:rPr>
          <w:rFonts w:ascii="Times New Arabic" w:hAnsi="Times New Arabic" w:cstheme="majorBidi"/>
        </w:rPr>
        <w:t xml:space="preserve">Para ulama sepakat mengatakan bahwa khitan itu suatu hal yang </w:t>
      </w:r>
      <w:r w:rsidRPr="00CF35E8">
        <w:rPr>
          <w:rFonts w:ascii="Times New Arabic" w:hAnsi="Times New Arabic" w:cstheme="majorBidi"/>
          <w:i/>
          <w:iCs/>
        </w:rPr>
        <w:t>mashru’</w:t>
      </w:r>
      <w:r w:rsidRPr="00CF35E8">
        <w:rPr>
          <w:rFonts w:ascii="Times New Arabic" w:hAnsi="Times New Arabic" w:cstheme="majorBidi"/>
        </w:rPr>
        <w:t xml:space="preserve"> baik bagi laki-laki ataupun perempuan. Sebagaimana yang dinukil Ibnu H{azm dalam bukunya </w:t>
      </w:r>
      <w:r w:rsidRPr="00CF35E8">
        <w:rPr>
          <w:rFonts w:ascii="Times New Arabic" w:hAnsi="Times New Arabic" w:cstheme="majorBidi"/>
          <w:i/>
          <w:iCs/>
        </w:rPr>
        <w:t xml:space="preserve">Mara&gt;tib </w:t>
      </w:r>
      <w:r w:rsidRPr="00CF35E8">
        <w:rPr>
          <w:rFonts w:ascii="Times New Arabic" w:hAnsi="Times New Arabic" w:cstheme="majorBidi"/>
          <w:i/>
          <w:iCs/>
        </w:rPr>
        <w:lastRenderedPageBreak/>
        <w:t>al Ijma’</w:t>
      </w:r>
      <w:r w:rsidRPr="00CF35E8">
        <w:rPr>
          <w:rFonts w:ascii="Times New Arabic" w:hAnsi="Times New Arabic" w:cstheme="majorBidi"/>
        </w:rPr>
        <w:t xml:space="preserve"> dan Ibnu Taimiyah dalam bukunya </w:t>
      </w:r>
      <w:r w:rsidRPr="00CF35E8">
        <w:rPr>
          <w:rFonts w:ascii="Times New Arabic" w:hAnsi="Times New Arabic" w:cstheme="majorBidi"/>
          <w:i/>
          <w:iCs/>
        </w:rPr>
        <w:t>Majmu&gt;’ al- Fata&gt;wa</w:t>
      </w:r>
      <w:r w:rsidRPr="00CF35E8">
        <w:rPr>
          <w:rFonts w:ascii="Times New Arabic" w:hAnsi="Times New Arabic" w:cstheme="majorBidi"/>
        </w:rPr>
        <w:t>.</w:t>
      </w:r>
      <w:r w:rsidRPr="00CF35E8">
        <w:rPr>
          <w:rStyle w:val="FootnoteReference"/>
          <w:rFonts w:ascii="Times New Arabic" w:hAnsi="Times New Arabic" w:cstheme="majorBidi"/>
          <w:lang w:val="en-ID"/>
        </w:rPr>
        <w:footnoteReference w:id="31"/>
      </w:r>
      <w:r w:rsidRPr="00CF35E8">
        <w:rPr>
          <w:rFonts w:ascii="Times New Arabic" w:hAnsi="Times New Arabic" w:cstheme="majorBidi"/>
        </w:rPr>
        <w:t xml:space="preserve"> Dari uraian di atas dapat kita tarik benang merah bahwa diantara ulama ada yang mengatakan khitan perempuan itu wajib, sebagiannya mengatakan sunnah dan mayoritas mengatakan </w:t>
      </w:r>
      <w:r w:rsidRPr="00CF35E8">
        <w:rPr>
          <w:rFonts w:ascii="Times New Arabic" w:hAnsi="Times New Arabic" w:cstheme="majorBidi"/>
          <w:i/>
          <w:iCs/>
        </w:rPr>
        <w:t xml:space="preserve">makrumah. </w:t>
      </w:r>
      <w:r w:rsidRPr="00CF35E8">
        <w:rPr>
          <w:rFonts w:ascii="Times New Arabic" w:hAnsi="Times New Arabic" w:cstheme="majorBidi"/>
        </w:rPr>
        <w:t xml:space="preserve"> Istilah </w:t>
      </w:r>
      <w:r w:rsidRPr="00CF35E8">
        <w:rPr>
          <w:rFonts w:ascii="Times New Arabic" w:hAnsi="Times New Arabic" w:cstheme="majorBidi"/>
          <w:i/>
          <w:iCs/>
        </w:rPr>
        <w:t>makrumah</w:t>
      </w:r>
      <w:r w:rsidRPr="00CF35E8">
        <w:rPr>
          <w:rFonts w:ascii="Times New Arabic" w:hAnsi="Times New Arabic" w:cstheme="majorBidi"/>
        </w:rPr>
        <w:t xml:space="preserve"> tidak lazim digunakan dalam kategorisasi hukum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sehingga sangat memungkinkan munculnya ragam interpretasi tentang makna dan tujuannya. Namun beberapa ulama menganggap bahwa khitan perempuan wajib dilakukan karena dianggap sebagai bagian dari shariat Islam, sementara yang lain berpendapat bahwa praktek khitan perempuan tidak memiliki dasar yang kuat dalam al Quran dan sunnah, oleh karena itu tidak diwajibkan.</w:t>
      </w:r>
    </w:p>
    <w:p w14:paraId="1E9EBF43" w14:textId="77777777" w:rsidR="002F7712" w:rsidRPr="00CF35E8" w:rsidRDefault="002F7712" w:rsidP="00495E81">
      <w:pPr>
        <w:spacing w:after="0"/>
        <w:ind w:left="709" w:firstLine="567"/>
        <w:jc w:val="both"/>
        <w:rPr>
          <w:rFonts w:ascii="Times New Arabic" w:hAnsi="Times New Arabic" w:cstheme="majorBidi"/>
        </w:rPr>
      </w:pPr>
      <w:r w:rsidRPr="00CF35E8">
        <w:rPr>
          <w:rFonts w:ascii="Times New Arabic" w:hAnsi="Times New Arabic" w:cstheme="majorBidi"/>
        </w:rPr>
        <w:t>Namun, pendapat lain dari beberapa ulama yang berbeda memandang khitan perempuan tidak diwajibkan dalam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Alasan yang dikemukakan antara lain bahwa tidak ada ayat al Quran yang secara jelas memerintahkan khitan perempuan, dan bahwa praktek khitan perempuan mungkin memiliki dampak negatif terhadap kesehatan dan kesejahteraan perempuan. Meskipun demikian, khitan perempuan masih dipraktekkan di beberapa negara di dunia dengan keyakinan bahwa hal tersebut merupakan bagian dari tradisi dan kebiasaan budaya. </w:t>
      </w:r>
    </w:p>
    <w:p w14:paraId="4B1C3BDD" w14:textId="77777777" w:rsidR="002F7712" w:rsidRPr="00CF35E8" w:rsidRDefault="002F7712" w:rsidP="00495E81">
      <w:pPr>
        <w:spacing w:after="0"/>
        <w:ind w:left="709" w:firstLine="567"/>
        <w:jc w:val="both"/>
        <w:rPr>
          <w:rFonts w:ascii="Times New Arabic" w:hAnsi="Times New Arabic" w:cstheme="majorBidi"/>
        </w:rPr>
      </w:pPr>
      <w:r w:rsidRPr="00CF35E8">
        <w:rPr>
          <w:rFonts w:ascii="Times New Arabic" w:hAnsi="Times New Arabic" w:cstheme="majorBidi"/>
          <w:lang w:val="sv-SE"/>
        </w:rPr>
        <w:t>D</w:t>
      </w:r>
      <w:r w:rsidRPr="00CF35E8">
        <w:rPr>
          <w:rFonts w:ascii="Times New Arabic" w:hAnsi="Times New Arabic" w:cstheme="majorBidi"/>
        </w:rPr>
        <w:t>alam beberapa tahun terakhir, banyak organisasi dan kelompok aktivis telah menyuarakan penentangan terhadap khitan perempuan karena dianggap merugikan kesehatan dan hak asasi perempuan. Dengan demikian, masalah khitan perempuan masih menjadi topik kontroversial di kalangan ulama dan masyarakat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secara umum. Ada pendapat yang menganggap khitan perempuan wajib dilakukan karena dianggap sebagai bagian dari syariat Islam, namun ada juga pendapat yang menganggap khitan perempuan tidak diwajibkan dalam Islam dan dapat merugikan kesehatan dan hak asasi perempuan. </w:t>
      </w:r>
    </w:p>
    <w:p w14:paraId="0514046B" w14:textId="43662E37" w:rsidR="002F7712" w:rsidRPr="00CF35E8" w:rsidRDefault="002F7712" w:rsidP="00495E81">
      <w:pPr>
        <w:spacing w:after="0"/>
        <w:ind w:left="709" w:firstLine="720"/>
        <w:jc w:val="both"/>
        <w:rPr>
          <w:rFonts w:ascii="Times New Arabic" w:hAnsi="Times New Arabic" w:cstheme="majorBidi"/>
        </w:rPr>
      </w:pPr>
      <w:r w:rsidRPr="00CF35E8">
        <w:rPr>
          <w:rFonts w:ascii="Times New Arabic" w:hAnsi="Times New Arabic" w:cstheme="majorBidi"/>
        </w:rPr>
        <w:t xml:space="preserve">MUI mengeluarkan fatwa </w:t>
      </w:r>
      <w:r w:rsidRPr="00CF35E8">
        <w:rPr>
          <w:rFonts w:ascii="Times New Arabic" w:hAnsi="Times New Arabic" w:cstheme="majorBidi"/>
          <w:lang w:val="sv-SE"/>
        </w:rPr>
        <w:t>terkait khitan perempuan sebagai berikut:</w:t>
      </w:r>
      <w:r w:rsidRPr="00CF35E8">
        <w:rPr>
          <w:rStyle w:val="FootnoteReference"/>
          <w:rFonts w:ascii="Times New Arabic" w:hAnsi="Times New Arabic" w:cstheme="majorBidi"/>
          <w:lang w:val="en-US"/>
        </w:rPr>
        <w:footnoteReference w:id="32"/>
      </w:r>
      <w:r w:rsidRPr="00CF35E8">
        <w:rPr>
          <w:rFonts w:ascii="Times New Arabic" w:hAnsi="Times New Arabic" w:cstheme="majorBidi"/>
          <w:lang w:val="sv-SE"/>
        </w:rPr>
        <w:t xml:space="preserve"> </w:t>
      </w:r>
      <w:r w:rsidRPr="00CF35E8">
        <w:rPr>
          <w:rFonts w:ascii="Times New Arabic" w:hAnsi="Times New Arabic" w:cstheme="majorBidi"/>
        </w:rPr>
        <w:t xml:space="preserve"> </w:t>
      </w:r>
      <w:r w:rsidRPr="00CF35E8">
        <w:rPr>
          <w:rFonts w:ascii="Times New Arabic" w:hAnsi="Times New Arabic" w:cstheme="majorBidi"/>
          <w:i/>
          <w:iCs/>
        </w:rPr>
        <w:t>Pertama</w:t>
      </w:r>
      <w:r w:rsidRPr="00CF35E8">
        <w:rPr>
          <w:rFonts w:ascii="Times New Arabic" w:hAnsi="Times New Arabic" w:cstheme="majorBidi"/>
        </w:rPr>
        <w:t>, status hukum khitan perempuan. Khitan</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Khitan</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baik bagi laki-laki maupun perempuan, termasuk fitrah (aturan) dan syiar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Khitan terhadap perempuan adalah makrûmah, pelaksanaannya sebagai salah satu bentuk ibadah yang dianjurkan. </w:t>
      </w:r>
      <w:r w:rsidRPr="00CF35E8">
        <w:rPr>
          <w:rFonts w:ascii="Times New Arabic" w:hAnsi="Times New Arabic" w:cstheme="majorBidi"/>
          <w:i/>
          <w:iCs/>
        </w:rPr>
        <w:t>Kedua</w:t>
      </w:r>
      <w:r w:rsidRPr="00CF35E8">
        <w:rPr>
          <w:rFonts w:ascii="Times New Arabic" w:hAnsi="Times New Arabic" w:cstheme="majorBidi"/>
        </w:rPr>
        <w:t xml:space="preserve">, hukum pelarangan khitan terhadap perempuan. Pelarangan khitan terhadap perempuan adalah bertentangan dengan ketentuan shariah karena khitan, baik bagi laki-laki maupun perempuan, termasuk fitrah (aturan) dan syiar Islam. </w:t>
      </w:r>
      <w:r w:rsidRPr="00CF35E8">
        <w:rPr>
          <w:rFonts w:ascii="Times New Arabic" w:hAnsi="Times New Arabic" w:cstheme="majorBidi"/>
          <w:i/>
          <w:iCs/>
        </w:rPr>
        <w:t>Ketiga</w:t>
      </w:r>
      <w:r w:rsidRPr="00CF35E8">
        <w:rPr>
          <w:rFonts w:ascii="Times New Arabic" w:hAnsi="Times New Arabic" w:cstheme="majorBidi"/>
        </w:rPr>
        <w:t xml:space="preserve">, batas atau cara khitan perempuan. Dalam pelaksanaannya, khitan terhadap perempuan harus memperhatikan hal-hal sebagai berikut: Khitan perempuan dilakukan cukup dengan hanya menghilangkan selaput (jaldah/colum/praeputium) yang menutupi klitoris; Khitan perempuan tidak boleh dilakukan secara berlebihan, seperti memotong atau melukai klitoris (insisi dan eksisi) yang mengakibatkan d}arar. </w:t>
      </w:r>
      <w:r w:rsidRPr="00CF35E8">
        <w:rPr>
          <w:rFonts w:ascii="Times New Arabic" w:hAnsi="Times New Arabic" w:cstheme="majorBidi"/>
          <w:i/>
          <w:iCs/>
        </w:rPr>
        <w:t>Keempat,</w:t>
      </w:r>
      <w:r w:rsidRPr="00CF35E8">
        <w:rPr>
          <w:rFonts w:ascii="Times New Arabic" w:hAnsi="Times New Arabic" w:cstheme="majorBidi"/>
        </w:rPr>
        <w:t xml:space="preserve"> rekomendasi. Pertama, meminta kepada Pemerintah cq. Departemen Kesehatan untuk menjadikan fatwa ini sebagai acuan dalam penetapan peraturan/regulasi tentang masalah khitan perempuan. Kedua, menganjurkan kepada Pemerintah cq. Departemen Kesehatan untuk memberikan penyuluhan dan pelatihan kepada tenaga medis untuk melakukan khitan perempuan sesuai dengan ketentuan fatwa ini. </w:t>
      </w:r>
      <w:r w:rsidRPr="00CF35E8">
        <w:rPr>
          <w:rFonts w:ascii="Times New Arabic" w:hAnsi="Times New Arabic" w:cstheme="majorBidi"/>
          <w:lang w:val="sv-SE"/>
        </w:rPr>
        <w:t>Fatwa</w:t>
      </w:r>
      <w:r w:rsidRPr="00CF35E8">
        <w:rPr>
          <w:rFonts w:ascii="Times New Arabic" w:hAnsi="Times New Arabic" w:cstheme="majorBidi"/>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xml:space="preserve"> MUI ini bersandarkan pada dalil-dalil, seperti dalam QS. An-Nahl/16: 123,</w:t>
      </w:r>
    </w:p>
    <w:p w14:paraId="6BFA36CA" w14:textId="77777777" w:rsidR="002F7712" w:rsidRPr="00CF35E8" w:rsidRDefault="002F7712" w:rsidP="00495E81">
      <w:pPr>
        <w:pStyle w:val="ListParagraph"/>
        <w:bidi/>
        <w:spacing w:after="0"/>
        <w:ind w:right="-720" w:firstLine="1260"/>
        <w:rPr>
          <w:rFonts w:ascii="Times New Arabic" w:hAnsi="Times New Arabic" w:cs="Traditional Arabic"/>
          <w:lang w:val="en-US" w:bidi="ar"/>
        </w:rPr>
      </w:pPr>
      <w:r w:rsidRPr="00CF35E8">
        <w:rPr>
          <w:rFonts w:ascii="Times New Arabic" w:hAnsi="Times New Arabic" w:cs="Traditional Arabic"/>
          <w:rtl/>
          <w:lang w:val="en-US" w:bidi="ar"/>
        </w:rPr>
        <w:t>ثُمَّ اَوْحَيْنَآ اِلَيْكَ اَنِ اتَّبِعْ مِلَّةَ اِبْرٰهِيْمَ حَنِيْفًا ۗوَمَا كَانَ مِنَ الْمُشْرِكِيْنَ</w:t>
      </w:r>
    </w:p>
    <w:p w14:paraId="4F474D2F" w14:textId="77777777" w:rsidR="002F7712" w:rsidRPr="00CF35E8" w:rsidRDefault="002F7712" w:rsidP="00495E81">
      <w:pPr>
        <w:spacing w:after="0"/>
        <w:ind w:left="709"/>
        <w:jc w:val="both"/>
        <w:rPr>
          <w:rFonts w:ascii="Times New Arabic" w:hAnsi="Times New Arabic" w:cstheme="majorBidi"/>
        </w:rPr>
      </w:pPr>
      <w:r w:rsidRPr="00CF35E8">
        <w:rPr>
          <w:rFonts w:ascii="Times New Arabic" w:hAnsi="Times New Arabic" w:cstheme="majorBidi"/>
          <w:i/>
          <w:iCs/>
          <w:lang w:val="en-US"/>
        </w:rPr>
        <w:t xml:space="preserve">“Kemudian Kami wahyukan kepadamu (Muh{ammad), “Ikutilah agama Ibrahim yang lurus, dan dia bukanlah termasuk orang musyrik.” </w:t>
      </w:r>
      <w:r w:rsidRPr="00CF35E8">
        <w:rPr>
          <w:rFonts w:ascii="Times New Arabic" w:hAnsi="Times New Arabic" w:cstheme="majorBidi"/>
        </w:rPr>
        <w:t xml:space="preserve">Ringkasnya tidak ada satupun ahli fikih yang menyatakan khitan perempuan itu haram atau makrûh, baik tahrîm maupun tanzîh. Ini merupakan dalil atas </w:t>
      </w:r>
      <w:r w:rsidRPr="00CF35E8">
        <w:rPr>
          <w:rFonts w:ascii="Times New Arabic" w:hAnsi="Times New Arabic" w:cstheme="majorBidi"/>
        </w:rPr>
        <w:lastRenderedPageBreak/>
        <w:t xml:space="preserve">pensyariatan dan kebolehan khitan perempuan. </w:t>
      </w:r>
      <w:r w:rsidRPr="00CF35E8">
        <w:rPr>
          <w:rFonts w:ascii="Times New Arabic" w:hAnsi="Times New Arabic" w:cstheme="majorBidi"/>
          <w:i/>
          <w:iCs/>
        </w:rPr>
        <w:t>Ijmak d}imnî</w:t>
      </w:r>
      <w:r w:rsidRPr="00CF35E8">
        <w:rPr>
          <w:rFonts w:ascii="Times New Arabic" w:hAnsi="Times New Arabic" w:cstheme="majorBidi"/>
        </w:rPr>
        <w:t xml:space="preserve"> dari seluruh fuqaha ini merupakan dalil bahwa orang yang melakukan khitan perempuan, sepanjang sejalan dengan ketentuan hadis</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H{adith</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di mana Nabi menyarankan memotong sedikit dan tidak berlebihan, maka jelas bukan perbuatan dosa, juga bukan sebagai tindak kriminal.</w:t>
      </w:r>
      <w:r w:rsidRPr="00CF35E8">
        <w:rPr>
          <w:rStyle w:val="FootnoteReference"/>
          <w:rFonts w:ascii="Times New Arabic" w:hAnsi="Times New Arabic" w:cstheme="majorBidi"/>
        </w:rPr>
        <w:footnoteReference w:id="33"/>
      </w:r>
      <w:r w:rsidRPr="00CF35E8">
        <w:rPr>
          <w:rFonts w:ascii="Times New Arabic" w:hAnsi="Times New Arabic" w:cstheme="majorBidi"/>
        </w:rPr>
        <w:t xml:space="preserve"> </w:t>
      </w:r>
    </w:p>
    <w:p w14:paraId="66CE31F8" w14:textId="77777777" w:rsidR="002F7712" w:rsidRPr="00CF35E8" w:rsidRDefault="002F7712" w:rsidP="00495E81">
      <w:pPr>
        <w:spacing w:after="0"/>
        <w:ind w:left="709" w:firstLine="641"/>
        <w:jc w:val="both"/>
        <w:rPr>
          <w:rFonts w:ascii="Times New Arabic" w:hAnsi="Times New Arabic" w:cstheme="majorBidi"/>
        </w:rPr>
      </w:pPr>
      <w:r w:rsidRPr="00CF35E8">
        <w:rPr>
          <w:rFonts w:ascii="Times New Arabic" w:hAnsi="Times New Arabic" w:cstheme="majorBidi"/>
        </w:rPr>
        <w:t xml:space="preserve">Adapun dalam masalah pengkhitanan sendiri tidak ada kekeliruan disana karena diantara kegunaannya mencegah pertumbuhan klitoris yang terlalu besar bahkan ada sebagian perempuan yang pertumbuhan klitorisnya melebihi 3 cm ketika ia terangsang. Di daerah-daerah subtropis, pertumbuhan klitoris perempuan cukup subur sehingga sensitivitas seksualnya sangat tinggi dan bentuk klitoris yang panjang dan besar juga akan mengganggu perasaan suami ketika hendak berhubungan. Selain itu, khitan berfungsi untuk mencegah klitoris yang terlalu besar dan mencegah sakit vagina karena sering tegaknya klitoris akibat gesekan, dan wajah perempuan selalu berkerut, sebagaimana diisyaratkan oleh hadis di atas, yaitu "sentuh sayat sedikit saja dan jangan berlebihan, karena hal itu pencerah wajah dan merupakan bagian kenikmatan suami". </w:t>
      </w:r>
    </w:p>
    <w:p w14:paraId="11F32B74" w14:textId="7E964B28" w:rsidR="002F7712" w:rsidRPr="00CF35E8" w:rsidRDefault="002F7712" w:rsidP="00495E81">
      <w:pPr>
        <w:spacing w:after="0"/>
        <w:ind w:left="709" w:firstLine="641"/>
        <w:jc w:val="both"/>
        <w:rPr>
          <w:rFonts w:ascii="Times New Arabic" w:hAnsi="Times New Arabic" w:cstheme="majorBidi"/>
          <w:i/>
          <w:iCs/>
          <w:lang w:val="en-US"/>
        </w:rPr>
      </w:pPr>
      <w:r w:rsidRPr="00CF35E8">
        <w:rPr>
          <w:rFonts w:ascii="Times New Arabic" w:hAnsi="Times New Arabic" w:cstheme="majorBidi"/>
        </w:rPr>
        <w:t>Khitan</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Khitan</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juga dapat mencegah bersarangnya kuman yang berkumpul di bawah kulit klitoris dan dengan khitan pula nafsu sekual perempuan yang tinggi dapat dikurangi sehingga hal ini menjadikan perempuan lebih terhormat dan iffah (terpelihara diri dan agamanya), menjadikan kontrol bagi perempuan terhadap seksualitasnya. </w:t>
      </w:r>
      <w:r w:rsidRPr="00CF35E8">
        <w:rPr>
          <w:rFonts w:ascii="Times New Arabic" w:hAnsi="Times New Arabic" w:cstheme="majorBidi"/>
          <w:lang w:val="sv-SE"/>
        </w:rPr>
        <w:t>D</w:t>
      </w:r>
      <w:r w:rsidRPr="00CF35E8">
        <w:rPr>
          <w:rFonts w:ascii="Times New Arabic" w:hAnsi="Times New Arabic" w:cstheme="majorBidi"/>
        </w:rPr>
        <w:t>engan demikian tercipta suatu masyarakat d</w:t>
      </w:r>
      <w:r w:rsidRPr="00CF35E8">
        <w:rPr>
          <w:rFonts w:ascii="Times New Arabic" w:hAnsi="Times New Arabic" w:cstheme="majorBidi"/>
          <w:lang w:val="sv-SE"/>
        </w:rPr>
        <w:t xml:space="preserve">an </w:t>
      </w:r>
      <w:r w:rsidRPr="00CF35E8">
        <w:rPr>
          <w:rFonts w:ascii="Times New Arabic" w:hAnsi="Times New Arabic" w:cstheme="majorBidi"/>
        </w:rPr>
        <w:t>lingkungan</w:t>
      </w:r>
      <w:r w:rsidRPr="00CF35E8">
        <w:rPr>
          <w:rFonts w:ascii="Times New Arabic" w:hAnsi="Times New Arabic" w:cstheme="majorBidi"/>
          <w:lang w:val="sv-SE"/>
        </w:rPr>
        <w:t xml:space="preserve"> yang</w:t>
      </w:r>
      <w:r w:rsidRPr="00CF35E8">
        <w:rPr>
          <w:rFonts w:ascii="Times New Arabic" w:hAnsi="Times New Arabic" w:cstheme="majorBidi"/>
        </w:rPr>
        <w:t xml:space="preserve"> jauh dari praktik kemaksiatan. Dengan diskripsi masalah di atas maka praktik khitan perempuan menurut konsep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adalah sesuatu yang sangat dianjurkan karena untuk mencapai suatu kemas}lah}atan. Hanya saja kekeliruan dalam praktiknya yang menyalahi anjuran Nabi SAW., itulah yang perlu diluruskan dengan tidak menghilangkan substansi shariat khitan itu sendiri.</w:t>
      </w:r>
      <w:r w:rsidRPr="00CF35E8">
        <w:rPr>
          <w:rStyle w:val="FootnoteReference"/>
          <w:rFonts w:ascii="Times New Arabic" w:hAnsi="Times New Arabic" w:cstheme="majorBidi"/>
        </w:rPr>
        <w:footnoteReference w:id="34"/>
      </w:r>
      <w:r w:rsidRPr="00CF35E8">
        <w:rPr>
          <w:rFonts w:ascii="Times New Arabic" w:hAnsi="Times New Arabic" w:cstheme="majorBidi"/>
          <w:vanish/>
        </w:rPr>
        <w:t>Bottom of Form</w:t>
      </w:r>
    </w:p>
    <w:p w14:paraId="2841F170" w14:textId="37E61234" w:rsidR="0079213B" w:rsidRDefault="002F7712" w:rsidP="00495E81">
      <w:pPr>
        <w:spacing w:after="0"/>
        <w:ind w:left="709" w:firstLine="425"/>
        <w:jc w:val="both"/>
        <w:rPr>
          <w:rFonts w:ascii="Times New Arabic" w:hAnsi="Times New Arabic" w:cstheme="majorBidi"/>
        </w:rPr>
      </w:pPr>
      <w:r w:rsidRPr="00CF35E8">
        <w:rPr>
          <w:rFonts w:ascii="Times New Arabic" w:hAnsi="Times New Arabic" w:cstheme="majorBidi"/>
        </w:rPr>
        <w:t xml:space="preserve">Ketika MUI memfatwakan bahwa hukum khitan itu adalah sunnah maka ini adalah pendapat Imam Abu H{anifah, Imam Malik dalam riwayat yang paling masyhur, dan salah satu riwayat dari Imam Ah}mad bin H{anbal dan pendapat al Murtad dari Maz|hab Shi’ah. Namun semua maz|hab sepakat bahwa khitan itu adalah sesuatu yang disyariatkan, bahkan menjadi salahsatu </w:t>
      </w:r>
      <w:r w:rsidRPr="00CF35E8">
        <w:rPr>
          <w:rFonts w:ascii="Times New Arabic" w:hAnsi="Times New Arabic" w:cstheme="majorBidi"/>
          <w:i/>
          <w:iCs/>
        </w:rPr>
        <w:t>sunan al fitrah.</w:t>
      </w:r>
      <w:r w:rsidRPr="00CF35E8">
        <w:rPr>
          <w:rFonts w:ascii="Times New Arabic" w:hAnsi="Times New Arabic" w:cstheme="majorBidi"/>
          <w:lang w:val="en-US"/>
        </w:rPr>
        <w:t xml:space="preserve"> </w:t>
      </w:r>
      <w:r w:rsidRPr="00CF35E8">
        <w:rPr>
          <w:rFonts w:ascii="Times New Arabic" w:hAnsi="Times New Arabic" w:cstheme="majorBidi"/>
        </w:rPr>
        <w:t xml:space="preserve">Penulis berpendapat bahwasanya hukum khitan </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adalah sunnah bagi laki-laki dan penghormatan bagi perempuan, selama dilakukan dengan ketentuan yang dianjurkan oleh Rasulullah</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Rasulullah</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SAW. Makna penghormatan/ makrumah ini juga dapat dimaknai sebagai bentuk lain dari sunnah, berdasarkan adanya anjuran Nabi Muhammad SAW. untuk mengkhitan perempuan secara proporsional. </w:t>
      </w:r>
      <w:r w:rsidRPr="00CF35E8">
        <w:rPr>
          <w:rFonts w:ascii="Times New Arabic" w:hAnsi="Times New Arabic" w:cstheme="majorBidi"/>
          <w:lang w:val="sv-SE"/>
        </w:rPr>
        <w:t xml:space="preserve">Juga riwayat dari ibunda Aishah RA. yang mengistilahkan alat kelamin laki-laki dan perempuan dengan sebutan khitan. Ini merupakan pengakuan adanya praktek khitan perempuan yang ma’ruf di kalangan sahabat saat itu. </w:t>
      </w:r>
      <w:r w:rsidRPr="00CF35E8">
        <w:rPr>
          <w:rFonts w:ascii="Times New Arabic" w:hAnsi="Times New Arabic" w:cstheme="majorBidi"/>
        </w:rPr>
        <w:t>Begitupun, WHO berhak melarang  khitan yang berlaku di berbagai negara di belahan dunia, apabila khitan yang dilakukan tidak sesuai dengan yang diisyara</w:t>
      </w:r>
      <w:r w:rsidRPr="00CF35E8">
        <w:rPr>
          <w:rFonts w:ascii="Times New Arabic" w:hAnsi="Times New Arabic" w:cstheme="majorBidi"/>
          <w:lang w:val="sv-SE"/>
        </w:rPr>
        <w:t>t</w:t>
      </w:r>
      <w:r w:rsidRPr="00CF35E8">
        <w:rPr>
          <w:rFonts w:ascii="Times New Arabic" w:hAnsi="Times New Arabic" w:cstheme="majorBidi"/>
        </w:rPr>
        <w:t xml:space="preserve">kan oleh Rasulullah SAW. </w:t>
      </w:r>
    </w:p>
    <w:p w14:paraId="45A6EB58" w14:textId="77777777" w:rsidR="00FF5B7B" w:rsidRPr="00CF35E8" w:rsidRDefault="00FF5B7B" w:rsidP="00495E81">
      <w:pPr>
        <w:spacing w:after="0"/>
        <w:ind w:left="709" w:firstLine="425"/>
        <w:jc w:val="both"/>
        <w:rPr>
          <w:rFonts w:ascii="Times New Arabic" w:hAnsi="Times New Arabic" w:cstheme="majorBidi"/>
        </w:rPr>
      </w:pPr>
    </w:p>
    <w:p w14:paraId="21A9F031" w14:textId="72025DE9" w:rsidR="00A5380D" w:rsidRPr="00FF5B7B" w:rsidRDefault="00A5380D" w:rsidP="00495E81">
      <w:pPr>
        <w:pStyle w:val="Heading3"/>
        <w:numPr>
          <w:ilvl w:val="3"/>
          <w:numId w:val="1"/>
        </w:numPr>
        <w:spacing w:before="0"/>
        <w:ind w:left="720"/>
        <w:rPr>
          <w:rFonts w:ascii="Times New Arabic" w:hAnsi="Times New Arabic"/>
          <w:b/>
          <w:bCs/>
          <w:color w:val="auto"/>
          <w:sz w:val="22"/>
          <w:szCs w:val="22"/>
        </w:rPr>
      </w:pPr>
      <w:r w:rsidRPr="00FF5B7B">
        <w:rPr>
          <w:rFonts w:ascii="Times New Arabic" w:hAnsi="Times New Arabic"/>
          <w:b/>
          <w:bCs/>
          <w:color w:val="auto"/>
          <w:sz w:val="22"/>
          <w:szCs w:val="22"/>
        </w:rPr>
        <w:t>Aborsi</w:t>
      </w:r>
      <w:r w:rsidRPr="00FF5B7B">
        <w:rPr>
          <w:rFonts w:ascii="Times New Arabic" w:hAnsi="Times New Arabic"/>
          <w:b/>
          <w:bCs/>
          <w:color w:val="auto"/>
          <w:sz w:val="22"/>
          <w:szCs w:val="22"/>
        </w:rPr>
        <w:fldChar w:fldCharType="begin"/>
      </w:r>
      <w:r w:rsidRPr="00FF5B7B">
        <w:rPr>
          <w:rFonts w:ascii="Times New Arabic" w:hAnsi="Times New Arabic"/>
          <w:b/>
          <w:bCs/>
          <w:color w:val="auto"/>
          <w:sz w:val="22"/>
          <w:szCs w:val="22"/>
        </w:rPr>
        <w:instrText xml:space="preserve"> XE "Aborsi" </w:instrText>
      </w:r>
      <w:r w:rsidRPr="00FF5B7B">
        <w:rPr>
          <w:rFonts w:ascii="Times New Arabic" w:hAnsi="Times New Arabic"/>
          <w:b/>
          <w:bCs/>
          <w:color w:val="auto"/>
          <w:sz w:val="22"/>
          <w:szCs w:val="22"/>
        </w:rPr>
        <w:fldChar w:fldCharType="end"/>
      </w:r>
    </w:p>
    <w:p w14:paraId="0F704911" w14:textId="77777777" w:rsidR="00A5380D" w:rsidRPr="00CF35E8" w:rsidRDefault="00A5380D" w:rsidP="00495E81">
      <w:pPr>
        <w:spacing w:after="0"/>
        <w:ind w:left="709" w:firstLine="567"/>
        <w:jc w:val="both"/>
        <w:rPr>
          <w:rFonts w:ascii="Times New Arabic" w:hAnsi="Times New Arabic" w:cstheme="majorBidi"/>
        </w:rPr>
      </w:pPr>
      <w:r w:rsidRPr="00CF35E8">
        <w:rPr>
          <w:rFonts w:ascii="Times New Arabic" w:hAnsi="Times New Arabic" w:cstheme="majorBidi"/>
        </w:rPr>
        <w:t>Majelis Ulama Indonesia (MUI) mengeluarkan fatwa tentang aborsi. Terdapat dua fatwa penting soal aborsi yang diterbitkan MUI. Pertama, Fatwa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Musyawarah Nasional VI Majelis Ulama Indonesia Nomor: 1/Munas VI/MUI/2000 tentang Aborsi</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Aborsi</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dan Fatwa Majelis Ulama </w:t>
      </w:r>
      <w:r w:rsidRPr="00CF35E8">
        <w:rPr>
          <w:rFonts w:ascii="Times New Arabic" w:hAnsi="Times New Arabic" w:cstheme="majorBidi"/>
        </w:rPr>
        <w:lastRenderedPageBreak/>
        <w:t xml:space="preserve">Indonesia Nomor 4 Tahun 2005 tentang Aborsi. Penerbitan dua fatwa tersebut secara garis waktu muncul lebih dulu jika dibandingkan dengan Undang-Undang Nomor 36 Tahun 2009 tentang Kesehatan. </w:t>
      </w:r>
    </w:p>
    <w:p w14:paraId="416418AA" w14:textId="4BA684B3" w:rsidR="00A5380D" w:rsidRPr="00CF35E8" w:rsidRDefault="00A5380D" w:rsidP="00495E81">
      <w:pPr>
        <w:spacing w:after="0"/>
        <w:ind w:left="709" w:firstLine="567"/>
        <w:jc w:val="both"/>
        <w:rPr>
          <w:rFonts w:ascii="Times New Arabic" w:hAnsi="Times New Arabic" w:cstheme="majorBidi"/>
        </w:rPr>
      </w:pPr>
      <w:r w:rsidRPr="00CF35E8">
        <w:rPr>
          <w:rFonts w:ascii="Times New Arabic" w:hAnsi="Times New Arabic" w:cstheme="majorBidi"/>
        </w:rPr>
        <w:t>Fatwa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MUI tahun 2005 menyebutkan ketentuan aborsi dengan dua jenis. Pertama adalah aborsi karena kedaruratan, di mana jika tidak dilakukan tindakan pengguguran akan terjadi bahaya atau mengakibatkan kematian. Kedua, aborsi karena hajat, yaitu kondisi ketika tidak dilakukannya aborsi akan menyebabkan kesulitan yang berat bagi si ibu hamil. Fatwa tersebut memutuskan bahwa pada dasarnya aborsi adalah tindakan yang dilarang, sejak terjadinya implantasi blastosis pada dinding rahim seorang perempuan. Namun, aborsi dikecualikan menjadi boleh karena dua hal.</w:t>
      </w:r>
      <w:r w:rsidR="00CF62F6" w:rsidRPr="00CF35E8">
        <w:rPr>
          <w:rStyle w:val="FootnoteReference"/>
          <w:rFonts w:ascii="Times New Arabic" w:hAnsi="Times New Arabic" w:cstheme="majorBidi"/>
        </w:rPr>
        <w:footnoteReference w:id="35"/>
      </w:r>
    </w:p>
    <w:p w14:paraId="61AFCCAB" w14:textId="3452351C" w:rsidR="00A5380D" w:rsidRPr="00CF35E8" w:rsidRDefault="00A5380D" w:rsidP="00495E81">
      <w:pPr>
        <w:spacing w:after="0"/>
        <w:ind w:left="709" w:firstLine="567"/>
        <w:jc w:val="both"/>
        <w:rPr>
          <w:rFonts w:ascii="Times New Arabic" w:hAnsi="Times New Arabic" w:cstheme="majorBidi"/>
          <w:noProof/>
        </w:rPr>
      </w:pPr>
      <w:r w:rsidRPr="00CF35E8">
        <w:rPr>
          <w:rFonts w:ascii="Times New Arabic" w:hAnsi="Times New Arabic" w:cstheme="majorBidi"/>
        </w:rPr>
        <w:t>Pertama karena adanya kondisi darurat, seperti karena si ibu hamil menderita penyakit berat yang ditetapkan oleh dokter yang berwenang, atau karena dalam keadaan hamil yang mengancam nyawa si ibu hamil tersebut. Lalu, aborsi karena alasan hajat, seperti karena janin yang ada dalam kandungan dinyatakan menderita cacat genetik yang sulit disembuhkan ketika menjadi bayi yang dilahirkan, serta aborsi karena akibat tindakan perkosaan (bukan perzinahan). Pada aborsi karena akibat perkosaan, fatwa tersebut menggarisbawahi perlunya pihak berkepentingan yaitu keluarga korban, serta pihak berwenang dalam hal ini dokter dan ulama. Fatwa tersebut membatasi aborsi karena keadaan hajat tersebut ketika usia kehamilan dilakukan sebelum janin berusia 40 hari.</w:t>
      </w:r>
      <w:r w:rsidR="00CF62F6" w:rsidRPr="00CF35E8">
        <w:rPr>
          <w:rStyle w:val="FootnoteReference"/>
          <w:rFonts w:ascii="Times New Arabic" w:hAnsi="Times New Arabic" w:cstheme="majorBidi"/>
        </w:rPr>
        <w:footnoteReference w:id="36"/>
      </w:r>
    </w:p>
    <w:p w14:paraId="304B9E81" w14:textId="51F81A80" w:rsidR="00A5380D" w:rsidRPr="00CF35E8" w:rsidRDefault="00A5380D" w:rsidP="00495E81">
      <w:pPr>
        <w:spacing w:after="0"/>
        <w:ind w:left="709" w:firstLine="567"/>
        <w:jc w:val="both"/>
        <w:rPr>
          <w:rFonts w:ascii="Times New Arabic" w:hAnsi="Times New Arabic" w:cstheme="majorBidi"/>
          <w:lang w:val="en-US"/>
        </w:rPr>
      </w:pPr>
      <w:r w:rsidRPr="00CF35E8">
        <w:rPr>
          <w:rFonts w:ascii="Times New Arabic" w:hAnsi="Times New Arabic" w:cstheme="majorBidi"/>
        </w:rPr>
        <w:t xml:space="preserve">Dalam fatwa MUI tersebut di atas, kita dapat melihat beberapa pendekatan penetapan hukum. Pertama, fatwa tersebut merujuk pada </w:t>
      </w:r>
      <w:r w:rsidRPr="00CF35E8">
        <w:rPr>
          <w:rFonts w:ascii="Times New Arabic" w:hAnsi="Times New Arabic" w:cstheme="majorBidi"/>
          <w:lang w:val="sv-SE"/>
        </w:rPr>
        <w:t xml:space="preserve">nas} </w:t>
      </w:r>
      <w:r w:rsidRPr="00CF35E8">
        <w:rPr>
          <w:rFonts w:ascii="Times New Arabic" w:hAnsi="Times New Arabic" w:cstheme="majorBidi"/>
        </w:rPr>
        <w:t>al</w:t>
      </w:r>
      <w:r w:rsidR="002E447B">
        <w:rPr>
          <w:rFonts w:ascii="Times New Arabic" w:hAnsi="Times New Arabic" w:cstheme="majorBidi"/>
          <w:lang w:val="en-US"/>
        </w:rPr>
        <w:t>-</w:t>
      </w:r>
      <w:r w:rsidRPr="00CF35E8">
        <w:rPr>
          <w:rFonts w:ascii="Times New Arabic" w:hAnsi="Times New Arabic" w:cstheme="majorBidi"/>
        </w:rPr>
        <w:t>Quran, di antaranya adalah QS. Al</w:t>
      </w:r>
      <w:r w:rsidR="002E447B">
        <w:rPr>
          <w:rFonts w:ascii="Times New Arabic" w:hAnsi="Times New Arabic" w:cstheme="majorBidi"/>
          <w:lang w:val="en-US"/>
        </w:rPr>
        <w:t>-</w:t>
      </w:r>
      <w:r w:rsidRPr="00CF35E8">
        <w:rPr>
          <w:rFonts w:ascii="Times New Arabic" w:hAnsi="Times New Arabic" w:cstheme="majorBidi"/>
        </w:rPr>
        <w:t>Mu’minun</w:t>
      </w:r>
      <w:r w:rsidRPr="00CF35E8">
        <w:rPr>
          <w:rFonts w:ascii="Times New Arabic" w:hAnsi="Times New Arabic" w:cstheme="majorBidi"/>
          <w:lang w:val="en-US"/>
        </w:rPr>
        <w:t>/</w:t>
      </w:r>
      <w:r w:rsidRPr="00CF35E8">
        <w:rPr>
          <w:rFonts w:ascii="Times New Arabic" w:hAnsi="Times New Arabic" w:cstheme="majorBidi"/>
        </w:rPr>
        <w:t>23: 12-14</w:t>
      </w:r>
    </w:p>
    <w:p w14:paraId="04B4319E" w14:textId="77777777" w:rsidR="00A5380D" w:rsidRPr="00CF35E8" w:rsidRDefault="00A5380D" w:rsidP="00495E81">
      <w:pPr>
        <w:spacing w:after="0"/>
        <w:ind w:left="709" w:firstLine="567"/>
        <w:jc w:val="both"/>
        <w:rPr>
          <w:rFonts w:ascii="Times New Arabic" w:hAnsi="Times New Arabic" w:cstheme="majorBidi"/>
          <w:lang w:val="en-US"/>
        </w:rPr>
      </w:pPr>
    </w:p>
    <w:p w14:paraId="600C814B" w14:textId="77777777" w:rsidR="00A5380D" w:rsidRPr="00CF35E8" w:rsidRDefault="00A5380D" w:rsidP="00495E81">
      <w:pPr>
        <w:bidi/>
        <w:spacing w:after="0"/>
        <w:ind w:right="709"/>
        <w:jc w:val="both"/>
        <w:rPr>
          <w:rFonts w:ascii="Times New Arabic" w:hAnsi="Times New Arabic" w:cs="Traditional Arabic"/>
          <w:lang w:val="en-US"/>
        </w:rPr>
      </w:pPr>
      <w:r w:rsidRPr="00CF35E8">
        <w:rPr>
          <w:rFonts w:ascii="Times New Arabic" w:hAnsi="Times New Arabic" w:cs="Traditional Arabic"/>
          <w:rtl/>
        </w:rPr>
        <w:t>وَلَقَدْ خَلَقْنَا ٱلْإِنسَٰنَ مِن سُلَٰلَةٍ مِّن طِينٍ</w:t>
      </w:r>
      <w:r w:rsidRPr="00CF35E8">
        <w:rPr>
          <w:rFonts w:ascii="Times New Arabic" w:hAnsi="Times New Arabic" w:cs="Traditional Arabic"/>
        </w:rPr>
        <w:t xml:space="preserve"> </w:t>
      </w:r>
      <w:r w:rsidRPr="00CF35E8">
        <w:rPr>
          <w:rFonts w:ascii="Times New Arabic" w:hAnsi="Times New Arabic" w:cs="Traditional Arabic"/>
          <w:rtl/>
        </w:rPr>
        <w:t>ثُمَّ جَعَلْنَٰهُ نُطْفَةً فِى قَرَارٍ مَّكِينٍ</w:t>
      </w:r>
      <w:r w:rsidRPr="00CF35E8">
        <w:rPr>
          <w:rFonts w:ascii="Times New Arabic" w:hAnsi="Times New Arabic" w:cs="Traditional Arabic"/>
        </w:rPr>
        <w:t xml:space="preserve">  </w:t>
      </w:r>
      <w:r w:rsidRPr="00CF35E8">
        <w:rPr>
          <w:rFonts w:ascii="Times New Arabic" w:hAnsi="Times New Arabic" w:cs="Traditional Arabic"/>
          <w:rtl/>
        </w:rPr>
        <w:t>ثُمَّ خَلَقْنَا ٱلنُّطْفَةَ عَلَقَةً فَخَلَقْنَا ٱلْعَلَقَةَ مُضْغَةً فَخَلَقْنَا ٱلْمُضْغَةَ عِظَٰمًا فَكَسَوْنَا ٱلْعِظَٰمَ لَحْمًا ثُمَّ أَنشَأْنَٰهُ خَلْقًا ءَاخَرَ ۚ فَتَبَارَكَ ٱللَّهُ أَحْسَنُ ٱلْخَٰلِقِينَ</w:t>
      </w:r>
      <w:r w:rsidRPr="00CF35E8">
        <w:rPr>
          <w:rFonts w:ascii="Times New Arabic" w:hAnsi="Times New Arabic" w:cs="Traditional Arabic"/>
          <w:lang w:val="en-US"/>
        </w:rPr>
        <w:t>.</w:t>
      </w:r>
    </w:p>
    <w:p w14:paraId="18FB6AA2" w14:textId="2F7EED0E" w:rsidR="00A5380D" w:rsidRPr="00CF35E8" w:rsidRDefault="00A5380D" w:rsidP="00495E81">
      <w:pPr>
        <w:spacing w:after="0"/>
        <w:ind w:left="709" w:firstLine="567"/>
        <w:jc w:val="both"/>
        <w:rPr>
          <w:rFonts w:ascii="Times New Arabic" w:hAnsi="Times New Arabic" w:cstheme="majorBidi"/>
          <w:lang w:val="en-US"/>
        </w:rPr>
      </w:pPr>
      <w:r w:rsidRPr="00CF35E8">
        <w:rPr>
          <w:rFonts w:ascii="Times New Arabic" w:hAnsi="Times New Arabic" w:cstheme="majorBidi"/>
          <w:i/>
          <w:iCs/>
          <w:lang w:val="sv-SE"/>
        </w:rPr>
        <w:t>“</w:t>
      </w:r>
      <w:r w:rsidRPr="00CF35E8">
        <w:rPr>
          <w:rFonts w:ascii="Times New Arabic" w:hAnsi="Times New Arabic" w:cstheme="majorBidi"/>
          <w:i/>
          <w:iCs/>
        </w:rPr>
        <w:t>Dan sesungguhnya Kami telah menciptakan manusia dari suatu saripati (berasal) dari tanah.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w:t>
      </w:r>
      <w:r w:rsidRPr="00CF35E8">
        <w:rPr>
          <w:rFonts w:ascii="Times New Arabic" w:hAnsi="Times New Arabic" w:cs="Traditional Arabic"/>
          <w:i/>
          <w:iCs/>
          <w:rtl/>
        </w:rPr>
        <w:t>.</w:t>
      </w:r>
      <w:r w:rsidRPr="00CF35E8">
        <w:rPr>
          <w:rFonts w:ascii="Times New Arabic" w:hAnsi="Times New Arabic" w:cs="Traditional Arabic"/>
          <w:i/>
          <w:iCs/>
          <w:lang w:val="sv-SE"/>
        </w:rPr>
        <w:t xml:space="preserve">” </w:t>
      </w:r>
      <w:r w:rsidRPr="00CF35E8">
        <w:rPr>
          <w:rFonts w:ascii="Times New Arabic" w:hAnsi="Times New Arabic" w:cstheme="majorBidi"/>
          <w:lang w:val="sv-SE"/>
        </w:rPr>
        <w:t xml:space="preserve">Dalam ayat di atas Allah menjelaskan tentang proses penciptaan manusia dalam bentuk yang paling baik. Di ayat lain, Allah dengan tegas melarang membunuh anak hanya karena takut kemiskinan atau kelaparan, seperti QS. </w:t>
      </w:r>
      <w:r w:rsidRPr="00CF35E8">
        <w:rPr>
          <w:rFonts w:ascii="Times New Arabic" w:hAnsi="Times New Arabic" w:cstheme="majorBidi"/>
          <w:lang w:val="en-US"/>
        </w:rPr>
        <w:t>Al An’am/6: 151</w:t>
      </w:r>
    </w:p>
    <w:p w14:paraId="78E3A382" w14:textId="77777777" w:rsidR="00CF62F6" w:rsidRPr="00CF35E8" w:rsidRDefault="00CF62F6" w:rsidP="00495E81">
      <w:pPr>
        <w:spacing w:after="0"/>
        <w:ind w:left="709" w:firstLine="567"/>
        <w:jc w:val="both"/>
        <w:rPr>
          <w:rFonts w:ascii="Times New Arabic" w:hAnsi="Times New Arabic" w:cs="Traditional Arabic"/>
          <w:i/>
          <w:iCs/>
          <w:lang w:val="sv-SE"/>
        </w:rPr>
      </w:pPr>
    </w:p>
    <w:p w14:paraId="5FABCFB5" w14:textId="77777777" w:rsidR="00A5380D" w:rsidRPr="00CF35E8" w:rsidRDefault="00A5380D" w:rsidP="00495E81">
      <w:pPr>
        <w:bidi/>
        <w:spacing w:after="0"/>
        <w:ind w:right="851"/>
        <w:jc w:val="both"/>
        <w:rPr>
          <w:rFonts w:ascii="Times New Arabic" w:hAnsi="Times New Arabic" w:cs="Traditional Arabic"/>
          <w:rtl/>
        </w:rPr>
      </w:pPr>
      <w:r w:rsidRPr="00CF35E8">
        <w:rPr>
          <w:rFonts w:ascii="Times New Arabic" w:hAnsi="Times New Arabic" w:cs="Traditional Arabic"/>
          <w:rtl/>
        </w:rPr>
        <w:t>قُلْ تَعَالَوْا۟ أَتْلُ مَا حَرَّمَ رَبُّكُمْ عَلَيْكُمْ ۖ أَلَّا تُشْرِكُوا۟ بِهِۦ شَيْـًٔا ۖ وَبِٱلْوَٰلِدَيْنِ إِحْسَٰنًا ۖ وَلَا تَقْتُلُوٓا۟ أَوْلَٰدَكُم مِّنْ إِمْلَٰقٍ ۖ نَّحْنُ نَرْزُقُكُمْ وَإِيَّاهُمْ ۖ وَلَا تَقْرَبُوا۟ ٱلْفَوَٰحِشَ مَا ظَهَرَ مِنْهَا وَمَا بَطَنَ ۖ وَلَا تَقْتُلُوا۟ ٱلنَّفْسَ ٱلَّتِى حَرَّمَ ٱللَّهُ إِلَّا بِٱلْحَقِّ ۚ ذَٰلِكُمْ وَصَّىٰكُم بِهِۦ لَعَلَّكُمْ تَعْقِلون.</w:t>
      </w:r>
    </w:p>
    <w:p w14:paraId="5D4C494A" w14:textId="77777777" w:rsidR="00A5380D" w:rsidRPr="00CF35E8" w:rsidRDefault="00A5380D" w:rsidP="00495E81">
      <w:pPr>
        <w:spacing w:after="0"/>
        <w:ind w:left="709" w:firstLine="567"/>
        <w:jc w:val="both"/>
        <w:rPr>
          <w:rFonts w:ascii="Times New Arabic" w:hAnsi="Times New Arabic" w:cstheme="majorBidi"/>
          <w:i/>
          <w:iCs/>
          <w:lang w:val="sv-SE"/>
        </w:rPr>
      </w:pPr>
      <w:r w:rsidRPr="00CF35E8">
        <w:rPr>
          <w:rFonts w:ascii="Times New Arabic" w:hAnsi="Times New Arabic" w:cstheme="majorBidi"/>
          <w:i/>
          <w:iCs/>
          <w:lang w:val="en-US"/>
        </w:rPr>
        <w:t>“</w:t>
      </w:r>
      <w:r w:rsidRPr="00CF35E8">
        <w:rPr>
          <w:rFonts w:ascii="Times New Arabic" w:hAnsi="Times New Arabic" w:cstheme="majorBidi"/>
          <w:i/>
          <w:iCs/>
        </w:rPr>
        <w:t xml:space="preserve">Katakanlah: "Marilah kubacakan apa yang diharamkan atas kamu oleh Tuhanmu yaitu: janganlah kamu mempersekutukan sesuatu dengan Dia, berbuat baiklah terhadap kedua orang ibu bapa, dan janganlah kamu membunuh anak-anak kamu karena takut kemiskinan, Kami akan </w:t>
      </w:r>
      <w:r w:rsidRPr="00CF35E8">
        <w:rPr>
          <w:rFonts w:ascii="Times New Arabic" w:hAnsi="Times New Arabic" w:cstheme="majorBidi"/>
          <w:i/>
          <w:iCs/>
        </w:rPr>
        <w:lastRenderedPageBreak/>
        <w:t>memberi rezeki kepadamu dan kepada mereka, dan janganlah kamu mendekati perbuatan-perbuatan yang keji, baik yang nampak di antaranya maupun yang tersembunyi, dan janganlah kamu membunuh jiwa yang diharamkan Allah (membunuhnya) melainkan dengan sesuatu (sebab) yang benar". Demikian itu yang diperintahkan kepadamu supaya kamu memahami(nya)</w:t>
      </w:r>
      <w:r w:rsidRPr="00CF35E8">
        <w:rPr>
          <w:rFonts w:ascii="Times New Arabic" w:hAnsi="Times New Arabic" w:cstheme="majorBidi"/>
          <w:i/>
          <w:iCs/>
          <w:rtl/>
        </w:rPr>
        <w:t>.</w:t>
      </w:r>
      <w:r w:rsidRPr="00CF35E8">
        <w:rPr>
          <w:rFonts w:ascii="Times New Arabic" w:hAnsi="Times New Arabic" w:cstheme="majorBidi"/>
          <w:i/>
          <w:iCs/>
          <w:lang w:val="sv-SE"/>
        </w:rPr>
        <w:t>”</w:t>
      </w:r>
    </w:p>
    <w:p w14:paraId="0369A2A6" w14:textId="77777777" w:rsidR="00A5380D" w:rsidRPr="00CF35E8" w:rsidRDefault="00A5380D" w:rsidP="00495E81">
      <w:pPr>
        <w:spacing w:after="0"/>
        <w:ind w:left="709" w:firstLine="567"/>
        <w:jc w:val="both"/>
        <w:rPr>
          <w:rFonts w:ascii="Times New Arabic" w:hAnsi="Times New Arabic" w:cstheme="majorBidi"/>
          <w:lang w:val="sv-SE"/>
        </w:rPr>
      </w:pPr>
      <w:r w:rsidRPr="00CF35E8">
        <w:rPr>
          <w:rFonts w:ascii="Times New Arabic" w:hAnsi="Times New Arabic" w:cstheme="majorBidi"/>
        </w:rPr>
        <w:t xml:space="preserve">Ketika MUI mengatakan haram hukumnya aborsi sejak terjadinya implamantasi blastosis pada dinding rahim ibu maka ini sama dengan pendapat Sha&gt;fi’iiyah khususnya Imam al Ghazali yang memandang perbuatan merusak nut}fah yang telah bercampur dengan ovum di dalam lahir merupakan tindak pidana. </w:t>
      </w:r>
      <w:r w:rsidRPr="00CF35E8">
        <w:rPr>
          <w:rFonts w:ascii="Times New Arabic" w:hAnsi="Times New Arabic" w:cstheme="majorBidi"/>
          <w:lang w:val="sv-SE"/>
        </w:rPr>
        <w:t xml:space="preserve">Artinya sejak proses itu, janin telah dipandang sebagai makhluk yang mempunyai kehormatan. Adapun aborsi karena adanya uzur baik darurat ataupun hajat dan dilakukan sebelum janin berusia 40 hari dibolehkan oleh MUI dan ini selaras dengan pendapat ulama H{anafiyah dan sekelompok ulama Sha&gt;fi’i. Sedangkan aborsi yang dilakukan terhadap kehamilan yang disebabkan perzinahan hukumnya haram. </w:t>
      </w:r>
    </w:p>
    <w:p w14:paraId="13670C41" w14:textId="1DF3FA1E" w:rsidR="00A5380D" w:rsidRDefault="00A5380D" w:rsidP="00495E81">
      <w:pPr>
        <w:spacing w:after="0"/>
        <w:ind w:left="709" w:firstLine="567"/>
        <w:jc w:val="both"/>
        <w:rPr>
          <w:rFonts w:ascii="Times New Arabic" w:hAnsi="Times New Arabic" w:cstheme="majorBidi"/>
          <w:lang w:val="sv-SE"/>
        </w:rPr>
      </w:pPr>
      <w:r w:rsidRPr="00CF35E8">
        <w:rPr>
          <w:rFonts w:ascii="Times New Arabic" w:hAnsi="Times New Arabic" w:cstheme="majorBidi"/>
          <w:lang w:val="sv-SE"/>
        </w:rPr>
        <w:t xml:space="preserve">Penulis sepakat dengan fatwa MUI dan pandangan fikih Imam al Ghaza&gt;li yang melarang aborsi dilakukan sejak adanya pembuahan, karena pada hakekatnya telah terbentuk cikal bakal manusia yang mempunyai kehormatan tersendiri, yang haram ditumpahkan darahnya tanpa ada hak. Namun bila ada penyebab d}arurat seperti mengancam jiwa ibu atau h}ajiyat seperti diduga kuat janin membawa kelainan genetik yang tidak dapat disembuhkan, atau karena korban perkosaan, maka aborsi menjadi dibolehkan namun dengan memenuhi persyaratan tertentu, misalnya ditangani oleh dokter yang amanah dan berpengalaman dan dilakukan di rumah sakit yang terpercaya. </w:t>
      </w:r>
    </w:p>
    <w:p w14:paraId="003CBC65" w14:textId="77777777" w:rsidR="00FF5B7B" w:rsidRPr="00CF35E8" w:rsidRDefault="00FF5B7B" w:rsidP="00495E81">
      <w:pPr>
        <w:spacing w:after="0"/>
        <w:ind w:left="709" w:firstLine="567"/>
        <w:jc w:val="both"/>
        <w:rPr>
          <w:rFonts w:ascii="Times New Arabic" w:hAnsi="Times New Arabic" w:cstheme="majorBidi"/>
          <w:lang w:val="sv-SE"/>
        </w:rPr>
      </w:pPr>
    </w:p>
    <w:p w14:paraId="31612F66" w14:textId="34F71E70" w:rsidR="008A778D" w:rsidRPr="00FF5B7B" w:rsidRDefault="00FF5B7B" w:rsidP="00495E81">
      <w:pPr>
        <w:pStyle w:val="Heading3"/>
        <w:numPr>
          <w:ilvl w:val="3"/>
          <w:numId w:val="1"/>
        </w:numPr>
        <w:spacing w:before="0"/>
        <w:ind w:left="720"/>
        <w:rPr>
          <w:rFonts w:ascii="Times New Arabic" w:hAnsi="Times New Arabic"/>
          <w:b/>
          <w:bCs/>
          <w:color w:val="auto"/>
          <w:sz w:val="22"/>
          <w:szCs w:val="22"/>
          <w:lang w:val="sv-SE"/>
        </w:rPr>
      </w:pPr>
      <w:r w:rsidRPr="00FF5B7B">
        <w:rPr>
          <w:rFonts w:ascii="Times New Arabic" w:hAnsi="Times New Arabic"/>
          <w:b/>
          <w:bCs/>
          <w:color w:val="auto"/>
          <w:sz w:val="22"/>
          <w:szCs w:val="22"/>
          <w:lang w:val="sv-SE"/>
        </w:rPr>
        <w:t>B</w:t>
      </w:r>
      <w:r w:rsidR="008A778D" w:rsidRPr="00FF5B7B">
        <w:rPr>
          <w:rFonts w:ascii="Times New Arabic" w:hAnsi="Times New Arabic"/>
          <w:b/>
          <w:bCs/>
          <w:color w:val="auto"/>
          <w:sz w:val="22"/>
          <w:szCs w:val="22"/>
          <w:lang w:val="sv-SE"/>
        </w:rPr>
        <w:t>edah Plastik</w:t>
      </w:r>
      <w:r w:rsidR="008A778D" w:rsidRPr="00FF5B7B">
        <w:rPr>
          <w:rFonts w:ascii="Times New Arabic" w:hAnsi="Times New Arabic"/>
          <w:b/>
          <w:bCs/>
          <w:color w:val="auto"/>
          <w:sz w:val="22"/>
          <w:szCs w:val="22"/>
        </w:rPr>
        <w:fldChar w:fldCharType="begin"/>
      </w:r>
      <w:r w:rsidR="008A778D" w:rsidRPr="00FF5B7B">
        <w:rPr>
          <w:rFonts w:ascii="Times New Arabic" w:hAnsi="Times New Arabic"/>
          <w:b/>
          <w:bCs/>
          <w:color w:val="auto"/>
          <w:sz w:val="22"/>
          <w:szCs w:val="22"/>
          <w:lang w:val="sv-SE"/>
        </w:rPr>
        <w:instrText xml:space="preserve"> XE "Bedah Plastik" </w:instrText>
      </w:r>
      <w:r w:rsidR="008A778D" w:rsidRPr="00FF5B7B">
        <w:rPr>
          <w:rFonts w:ascii="Times New Arabic" w:hAnsi="Times New Arabic"/>
          <w:b/>
          <w:bCs/>
          <w:color w:val="auto"/>
          <w:sz w:val="22"/>
          <w:szCs w:val="22"/>
        </w:rPr>
        <w:fldChar w:fldCharType="end"/>
      </w:r>
    </w:p>
    <w:p w14:paraId="7864210F" w14:textId="77777777" w:rsidR="008A778D" w:rsidRPr="00CF35E8" w:rsidRDefault="008A778D" w:rsidP="00495E81">
      <w:pPr>
        <w:spacing w:after="0"/>
        <w:ind w:left="709" w:firstLine="567"/>
        <w:jc w:val="both"/>
        <w:rPr>
          <w:rFonts w:ascii="Times New Arabic" w:hAnsi="Times New Arabic" w:cs="Traditional Arabic"/>
          <w:b/>
          <w:bCs/>
          <w:color w:val="000000" w:themeColor="text1"/>
        </w:rPr>
      </w:pPr>
      <w:r w:rsidRPr="00CF35E8">
        <w:rPr>
          <w:rFonts w:ascii="Times New Arabic" w:hAnsi="Times New Arabic" w:cstheme="majorBidi"/>
          <w:color w:val="000000" w:themeColor="text1"/>
          <w:lang w:val="sv-SE"/>
        </w:rPr>
        <w:t>Merespon maraknya bedah plastik sebagai hasil perkembangan teknologi medis dan kencantikan di tengah masyarakat, maka MUI mengeluarkan fatwa tentang Bedah Plastik</w:t>
      </w:r>
      <w:r w:rsidRPr="00CF35E8">
        <w:rPr>
          <w:rFonts w:ascii="Times New Arabic" w:hAnsi="Times New Arabic" w:cstheme="majorBidi"/>
          <w:color w:val="000000" w:themeColor="text1"/>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Bedah Plastik</w:instrText>
      </w:r>
      <w:r w:rsidRPr="00CF35E8">
        <w:rPr>
          <w:rFonts w:ascii="Times New Arabic" w:hAnsi="Times New Arabic"/>
        </w:rPr>
        <w:instrText xml:space="preserve">" </w:instrText>
      </w:r>
      <w:r w:rsidRPr="00CF35E8">
        <w:rPr>
          <w:rFonts w:ascii="Times New Arabic" w:hAnsi="Times New Arabic" w:cstheme="majorBidi"/>
          <w:color w:val="000000" w:themeColor="text1"/>
          <w:lang w:val="sv-SE"/>
        </w:rPr>
        <w:fldChar w:fldCharType="end"/>
      </w:r>
      <w:r w:rsidRPr="00CF35E8">
        <w:rPr>
          <w:rFonts w:ascii="Times New Arabic" w:hAnsi="Times New Arabic" w:cstheme="majorBidi"/>
          <w:color w:val="000000" w:themeColor="text1"/>
          <w:lang w:val="sv-SE"/>
        </w:rPr>
        <w:t xml:space="preserve"> no. 11 tahun 2020. Dalam fatwanya, MUI mendefinisikan bedah plastik adalah suatu tindakan medis yang bertujuan untuk merekonstruksi atau memperbaiki bagian tubuh manusia melalui operasi. Bedah plastik ini ada dua; bedah plastik rekonstruksi dan bedah plastik estetik. Bedah plastik rekonstruksi adalah tindakan bedah untuk memperbaiki fungsi dan bentuk anatomis yang tidak normal menjadi mendekati normal. Sedangkan bedah plastik estetik adalah tindakan bedah untuk mengubah bentuk anatomis yang normal menjadi lebih harmonis, lebih menarik atau lebih indah sesuai persepsi pasien, orang di sekitar pasien dan keluarga pasien.</w:t>
      </w:r>
      <w:r w:rsidRPr="00CF35E8">
        <w:rPr>
          <w:rStyle w:val="FootnoteReference"/>
          <w:rFonts w:ascii="Times New Arabic" w:hAnsi="Times New Arabic" w:cstheme="majorBidi"/>
          <w:color w:val="000000" w:themeColor="text1"/>
          <w:lang w:val="en-US"/>
        </w:rPr>
        <w:footnoteReference w:id="37"/>
      </w:r>
      <w:r w:rsidRPr="00CF35E8">
        <w:rPr>
          <w:rFonts w:ascii="Times New Arabic" w:hAnsi="Times New Arabic" w:cstheme="majorBidi"/>
          <w:color w:val="000000" w:themeColor="text1"/>
          <w:lang w:val="sv-SE"/>
        </w:rPr>
        <w:t xml:space="preserve"> </w:t>
      </w:r>
    </w:p>
    <w:p w14:paraId="345547D1" w14:textId="77777777" w:rsidR="008A778D" w:rsidRPr="00CF35E8" w:rsidRDefault="008A778D" w:rsidP="00495E81">
      <w:pPr>
        <w:spacing w:after="0"/>
        <w:ind w:left="709" w:firstLine="567"/>
        <w:jc w:val="both"/>
        <w:rPr>
          <w:rFonts w:ascii="Times New Arabic" w:hAnsi="Times New Arabic" w:cstheme="majorBidi"/>
          <w:color w:val="000000" w:themeColor="text1"/>
          <w:lang w:val="sv-SE"/>
        </w:rPr>
      </w:pPr>
      <w:r w:rsidRPr="00CF35E8">
        <w:rPr>
          <w:rFonts w:ascii="Times New Arabic" w:hAnsi="Times New Arabic" w:cstheme="majorBidi"/>
          <w:color w:val="000000" w:themeColor="text1"/>
        </w:rPr>
        <w:t xml:space="preserve">Bedah plastik rekonstruksi untuk memperbaiki fungsi dan bentuk anatomis yang tidak normal menjadi mendekati normal hukumnya boleh karena termasuk kategori </w:t>
      </w:r>
      <w:r w:rsidRPr="00CF35E8">
        <w:rPr>
          <w:rFonts w:ascii="Times New Arabic" w:hAnsi="Times New Arabic" w:cstheme="majorBidi"/>
          <w:i/>
          <w:iCs/>
          <w:color w:val="000000" w:themeColor="text1"/>
        </w:rPr>
        <w:t>al d}arurat</w:t>
      </w:r>
      <w:r w:rsidRPr="00CF35E8">
        <w:rPr>
          <w:rFonts w:ascii="Times New Arabic" w:hAnsi="Times New Arabic" w:cstheme="majorBidi"/>
          <w:color w:val="000000" w:themeColor="text1"/>
        </w:rPr>
        <w:t xml:space="preserve"> atau</w:t>
      </w:r>
      <w:r w:rsidRPr="00CF35E8">
        <w:rPr>
          <w:rFonts w:ascii="Times New Arabic" w:hAnsi="Times New Arabic" w:cstheme="majorBidi"/>
          <w:i/>
          <w:iCs/>
          <w:color w:val="000000" w:themeColor="text1"/>
        </w:rPr>
        <w:t xml:space="preserve"> al h}aja</w:t>
      </w:r>
      <w:r w:rsidRPr="00CF35E8">
        <w:rPr>
          <w:rFonts w:ascii="Times New Arabic" w:hAnsi="Times New Arabic" w:cstheme="majorBidi"/>
          <w:i/>
          <w:iCs/>
          <w:color w:val="000000" w:themeColor="text1"/>
          <w:lang w:val="sv-SE"/>
        </w:rPr>
        <w:t>t.</w:t>
      </w:r>
      <w:r w:rsidRPr="00CF35E8">
        <w:rPr>
          <w:rFonts w:ascii="Times New Arabic" w:hAnsi="Times New Arabic" w:cstheme="majorBidi"/>
          <w:color w:val="000000" w:themeColor="text1"/>
        </w:rPr>
        <w:t xml:space="preserve"> Kebolehan inipun disertai syarat; Tindakan yang dilakukan manfaatnya nyata did</w:t>
      </w:r>
      <w:r w:rsidRPr="00CF35E8">
        <w:rPr>
          <w:rFonts w:ascii="Times New Arabic" w:hAnsi="Times New Arabic" w:cstheme="majorBidi"/>
          <w:color w:val="000000" w:themeColor="text1"/>
          <w:lang w:val="sv-SE"/>
        </w:rPr>
        <w:t>a</w:t>
      </w:r>
      <w:r w:rsidRPr="00CF35E8">
        <w:rPr>
          <w:rFonts w:ascii="Times New Arabic" w:hAnsi="Times New Arabic" w:cstheme="majorBidi"/>
          <w:color w:val="000000" w:themeColor="text1"/>
        </w:rPr>
        <w:t xml:space="preserve">sarkan pada pertimbangan ahli yang kompeten dan </w:t>
      </w:r>
      <w:r w:rsidRPr="00CF35E8">
        <w:rPr>
          <w:rFonts w:ascii="Times New Arabic" w:hAnsi="Times New Arabic" w:cstheme="majorBidi"/>
          <w:color w:val="000000" w:themeColor="text1"/>
          <w:lang w:val="sv-SE"/>
        </w:rPr>
        <w:t>a</w:t>
      </w:r>
      <w:r w:rsidRPr="00CF35E8">
        <w:rPr>
          <w:rFonts w:ascii="Times New Arabic" w:hAnsi="Times New Arabic" w:cstheme="majorBidi"/>
          <w:color w:val="000000" w:themeColor="text1"/>
        </w:rPr>
        <w:t>manah, aman dan tidak membahayakan dan dilakukan oleh tenaga ahli yang kompeten dan amanah.</w:t>
      </w:r>
      <w:r w:rsidRPr="00CF35E8">
        <w:rPr>
          <w:rFonts w:ascii="Times New Arabic" w:hAnsi="Times New Arabic" w:cstheme="majorBidi"/>
          <w:color w:val="000000" w:themeColor="text1"/>
          <w:lang w:val="sv-SE"/>
        </w:rPr>
        <w:t xml:space="preserve"> Termasuk bedah plastik rekonstruksi misalnya operasi bibir sumbing, kontraktur, keloid, tumor, replantasi digiti, rekonstruksi payudara pasca tumor, lesi kulit, hipospadia dan kelainan alat kelamin.</w:t>
      </w:r>
      <w:r w:rsidRPr="00CF35E8">
        <w:rPr>
          <w:rStyle w:val="FootnoteReference"/>
          <w:rFonts w:ascii="Times New Arabic" w:hAnsi="Times New Arabic" w:cstheme="majorBidi"/>
          <w:color w:val="000000" w:themeColor="text1"/>
          <w:lang w:val="en-US"/>
        </w:rPr>
        <w:footnoteReference w:id="38"/>
      </w:r>
      <w:r w:rsidRPr="00CF35E8">
        <w:rPr>
          <w:rFonts w:ascii="Times New Arabic" w:hAnsi="Times New Arabic" w:cstheme="majorBidi"/>
          <w:color w:val="000000" w:themeColor="text1"/>
          <w:lang w:val="sv-SE"/>
        </w:rPr>
        <w:t xml:space="preserve"> </w:t>
      </w:r>
    </w:p>
    <w:p w14:paraId="487A98A2" w14:textId="77777777" w:rsidR="008A778D" w:rsidRPr="00CF35E8" w:rsidRDefault="008A778D" w:rsidP="00495E81">
      <w:pPr>
        <w:spacing w:after="0"/>
        <w:ind w:left="709" w:firstLine="567"/>
        <w:jc w:val="both"/>
        <w:rPr>
          <w:rFonts w:ascii="Times New Arabic" w:hAnsi="Times New Arabic" w:cstheme="majorBidi"/>
          <w:color w:val="000000" w:themeColor="text1"/>
        </w:rPr>
      </w:pPr>
      <w:r w:rsidRPr="00CF35E8">
        <w:rPr>
          <w:rFonts w:ascii="Times New Arabic" w:hAnsi="Times New Arabic" w:cstheme="majorBidi"/>
          <w:color w:val="000000" w:themeColor="text1"/>
          <w:lang w:val="sv-SE"/>
        </w:rPr>
        <w:t xml:space="preserve">Hukum bedah plastik estetik dilihat dari tujuannya. Bila bedah plastik estetik bertujuan mengubah ciptaan dan bersifat permanen, hukumnya haram. Bedah semacam ini tidak termasuk </w:t>
      </w:r>
      <w:r w:rsidRPr="00CF35E8">
        <w:rPr>
          <w:rFonts w:ascii="Times New Arabic" w:hAnsi="Times New Arabic" w:cstheme="majorBidi"/>
          <w:color w:val="000000" w:themeColor="text1"/>
          <w:lang w:val="sv-SE"/>
        </w:rPr>
        <w:lastRenderedPageBreak/>
        <w:t xml:space="preserve">kategori </w:t>
      </w:r>
      <w:r w:rsidRPr="00CF35E8">
        <w:rPr>
          <w:rFonts w:ascii="Times New Arabic" w:hAnsi="Times New Arabic" w:cstheme="majorBidi"/>
          <w:i/>
          <w:iCs/>
          <w:color w:val="000000" w:themeColor="text1"/>
          <w:lang w:val="sv-SE"/>
        </w:rPr>
        <w:t xml:space="preserve">al tah}siniyyat. </w:t>
      </w:r>
      <w:r w:rsidRPr="00CF35E8">
        <w:rPr>
          <w:rFonts w:ascii="Times New Arabic" w:hAnsi="Times New Arabic" w:cstheme="majorBidi"/>
          <w:color w:val="000000" w:themeColor="text1"/>
          <w:lang w:val="sv-SE"/>
        </w:rPr>
        <w:t xml:space="preserve">Diantara tindakan bedah plastik estetik ini seperti memancungkan hidung, mengubah alat kelamin dan mengubah sidik jari. </w:t>
      </w:r>
      <w:r w:rsidRPr="00CF35E8">
        <w:rPr>
          <w:rFonts w:ascii="Times New Arabic" w:hAnsi="Times New Arabic" w:cstheme="majorBidi"/>
          <w:color w:val="000000" w:themeColor="text1"/>
        </w:rPr>
        <w:t>MUI membagi klasifikasi tah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siniah menjadi dua kategori yang lebih kecil, yaitu operasi kategori tah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siniah yang diizinkan, dan  prosedur tingkat tah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siniah yang dilarang. Menurut MUI, operasi tah}siniah yang diizinkan dalam Islam melibatkan pemulihan fungsi normal bagian tubuh manusia yang cacat, di mana kelainan tersebut akan berdampak negatif pada kesejahteraan emosional pasien, sementara operasi yang dilakukan untuk menghilangkan kelainan yang melemahkan secara fisik diklasifikasikan sebagai h}ajah.</w:t>
      </w:r>
    </w:p>
    <w:p w14:paraId="0D1D18B5" w14:textId="5C23121C" w:rsidR="008A778D" w:rsidRPr="00CF35E8" w:rsidRDefault="008A778D" w:rsidP="00495E81">
      <w:pPr>
        <w:spacing w:after="0"/>
        <w:ind w:left="709" w:firstLine="567"/>
        <w:jc w:val="both"/>
        <w:rPr>
          <w:rFonts w:ascii="Times New Arabic" w:hAnsi="Times New Arabic" w:cstheme="majorBidi"/>
          <w:color w:val="000000" w:themeColor="text1"/>
          <w:lang w:val="sv-SE"/>
        </w:rPr>
      </w:pPr>
      <w:r w:rsidRPr="00CF35E8">
        <w:rPr>
          <w:rFonts w:ascii="Times New Arabic" w:hAnsi="Times New Arabic" w:cstheme="majorBidi"/>
          <w:color w:val="000000" w:themeColor="text1"/>
        </w:rPr>
        <w:t xml:space="preserve"> Sebaliknya, ajaran Islam melarang jenis operasi tah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sin</w:t>
      </w:r>
      <w:r w:rsidRPr="00CF35E8">
        <w:rPr>
          <w:rFonts w:ascii="Times New Arabic" w:hAnsi="Times New Arabic" w:cstheme="majorBidi"/>
          <w:color w:val="000000" w:themeColor="text1"/>
          <w:lang w:val="sv-SE"/>
        </w:rPr>
        <w:t>iah</w:t>
      </w:r>
      <w:r w:rsidRPr="00CF35E8">
        <w:rPr>
          <w:rFonts w:ascii="Times New Arabic" w:hAnsi="Times New Arabic" w:cstheme="majorBidi"/>
          <w:color w:val="000000" w:themeColor="text1"/>
        </w:rPr>
        <w:t xml:space="preserve"> yang dimaksudkan semata-mata untuk mempercantik diri. Sebenarnya, pendapat MUI hanya berbeda dalam hal klasifikasi tingkat kebutuhan (</w:t>
      </w:r>
      <w:r w:rsidRPr="00CF35E8">
        <w:rPr>
          <w:rFonts w:ascii="Times New Arabic" w:hAnsi="Times New Arabic" w:cstheme="majorBidi"/>
          <w:i/>
          <w:iCs/>
          <w:color w:val="000000" w:themeColor="text1"/>
        </w:rPr>
        <w:t>awlawiyyah</w:t>
      </w:r>
      <w:r w:rsidRPr="00CF35E8">
        <w:rPr>
          <w:rFonts w:ascii="Times New Arabic" w:hAnsi="Times New Arabic" w:cstheme="majorBidi"/>
          <w:color w:val="000000" w:themeColor="text1"/>
        </w:rPr>
        <w:t>), yang berujung pada kesimpulan yang sama dengan pendapat lainnya, yaitu membolehkan bedah kosmetik bagi pasien yang tidak memiliki rasa percaya diri yang rendah akibat kelainan pada anggota tubuh atau bagian tubuh lainnya.</w:t>
      </w:r>
      <w:r w:rsidRPr="00CF35E8">
        <w:rPr>
          <w:rStyle w:val="FootnoteReference"/>
          <w:rFonts w:ascii="Times New Arabic" w:hAnsi="Times New Arabic" w:cstheme="majorBidi"/>
          <w:color w:val="000000" w:themeColor="text1"/>
        </w:rPr>
        <w:footnoteReference w:id="39"/>
      </w:r>
      <w:r w:rsidRPr="00CF35E8">
        <w:rPr>
          <w:rFonts w:ascii="Times New Arabic" w:hAnsi="Times New Arabic" w:cs="Traditional Arabic"/>
          <w:b/>
          <w:bCs/>
          <w:color w:val="000000" w:themeColor="text1"/>
        </w:rPr>
        <w:t xml:space="preserve"> </w:t>
      </w:r>
    </w:p>
    <w:p w14:paraId="30499113" w14:textId="77777777" w:rsidR="008A778D" w:rsidRPr="00CF35E8" w:rsidRDefault="008A778D" w:rsidP="00495E81">
      <w:pPr>
        <w:spacing w:after="0"/>
        <w:ind w:left="709" w:firstLine="567"/>
        <w:jc w:val="both"/>
        <w:rPr>
          <w:rFonts w:ascii="Times New Arabic" w:hAnsi="Times New Arabic" w:cstheme="majorBidi"/>
          <w:color w:val="000000" w:themeColor="text1"/>
        </w:rPr>
      </w:pPr>
      <w:r w:rsidRPr="00CF35E8">
        <w:rPr>
          <w:rFonts w:ascii="Times New Arabic" w:hAnsi="Times New Arabic" w:cstheme="majorBidi"/>
          <w:color w:val="000000" w:themeColor="text1"/>
        </w:rPr>
        <w:t>Dalam menetapkan fatwanya, Majelis Ulama Indonesia (MUI) mengacu pada ayat Al Quran yang menjadi dasar dan landasan, yaitu firman Allah dalam QS. At-Tin/95: 4,</w:t>
      </w:r>
    </w:p>
    <w:p w14:paraId="114F5E05" w14:textId="77777777" w:rsidR="008A778D" w:rsidRPr="00CF35E8" w:rsidRDefault="008A778D" w:rsidP="00495E81">
      <w:pPr>
        <w:bidi/>
        <w:spacing w:after="0"/>
        <w:ind w:right="1620" w:firstLine="764"/>
        <w:jc w:val="center"/>
        <w:rPr>
          <w:rFonts w:ascii="Times New Arabic" w:hAnsi="Times New Arabic" w:cs="Traditional Arabic"/>
        </w:rPr>
      </w:pPr>
      <w:r w:rsidRPr="00CF35E8">
        <w:rPr>
          <w:rFonts w:ascii="Times New Arabic" w:hAnsi="Times New Arabic" w:cs="Traditional Arabic"/>
          <w:rtl/>
        </w:rPr>
        <w:t>لَقَدْ خَلَقْنَا ٱلْإِنسَٰنَ فِىٓ أَحْسَنِ تَقْوِيمٍ</w:t>
      </w:r>
    </w:p>
    <w:p w14:paraId="3BE7545C" w14:textId="7ABC3DA4" w:rsidR="008A778D" w:rsidRPr="00CF35E8" w:rsidRDefault="008A778D" w:rsidP="00495E81">
      <w:pPr>
        <w:spacing w:after="0"/>
        <w:ind w:left="709" w:firstLine="567"/>
        <w:jc w:val="both"/>
        <w:rPr>
          <w:rFonts w:ascii="Times New Arabic" w:hAnsi="Times New Arabic" w:cs="Traditional Arabic"/>
          <w:color w:val="000000" w:themeColor="text1"/>
        </w:rPr>
      </w:pPr>
      <w:r w:rsidRPr="00CF35E8">
        <w:rPr>
          <w:rFonts w:ascii="Times New Arabic" w:hAnsi="Times New Arabic"/>
          <w:rtl/>
        </w:rPr>
        <w:t>"</w:t>
      </w:r>
      <w:r w:rsidRPr="00CF35E8">
        <w:rPr>
          <w:rFonts w:ascii="Times New Arabic" w:hAnsi="Times New Arabic"/>
          <w:i/>
          <w:iCs/>
        </w:rPr>
        <w:t>Sesungguhnya Kami telah menciptakan manusia dalam bentuk yang sebaik-baiknya.</w:t>
      </w:r>
      <w:r w:rsidRPr="00CF35E8">
        <w:rPr>
          <w:rFonts w:ascii="Times New Arabic" w:hAnsi="Times New Arabic"/>
          <w:i/>
          <w:iCs/>
          <w:rtl/>
        </w:rPr>
        <w:t>"</w:t>
      </w:r>
      <w:r w:rsidRPr="00CF35E8">
        <w:rPr>
          <w:rFonts w:ascii="Times New Arabic" w:hAnsi="Times New Arabic" w:cs="Traditional Arabic"/>
          <w:color w:val="000000" w:themeColor="text1"/>
        </w:rPr>
        <w:t xml:space="preserve"> </w:t>
      </w:r>
      <w:r w:rsidRPr="00CF35E8">
        <w:rPr>
          <w:rFonts w:ascii="Times New Arabic" w:hAnsi="Times New Arabic"/>
          <w:lang w:val="sv-SE"/>
        </w:rPr>
        <w:t>Ayat diatas secara jelas menyatakan bahwa ciptaan Allah adalah bentuk yang paling baik, sehingga tidak ada alasan untuk merubah bentuk ciptaanNya. Bahkan dalam QS. Al Nisa&gt;/4: 119 ditegaskan bahwa merubah bentuk ciptaanNya merupakan bujuk godaan setan yang ditiupkan ke manusia.</w:t>
      </w:r>
      <w:r w:rsidRPr="00CF35E8">
        <w:rPr>
          <w:rFonts w:ascii="Times New Arabic" w:hAnsi="Times New Arabic" w:cs="Traditional Arabic"/>
          <w:color w:val="000000" w:themeColor="text1"/>
          <w:lang w:val="en-US"/>
        </w:rPr>
        <w:t xml:space="preserve"> </w:t>
      </w:r>
      <w:r w:rsidRPr="00CF35E8">
        <w:rPr>
          <w:rFonts w:ascii="Times New Arabic" w:hAnsi="Times New Arabic"/>
          <w:lang w:val="sv-SE"/>
        </w:rPr>
        <w:t>Selain dalil al Quran, terdapat juga hadith Nabi Muhammad SAW. terkait ini, diantaranya:</w:t>
      </w:r>
    </w:p>
    <w:p w14:paraId="349C2EC1" w14:textId="69F9A717" w:rsidR="008A778D" w:rsidRPr="00CF35E8" w:rsidRDefault="008A778D" w:rsidP="00495E81">
      <w:pPr>
        <w:bidi/>
        <w:spacing w:after="0"/>
        <w:ind w:left="55" w:right="2250"/>
        <w:jc w:val="both"/>
        <w:rPr>
          <w:rFonts w:ascii="Times New Arabic" w:hAnsi="Times New Arabic" w:cstheme="majorBidi"/>
          <w:color w:val="000000" w:themeColor="text1"/>
        </w:rPr>
      </w:pPr>
      <w:r w:rsidRPr="00CF35E8">
        <w:rPr>
          <w:rFonts w:ascii="Times New Arabic" w:hAnsi="Times New Arabic" w:cs="Traditional Arabic"/>
          <w:color w:val="000000"/>
          <w:shd w:val="clear" w:color="auto" w:fill="FFFFFF"/>
          <w:rtl/>
        </w:rPr>
        <w:t>لَعَنَ اللَّهُ الْوَاشِمَاتِ وَالْمُوتَشِمَاتِ وَالْمُتَنَمِّصَاتِ وَالْمُتَفَلِّجَاتِ لِلْحُسْنِ الْمُغَيِّرَاتِ خَلْقَ اللَّ</w:t>
      </w:r>
      <w:r w:rsidRPr="00CF35E8">
        <w:rPr>
          <w:rFonts w:ascii="Times New Arabic" w:hAnsi="Times New Arabic" w:cs="Traditional Arabic"/>
          <w:color w:val="5B5F62"/>
          <w:rtl/>
        </w:rPr>
        <w:t>ه. (متفق عليه)</w:t>
      </w:r>
      <w:r w:rsidRPr="00CF35E8">
        <w:rPr>
          <w:rStyle w:val="FootnoteReference"/>
          <w:rFonts w:ascii="Times New Arabic" w:hAnsi="Times New Arabic" w:cs="Traditional Arabic"/>
          <w:color w:val="5B5F62"/>
          <w:rtl/>
        </w:rPr>
        <w:footnoteReference w:id="40"/>
      </w:r>
    </w:p>
    <w:p w14:paraId="393DA4AD" w14:textId="45E1AC16" w:rsidR="008A778D" w:rsidRPr="00CF35E8" w:rsidRDefault="008A778D" w:rsidP="00495E81">
      <w:pPr>
        <w:spacing w:after="0"/>
        <w:ind w:left="709" w:right="55"/>
        <w:jc w:val="both"/>
        <w:rPr>
          <w:rFonts w:ascii="Times New Arabic" w:hAnsi="Times New Arabic" w:cstheme="majorBidi"/>
          <w:color w:val="000000" w:themeColor="text1"/>
        </w:rPr>
      </w:pPr>
      <w:r w:rsidRPr="00CF35E8">
        <w:rPr>
          <w:rFonts w:ascii="Times New Arabic" w:hAnsi="Times New Arabic" w:cstheme="majorBidi"/>
          <w:color w:val="000000" w:themeColor="text1"/>
        </w:rPr>
        <w:t xml:space="preserve"> </w:t>
      </w:r>
      <w:r w:rsidRPr="00CF35E8">
        <w:rPr>
          <w:rFonts w:ascii="Times New Arabic" w:hAnsi="Times New Arabic" w:cstheme="majorBidi"/>
          <w:i/>
          <w:iCs/>
          <w:color w:val="000000" w:themeColor="text1"/>
        </w:rPr>
        <w:t>“Allah mengutuk para perempuan yang menato dan yang minta ditato, mencukur alis atau minta dicukurkan, mengikir gigi atau yang minta dikikir giginya supaya menjadi cantik, yang semuanya itu dimaksudkan untuk kecantikan dengan mengubah ciptaan Allah”</w:t>
      </w:r>
      <w:r w:rsidRPr="00CF35E8">
        <w:rPr>
          <w:rFonts w:ascii="Times New Arabic" w:hAnsi="Times New Arabic" w:cstheme="majorBidi"/>
          <w:color w:val="000000" w:themeColor="text1"/>
        </w:rPr>
        <w:t xml:space="preserve"> (HR. </w:t>
      </w:r>
      <w:r w:rsidRPr="00CF35E8">
        <w:rPr>
          <w:rFonts w:ascii="Times New Arabic" w:hAnsi="Times New Arabic" w:cstheme="majorBidi"/>
          <w:color w:val="000000" w:themeColor="text1"/>
          <w:lang w:val="en-US"/>
        </w:rPr>
        <w:t xml:space="preserve">Bukhari Muslim). </w:t>
      </w:r>
      <w:r w:rsidRPr="00CF35E8">
        <w:rPr>
          <w:rFonts w:ascii="Times New Arabic" w:hAnsi="Times New Arabic" w:cs="Traditional Arabic"/>
          <w:lang w:val="en-US"/>
        </w:rPr>
        <w:t xml:space="preserve">Hadis di atas menjelaskan bahwa perbuatan mentato, mencukur alis, mengikir gigi dianggap merubah ciptaan Allah SWT. sehingga mendatangkan laknat Allah SWT. atasnya. </w:t>
      </w:r>
      <w:r w:rsidRPr="00CF35E8">
        <w:rPr>
          <w:rFonts w:ascii="Times New Arabic" w:hAnsi="Times New Arabic" w:cs="Traditional Arabic"/>
          <w:lang w:val="sv-SE"/>
        </w:rPr>
        <w:t>Perbuatan tersebut pun dianggap akan membahayakan diri sendiri dan orang lain, dan itu perbuatan yang dilarang. Selain al Quran dan hadis, MUI juga menggunakan Kaidah Fikih sebagai berikut;</w:t>
      </w:r>
    </w:p>
    <w:p w14:paraId="0CE35D3D" w14:textId="77777777" w:rsidR="008A778D" w:rsidRPr="00CF35E8" w:rsidRDefault="008A778D" w:rsidP="00495E81">
      <w:pPr>
        <w:bidi/>
        <w:spacing w:after="0"/>
        <w:ind w:left="709" w:right="2970" w:firstLine="567"/>
        <w:jc w:val="center"/>
        <w:rPr>
          <w:rFonts w:ascii="Times New Arabic" w:hAnsi="Times New Arabic" w:cs="Traditional Arabic"/>
          <w:rtl/>
        </w:rPr>
      </w:pPr>
      <w:r w:rsidRPr="00CF35E8">
        <w:rPr>
          <w:rFonts w:ascii="Times New Arabic" w:hAnsi="Times New Arabic" w:cs="Traditional Arabic"/>
          <w:rtl/>
        </w:rPr>
        <w:t>الضرورات تبيح المحظورات</w:t>
      </w:r>
      <w:r w:rsidRPr="00CF35E8">
        <w:rPr>
          <w:rStyle w:val="FootnoteReference"/>
          <w:rFonts w:ascii="Times New Arabic" w:hAnsi="Times New Arabic" w:cs="Traditional Arabic"/>
          <w:rtl/>
        </w:rPr>
        <w:footnoteReference w:id="41"/>
      </w:r>
    </w:p>
    <w:p w14:paraId="11A7E53B" w14:textId="23432940" w:rsidR="008A778D" w:rsidRPr="00CF35E8" w:rsidRDefault="008A778D" w:rsidP="00495E81">
      <w:pPr>
        <w:spacing w:after="0"/>
        <w:ind w:left="709" w:firstLine="567"/>
        <w:jc w:val="both"/>
        <w:rPr>
          <w:rFonts w:ascii="Times New Arabic" w:hAnsi="Times New Arabic" w:cs="Traditional Arabic"/>
          <w:rtl/>
          <w:lang w:val="sv-SE"/>
        </w:rPr>
      </w:pPr>
      <w:r w:rsidRPr="00CF35E8">
        <w:rPr>
          <w:rFonts w:ascii="Times New Arabic" w:hAnsi="Times New Arabic" w:cs="Traditional Arabic"/>
          <w:lang w:val="sv-SE"/>
        </w:rPr>
        <w:t>“D{arurat membolehkan melakukan hal yang dilarang.” Kaidah fikih di atas menjelaskan bahwa adanya kategori darurat membuat hal-hal yang dilarang menjadi boleh, namun kebolehannya ini dibatasi sesuai ukurannya. Bahkan tidak boleh menghilangkan kemud}aratan dengan cara mendatangkan kemud}aratan yang lain. Dengan tiga dasar hukum di atas juga memperhatikan pendapat-pendapat ulama seperti Shekh Wahbah al Zuh}ayli&gt;, Syekh Abdul Karim Zaidan, Abu al H{usain Yah}ya bin Abu al Khair bin Salim al Sha&gt;fi’i dan Imam al Sha&gt;fi’i, maka MUI mengeluarkan fatwa tentang bedah plastik dengan hukum yang berbeda-beda tergantung jenis bedahnya. Namun secara umum bila bedah plastik bermaksud merubah ciptaan Allah secara permanen dan tidak ada kategori darurat atau hajat, maka itu diharamkan.</w:t>
      </w:r>
    </w:p>
    <w:p w14:paraId="4C9C4E75" w14:textId="3842C24F" w:rsidR="008A778D" w:rsidRDefault="008A778D" w:rsidP="00495E81">
      <w:pPr>
        <w:spacing w:after="0"/>
        <w:ind w:left="709" w:firstLine="567"/>
        <w:jc w:val="both"/>
        <w:rPr>
          <w:rFonts w:ascii="Times New Arabic" w:hAnsi="Times New Arabic" w:cstheme="majorBidi"/>
          <w:color w:val="000000" w:themeColor="text1"/>
        </w:rPr>
      </w:pPr>
      <w:r w:rsidRPr="00CF35E8">
        <w:rPr>
          <w:rFonts w:ascii="Times New Arabic" w:hAnsi="Times New Arabic" w:cstheme="majorBidi"/>
        </w:rPr>
        <w:lastRenderedPageBreak/>
        <w:t>Muh</w:t>
      </w:r>
      <w:r w:rsidRPr="00CF35E8">
        <w:rPr>
          <w:rFonts w:ascii="Times New Arabic" w:hAnsi="Times New Arabic" w:cstheme="majorBidi"/>
          <w:lang w:val="en-US"/>
        </w:rPr>
        <w:t>}</w:t>
      </w:r>
      <w:r w:rsidRPr="00CF35E8">
        <w:rPr>
          <w:rFonts w:ascii="Times New Arabic" w:hAnsi="Times New Arabic" w:cstheme="majorBidi"/>
        </w:rPr>
        <w:t>ammad bin Yusuf al</w:t>
      </w:r>
      <w:r w:rsidRPr="00CF35E8">
        <w:rPr>
          <w:rFonts w:ascii="Times New Arabic" w:hAnsi="Times New Arabic" w:cstheme="majorBidi"/>
          <w:lang w:val="en-US"/>
        </w:rPr>
        <w:t xml:space="preserve"> </w:t>
      </w:r>
      <w:r w:rsidRPr="00CF35E8">
        <w:rPr>
          <w:rFonts w:ascii="Times New Arabic" w:hAnsi="Times New Arabic" w:cstheme="majorBidi"/>
        </w:rPr>
        <w:t>Shahid Abi H</w:t>
      </w:r>
      <w:r w:rsidRPr="00CF35E8">
        <w:rPr>
          <w:rFonts w:ascii="Times New Arabic" w:hAnsi="Times New Arabic" w:cstheme="majorBidi"/>
          <w:lang w:val="en-US"/>
        </w:rPr>
        <w:t>{</w:t>
      </w:r>
      <w:r w:rsidRPr="00CF35E8">
        <w:rPr>
          <w:rFonts w:ascii="Times New Arabic" w:hAnsi="Times New Arabic" w:cstheme="majorBidi"/>
        </w:rPr>
        <w:t>ayyan al</w:t>
      </w:r>
      <w:r w:rsidRPr="00CF35E8">
        <w:rPr>
          <w:rFonts w:ascii="Times New Arabic" w:hAnsi="Times New Arabic" w:cstheme="majorBidi"/>
          <w:lang w:val="en-US"/>
        </w:rPr>
        <w:t xml:space="preserve"> </w:t>
      </w:r>
      <w:r w:rsidRPr="00CF35E8">
        <w:rPr>
          <w:rFonts w:ascii="Times New Arabic" w:hAnsi="Times New Arabic" w:cstheme="majorBidi"/>
        </w:rPr>
        <w:t>Andalusi juga menge</w:t>
      </w:r>
      <w:r w:rsidRPr="00CF35E8">
        <w:rPr>
          <w:rFonts w:ascii="Times New Arabic" w:hAnsi="Times New Arabic" w:cstheme="majorBidi"/>
          <w:color w:val="000000" w:themeColor="text1"/>
        </w:rPr>
        <w:t>mukakan pendapat yang sejalan. Baginya, operasi plastik dilarang karena dianggap sebagai perubahan terhadap ciptaan Allah SWT.</w:t>
      </w:r>
      <w:r w:rsidRPr="00CF35E8">
        <w:rPr>
          <w:rStyle w:val="FootnoteReference"/>
          <w:rFonts w:ascii="Times New Arabic" w:hAnsi="Times New Arabic" w:cstheme="majorBidi"/>
          <w:color w:val="000000" w:themeColor="text1"/>
        </w:rPr>
        <w:footnoteReference w:id="42"/>
      </w:r>
      <w:r w:rsidRPr="00CF35E8">
        <w:rPr>
          <w:rFonts w:ascii="Times New Arabic" w:hAnsi="Times New Arabic" w:cstheme="majorBidi"/>
          <w:color w:val="000000" w:themeColor="text1"/>
        </w:rPr>
        <w:t xml:space="preserve"> Hal seperti ini dengan tegas dijelaskan dalam </w:t>
      </w:r>
      <w:r w:rsidRPr="00CF35E8">
        <w:rPr>
          <w:rFonts w:ascii="Times New Arabic" w:hAnsi="Times New Arabic" w:cstheme="majorBidi"/>
          <w:color w:val="000000" w:themeColor="text1"/>
          <w:lang w:val="sv-SE"/>
        </w:rPr>
        <w:t>QS</w:t>
      </w:r>
      <w:r w:rsidRPr="00CF35E8">
        <w:rPr>
          <w:rFonts w:ascii="Times New Arabic" w:hAnsi="Times New Arabic" w:cstheme="majorBidi"/>
          <w:color w:val="000000" w:themeColor="text1"/>
        </w:rPr>
        <w:t xml:space="preserve"> a</w:t>
      </w:r>
      <w:r w:rsidRPr="00CF35E8">
        <w:rPr>
          <w:rFonts w:ascii="Times New Arabic" w:hAnsi="Times New Arabic" w:cstheme="majorBidi"/>
          <w:color w:val="000000" w:themeColor="text1"/>
          <w:lang w:val="sv-SE"/>
        </w:rPr>
        <w:t xml:space="preserve">l </w:t>
      </w:r>
      <w:r w:rsidRPr="00CF35E8">
        <w:rPr>
          <w:rFonts w:ascii="Times New Arabic" w:hAnsi="Times New Arabic" w:cstheme="majorBidi"/>
          <w:color w:val="000000" w:themeColor="text1"/>
        </w:rPr>
        <w:t>Nisa</w:t>
      </w:r>
      <w:r w:rsidRPr="00CF35E8">
        <w:rPr>
          <w:rFonts w:ascii="Times New Arabic" w:hAnsi="Times New Arabic" w:cstheme="majorBidi"/>
          <w:color w:val="000000" w:themeColor="text1"/>
          <w:lang w:val="sv-SE"/>
        </w:rPr>
        <w:t>&gt;</w:t>
      </w:r>
      <w:r w:rsidRPr="00CF35E8">
        <w:rPr>
          <w:rFonts w:ascii="Times New Arabic" w:hAnsi="Times New Arabic" w:cstheme="majorBidi"/>
          <w:color w:val="000000" w:themeColor="text1"/>
        </w:rPr>
        <w:t>’</w:t>
      </w:r>
      <w:r w:rsidRPr="00CF35E8">
        <w:rPr>
          <w:rFonts w:ascii="Times New Arabic" w:hAnsi="Times New Arabic" w:cstheme="majorBidi"/>
          <w:color w:val="000000" w:themeColor="text1"/>
          <w:lang w:val="sv-SE"/>
        </w:rPr>
        <w:t>/4:</w:t>
      </w:r>
      <w:r w:rsidRPr="00CF35E8">
        <w:rPr>
          <w:rFonts w:ascii="Times New Arabic" w:hAnsi="Times New Arabic" w:cstheme="majorBidi"/>
          <w:color w:val="000000" w:themeColor="text1"/>
        </w:rPr>
        <w:t xml:space="preserve"> 119 dan </w:t>
      </w:r>
      <w:r w:rsidRPr="00CF35E8">
        <w:rPr>
          <w:rFonts w:ascii="Times New Arabic" w:hAnsi="Times New Arabic" w:cstheme="majorBidi"/>
          <w:color w:val="000000" w:themeColor="text1"/>
          <w:lang w:val="sv-SE"/>
        </w:rPr>
        <w:t xml:space="preserve">QS al </w:t>
      </w:r>
      <w:r w:rsidRPr="00CF35E8">
        <w:rPr>
          <w:rFonts w:ascii="Times New Arabic" w:hAnsi="Times New Arabic" w:cstheme="majorBidi"/>
          <w:color w:val="000000" w:themeColor="text1"/>
        </w:rPr>
        <w:t>Ru</w:t>
      </w:r>
      <w:r w:rsidRPr="00CF35E8">
        <w:rPr>
          <w:rFonts w:ascii="Times New Arabic" w:hAnsi="Times New Arabic" w:cstheme="majorBidi"/>
          <w:color w:val="000000" w:themeColor="text1"/>
          <w:lang w:val="sv-SE"/>
        </w:rPr>
        <w:t>&gt;</w:t>
      </w:r>
      <w:r w:rsidRPr="00CF35E8">
        <w:rPr>
          <w:rFonts w:ascii="Times New Arabic" w:hAnsi="Times New Arabic" w:cstheme="majorBidi"/>
          <w:color w:val="000000" w:themeColor="text1"/>
        </w:rPr>
        <w:t>m</w:t>
      </w:r>
      <w:r w:rsidRPr="00CF35E8">
        <w:rPr>
          <w:rFonts w:ascii="Times New Arabic" w:hAnsi="Times New Arabic" w:cstheme="majorBidi"/>
          <w:color w:val="000000" w:themeColor="text1"/>
          <w:lang w:val="sv-SE"/>
        </w:rPr>
        <w:t>/30:3</w:t>
      </w:r>
      <w:r w:rsidRPr="00CF35E8">
        <w:rPr>
          <w:rFonts w:ascii="Times New Arabic" w:hAnsi="Times New Arabic" w:cstheme="majorBidi"/>
          <w:color w:val="000000" w:themeColor="text1"/>
        </w:rPr>
        <w:t>0</w:t>
      </w:r>
      <w:r w:rsidRPr="00CF35E8">
        <w:rPr>
          <w:rFonts w:ascii="Times New Arabic" w:hAnsi="Times New Arabic" w:cstheme="majorBidi"/>
          <w:color w:val="000000" w:themeColor="text1"/>
          <w:lang w:val="sv-SE"/>
        </w:rPr>
        <w:t xml:space="preserve">. </w:t>
      </w:r>
      <w:r w:rsidRPr="00CF35E8">
        <w:rPr>
          <w:rFonts w:ascii="Times New Arabic" w:hAnsi="Times New Arabic" w:cstheme="majorBidi"/>
          <w:color w:val="000000" w:themeColor="text1"/>
        </w:rPr>
        <w:t>Sayyid Muh}ammad H{usain Fad}lullah memiliki pandangan yang berbeda mengenai operasi kecantikan. Menurutnya, tidak ada larangan bagi perempuan untuk melakukan operasi kecantikan jika mereka memiliki kekurangan fisik atau cacat. Ia juga berpendapat bahwa seseorang tidak dilarang untuk mengubah penampilannya melalui operasi plastik, karena hal itu termasuk dalam kategori operasi kecantikan. Demikian pula, dalam masalah menyambung rambut, ia berpendapat bahwa tidak ada larangan secara s</w:t>
      </w:r>
      <w:r w:rsidRPr="00CF35E8">
        <w:rPr>
          <w:rFonts w:ascii="Times New Arabic" w:hAnsi="Times New Arabic" w:cstheme="majorBidi"/>
          <w:color w:val="000000" w:themeColor="text1"/>
          <w:lang w:val="sv-SE"/>
        </w:rPr>
        <w:t>h</w:t>
      </w:r>
      <w:r w:rsidRPr="00CF35E8">
        <w:rPr>
          <w:rFonts w:ascii="Times New Arabic" w:hAnsi="Times New Arabic" w:cstheme="majorBidi"/>
          <w:color w:val="000000" w:themeColor="text1"/>
        </w:rPr>
        <w:t>ariah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 xml:space="preserve"> Bagi Fad}lullah, perbuatan itu tidak diharamkan namun menjadi diharamkan jika bertujuan untuk menipu orang lain.</w:t>
      </w:r>
      <w:r w:rsidRPr="00CF35E8">
        <w:rPr>
          <w:rStyle w:val="FootnoteReference"/>
          <w:rFonts w:ascii="Times New Arabic" w:hAnsi="Times New Arabic" w:cstheme="majorBidi"/>
          <w:color w:val="000000" w:themeColor="text1"/>
        </w:rPr>
        <w:footnoteReference w:id="43"/>
      </w:r>
      <w:r w:rsidRPr="00CF35E8">
        <w:rPr>
          <w:rFonts w:ascii="Times New Arabic" w:hAnsi="Times New Arabic" w:cstheme="majorBidi"/>
          <w:color w:val="000000" w:themeColor="text1"/>
        </w:rPr>
        <w:t xml:space="preserve"> Penulis sependapat dengan fatwa MUI bahwa operasi plastik rekonstruksi dibolehkan karena masuk dalam kategori d}arurah dan h}a&gt;jah. Begitupun operasi plastik estetik yang masuk kategori tah}siniyyah diperbolehkan, namun bila keluar dari kategori tah}siniyah dilarang. </w:t>
      </w:r>
    </w:p>
    <w:p w14:paraId="610DB62E" w14:textId="77777777" w:rsidR="00FF5B7B" w:rsidRPr="00CF35E8" w:rsidRDefault="00FF5B7B" w:rsidP="00495E81">
      <w:pPr>
        <w:spacing w:after="0"/>
        <w:ind w:left="709" w:firstLine="567"/>
        <w:jc w:val="both"/>
        <w:rPr>
          <w:rFonts w:ascii="Times New Arabic" w:hAnsi="Times New Arabic" w:cstheme="majorBidi"/>
          <w:color w:val="000000" w:themeColor="text1"/>
        </w:rPr>
      </w:pPr>
    </w:p>
    <w:p w14:paraId="118BE998" w14:textId="52946987" w:rsidR="00D53503" w:rsidRPr="00FF5B7B" w:rsidRDefault="00D53503" w:rsidP="00495E81">
      <w:pPr>
        <w:pStyle w:val="Heading3"/>
        <w:numPr>
          <w:ilvl w:val="3"/>
          <w:numId w:val="1"/>
        </w:numPr>
        <w:spacing w:before="0"/>
        <w:ind w:left="720"/>
        <w:rPr>
          <w:rFonts w:ascii="Times New Arabic" w:hAnsi="Times New Arabic"/>
          <w:b/>
          <w:bCs/>
          <w:color w:val="auto"/>
          <w:sz w:val="22"/>
          <w:szCs w:val="22"/>
        </w:rPr>
      </w:pPr>
      <w:r w:rsidRPr="00FF5B7B">
        <w:rPr>
          <w:rFonts w:ascii="Times New Arabic" w:hAnsi="Times New Arabic"/>
          <w:b/>
          <w:bCs/>
          <w:color w:val="auto"/>
          <w:sz w:val="22"/>
          <w:szCs w:val="22"/>
        </w:rPr>
        <w:t>Suntik Botox</w:t>
      </w:r>
      <w:r w:rsidRPr="00FF5B7B">
        <w:rPr>
          <w:rFonts w:ascii="Times New Arabic" w:hAnsi="Times New Arabic"/>
          <w:b/>
          <w:bCs/>
          <w:color w:val="auto"/>
          <w:sz w:val="22"/>
          <w:szCs w:val="22"/>
        </w:rPr>
        <w:fldChar w:fldCharType="begin"/>
      </w:r>
      <w:r w:rsidRPr="00FF5B7B">
        <w:rPr>
          <w:rFonts w:ascii="Times New Arabic" w:hAnsi="Times New Arabic"/>
          <w:b/>
          <w:bCs/>
          <w:color w:val="auto"/>
          <w:sz w:val="22"/>
          <w:szCs w:val="22"/>
        </w:rPr>
        <w:instrText xml:space="preserve"> XE "Suntik Botox" </w:instrText>
      </w:r>
      <w:r w:rsidRPr="00FF5B7B">
        <w:rPr>
          <w:rFonts w:ascii="Times New Arabic" w:hAnsi="Times New Arabic"/>
          <w:b/>
          <w:bCs/>
          <w:color w:val="auto"/>
          <w:sz w:val="22"/>
          <w:szCs w:val="22"/>
        </w:rPr>
        <w:fldChar w:fldCharType="end"/>
      </w:r>
    </w:p>
    <w:p w14:paraId="1ED1D161" w14:textId="77777777" w:rsidR="00D53503" w:rsidRPr="00CF35E8" w:rsidRDefault="00D53503" w:rsidP="00495E81">
      <w:pPr>
        <w:spacing w:after="0"/>
        <w:ind w:left="709" w:firstLine="567"/>
        <w:jc w:val="both"/>
        <w:rPr>
          <w:rFonts w:ascii="Times New Arabic" w:hAnsi="Times New Arabic" w:cstheme="majorBidi"/>
          <w:color w:val="000000" w:themeColor="text1"/>
        </w:rPr>
      </w:pPr>
      <w:r w:rsidRPr="00CF35E8">
        <w:rPr>
          <w:rFonts w:ascii="Times New Arabic" w:hAnsi="Times New Arabic" w:cstheme="majorBidi"/>
          <w:color w:val="000000" w:themeColor="text1"/>
        </w:rPr>
        <w:t>Dalam ketentuan umum, MUI menyebutkan bahwa yang dimaksud suntik botox adalah tindakan medis dengan menyuntikkan botox ke bagian tubuh yang dikehendaki.</w:t>
      </w:r>
      <w:r w:rsidRPr="00CF35E8">
        <w:rPr>
          <w:rStyle w:val="FootnoteReference"/>
          <w:rFonts w:ascii="Times New Arabic" w:hAnsi="Times New Arabic" w:cstheme="majorBidi"/>
          <w:color w:val="000000" w:themeColor="text1"/>
          <w:lang w:val="en-US"/>
        </w:rPr>
        <w:footnoteReference w:id="44"/>
      </w:r>
      <w:r w:rsidRPr="00CF35E8">
        <w:rPr>
          <w:rFonts w:ascii="Times New Arabic" w:hAnsi="Times New Arabic" w:cstheme="majorBidi"/>
          <w:color w:val="000000" w:themeColor="text1"/>
        </w:rPr>
        <w:t xml:space="preserve"> Melihat dinamika perkembangan suntik botox yang terus tumbuh di Indonesia, pada 2020 MUI mengeluarkan fatwa Nomor 21 tentang Suntik Botox</w:t>
      </w:r>
      <w:r w:rsidRPr="00CF35E8">
        <w:rPr>
          <w:rFonts w:ascii="Times New Arabic" w:hAnsi="Times New Arabic" w:cstheme="majorBidi"/>
          <w:color w:val="000000" w:themeColor="text1"/>
        </w:rPr>
        <w:fldChar w:fldCharType="begin"/>
      </w:r>
      <w:r w:rsidRPr="00CF35E8">
        <w:rPr>
          <w:rFonts w:ascii="Times New Arabic" w:hAnsi="Times New Arabic"/>
        </w:rPr>
        <w:instrText xml:space="preserve"> XE "</w:instrText>
      </w:r>
      <w:r w:rsidRPr="00CF35E8">
        <w:rPr>
          <w:rFonts w:ascii="Times New Arabic" w:hAnsi="Times New Arabic" w:cstheme="majorBidi"/>
        </w:rPr>
        <w:instrText>Suntik Botox</w:instrText>
      </w:r>
      <w:r w:rsidRPr="00CF35E8">
        <w:rPr>
          <w:rFonts w:ascii="Times New Arabic" w:hAnsi="Times New Arabic"/>
        </w:rPr>
        <w:instrText xml:space="preserve">" </w:instrText>
      </w:r>
      <w:r w:rsidRPr="00CF35E8">
        <w:rPr>
          <w:rFonts w:ascii="Times New Arabic" w:hAnsi="Times New Arabic" w:cstheme="majorBidi"/>
          <w:color w:val="000000" w:themeColor="text1"/>
        </w:rPr>
        <w:fldChar w:fldCharType="end"/>
      </w:r>
      <w:r w:rsidRPr="00CF35E8">
        <w:rPr>
          <w:rFonts w:ascii="Times New Arabic" w:hAnsi="Times New Arabic" w:cstheme="majorBidi"/>
          <w:color w:val="000000" w:themeColor="text1"/>
        </w:rPr>
        <w:t xml:space="preserve"> untuk Kecantikan dan Perawatan. MUI sebagai organisasi kemasyarakatan yang memiliki otoritas keagamaan menganggap pentingnya fatwa tersebut karena muncul pertanyaan dari masyarakat mengenai status hukum penggunaan suntik botox tersebut. Suntik botox yang digunakan untuk kecantikan dan perawatan seperti mengatasi kerutan dengan mengencangkan otot pada wajah, memperbaiki kontur wajah yang asimetris (alis dan dahi), memperbaiki jaringan parut, mengatasi kemerahan kulit di wajah dan kulit berminyak pada wajah hukumnya boleh. </w:t>
      </w:r>
    </w:p>
    <w:p w14:paraId="2616A98B" w14:textId="4ACA972B" w:rsidR="00D53503" w:rsidRPr="00CF35E8" w:rsidRDefault="00D53503" w:rsidP="00495E81">
      <w:pPr>
        <w:spacing w:after="0"/>
        <w:ind w:left="709" w:firstLine="567"/>
        <w:jc w:val="both"/>
        <w:rPr>
          <w:rFonts w:ascii="Times New Arabic" w:hAnsi="Times New Arabic" w:cstheme="majorBidi"/>
          <w:color w:val="000000" w:themeColor="text1"/>
          <w:lang w:val="en-US"/>
        </w:rPr>
      </w:pPr>
      <w:r w:rsidRPr="00CF35E8">
        <w:rPr>
          <w:rFonts w:ascii="Times New Arabic" w:hAnsi="Times New Arabic" w:cstheme="majorBidi"/>
          <w:color w:val="000000" w:themeColor="text1"/>
          <w:lang w:val="sv-SE"/>
        </w:rPr>
        <w:t xml:space="preserve">Kebolehan ini disertai persyaratan sebagai berikut: 1). Tidak untuk tujuan yang bertentangan dengan shariat; 2). Menggunakan bahan yang halal dan suci, 3). Tindakan yang dilakukan terjamin aman, 4). Tidak membahayakan baik bagi diri sendiri, orang lain maupun lingkungan, 5). Dilakukan oleh tenaga ahli yang kompeten dan amanah. Namun bila suntik botox ini mengakibatkan pada terjadinya bahaya, penipuan atau ketergantungan, maka kebolehan hukum di atas berubah menjadi tidak boleh, dengan memakai argument </w:t>
      </w:r>
      <w:r w:rsidRPr="00CF35E8">
        <w:rPr>
          <w:rFonts w:ascii="Times New Arabic" w:hAnsi="Times New Arabic" w:cstheme="majorBidi"/>
          <w:i/>
          <w:iCs/>
          <w:color w:val="000000" w:themeColor="text1"/>
          <w:lang w:val="sv-SE"/>
        </w:rPr>
        <w:t>sadd al dhari&gt;’ah.</w:t>
      </w:r>
      <w:r w:rsidRPr="00CF35E8">
        <w:rPr>
          <w:rStyle w:val="FootnoteReference"/>
          <w:rFonts w:ascii="Times New Arabic" w:hAnsi="Times New Arabic" w:cstheme="majorBidi"/>
          <w:color w:val="000000" w:themeColor="text1"/>
          <w:lang w:val="en-US"/>
        </w:rPr>
        <w:footnoteReference w:id="45"/>
      </w:r>
      <w:r w:rsidRPr="00CF35E8">
        <w:rPr>
          <w:rFonts w:ascii="Times New Arabic" w:hAnsi="Times New Arabic" w:cstheme="majorBidi"/>
          <w:color w:val="000000" w:themeColor="text1"/>
          <w:lang w:val="sv-SE"/>
        </w:rPr>
        <w:t xml:space="preserve"> </w:t>
      </w:r>
      <w:r w:rsidRPr="00CF35E8">
        <w:rPr>
          <w:rFonts w:ascii="Times New Arabic" w:hAnsi="Times New Arabic" w:cstheme="majorBidi"/>
          <w:color w:val="000000" w:themeColor="text1"/>
        </w:rPr>
        <w:t>Sebagai suatu fatwa keagamaan, dikeluarkannya fatwa tersebut didasari pada sumber-sumber oritatif dalam Islam yang meliputi al Quran, hadi</w:t>
      </w:r>
      <w:r w:rsidRPr="00CF35E8">
        <w:rPr>
          <w:rFonts w:ascii="Times New Arabic" w:hAnsi="Times New Arabic" w:cstheme="majorBidi"/>
          <w:color w:val="000000" w:themeColor="text1"/>
          <w:lang w:val="sv-SE"/>
        </w:rPr>
        <w:t>s</w:t>
      </w:r>
      <w:r w:rsidRPr="00CF35E8">
        <w:rPr>
          <w:rFonts w:ascii="Times New Arabic" w:hAnsi="Times New Arabic" w:cstheme="majorBidi"/>
          <w:color w:val="000000" w:themeColor="text1"/>
        </w:rPr>
        <w:t xml:space="preserve"> Nabi Muhammad SAW. dan kaidah fikih yang relevan. Beberapa sumber al Quran yang dirujuk di antaranya adalah mengenai penciptaan manusia dalam wujud yang sebaik-baiknya; QS. Al-Sajdah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32: 7 dan al-Thin</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95:</w:t>
      </w:r>
      <w:r w:rsidRPr="00CF35E8">
        <w:rPr>
          <w:rFonts w:ascii="Times New Arabic" w:hAnsi="Times New Arabic" w:cstheme="majorBidi"/>
          <w:color w:val="000000" w:themeColor="text1"/>
          <w:lang w:val="sv-SE"/>
        </w:rPr>
        <w:t xml:space="preserve"> </w:t>
      </w:r>
      <w:r w:rsidRPr="00CF35E8">
        <w:rPr>
          <w:rFonts w:ascii="Times New Arabic" w:hAnsi="Times New Arabic" w:cstheme="majorBidi"/>
          <w:color w:val="000000" w:themeColor="text1"/>
        </w:rPr>
        <w:t>4, larangan bertingkah laku dan berhias seperti orang jahiliyah QS. Al-Ahzab</w:t>
      </w:r>
      <w:r w:rsidRPr="00CF35E8">
        <w:rPr>
          <w:rFonts w:ascii="Times New Arabic" w:hAnsi="Times New Arabic" w:cstheme="majorBidi"/>
          <w:color w:val="000000" w:themeColor="text1"/>
          <w:lang w:val="en-US"/>
        </w:rPr>
        <w:t>/</w:t>
      </w:r>
      <w:r w:rsidRPr="00CF35E8">
        <w:rPr>
          <w:rFonts w:ascii="Times New Arabic" w:hAnsi="Times New Arabic" w:cstheme="majorBidi"/>
          <w:color w:val="000000" w:themeColor="text1"/>
        </w:rPr>
        <w:t>: 33</w:t>
      </w:r>
      <w:r w:rsidRPr="00CF35E8">
        <w:rPr>
          <w:rFonts w:ascii="Times New Arabic" w:hAnsi="Times New Arabic" w:cstheme="majorBidi"/>
          <w:color w:val="000000" w:themeColor="text1"/>
          <w:lang w:val="en-US"/>
        </w:rPr>
        <w:t xml:space="preserve"> :</w:t>
      </w:r>
    </w:p>
    <w:p w14:paraId="4E72F583" w14:textId="77777777" w:rsidR="00D53503" w:rsidRPr="00CF35E8" w:rsidRDefault="00D53503" w:rsidP="00495E81">
      <w:pPr>
        <w:bidi/>
        <w:spacing w:after="0"/>
        <w:ind w:right="709"/>
        <w:jc w:val="both"/>
        <w:rPr>
          <w:rFonts w:ascii="Times New Arabic" w:hAnsi="Times New Arabic" w:cs="Traditional Arabic"/>
          <w:lang w:val="en-US"/>
        </w:rPr>
      </w:pPr>
      <w:r w:rsidRPr="00CF35E8">
        <w:rPr>
          <w:rFonts w:ascii="Times New Arabic" w:hAnsi="Times New Arabic" w:cs="Traditional Arabic"/>
          <w:rtl/>
        </w:rPr>
        <w:t>وَقَرْنَ فِى بُيُوتِكُنَّ وَلَا تَبَرَّجْنَ تَبَرُّجَ ٱلْجَٰهِلِيَّةِ ٱلْأُولَىٰ ۖ وَأَقِمْنَ ٱلصَّلَوٰةَ وَءَاتِينَ ٱلزَّكَوٰةَ وَأَطِعْنَ ٱللَّهَ وَرَسُولَهُۥٓ ۚ إِنَّمَا يُرِيدُ ٱللَّهُ لِيُذْهِبَ عَنكُمُ ٱلرِّجْسَ أَهْلَ ٱلْبَيْتِ وَيُطَهِّرَكُمْ تَطْهِيرًا</w:t>
      </w:r>
      <w:r w:rsidRPr="00CF35E8">
        <w:rPr>
          <w:rFonts w:ascii="Times New Arabic" w:hAnsi="Times New Arabic" w:cs="Traditional Arabic"/>
          <w:lang w:val="en-US"/>
        </w:rPr>
        <w:t>.</w:t>
      </w:r>
    </w:p>
    <w:p w14:paraId="0D2698EB" w14:textId="0E0F75BB" w:rsidR="00D53503" w:rsidRPr="00CF35E8" w:rsidRDefault="00D53503" w:rsidP="00495E81">
      <w:pPr>
        <w:spacing w:after="0"/>
        <w:ind w:left="709" w:firstLine="567"/>
        <w:jc w:val="both"/>
        <w:rPr>
          <w:rFonts w:ascii="Times New Arabic" w:hAnsi="Times New Arabic"/>
          <w:i/>
          <w:iCs/>
        </w:rPr>
      </w:pPr>
      <w:r w:rsidRPr="00CF35E8">
        <w:rPr>
          <w:rFonts w:ascii="Times New Arabic" w:hAnsi="Times New Arabic"/>
          <w:i/>
          <w:iCs/>
          <w:lang w:val="en-US"/>
        </w:rPr>
        <w:lastRenderedPageBreak/>
        <w:t>“</w:t>
      </w:r>
      <w:r w:rsidRPr="00CF35E8">
        <w:rPr>
          <w:rFonts w:ascii="Times New Arabic" w:hAnsi="Times New Arabic"/>
          <w:i/>
          <w:iCs/>
        </w:rPr>
        <w:t>Dan hendaklah kamu tetap di rumahmu dan janganlah kamu berhias dan bertingkah laku seperti orang-orang Jahiliyah yang dahulu dan dirikanlah shalat, tunaikanlah zakat dan taatilah Allah dan Rasul-Nya. Sesungguhnya Allah bermaksud hendak menghilangkan dosa dari kamu, hai ahlul bait dan membersihkan kamu sebersih-bersihnya.”</w:t>
      </w:r>
      <w:r w:rsidRPr="00CF35E8">
        <w:rPr>
          <w:rFonts w:ascii="Times New Arabic" w:hAnsi="Times New Arabic"/>
          <w:i/>
          <w:iCs/>
          <w:lang w:val="en-US"/>
        </w:rPr>
        <w:t xml:space="preserve"> </w:t>
      </w:r>
      <w:r w:rsidRPr="00CF35E8">
        <w:rPr>
          <w:rFonts w:ascii="Times New Arabic" w:hAnsi="Times New Arabic" w:cstheme="majorBidi"/>
          <w:color w:val="000000" w:themeColor="text1"/>
        </w:rPr>
        <w:t>Beberapa hadi</w:t>
      </w:r>
      <w:r w:rsidRPr="00CF35E8">
        <w:rPr>
          <w:rFonts w:ascii="Times New Arabic" w:hAnsi="Times New Arabic" w:cstheme="majorBidi"/>
          <w:color w:val="000000" w:themeColor="text1"/>
          <w:lang w:val="sv-SE"/>
        </w:rPr>
        <w:t>s</w:t>
      </w:r>
      <w:r w:rsidRPr="00CF35E8">
        <w:rPr>
          <w:rFonts w:ascii="Times New Arabic" w:hAnsi="Times New Arabic" w:cstheme="majorBidi"/>
          <w:color w:val="000000" w:themeColor="text1"/>
        </w:rPr>
        <w:t xml:space="preserve"> yang dikutip di antaranya adalah perintah mengkonsumsi hal-hal yang baik, </w:t>
      </w:r>
    </w:p>
    <w:p w14:paraId="1CC51B95" w14:textId="77777777" w:rsidR="00D53503" w:rsidRPr="00CF35E8" w:rsidRDefault="00D53503" w:rsidP="00495E81">
      <w:pPr>
        <w:bidi/>
        <w:spacing w:after="0"/>
        <w:ind w:left="55" w:right="567" w:firstLine="125"/>
        <w:jc w:val="both"/>
        <w:rPr>
          <w:rFonts w:ascii="Times New Arabic" w:hAnsi="Times New Arabic" w:cs="Traditional Arabic"/>
          <w:color w:val="000000" w:themeColor="text1"/>
          <w:rtl/>
        </w:rPr>
      </w:pPr>
      <w:bookmarkStart w:id="11" w:name="_Hlk140690896"/>
      <w:r w:rsidRPr="00CF35E8">
        <w:rPr>
          <w:rFonts w:ascii="Times New Arabic" w:hAnsi="Times New Arabic" w:cs="Traditional Arabic"/>
          <w:color w:val="000000" w:themeColor="text1"/>
          <w:rtl/>
        </w:rPr>
        <w:t>عَنْ أَبِى هُرَيْرَةَ قَالَ: قَالَ رَسُوْلُ اللهِ صلى الله عليه و سلم : أَيُّهَا النَّاسُ إِنَّ اللهَ طَيِّبٌ لَا يَقْبَلُ إِلَّا طَيِّبًا...( رواه مسلم )</w:t>
      </w:r>
      <w:r w:rsidRPr="00CF35E8">
        <w:rPr>
          <w:rStyle w:val="FootnoteReference"/>
          <w:rFonts w:ascii="Times New Arabic" w:hAnsi="Times New Arabic" w:cs="Traditional Arabic"/>
          <w:color w:val="000000" w:themeColor="text1"/>
          <w:rtl/>
        </w:rPr>
        <w:footnoteReference w:id="46"/>
      </w:r>
    </w:p>
    <w:bookmarkEnd w:id="11"/>
    <w:p w14:paraId="4AF3BF37" w14:textId="25693EED" w:rsidR="00D53503" w:rsidRPr="00CF35E8" w:rsidRDefault="00D53503" w:rsidP="00495E81">
      <w:pPr>
        <w:spacing w:after="0"/>
        <w:ind w:left="709" w:right="55" w:firstLine="567"/>
        <w:jc w:val="both"/>
        <w:rPr>
          <w:rFonts w:ascii="Times New Arabic" w:hAnsi="Times New Arabic" w:cstheme="majorBidi"/>
          <w:color w:val="000000" w:themeColor="text1"/>
        </w:rPr>
      </w:pPr>
      <w:r w:rsidRPr="00CF35E8">
        <w:rPr>
          <w:rFonts w:ascii="Times New Arabic" w:hAnsi="Times New Arabic" w:cs="Traditional Arabic"/>
          <w:i/>
          <w:iCs/>
          <w:color w:val="000000" w:themeColor="text1"/>
          <w:lang w:val="en-US"/>
        </w:rPr>
        <w:t xml:space="preserve">“Dari Abu Hurairah berkata: Rasulullah SAW. bersabda: Wahai manusia, sesungguhnya Allah itu baik dan tidak akan menerima kecuali yang baik”. </w:t>
      </w:r>
      <w:r w:rsidRPr="00CF35E8">
        <w:rPr>
          <w:rFonts w:ascii="Times New Arabic" w:hAnsi="Times New Arabic" w:cstheme="majorBidi"/>
          <w:color w:val="000000" w:themeColor="text1"/>
        </w:rPr>
        <w:t>MUI tidak mengabaikan argumen-argumen empiris ilmiah</w:t>
      </w:r>
      <w:r w:rsidRPr="00CF35E8">
        <w:rPr>
          <w:rFonts w:ascii="Times New Arabic" w:hAnsi="Times New Arabic" w:cstheme="majorBidi"/>
          <w:color w:val="000000" w:themeColor="text1"/>
          <w:lang w:val="sv-SE"/>
        </w:rPr>
        <w:t>.</w:t>
      </w:r>
      <w:r w:rsidRPr="00CF35E8">
        <w:rPr>
          <w:rFonts w:ascii="Times New Arabic" w:hAnsi="Times New Arabic" w:cstheme="majorBidi"/>
          <w:color w:val="000000" w:themeColor="text1"/>
        </w:rPr>
        <w:t xml:space="preserve"> Hal ini dapat dirujuk dari fatwa tersebut bahwa MUI juga memperhatikan pandangan para akademisi dalam hal ini dokter di mana dokter memiliki kepakaran dalam bidang yang dimaksud.</w:t>
      </w:r>
      <w:r w:rsidRPr="00CF35E8">
        <w:rPr>
          <w:rFonts w:ascii="Times New Arabic" w:hAnsi="Times New Arabic" w:cstheme="majorBidi"/>
          <w:color w:val="000000" w:themeColor="text1"/>
          <w:vertAlign w:val="superscript"/>
        </w:rPr>
        <w:footnoteReference w:id="47"/>
      </w:r>
      <w:r w:rsidRPr="00CF35E8">
        <w:rPr>
          <w:rFonts w:ascii="Times New Arabic" w:hAnsi="Times New Arabic" w:cstheme="majorBidi"/>
          <w:color w:val="000000" w:themeColor="text1"/>
        </w:rPr>
        <w:t xml:space="preserve"> </w:t>
      </w:r>
      <w:r w:rsidRPr="00CF35E8">
        <w:rPr>
          <w:rFonts w:ascii="Times New Arabic" w:hAnsi="Times New Arabic" w:cstheme="majorBidi"/>
          <w:color w:val="000000" w:themeColor="text1"/>
          <w:lang w:val="en-US"/>
        </w:rPr>
        <w:t xml:space="preserve"> </w:t>
      </w:r>
      <w:r w:rsidRPr="00CF35E8">
        <w:rPr>
          <w:rFonts w:ascii="Times New Arabic" w:hAnsi="Times New Arabic" w:cstheme="majorBidi"/>
          <w:color w:val="000000" w:themeColor="text1"/>
        </w:rPr>
        <w:t>Penulis berpendapat bahwa fatwa</w:t>
      </w:r>
      <w:r w:rsidRPr="00CF35E8">
        <w:rPr>
          <w:rFonts w:ascii="Times New Arabic" w:hAnsi="Times New Arabic" w:cstheme="majorBidi"/>
          <w:color w:val="000000" w:themeColor="text1"/>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color w:val="000000" w:themeColor="text1"/>
        </w:rPr>
        <w:fldChar w:fldCharType="end"/>
      </w:r>
      <w:r w:rsidRPr="00CF35E8">
        <w:rPr>
          <w:rFonts w:ascii="Times New Arabic" w:hAnsi="Times New Arabic" w:cstheme="majorBidi"/>
          <w:color w:val="000000" w:themeColor="text1"/>
        </w:rPr>
        <w:t xml:space="preserve"> ini memberikan keleluasaan bahwa pada prinsipnya penggunaan suntik botox adalah boleh dengan mengikuti ketentuan-ketentuan yang ditetapkan dalam fatwa.  </w:t>
      </w:r>
    </w:p>
    <w:p w14:paraId="775C3F23" w14:textId="77777777" w:rsidR="00D53503" w:rsidRPr="00CF35E8" w:rsidRDefault="00D53503" w:rsidP="00495E81">
      <w:pPr>
        <w:spacing w:after="0"/>
        <w:ind w:left="709" w:right="55" w:firstLine="567"/>
        <w:jc w:val="both"/>
        <w:rPr>
          <w:rFonts w:ascii="Times New Arabic" w:hAnsi="Times New Arabic" w:cstheme="majorBidi"/>
          <w:color w:val="000000" w:themeColor="text1"/>
        </w:rPr>
      </w:pPr>
    </w:p>
    <w:p w14:paraId="78DE0726" w14:textId="77777777" w:rsidR="00D53503" w:rsidRPr="00CF35E8" w:rsidRDefault="00D53503" w:rsidP="00495E81">
      <w:pPr>
        <w:spacing w:after="120"/>
        <w:jc w:val="both"/>
        <w:rPr>
          <w:rFonts w:ascii="Times New Arabic" w:hAnsi="Times New Arabic" w:cs="Times New Roman"/>
          <w:b/>
          <w:bCs/>
          <w:lang w:val="en-US"/>
        </w:rPr>
      </w:pPr>
      <w:r w:rsidRPr="00CF35E8">
        <w:rPr>
          <w:rFonts w:ascii="Times New Arabic" w:hAnsi="Times New Arabic" w:cs="Times New Roman"/>
          <w:b/>
          <w:bCs/>
          <w:lang w:val="en-US"/>
        </w:rPr>
        <w:t>Kesimpulan</w:t>
      </w:r>
    </w:p>
    <w:p w14:paraId="36C284BF" w14:textId="6612EE02" w:rsidR="00D53503" w:rsidRPr="00CF35E8" w:rsidRDefault="00D53503" w:rsidP="00495E81">
      <w:pPr>
        <w:spacing w:after="120"/>
        <w:ind w:firstLine="720"/>
        <w:jc w:val="both"/>
        <w:rPr>
          <w:rFonts w:ascii="Times New Arabic" w:hAnsi="Times New Arabic" w:cs="Times New Roman"/>
        </w:rPr>
      </w:pPr>
      <w:r w:rsidRPr="00CF35E8">
        <w:rPr>
          <w:rFonts w:ascii="Times New Arabic" w:hAnsi="Times New Arabic" w:cs="Times New Roman"/>
        </w:rPr>
        <w:t>Kehadiran MUI sebagai organisasi</w:t>
      </w:r>
      <w:r w:rsidRPr="00CF35E8">
        <w:rPr>
          <w:rFonts w:ascii="Times New Arabic" w:hAnsi="Times New Arabic" w:cs="Times New Roman"/>
          <w:lang w:val="sv-SE"/>
        </w:rPr>
        <w:t xml:space="preserve"> keagamaan telah berada pada</w:t>
      </w:r>
      <w:r w:rsidRPr="00CF35E8">
        <w:rPr>
          <w:rFonts w:ascii="Times New Arabic" w:hAnsi="Times New Arabic" w:cs="Times New Roman"/>
        </w:rPr>
        <w:t xml:space="preserve"> fase kebangkitan bangsa pasca 30 tahun </w:t>
      </w:r>
      <w:r w:rsidRPr="00CF35E8">
        <w:rPr>
          <w:rFonts w:ascii="Times New Arabic" w:hAnsi="Times New Arabic" w:cs="Times New Roman"/>
          <w:lang w:val="sv-SE"/>
        </w:rPr>
        <w:t>ke</w:t>
      </w:r>
      <w:r w:rsidRPr="00CF35E8">
        <w:rPr>
          <w:rFonts w:ascii="Times New Arabic" w:hAnsi="Times New Arabic" w:cs="Times New Roman"/>
        </w:rPr>
        <w:t>merdeka</w:t>
      </w:r>
      <w:r w:rsidRPr="00CF35E8">
        <w:rPr>
          <w:rFonts w:ascii="Times New Arabic" w:hAnsi="Times New Arabic" w:cs="Times New Roman"/>
          <w:lang w:val="sv-SE"/>
        </w:rPr>
        <w:t>an Indonesia</w:t>
      </w:r>
      <w:r w:rsidRPr="00CF35E8">
        <w:rPr>
          <w:rStyle w:val="FootnoteReference"/>
          <w:rFonts w:ascii="Times New Arabic" w:hAnsi="Times New Arabic" w:cs="Times New Roman"/>
          <w:lang w:val="en-US"/>
        </w:rPr>
        <w:footnoteReference w:id="48"/>
      </w:r>
      <w:r w:rsidRPr="00CF35E8">
        <w:rPr>
          <w:rFonts w:ascii="Times New Arabic" w:hAnsi="Times New Arabic" w:cs="Times New Roman"/>
        </w:rPr>
        <w:t xml:space="preserve">. </w:t>
      </w:r>
      <w:r w:rsidRPr="00CF35E8">
        <w:rPr>
          <w:rFonts w:ascii="Times New Arabic" w:hAnsi="Times New Arabic" w:cs="Times New Roman"/>
          <w:lang w:val="sv-SE"/>
        </w:rPr>
        <w:t>Fase kebangkitan tersebut p</w:t>
      </w:r>
      <w:r w:rsidRPr="00CF35E8">
        <w:rPr>
          <w:rFonts w:ascii="Times New Arabic" w:hAnsi="Times New Arabic" w:cs="Times New Roman"/>
        </w:rPr>
        <w:t xml:space="preserve">ada masa ini dihadapkan pada perkembangan sains dan teknologi </w:t>
      </w:r>
      <w:r w:rsidRPr="00CF35E8">
        <w:rPr>
          <w:rFonts w:ascii="Times New Arabic" w:hAnsi="Times New Arabic" w:cs="Times New Roman"/>
          <w:lang w:val="sv-SE"/>
        </w:rPr>
        <w:t>sebagai tantangan global yang dapat</w:t>
      </w:r>
      <w:r w:rsidRPr="00CF35E8">
        <w:rPr>
          <w:rFonts w:ascii="Times New Arabic" w:hAnsi="Times New Arabic" w:cs="Times New Roman"/>
        </w:rPr>
        <w:t xml:space="preserve"> </w:t>
      </w:r>
      <w:r w:rsidRPr="00CF35E8">
        <w:rPr>
          <w:rFonts w:ascii="Times New Arabic" w:hAnsi="Times New Arabic" w:cs="Times New Roman"/>
          <w:lang w:val="sv-SE"/>
        </w:rPr>
        <w:t>mengancam</w:t>
      </w:r>
      <w:r w:rsidRPr="00CF35E8">
        <w:rPr>
          <w:rFonts w:ascii="Times New Arabic" w:hAnsi="Times New Arabic" w:cs="Times New Roman"/>
        </w:rPr>
        <w:t xml:space="preserve"> religiusitas masyarakat dan membiaskan peran agama dalam kehidupan umat</w:t>
      </w:r>
      <w:r w:rsidRPr="00CF35E8">
        <w:rPr>
          <w:rFonts w:ascii="Times New Arabic" w:hAnsi="Times New Arabic" w:cs="Times New Roman"/>
          <w:lang w:val="sv-SE"/>
        </w:rPr>
        <w:t xml:space="preserve"> akibat pergeseran </w:t>
      </w:r>
      <w:r w:rsidRPr="00CF35E8">
        <w:rPr>
          <w:rFonts w:ascii="Times New Arabic" w:hAnsi="Times New Arabic" w:cs="Times New Roman"/>
          <w:i/>
          <w:iCs/>
          <w:lang w:val="sv-SE"/>
        </w:rPr>
        <w:t>trend</w:t>
      </w:r>
      <w:r w:rsidRPr="00CF35E8">
        <w:rPr>
          <w:rFonts w:ascii="Times New Arabic" w:hAnsi="Times New Arabic" w:cs="Times New Roman"/>
          <w:lang w:val="sv-SE"/>
        </w:rPr>
        <w:t xml:space="preserve"> dan kemajuan teknologi</w:t>
      </w:r>
      <w:r w:rsidRPr="00CF35E8">
        <w:rPr>
          <w:rFonts w:ascii="Times New Arabic" w:hAnsi="Times New Arabic" w:cs="Times New Roman"/>
        </w:rPr>
        <w:t xml:space="preserve">. Sebagaimana siklus pergantian zaman bahwa perubahan sosial budaya adalah suatu kepastian, sehingga perubahan tersebut tidak dapat dihindari dari hal-hal yang terdiri dari delapan bentuk berikut; penemuan baru </w:t>
      </w:r>
      <w:r w:rsidRPr="00CF35E8">
        <w:rPr>
          <w:rFonts w:ascii="Times New Arabic" w:hAnsi="Times New Arabic" w:cs="Times New Roman"/>
          <w:i/>
          <w:iCs/>
        </w:rPr>
        <w:t>(discover)</w:t>
      </w:r>
      <w:r w:rsidRPr="00CF35E8">
        <w:rPr>
          <w:rFonts w:ascii="Times New Arabic" w:hAnsi="Times New Arabic" w:cs="Times New Roman"/>
        </w:rPr>
        <w:t>, perubahan pola pikir, pertambahan jumlah penduduk, teknologi dan infrastuktur, kontak dengan budaya lain (komunitas atau bangsa lain), konflik di</w:t>
      </w:r>
      <w:r w:rsidR="00FF5B7B" w:rsidRPr="00FF5B7B">
        <w:rPr>
          <w:rFonts w:ascii="Times New Arabic" w:hAnsi="Times New Arabic" w:cs="Times New Roman"/>
        </w:rPr>
        <w:t xml:space="preserve"> </w:t>
      </w:r>
      <w:r w:rsidRPr="00CF35E8">
        <w:rPr>
          <w:rFonts w:ascii="Times New Arabic" w:hAnsi="Times New Arabic" w:cs="Times New Roman"/>
        </w:rPr>
        <w:t>masyarakat dan perubahan lingkungan yang menjadi pengaruh utama terhadap lahirnya perubahan.</w:t>
      </w:r>
      <w:r w:rsidRPr="00CF35E8">
        <w:rPr>
          <w:rStyle w:val="FootnoteReference"/>
          <w:rFonts w:ascii="Times New Arabic" w:hAnsi="Times New Arabic" w:cs="Times New Roman"/>
          <w:lang w:val="en-US"/>
        </w:rPr>
        <w:footnoteReference w:id="49"/>
      </w:r>
    </w:p>
    <w:p w14:paraId="77C77ECC" w14:textId="77777777" w:rsidR="00756F3A" w:rsidRDefault="00756F3A" w:rsidP="00495E81">
      <w:pPr>
        <w:tabs>
          <w:tab w:val="left" w:pos="7430"/>
        </w:tabs>
        <w:rPr>
          <w:rFonts w:ascii="Times New Arabic" w:hAnsi="Times New Arabic"/>
          <w:lang w:val="sv-SE"/>
        </w:rPr>
      </w:pPr>
    </w:p>
    <w:p w14:paraId="4738271F" w14:textId="34AC3231" w:rsidR="00756F3A" w:rsidRPr="00CF35E8" w:rsidRDefault="00756F3A" w:rsidP="00495E81">
      <w:pPr>
        <w:tabs>
          <w:tab w:val="left" w:pos="7430"/>
        </w:tabs>
        <w:jc w:val="center"/>
        <w:rPr>
          <w:rFonts w:ascii="Times New Arabic" w:hAnsi="Times New Arabic" w:cstheme="majorBidi"/>
          <w:b/>
          <w:bCs/>
          <w:lang w:val="sv-SE"/>
        </w:rPr>
      </w:pPr>
      <w:r w:rsidRPr="00CF35E8">
        <w:rPr>
          <w:rFonts w:ascii="Times New Arabic" w:hAnsi="Times New Arabic" w:cstheme="majorBidi"/>
          <w:b/>
          <w:bCs/>
          <w:lang w:val="sv-SE"/>
        </w:rPr>
        <w:t>DAFTAR PUSTAKA</w:t>
      </w:r>
    </w:p>
    <w:p w14:paraId="46D2C917" w14:textId="02FC355D" w:rsidR="00756F3A" w:rsidRPr="00CF35E8" w:rsidRDefault="008D6FFF" w:rsidP="00495E81">
      <w:pPr>
        <w:pStyle w:val="FootnoteText"/>
        <w:spacing w:line="276" w:lineRule="auto"/>
        <w:ind w:left="709" w:hanging="709"/>
        <w:jc w:val="both"/>
        <w:rPr>
          <w:rFonts w:ascii="Times New Arabic" w:hAnsi="Times New Arabic" w:cstheme="majorBidi"/>
          <w:b/>
          <w:bCs/>
          <w:sz w:val="22"/>
          <w:szCs w:val="22"/>
          <w:lang w:val="sv-SE"/>
        </w:rPr>
      </w:pPr>
      <w:r w:rsidRPr="00CF35E8">
        <w:rPr>
          <w:rFonts w:ascii="Times New Arabic" w:hAnsi="Times New Arabic" w:cstheme="majorBidi"/>
          <w:b/>
          <w:bCs/>
          <w:sz w:val="22"/>
          <w:szCs w:val="22"/>
          <w:lang w:val="sv-SE"/>
        </w:rPr>
        <w:t>Buku</w:t>
      </w:r>
    </w:p>
    <w:p w14:paraId="5F67C263" w14:textId="77777777" w:rsidR="008D6FFF" w:rsidRPr="00CF35E8" w:rsidRDefault="008D6FFF" w:rsidP="00495E81">
      <w:pPr>
        <w:pStyle w:val="FootnoteText"/>
        <w:spacing w:line="276" w:lineRule="auto"/>
        <w:ind w:left="709" w:hanging="709"/>
        <w:jc w:val="both"/>
        <w:rPr>
          <w:rFonts w:ascii="Times New Arabic" w:hAnsi="Times New Arabic" w:cstheme="majorBidi"/>
          <w:sz w:val="22"/>
          <w:szCs w:val="22"/>
          <w:lang w:val="sv-SE"/>
        </w:rPr>
      </w:pPr>
    </w:p>
    <w:p w14:paraId="2EACDE27" w14:textId="6C5D2D7E" w:rsidR="00756F3A" w:rsidRPr="00CF35E8" w:rsidRDefault="008D6FFF"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lang w:val="sv-SE"/>
        </w:rPr>
        <w:t>’</w:t>
      </w:r>
      <w:r w:rsidR="00756F3A" w:rsidRPr="00CF35E8">
        <w:rPr>
          <w:rFonts w:ascii="Times New Arabic" w:hAnsi="Times New Arabic" w:cstheme="majorBidi"/>
          <w:sz w:val="22"/>
          <w:szCs w:val="22"/>
          <w:lang w:val="sv-SE"/>
        </w:rPr>
        <w:t xml:space="preserve">Abidin Ibnu, </w:t>
      </w:r>
      <w:r w:rsidR="00756F3A" w:rsidRPr="00CF35E8">
        <w:rPr>
          <w:rFonts w:ascii="Times New Arabic" w:hAnsi="Times New Arabic" w:cstheme="majorBidi"/>
          <w:i/>
          <w:iCs/>
          <w:sz w:val="22"/>
          <w:szCs w:val="22"/>
          <w:lang w:val="sv-SE"/>
        </w:rPr>
        <w:t>Majmu&gt;’ah Rasa&gt;il Ibnu ‘Abidin; al-Ilmu al-D{ahir fi Naf’I al-Nasab al-T}ahir,</w:t>
      </w:r>
      <w:r w:rsidR="00756F3A" w:rsidRPr="00CF35E8">
        <w:rPr>
          <w:rFonts w:ascii="Times New Arabic" w:hAnsi="Times New Arabic" w:cstheme="majorBidi"/>
          <w:sz w:val="22"/>
          <w:szCs w:val="22"/>
          <w:lang w:val="sv-SE"/>
        </w:rPr>
        <w:t xml:space="preserve"> Beirut: Dar Ihya&gt; al-Tura&gt;s al-’Arabi, t.t.p</w:t>
      </w:r>
      <w:r w:rsidR="00216755" w:rsidRPr="00CF35E8">
        <w:rPr>
          <w:rFonts w:ascii="Times New Arabic" w:hAnsi="Times New Arabic" w:cstheme="majorBidi"/>
          <w:sz w:val="22"/>
          <w:szCs w:val="22"/>
          <w:lang w:val="sv-SE"/>
        </w:rPr>
        <w:t>.</w:t>
      </w:r>
    </w:p>
    <w:p w14:paraId="1F4E719E" w14:textId="77777777" w:rsidR="00756F3A" w:rsidRPr="00CF35E8" w:rsidRDefault="00756F3A" w:rsidP="00495E81">
      <w:pPr>
        <w:pStyle w:val="FootnoteText"/>
        <w:spacing w:line="276" w:lineRule="auto"/>
        <w:ind w:left="709" w:hanging="709"/>
        <w:jc w:val="both"/>
        <w:rPr>
          <w:rFonts w:ascii="Times New Arabic" w:hAnsi="Times New Arabic" w:cstheme="majorBidi"/>
          <w:sz w:val="22"/>
          <w:szCs w:val="22"/>
          <w:lang w:val="sv-SE"/>
        </w:rPr>
      </w:pPr>
    </w:p>
    <w:p w14:paraId="402C2DC5" w14:textId="77777777" w:rsidR="002E275B" w:rsidRPr="00CF35E8" w:rsidRDefault="00756F3A" w:rsidP="00495E81">
      <w:pPr>
        <w:pStyle w:val="FootnoteText"/>
        <w:spacing w:line="276" w:lineRule="auto"/>
        <w:ind w:left="709" w:hanging="709"/>
        <w:jc w:val="both"/>
        <w:rPr>
          <w:rFonts w:ascii="Times New Arabic" w:hAnsi="Times New Arabic" w:cstheme="majorBidi"/>
          <w:sz w:val="22"/>
          <w:szCs w:val="22"/>
          <w:lang w:val="sv-SE" w:bidi="ar-EG"/>
        </w:rPr>
      </w:pPr>
      <w:r w:rsidRPr="00CF35E8">
        <w:rPr>
          <w:rFonts w:ascii="Times New Arabic" w:hAnsi="Times New Arabic" w:cstheme="majorBidi"/>
          <w:sz w:val="22"/>
          <w:szCs w:val="22"/>
          <w:lang w:val="sv-SE" w:bidi="ar-EG"/>
        </w:rPr>
        <w:t xml:space="preserve">Ah}mad al Nadawi, </w:t>
      </w:r>
      <w:r w:rsidR="008D6FFF" w:rsidRPr="00CF35E8">
        <w:rPr>
          <w:rFonts w:ascii="Times New Arabic" w:hAnsi="Times New Arabic" w:cstheme="majorBidi"/>
          <w:sz w:val="22"/>
          <w:szCs w:val="22"/>
          <w:lang w:val="sv-SE" w:bidi="ar-EG"/>
        </w:rPr>
        <w:t xml:space="preserve">’Ali </w:t>
      </w:r>
      <w:r w:rsidRPr="00CF35E8">
        <w:rPr>
          <w:rFonts w:ascii="Times New Arabic" w:hAnsi="Times New Arabic" w:cstheme="majorBidi"/>
          <w:i/>
          <w:iCs/>
          <w:sz w:val="22"/>
          <w:szCs w:val="22"/>
          <w:lang w:val="sv-SE" w:bidi="ar-EG"/>
        </w:rPr>
        <w:t xml:space="preserve">al- Qawa&gt;’id al-Fiqhiyyah,  </w:t>
      </w:r>
      <w:r w:rsidRPr="00CF35E8">
        <w:rPr>
          <w:rFonts w:ascii="Times New Arabic" w:hAnsi="Times New Arabic" w:cstheme="majorBidi"/>
          <w:sz w:val="22"/>
          <w:szCs w:val="22"/>
          <w:lang w:val="sv-SE" w:bidi="ar-EG"/>
        </w:rPr>
        <w:t>(Dimashqi: Dar al Qalam</w:t>
      </w:r>
      <w:r w:rsidRPr="00CF35E8">
        <w:rPr>
          <w:rFonts w:ascii="Times New Arabic" w:hAnsi="Times New Arabic" w:cstheme="majorBidi"/>
          <w:i/>
          <w:iCs/>
          <w:sz w:val="22"/>
          <w:szCs w:val="22"/>
          <w:lang w:val="sv-SE" w:bidi="ar-EG"/>
        </w:rPr>
        <w:t>,</w:t>
      </w:r>
      <w:r w:rsidRPr="00CF35E8">
        <w:rPr>
          <w:rFonts w:ascii="Times New Arabic" w:hAnsi="Times New Arabic" w:cstheme="majorBidi"/>
          <w:sz w:val="22"/>
          <w:szCs w:val="22"/>
          <w:lang w:val="sv-SE" w:bidi="ar-EG"/>
        </w:rPr>
        <w:t xml:space="preserve"> 2004), h. 250, dan H.A Djazuli, </w:t>
      </w:r>
      <w:r w:rsidRPr="00CF35E8">
        <w:rPr>
          <w:rFonts w:ascii="Times New Arabic" w:hAnsi="Times New Arabic" w:cstheme="majorBidi"/>
          <w:i/>
          <w:iCs/>
          <w:sz w:val="22"/>
          <w:szCs w:val="22"/>
          <w:lang w:val="sv-SE" w:bidi="ar-EG"/>
        </w:rPr>
        <w:t>Kaidah – kaidah Fikih: Kaidah-kaidah Hukum Islam</w:t>
      </w:r>
      <w:r w:rsidRPr="00CF35E8">
        <w:rPr>
          <w:rFonts w:ascii="Times New Arabic" w:hAnsi="Times New Arabic" w:cstheme="majorBidi"/>
          <w:i/>
          <w:iCs/>
          <w:sz w:val="22"/>
          <w:szCs w:val="22"/>
          <w:lang w:val="sv-SE" w:bidi="ar-EG"/>
        </w:rPr>
        <w:fldChar w:fldCharType="begin"/>
      </w:r>
      <w:r w:rsidRPr="00CF35E8">
        <w:rPr>
          <w:rFonts w:ascii="Times New Arabic" w:hAnsi="Times New Arabic"/>
          <w:sz w:val="22"/>
          <w:szCs w:val="22"/>
          <w:lang w:val="sv-SE"/>
        </w:rPr>
        <w:instrText xml:space="preserve"> XE "</w:instrText>
      </w:r>
      <w:r w:rsidRPr="00CF35E8">
        <w:rPr>
          <w:rFonts w:ascii="Times New Arabic" w:hAnsi="Times New Arabic" w:cs="Times New Roman"/>
          <w:sz w:val="22"/>
          <w:szCs w:val="22"/>
          <w:lang w:val="sv-SE"/>
        </w:rPr>
        <w:instrText>Islam</w:instrText>
      </w:r>
      <w:r w:rsidRPr="00CF35E8">
        <w:rPr>
          <w:rFonts w:ascii="Times New Arabic" w:hAnsi="Times New Arabic"/>
          <w:sz w:val="22"/>
          <w:szCs w:val="22"/>
          <w:lang w:val="sv-SE"/>
        </w:rPr>
        <w:instrText xml:space="preserve">" </w:instrText>
      </w:r>
      <w:r w:rsidRPr="00CF35E8">
        <w:rPr>
          <w:rFonts w:ascii="Times New Arabic" w:hAnsi="Times New Arabic" w:cstheme="majorBidi"/>
          <w:i/>
          <w:iCs/>
          <w:sz w:val="22"/>
          <w:szCs w:val="22"/>
          <w:lang w:val="sv-SE" w:bidi="ar-EG"/>
        </w:rPr>
        <w:fldChar w:fldCharType="end"/>
      </w:r>
      <w:r w:rsidRPr="00CF35E8">
        <w:rPr>
          <w:rFonts w:ascii="Times New Arabic" w:hAnsi="Times New Arabic" w:cstheme="majorBidi"/>
          <w:i/>
          <w:iCs/>
          <w:sz w:val="22"/>
          <w:szCs w:val="22"/>
          <w:lang w:val="sv-SE" w:bidi="ar-EG"/>
        </w:rPr>
        <w:t xml:space="preserve"> dalam Menyelesaikan Masalah-masalah yang Praktis, </w:t>
      </w:r>
      <w:r w:rsidRPr="00CF35E8">
        <w:rPr>
          <w:rFonts w:ascii="Times New Arabic" w:hAnsi="Times New Arabic" w:cstheme="majorBidi"/>
          <w:sz w:val="22"/>
          <w:szCs w:val="22"/>
          <w:lang w:val="sv-SE" w:bidi="ar-EG"/>
        </w:rPr>
        <w:t>Jakarta : Kencana, 2007</w:t>
      </w:r>
      <w:r w:rsidR="00216755" w:rsidRPr="00CF35E8">
        <w:rPr>
          <w:rFonts w:ascii="Times New Arabic" w:hAnsi="Times New Arabic" w:cstheme="majorBidi"/>
          <w:sz w:val="22"/>
          <w:szCs w:val="22"/>
          <w:lang w:val="sv-SE" w:bidi="ar-EG"/>
        </w:rPr>
        <w:t>.</w:t>
      </w:r>
    </w:p>
    <w:p w14:paraId="5857CA5F" w14:textId="77777777"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sv-SE" w:bidi="ar-EG"/>
        </w:rPr>
      </w:pPr>
    </w:p>
    <w:p w14:paraId="0CCAA732" w14:textId="44DD8F08"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en-US" w:bidi="ar-EG"/>
        </w:rPr>
      </w:pPr>
      <w:r w:rsidRPr="00CF35E8">
        <w:rPr>
          <w:rFonts w:ascii="Times New Arabic" w:hAnsi="Times New Arabic" w:cstheme="majorBidi"/>
          <w:color w:val="000000" w:themeColor="text1"/>
          <w:sz w:val="22"/>
          <w:szCs w:val="22"/>
        </w:rPr>
        <w:lastRenderedPageBreak/>
        <w:t xml:space="preserve">Ahnan Mahtuf dan Maria Ulfa, </w:t>
      </w:r>
      <w:r w:rsidRPr="00CF35E8">
        <w:rPr>
          <w:rFonts w:ascii="Times New Arabic" w:hAnsi="Times New Arabic" w:cstheme="majorBidi"/>
          <w:i/>
          <w:iCs/>
          <w:color w:val="000000" w:themeColor="text1"/>
          <w:sz w:val="22"/>
          <w:szCs w:val="22"/>
        </w:rPr>
        <w:t>Risalah Fiqh Perempuan Pedoman Ibadah Kaum Perempuan Muslimah Dengan Berbagai Permasalahannya</w:t>
      </w:r>
      <w:r w:rsidRPr="00CF35E8">
        <w:rPr>
          <w:rFonts w:ascii="Times New Arabic" w:hAnsi="Times New Arabic" w:cstheme="majorBidi"/>
          <w:color w:val="000000" w:themeColor="text1"/>
          <w:sz w:val="22"/>
          <w:szCs w:val="22"/>
        </w:rPr>
        <w:t xml:space="preserve">, </w:t>
      </w:r>
      <w:r w:rsidRPr="00CF35E8">
        <w:rPr>
          <w:rFonts w:ascii="Times New Arabic" w:hAnsi="Times New Arabic" w:cstheme="majorBidi"/>
          <w:color w:val="000000" w:themeColor="text1"/>
          <w:sz w:val="22"/>
          <w:szCs w:val="22"/>
          <w:lang w:val="en-US"/>
        </w:rPr>
        <w:t>S</w:t>
      </w:r>
      <w:r w:rsidRPr="00CF35E8">
        <w:rPr>
          <w:rFonts w:ascii="Times New Arabic" w:hAnsi="Times New Arabic" w:cstheme="majorBidi"/>
          <w:color w:val="000000" w:themeColor="text1"/>
          <w:sz w:val="22"/>
          <w:szCs w:val="22"/>
        </w:rPr>
        <w:t>urabaya: Terbit Terang, t.t</w:t>
      </w:r>
      <w:r w:rsidRPr="00CF35E8">
        <w:rPr>
          <w:rFonts w:ascii="Times New Arabic" w:hAnsi="Times New Arabic" w:cstheme="majorBidi"/>
          <w:color w:val="000000" w:themeColor="text1"/>
          <w:sz w:val="22"/>
          <w:szCs w:val="22"/>
          <w:lang w:val="en-US"/>
        </w:rPr>
        <w:t>.p.</w:t>
      </w:r>
    </w:p>
    <w:p w14:paraId="2E0EA842" w14:textId="77777777" w:rsidR="00216755" w:rsidRPr="00CF35E8" w:rsidRDefault="00216755" w:rsidP="00495E81">
      <w:pPr>
        <w:pStyle w:val="FootnoteText"/>
        <w:spacing w:line="276" w:lineRule="auto"/>
        <w:jc w:val="both"/>
        <w:rPr>
          <w:rFonts w:ascii="Times New Arabic" w:hAnsi="Times New Arabic" w:cstheme="majorBidi"/>
          <w:sz w:val="22"/>
          <w:szCs w:val="22"/>
          <w:lang w:bidi="ar-EG"/>
        </w:rPr>
      </w:pPr>
    </w:p>
    <w:p w14:paraId="3A8048D0" w14:textId="77777777" w:rsidR="002E275B" w:rsidRPr="00CF35E8" w:rsidRDefault="008D6FFF"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lang w:val="sv-SE"/>
        </w:rPr>
        <w:t xml:space="preserve">AF Hasanuddin dan M. Asrorun Niam Shaleh, </w:t>
      </w:r>
      <w:r w:rsidRPr="00CF35E8">
        <w:rPr>
          <w:rFonts w:ascii="Times New Arabic" w:hAnsi="Times New Arabic" w:cstheme="majorBidi"/>
          <w:i/>
          <w:iCs/>
          <w:sz w:val="22"/>
          <w:szCs w:val="22"/>
          <w:lang w:val="sv-SE"/>
        </w:rPr>
        <w:t>Dinamika Fatwa MUI</w:t>
      </w:r>
      <w:r w:rsidRPr="00CF35E8">
        <w:rPr>
          <w:rFonts w:ascii="Times New Arabic" w:hAnsi="Times New Arabic" w:cstheme="majorBidi"/>
          <w:sz w:val="22"/>
          <w:szCs w:val="22"/>
          <w:lang w:val="sv-SE"/>
        </w:rPr>
        <w:t>, Jakarta: Republika Penerbit, 2021</w:t>
      </w:r>
      <w:r w:rsidR="00216755" w:rsidRPr="00CF35E8">
        <w:rPr>
          <w:rFonts w:ascii="Times New Arabic" w:hAnsi="Times New Arabic" w:cstheme="majorBidi"/>
          <w:sz w:val="22"/>
          <w:szCs w:val="22"/>
          <w:lang w:val="sv-SE"/>
        </w:rPr>
        <w:t>.</w:t>
      </w:r>
    </w:p>
    <w:p w14:paraId="5F7C114B" w14:textId="77777777"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sv-SE"/>
        </w:rPr>
      </w:pPr>
    </w:p>
    <w:p w14:paraId="2B4F018C" w14:textId="77777777"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rPr>
        <w:t xml:space="preserve">Al A&gt;midi, </w:t>
      </w:r>
      <w:r w:rsidRPr="00CF35E8">
        <w:rPr>
          <w:rFonts w:ascii="Times New Arabic" w:hAnsi="Times New Arabic" w:cstheme="majorBidi"/>
          <w:i/>
          <w:iCs/>
          <w:sz w:val="22"/>
          <w:szCs w:val="22"/>
        </w:rPr>
        <w:t>al Ih}kam fi Us}ul al Ah}ka&gt;m</w:t>
      </w:r>
      <w:r w:rsidRPr="00CF35E8">
        <w:rPr>
          <w:rFonts w:ascii="Times New Arabic" w:hAnsi="Times New Arabic" w:cstheme="majorBidi"/>
          <w:sz w:val="22"/>
          <w:szCs w:val="22"/>
        </w:rPr>
        <w:t>, Beirut: Dar al Fikr, 1981</w:t>
      </w:r>
      <w:r w:rsidRPr="00CF35E8">
        <w:rPr>
          <w:rFonts w:ascii="Times New Arabic" w:hAnsi="Times New Arabic" w:cstheme="majorBidi"/>
          <w:sz w:val="22"/>
          <w:szCs w:val="22"/>
          <w:lang w:val="sv-SE"/>
        </w:rPr>
        <w:t>.</w:t>
      </w:r>
    </w:p>
    <w:p w14:paraId="0C923587" w14:textId="77777777"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sv-SE"/>
        </w:rPr>
      </w:pPr>
    </w:p>
    <w:p w14:paraId="675DFF14" w14:textId="77777777" w:rsidR="00593812" w:rsidRPr="00CF35E8" w:rsidRDefault="002E275B"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lang w:val="sv-SE"/>
        </w:rPr>
        <w:t>A</w:t>
      </w:r>
      <w:r w:rsidRPr="00CF35E8">
        <w:rPr>
          <w:rFonts w:ascii="Times New Arabic" w:hAnsi="Times New Arabic" w:cstheme="majorBidi"/>
          <w:sz w:val="22"/>
          <w:szCs w:val="22"/>
        </w:rPr>
        <w:t xml:space="preserve">l Baihaqi, Ah}mad bin al H}usain, </w:t>
      </w:r>
      <w:r w:rsidRPr="00CF35E8">
        <w:rPr>
          <w:rFonts w:ascii="Times New Arabic" w:hAnsi="Times New Arabic" w:cstheme="majorBidi"/>
          <w:i/>
          <w:iCs/>
          <w:sz w:val="22"/>
          <w:szCs w:val="22"/>
        </w:rPr>
        <w:t>al Sunan al Kubra</w:t>
      </w:r>
      <w:r w:rsidRPr="00CF35E8">
        <w:rPr>
          <w:rFonts w:ascii="Times New Arabic" w:hAnsi="Times New Arabic" w:cstheme="majorBidi"/>
          <w:sz w:val="22"/>
          <w:szCs w:val="22"/>
        </w:rPr>
        <w:t>, jilid 3, no. 5353</w:t>
      </w:r>
      <w:r w:rsidRPr="00CF35E8">
        <w:rPr>
          <w:rFonts w:ascii="Times New Arabic" w:hAnsi="Times New Arabic" w:cstheme="majorBidi"/>
          <w:sz w:val="22"/>
          <w:szCs w:val="22"/>
          <w:lang w:val="sv-SE"/>
        </w:rPr>
        <w:t xml:space="preserve">, </w:t>
      </w:r>
      <w:r w:rsidRPr="00CF35E8">
        <w:rPr>
          <w:rFonts w:ascii="Times New Arabic" w:hAnsi="Times New Arabic" w:cstheme="majorBidi"/>
          <w:sz w:val="22"/>
          <w:szCs w:val="22"/>
        </w:rPr>
        <w:t>Beirut: Dar al Kutub al Ilmiyyah, 2003</w:t>
      </w:r>
      <w:r w:rsidRPr="00CF35E8">
        <w:rPr>
          <w:rFonts w:ascii="Times New Arabic" w:hAnsi="Times New Arabic" w:cstheme="majorBidi"/>
          <w:sz w:val="22"/>
          <w:szCs w:val="22"/>
          <w:lang w:val="sv-SE"/>
        </w:rPr>
        <w:t>.</w:t>
      </w:r>
    </w:p>
    <w:p w14:paraId="1CE19DE6" w14:textId="77777777" w:rsidR="00593812" w:rsidRPr="00CF35E8" w:rsidRDefault="00593812" w:rsidP="00495E81">
      <w:pPr>
        <w:pStyle w:val="FootnoteText"/>
        <w:spacing w:line="276" w:lineRule="auto"/>
        <w:ind w:left="709" w:hanging="709"/>
        <w:jc w:val="both"/>
        <w:rPr>
          <w:rFonts w:ascii="Times New Arabic" w:hAnsi="Times New Arabic" w:cstheme="majorBidi"/>
          <w:sz w:val="22"/>
          <w:szCs w:val="22"/>
          <w:lang w:val="sv-SE"/>
        </w:rPr>
      </w:pPr>
    </w:p>
    <w:p w14:paraId="6D940E7D" w14:textId="34F935B8" w:rsidR="00593812" w:rsidRPr="00CF35E8" w:rsidRDefault="00593812"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lang w:val="sv-SE"/>
        </w:rPr>
        <w:t>A</w:t>
      </w:r>
      <w:r w:rsidRPr="00CF35E8">
        <w:rPr>
          <w:rFonts w:ascii="Times New Arabic" w:hAnsi="Times New Arabic" w:cstheme="majorBidi"/>
          <w:sz w:val="22"/>
          <w:szCs w:val="22"/>
        </w:rPr>
        <w:t xml:space="preserve">l Bukhari, Muh}ammad bin Ismail,  </w:t>
      </w:r>
      <w:r w:rsidRPr="00CF35E8">
        <w:rPr>
          <w:rFonts w:ascii="Times New Arabic" w:hAnsi="Times New Arabic" w:cstheme="majorBidi"/>
          <w:i/>
          <w:iCs/>
          <w:sz w:val="22"/>
          <w:szCs w:val="22"/>
        </w:rPr>
        <w:t>S{ahih al Bukhari</w:t>
      </w:r>
      <w:r w:rsidRPr="00CF35E8">
        <w:rPr>
          <w:rFonts w:ascii="Times New Arabic" w:hAnsi="Times New Arabic" w:cstheme="majorBidi"/>
          <w:sz w:val="22"/>
          <w:szCs w:val="22"/>
        </w:rPr>
        <w:t>,</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no.5099</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Dimashqi: Dar Ibnu al Katsir, 2002</w:t>
      </w:r>
      <w:r w:rsidRPr="00CF35E8">
        <w:rPr>
          <w:rFonts w:ascii="Times New Arabic" w:hAnsi="Times New Arabic" w:cstheme="majorBidi"/>
          <w:sz w:val="22"/>
          <w:szCs w:val="22"/>
          <w:lang w:val="en-US"/>
        </w:rPr>
        <w:t>.</w:t>
      </w:r>
    </w:p>
    <w:p w14:paraId="6A8752B9" w14:textId="77777777" w:rsidR="003D6B2E" w:rsidRPr="00CF35E8" w:rsidRDefault="003D6B2E" w:rsidP="00495E81">
      <w:pPr>
        <w:pStyle w:val="FootnoteText"/>
        <w:spacing w:line="276" w:lineRule="auto"/>
        <w:jc w:val="both"/>
        <w:rPr>
          <w:rFonts w:ascii="Times New Arabic" w:hAnsi="Times New Arabic" w:cstheme="majorBidi"/>
          <w:sz w:val="22"/>
          <w:szCs w:val="22"/>
        </w:rPr>
      </w:pPr>
    </w:p>
    <w:p w14:paraId="2374D9E4" w14:textId="40667A74" w:rsidR="003D6B2E" w:rsidRPr="00CF35E8" w:rsidRDefault="003D6B2E"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imes New Roman"/>
          <w:sz w:val="22"/>
          <w:szCs w:val="22"/>
        </w:rPr>
        <w:t xml:space="preserve">Al Ghaza&gt;li, </w:t>
      </w:r>
      <w:r w:rsidRPr="00CF35E8">
        <w:rPr>
          <w:rFonts w:ascii="Times New Arabic" w:hAnsi="Times New Arabic" w:cs="Times New Roman"/>
          <w:i/>
          <w:iCs/>
          <w:sz w:val="22"/>
          <w:szCs w:val="22"/>
        </w:rPr>
        <w:t>Ih}ya&gt;’ ‘Ulum al Di&gt;n</w:t>
      </w:r>
      <w:r w:rsidRPr="00CF35E8">
        <w:rPr>
          <w:rFonts w:ascii="Times New Arabic" w:hAnsi="Times New Arabic" w:cs="Times New Roman"/>
          <w:sz w:val="22"/>
          <w:szCs w:val="22"/>
        </w:rPr>
        <w:t xml:space="preserve">, </w:t>
      </w:r>
      <w:r w:rsidRPr="00CF35E8">
        <w:rPr>
          <w:rFonts w:ascii="Times New Arabic" w:hAnsi="Times New Arabic" w:cs="Times New Roman"/>
          <w:sz w:val="22"/>
          <w:szCs w:val="22"/>
          <w:lang w:val="en-US"/>
        </w:rPr>
        <w:t xml:space="preserve">juz II, </w:t>
      </w:r>
      <w:r w:rsidRPr="00CF35E8">
        <w:rPr>
          <w:rFonts w:ascii="Times New Arabic" w:hAnsi="Times New Arabic" w:cs="Times New Roman"/>
          <w:sz w:val="22"/>
          <w:szCs w:val="22"/>
        </w:rPr>
        <w:t>al Qahirah: Dar al H{adi&gt;s, 2004</w:t>
      </w:r>
      <w:r w:rsidRPr="00CF35E8">
        <w:rPr>
          <w:rFonts w:ascii="Times New Arabic" w:hAnsi="Times New Arabic" w:cs="Times New Roman"/>
          <w:sz w:val="22"/>
          <w:szCs w:val="22"/>
          <w:lang w:val="en-US"/>
        </w:rPr>
        <w:t>.</w:t>
      </w:r>
    </w:p>
    <w:p w14:paraId="5D8D4639" w14:textId="77777777" w:rsidR="00E31A91" w:rsidRPr="00CF35E8" w:rsidRDefault="00E31A91" w:rsidP="00495E81">
      <w:pPr>
        <w:pStyle w:val="FootnoteText"/>
        <w:spacing w:line="276" w:lineRule="auto"/>
        <w:jc w:val="both"/>
        <w:rPr>
          <w:rFonts w:ascii="Times New Arabic" w:hAnsi="Times New Arabic" w:cstheme="majorBidi"/>
          <w:sz w:val="22"/>
          <w:szCs w:val="22"/>
          <w:lang w:val="en-US"/>
        </w:rPr>
      </w:pPr>
    </w:p>
    <w:p w14:paraId="394618AA" w14:textId="3A4BF679" w:rsidR="00E31A91" w:rsidRPr="00CF35E8" w:rsidRDefault="00E31A91"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 xml:space="preserve">Ali </w:t>
      </w:r>
      <w:r w:rsidR="003D6B2E" w:rsidRPr="00CF35E8">
        <w:rPr>
          <w:rFonts w:ascii="Times New Arabic" w:hAnsi="Times New Arabic" w:cstheme="majorBidi"/>
          <w:sz w:val="22"/>
          <w:szCs w:val="22"/>
          <w:lang w:val="en-US"/>
        </w:rPr>
        <w:t>I</w:t>
      </w:r>
      <w:r w:rsidRPr="00CF35E8">
        <w:rPr>
          <w:rFonts w:ascii="Times New Arabic" w:hAnsi="Times New Arabic" w:cstheme="majorBidi"/>
          <w:sz w:val="22"/>
          <w:szCs w:val="22"/>
        </w:rPr>
        <w:t>bn Muh}ammad al Shawka&gt;ni&gt;, Muh{ammad</w:t>
      </w:r>
      <w:r w:rsidRPr="00CF35E8">
        <w:rPr>
          <w:rFonts w:ascii="Times New Arabic" w:hAnsi="Times New Arabic" w:cstheme="majorBidi"/>
          <w:sz w:val="22"/>
          <w:szCs w:val="22"/>
          <w:lang w:val="en-US"/>
        </w:rPr>
        <w:t xml:space="preserve">, </w:t>
      </w:r>
      <w:r w:rsidRPr="00CF35E8">
        <w:rPr>
          <w:rFonts w:ascii="Times New Arabic" w:hAnsi="Times New Arabic" w:cstheme="majorBidi"/>
          <w:i/>
          <w:iCs/>
          <w:sz w:val="22"/>
          <w:szCs w:val="22"/>
        </w:rPr>
        <w:t>Nayl al Awt}ar</w:t>
      </w:r>
      <w:r w:rsidRPr="00CF35E8">
        <w:rPr>
          <w:rFonts w:ascii="Times New Arabic" w:hAnsi="Times New Arabic" w:cstheme="majorBidi"/>
          <w:sz w:val="22"/>
          <w:szCs w:val="22"/>
        </w:rPr>
        <w:t>, jilid 1, h. 134</w:t>
      </w:r>
      <w:r w:rsidRPr="00CF35E8">
        <w:rPr>
          <w:rFonts w:ascii="Times New Arabic" w:hAnsi="Times New Arabic" w:cstheme="majorBidi"/>
          <w:sz w:val="22"/>
          <w:szCs w:val="22"/>
          <w:lang w:val="en-US"/>
        </w:rPr>
        <w:t>. t.tp.</w:t>
      </w:r>
    </w:p>
    <w:p w14:paraId="1FC52B42" w14:textId="77777777" w:rsidR="00E31A91" w:rsidRPr="00CF35E8" w:rsidRDefault="00E31A91" w:rsidP="00495E81">
      <w:pPr>
        <w:pStyle w:val="FootnoteText"/>
        <w:spacing w:line="276" w:lineRule="auto"/>
        <w:jc w:val="both"/>
        <w:rPr>
          <w:rFonts w:ascii="Times New Arabic" w:hAnsi="Times New Arabic" w:cstheme="majorBidi"/>
          <w:sz w:val="22"/>
          <w:szCs w:val="22"/>
          <w:lang w:val="en-US"/>
        </w:rPr>
      </w:pPr>
    </w:p>
    <w:p w14:paraId="67B78A5E" w14:textId="755C26AC" w:rsidR="00E31A91" w:rsidRPr="00CF35E8" w:rsidRDefault="00E31A91"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Al Mawsu&gt;’ah al Fiqhiyyah,</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jilid 19, cet. Ke-2</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Kuwait: Wizarah al Awqa&gt;f wa al Shu’u&gt;n al Islamiyyah, 1990</w:t>
      </w:r>
      <w:r w:rsidRPr="00CF35E8">
        <w:rPr>
          <w:rFonts w:ascii="Times New Arabic" w:hAnsi="Times New Arabic" w:cstheme="majorBidi"/>
          <w:sz w:val="22"/>
          <w:szCs w:val="22"/>
          <w:lang w:val="en-US"/>
        </w:rPr>
        <w:t>.</w:t>
      </w:r>
    </w:p>
    <w:p w14:paraId="6CE2BE5C" w14:textId="77777777" w:rsidR="002E275B" w:rsidRPr="00CF35E8" w:rsidRDefault="002E275B" w:rsidP="00495E81">
      <w:pPr>
        <w:pStyle w:val="FootnoteText"/>
        <w:spacing w:line="276" w:lineRule="auto"/>
        <w:jc w:val="both"/>
        <w:rPr>
          <w:rFonts w:ascii="Times New Arabic" w:hAnsi="Times New Arabic" w:cstheme="majorBidi"/>
          <w:sz w:val="22"/>
          <w:szCs w:val="22"/>
          <w:lang w:val="sv-SE"/>
        </w:rPr>
      </w:pPr>
    </w:p>
    <w:p w14:paraId="7C7ADC4D" w14:textId="04E7052A"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 xml:space="preserve">Al Naisaburi, Muslim bin H{ajjaj, </w:t>
      </w:r>
      <w:r w:rsidRPr="00CF35E8">
        <w:rPr>
          <w:rFonts w:ascii="Times New Arabic" w:hAnsi="Times New Arabic" w:cstheme="majorBidi"/>
          <w:i/>
          <w:iCs/>
          <w:sz w:val="22"/>
          <w:szCs w:val="22"/>
        </w:rPr>
        <w:t>S{ah}ih} Muslim</w:t>
      </w:r>
      <w:r w:rsidRPr="00CF35E8">
        <w:rPr>
          <w:rFonts w:ascii="Times New Arabic" w:hAnsi="Times New Arabic" w:cstheme="majorBidi"/>
          <w:sz w:val="22"/>
          <w:szCs w:val="22"/>
        </w:rPr>
        <w:t>,</w:t>
      </w:r>
      <w:r w:rsidRPr="00CF35E8">
        <w:rPr>
          <w:rFonts w:ascii="Times New Arabic" w:hAnsi="Times New Arabic" w:cstheme="majorBidi"/>
          <w:sz w:val="22"/>
          <w:szCs w:val="22"/>
          <w:lang w:val="sv-SE"/>
        </w:rPr>
        <w:t xml:space="preserve"> No. 440, </w:t>
      </w:r>
      <w:r w:rsidRPr="00CF35E8">
        <w:rPr>
          <w:rFonts w:ascii="Times New Arabic" w:hAnsi="Times New Arabic" w:cstheme="majorBidi"/>
          <w:sz w:val="22"/>
          <w:szCs w:val="22"/>
        </w:rPr>
        <w:t xml:space="preserve"> Riyad}: Dar T{aibah, 2006</w:t>
      </w:r>
      <w:r w:rsidRPr="00CF35E8">
        <w:rPr>
          <w:rFonts w:ascii="Times New Arabic" w:hAnsi="Times New Arabic" w:cstheme="majorBidi"/>
          <w:sz w:val="22"/>
          <w:szCs w:val="22"/>
          <w:lang w:val="en-US"/>
        </w:rPr>
        <w:t xml:space="preserve">. </w:t>
      </w:r>
    </w:p>
    <w:p w14:paraId="06081E28" w14:textId="77777777" w:rsidR="00756F3A" w:rsidRPr="00CF35E8" w:rsidRDefault="00756F3A" w:rsidP="00495E81">
      <w:pPr>
        <w:pStyle w:val="FootnoteText"/>
        <w:spacing w:line="276" w:lineRule="auto"/>
        <w:jc w:val="both"/>
        <w:rPr>
          <w:rFonts w:ascii="Times New Arabic" w:hAnsi="Times New Arabic" w:cstheme="majorBidi"/>
          <w:sz w:val="22"/>
          <w:szCs w:val="22"/>
          <w:lang w:val="en-US"/>
        </w:rPr>
      </w:pPr>
    </w:p>
    <w:p w14:paraId="3EBB4560" w14:textId="69D83895" w:rsidR="00216755" w:rsidRPr="00CF35E8" w:rsidRDefault="00756F3A"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lang w:val="sv-SE"/>
        </w:rPr>
        <w:t xml:space="preserve">Al Qara&gt;fi, </w:t>
      </w:r>
      <w:r w:rsidRPr="00CF35E8">
        <w:rPr>
          <w:rFonts w:ascii="Times New Arabic" w:hAnsi="Times New Arabic" w:cstheme="majorBidi"/>
          <w:i/>
          <w:iCs/>
          <w:sz w:val="22"/>
          <w:szCs w:val="22"/>
          <w:lang w:val="sv-SE"/>
        </w:rPr>
        <w:t xml:space="preserve">al-Furu&gt;q Anwa&gt;r al-Buruq fi Anwai al-Furu&gt;q, </w:t>
      </w:r>
      <w:r w:rsidRPr="00CF35E8">
        <w:rPr>
          <w:rFonts w:ascii="Times New Arabic" w:hAnsi="Times New Arabic" w:cstheme="majorBidi"/>
          <w:sz w:val="22"/>
          <w:szCs w:val="22"/>
          <w:lang w:val="sv-SE"/>
        </w:rPr>
        <w:t>Beirut: Dar al- Kutub al-Ilmiyyah, 1998</w:t>
      </w:r>
      <w:r w:rsidR="002E275B" w:rsidRPr="00CF35E8">
        <w:rPr>
          <w:rFonts w:ascii="Times New Arabic" w:hAnsi="Times New Arabic" w:cstheme="majorBidi"/>
          <w:sz w:val="22"/>
          <w:szCs w:val="22"/>
          <w:lang w:val="sv-SE"/>
        </w:rPr>
        <w:t>.</w:t>
      </w:r>
    </w:p>
    <w:p w14:paraId="0806F5F2"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sv-SE"/>
        </w:rPr>
      </w:pPr>
    </w:p>
    <w:p w14:paraId="3B8898C4"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lang w:val="en-US"/>
        </w:rPr>
        <w:t>A</w:t>
      </w:r>
      <w:r w:rsidRPr="00CF35E8">
        <w:rPr>
          <w:rFonts w:ascii="Times New Arabic" w:hAnsi="Times New Arabic" w:cstheme="majorBidi"/>
          <w:sz w:val="22"/>
          <w:szCs w:val="22"/>
        </w:rPr>
        <w:t>l Qarad}awi, Yusuf</w:t>
      </w:r>
      <w:r w:rsidRPr="00CF35E8">
        <w:rPr>
          <w:rFonts w:ascii="Times New Arabic" w:hAnsi="Times New Arabic" w:cstheme="majorBidi"/>
          <w:sz w:val="22"/>
          <w:szCs w:val="22"/>
          <w:lang w:val="en-US"/>
        </w:rPr>
        <w:t xml:space="preserve">, </w:t>
      </w:r>
      <w:r w:rsidRPr="00CF35E8">
        <w:rPr>
          <w:rFonts w:ascii="Times New Arabic" w:hAnsi="Times New Arabic" w:cstheme="majorBidi"/>
          <w:i/>
          <w:iCs/>
          <w:sz w:val="22"/>
          <w:szCs w:val="22"/>
        </w:rPr>
        <w:t>Fatwa</w:t>
      </w:r>
      <w:r w:rsidRPr="00CF35E8">
        <w:rPr>
          <w:rFonts w:ascii="Times New Arabic" w:hAnsi="Times New Arabic" w:cstheme="majorBidi"/>
          <w:i/>
          <w:iCs/>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rPr>
        <w:instrText>Fatwa</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rPr>
        <w:fldChar w:fldCharType="end"/>
      </w:r>
      <w:r w:rsidRPr="00CF35E8">
        <w:rPr>
          <w:rFonts w:ascii="Times New Arabic" w:hAnsi="Times New Arabic" w:cstheme="majorBidi"/>
          <w:i/>
          <w:iCs/>
          <w:sz w:val="22"/>
          <w:szCs w:val="22"/>
        </w:rPr>
        <w:t>-Fatwa Kontemporer</w:t>
      </w:r>
      <w:r w:rsidRPr="00CF35E8">
        <w:rPr>
          <w:rFonts w:ascii="Times New Arabic" w:hAnsi="Times New Arabic" w:cstheme="majorBidi"/>
          <w:sz w:val="22"/>
          <w:szCs w:val="22"/>
        </w:rPr>
        <w:t>, (As’ad Yasin, terj.)</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Jakarta: Gema Insani Press,</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1995</w:t>
      </w:r>
      <w:r w:rsidRPr="00CF35E8">
        <w:rPr>
          <w:rFonts w:ascii="Times New Arabic" w:hAnsi="Times New Arabic" w:cstheme="majorBidi"/>
          <w:sz w:val="22"/>
          <w:szCs w:val="22"/>
          <w:lang w:val="en-US"/>
        </w:rPr>
        <w:t>.</w:t>
      </w:r>
    </w:p>
    <w:p w14:paraId="3E15D05D"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p>
    <w:p w14:paraId="47A78C83" w14:textId="77777777" w:rsidR="00C16E34"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lang w:val="en-US"/>
        </w:rPr>
        <w:t>A</w:t>
      </w:r>
      <w:r w:rsidRPr="00CF35E8">
        <w:rPr>
          <w:rFonts w:ascii="Times New Arabic" w:hAnsi="Times New Arabic" w:cstheme="majorBidi"/>
          <w:sz w:val="22"/>
          <w:szCs w:val="22"/>
        </w:rPr>
        <w:t>l- Qarad}awi, Yusuf</w:t>
      </w:r>
      <w:r w:rsidRPr="00CF35E8">
        <w:rPr>
          <w:rFonts w:ascii="Times New Arabic" w:hAnsi="Times New Arabic" w:cstheme="majorBidi"/>
          <w:sz w:val="22"/>
          <w:szCs w:val="22"/>
          <w:lang w:val="en-US"/>
        </w:rPr>
        <w:t>,</w:t>
      </w:r>
      <w:r w:rsidRPr="00CF35E8">
        <w:rPr>
          <w:rFonts w:ascii="Times New Arabic" w:hAnsi="Times New Arabic" w:cstheme="majorBidi"/>
          <w:i/>
          <w:iCs/>
          <w:sz w:val="22"/>
          <w:szCs w:val="22"/>
        </w:rPr>
        <w:t xml:space="preserve"> 100 Tanya Jawab Haji dan Umrah</w:t>
      </w:r>
      <w:r w:rsidRPr="00CF35E8">
        <w:rPr>
          <w:rFonts w:ascii="Times New Arabic" w:hAnsi="Times New Arabic" w:cstheme="majorBidi"/>
          <w:sz w:val="22"/>
          <w:szCs w:val="22"/>
        </w:rPr>
        <w:t xml:space="preserve">, </w:t>
      </w:r>
      <w:r w:rsidRPr="00CF35E8">
        <w:rPr>
          <w:rFonts w:ascii="Times New Arabic" w:hAnsi="Times New Arabic" w:cstheme="majorBidi"/>
          <w:sz w:val="22"/>
          <w:szCs w:val="22"/>
          <w:lang w:val="en-US"/>
        </w:rPr>
        <w:t>(</w:t>
      </w:r>
      <w:r w:rsidRPr="00CF35E8">
        <w:rPr>
          <w:rFonts w:ascii="Times New Arabic" w:hAnsi="Times New Arabic" w:cstheme="majorBidi"/>
          <w:sz w:val="22"/>
          <w:szCs w:val="22"/>
        </w:rPr>
        <w:t>Abdurrasyad Shiddiq, terj.)</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Jakarta: Al-Kautsar, 2013</w:t>
      </w:r>
      <w:r w:rsidR="00C16E34" w:rsidRPr="00CF35E8">
        <w:rPr>
          <w:rFonts w:ascii="Times New Arabic" w:hAnsi="Times New Arabic" w:cstheme="majorBidi"/>
          <w:sz w:val="22"/>
          <w:szCs w:val="22"/>
          <w:lang w:val="en-US"/>
        </w:rPr>
        <w:t>.</w:t>
      </w:r>
    </w:p>
    <w:p w14:paraId="340326E1" w14:textId="77777777"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p>
    <w:p w14:paraId="2AFD1AD1" w14:textId="01C66AFD"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Amin Mar’uf Dkk, Bidang Sosial dan Budaya, Himpunan Fatwa</w:t>
      </w:r>
      <w:r w:rsidRPr="00CF35E8">
        <w:rPr>
          <w:rFonts w:ascii="Times New Arabic" w:hAnsi="Times New Arabic" w:cstheme="majorBid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rPr>
        <w:instrText>Fatwa</w:instrText>
      </w:r>
      <w:r w:rsidRPr="00CF35E8">
        <w:rPr>
          <w:rFonts w:ascii="Times New Arabic" w:hAnsi="Times New Arabic"/>
          <w:sz w:val="22"/>
          <w:szCs w:val="22"/>
        </w:rPr>
        <w:instrText xml:space="preserve">" </w:instrText>
      </w:r>
      <w:r w:rsidRPr="00CF35E8">
        <w:rPr>
          <w:rFonts w:ascii="Times New Arabic" w:hAnsi="Times New Arabic" w:cstheme="majorBidi"/>
          <w:sz w:val="22"/>
          <w:szCs w:val="22"/>
        </w:rPr>
        <w:fldChar w:fldCharType="end"/>
      </w:r>
      <w:r w:rsidRPr="00CF35E8">
        <w:rPr>
          <w:rFonts w:ascii="Times New Arabic" w:hAnsi="Times New Arabic" w:cstheme="majorBidi"/>
          <w:sz w:val="22"/>
          <w:szCs w:val="22"/>
        </w:rPr>
        <w:t xml:space="preserve"> Majelis Ulama Indonesia</w:t>
      </w:r>
      <w:r w:rsidRPr="00CF35E8">
        <w:rPr>
          <w:rFonts w:ascii="Times New Arabic" w:hAnsi="Times New Arabic" w:cstheme="majorBidi"/>
          <w:sz w:val="22"/>
          <w:szCs w:val="22"/>
          <w:lang w:val="en-US"/>
        </w:rPr>
        <w:t>.</w:t>
      </w:r>
    </w:p>
    <w:p w14:paraId="77BBDFBB" w14:textId="77777777" w:rsidR="00736762" w:rsidRPr="00CF35E8" w:rsidRDefault="00736762" w:rsidP="00495E81">
      <w:pPr>
        <w:pStyle w:val="FootnoteText"/>
        <w:spacing w:line="276" w:lineRule="auto"/>
        <w:ind w:left="709" w:hanging="709"/>
        <w:jc w:val="both"/>
        <w:rPr>
          <w:rFonts w:ascii="Times New Arabic" w:hAnsi="Times New Arabic" w:cstheme="majorBidi"/>
          <w:sz w:val="22"/>
          <w:szCs w:val="22"/>
          <w:lang w:val="en-US"/>
        </w:rPr>
      </w:pPr>
    </w:p>
    <w:p w14:paraId="2FD25F98" w14:textId="24578800"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Hasbi al Shiddieqy</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TM</w:t>
      </w:r>
      <w:r w:rsidRPr="00CF35E8">
        <w:rPr>
          <w:rFonts w:ascii="Times New Arabic" w:hAnsi="Times New Arabic" w:cstheme="majorBidi"/>
          <w:sz w:val="22"/>
          <w:szCs w:val="22"/>
          <w:lang w:val="en-US"/>
        </w:rPr>
        <w:t xml:space="preserve">, </w:t>
      </w:r>
      <w:r w:rsidRPr="00CF35E8">
        <w:rPr>
          <w:rFonts w:ascii="Times New Arabic" w:hAnsi="Times New Arabic" w:cstheme="majorBidi"/>
          <w:i/>
          <w:sz w:val="22"/>
          <w:szCs w:val="22"/>
        </w:rPr>
        <w:t>Dinamika Syariat Islam</w:t>
      </w:r>
      <w:r w:rsidRPr="00CF35E8">
        <w:rPr>
          <w:rFonts w:ascii="Times New Arabic" w:hAnsi="Times New Arabic" w:cstheme="majorBidi"/>
          <w: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Islam</w:instrText>
      </w:r>
      <w:r w:rsidRPr="00CF35E8">
        <w:rPr>
          <w:rFonts w:ascii="Times New Arabic" w:hAnsi="Times New Arabic"/>
          <w:sz w:val="22"/>
          <w:szCs w:val="22"/>
        </w:rPr>
        <w:instrText xml:space="preserve">" </w:instrText>
      </w:r>
      <w:r w:rsidRPr="00CF35E8">
        <w:rPr>
          <w:rFonts w:ascii="Times New Arabic" w:hAnsi="Times New Arabic" w:cstheme="majorBidi"/>
          <w:i/>
          <w:sz w:val="22"/>
          <w:szCs w:val="22"/>
        </w:rPr>
        <w:fldChar w:fldCharType="end"/>
      </w:r>
      <w:r w:rsidRPr="00CF35E8">
        <w:rPr>
          <w:rFonts w:ascii="Times New Arabic" w:hAnsi="Times New Arabic" w:cstheme="majorBidi"/>
          <w:i/>
          <w:sz w:val="22"/>
          <w:szCs w:val="22"/>
        </w:rPr>
        <w:t xml:space="preserve"> : Ijtihad Salaf dan Khalaf dalam Pembinaan Syariat Islam</w:t>
      </w:r>
      <w:r w:rsidRPr="00CF35E8">
        <w:rPr>
          <w:rFonts w:ascii="Times New Arabic" w:hAnsi="Times New Arabic" w:cstheme="majorBidi"/>
          <w:sz w:val="22"/>
          <w:szCs w:val="22"/>
        </w:rPr>
        <w:t>, Jakarta : Galura Pase, 2007</w:t>
      </w:r>
      <w:r w:rsidRPr="00CF35E8">
        <w:rPr>
          <w:rFonts w:ascii="Times New Arabic" w:hAnsi="Times New Arabic" w:cstheme="majorBidi"/>
          <w:sz w:val="22"/>
          <w:szCs w:val="22"/>
          <w:lang w:val="en-US"/>
        </w:rPr>
        <w:t>.</w:t>
      </w:r>
    </w:p>
    <w:p w14:paraId="7ACC54DF"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sv-SE"/>
        </w:rPr>
      </w:pPr>
    </w:p>
    <w:p w14:paraId="1CB9183D" w14:textId="23C0725C"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i/>
          <w:sz w:val="22"/>
          <w:szCs w:val="22"/>
        </w:rPr>
        <w:t>Dinamika Syariat Islam</w:t>
      </w:r>
      <w:r w:rsidRPr="00CF35E8">
        <w:rPr>
          <w:rFonts w:ascii="Times New Arabic" w:hAnsi="Times New Arabic" w:cstheme="majorBidi"/>
          <w: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Islam</w:instrText>
      </w:r>
      <w:r w:rsidRPr="00CF35E8">
        <w:rPr>
          <w:rFonts w:ascii="Times New Arabic" w:hAnsi="Times New Arabic"/>
          <w:sz w:val="22"/>
          <w:szCs w:val="22"/>
        </w:rPr>
        <w:instrText xml:space="preserve">" </w:instrText>
      </w:r>
      <w:r w:rsidRPr="00CF35E8">
        <w:rPr>
          <w:rFonts w:ascii="Times New Arabic" w:hAnsi="Times New Arabic" w:cstheme="majorBidi"/>
          <w:i/>
          <w:sz w:val="22"/>
          <w:szCs w:val="22"/>
        </w:rPr>
        <w:fldChar w:fldCharType="end"/>
      </w:r>
      <w:r w:rsidRPr="00CF35E8">
        <w:rPr>
          <w:rFonts w:ascii="Times New Arabic" w:hAnsi="Times New Arabic" w:cstheme="majorBidi"/>
          <w:i/>
          <w:sz w:val="22"/>
          <w:szCs w:val="22"/>
        </w:rPr>
        <w:t xml:space="preserve"> : Ijtihad Salaf dan Khalaf dalam Pembinaan Syariat Islam</w:t>
      </w:r>
      <w:r w:rsidRPr="00CF35E8">
        <w:rPr>
          <w:rFonts w:ascii="Times New Arabic" w:hAnsi="Times New Arabic" w:cstheme="majorBidi"/>
          <w:sz w:val="22"/>
          <w:szCs w:val="22"/>
        </w:rPr>
        <w:t xml:space="preserve">, </w:t>
      </w:r>
      <w:r w:rsidRPr="00CF35E8">
        <w:rPr>
          <w:rFonts w:ascii="Times New Arabic" w:hAnsi="Times New Arabic" w:cstheme="majorBidi"/>
          <w:sz w:val="22"/>
          <w:szCs w:val="22"/>
          <w:lang w:val="en-US"/>
        </w:rPr>
        <w:t>J</w:t>
      </w:r>
      <w:r w:rsidRPr="00CF35E8">
        <w:rPr>
          <w:rFonts w:ascii="Times New Arabic" w:hAnsi="Times New Arabic" w:cstheme="majorBidi"/>
          <w:sz w:val="22"/>
          <w:szCs w:val="22"/>
        </w:rPr>
        <w:t>akarta : Galura Pase, 2007</w:t>
      </w:r>
      <w:r w:rsidRPr="00CF35E8">
        <w:rPr>
          <w:rFonts w:ascii="Times New Arabic" w:hAnsi="Times New Arabic" w:cstheme="majorBidi"/>
          <w:sz w:val="22"/>
          <w:szCs w:val="22"/>
          <w:lang w:val="en-US"/>
        </w:rPr>
        <w:t>.</w:t>
      </w:r>
    </w:p>
    <w:p w14:paraId="49A2000A"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p>
    <w:p w14:paraId="57F8C5C9"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i/>
          <w:iCs/>
          <w:sz w:val="22"/>
          <w:szCs w:val="22"/>
          <w:lang w:val="sv-SE"/>
        </w:rPr>
        <w:t xml:space="preserve">Himpunan </w:t>
      </w:r>
      <w:r w:rsidRPr="00CF35E8">
        <w:rPr>
          <w:rFonts w:ascii="Times New Arabic" w:hAnsi="Times New Arabic" w:cstheme="majorBidi"/>
          <w:i/>
          <w:iCs/>
          <w:sz w:val="22"/>
          <w:szCs w:val="22"/>
        </w:rPr>
        <w:t>Fatwa</w:t>
      </w:r>
      <w:r w:rsidRPr="00CF35E8">
        <w:rPr>
          <w:rFonts w:ascii="Times New Arabic" w:hAnsi="Times New Arabic" w:cstheme="majorBidi"/>
          <w:i/>
          <w:iCs/>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lang w:val="sv-SE"/>
        </w:rPr>
        <w:instrText>Fatwa</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rPr>
        <w:fldChar w:fldCharType="end"/>
      </w:r>
      <w:r w:rsidRPr="00CF35E8">
        <w:rPr>
          <w:rFonts w:ascii="Times New Arabic" w:hAnsi="Times New Arabic" w:cstheme="majorBidi"/>
          <w:i/>
          <w:iCs/>
          <w:sz w:val="22"/>
          <w:szCs w:val="22"/>
        </w:rPr>
        <w:t xml:space="preserve"> </w:t>
      </w:r>
      <w:r w:rsidRPr="00CF35E8">
        <w:rPr>
          <w:rFonts w:ascii="Times New Arabic" w:hAnsi="Times New Arabic" w:cstheme="majorBidi"/>
          <w:i/>
          <w:iCs/>
          <w:sz w:val="22"/>
          <w:szCs w:val="22"/>
          <w:lang w:val="sv-SE"/>
        </w:rPr>
        <w:t xml:space="preserve">MUI sejak 1975, </w:t>
      </w:r>
      <w:r w:rsidRPr="00CF35E8">
        <w:rPr>
          <w:rFonts w:ascii="Times New Arabic" w:hAnsi="Times New Arabic" w:cstheme="majorBidi"/>
          <w:sz w:val="22"/>
          <w:szCs w:val="22"/>
          <w:lang w:val="sv-SE"/>
        </w:rPr>
        <w:t>Jakarta: Erlangga, 2011.</w:t>
      </w:r>
    </w:p>
    <w:p w14:paraId="14B34830"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rPr>
      </w:pPr>
    </w:p>
    <w:p w14:paraId="5F1A17A7" w14:textId="121390E1" w:rsidR="00216755" w:rsidRPr="00CF35E8" w:rsidRDefault="00216755" w:rsidP="00495E81">
      <w:pPr>
        <w:pStyle w:val="FootnoteText"/>
        <w:spacing w:line="276" w:lineRule="auto"/>
        <w:ind w:left="709" w:hanging="709"/>
        <w:jc w:val="both"/>
        <w:rPr>
          <w:rFonts w:ascii="Times New Arabic" w:hAnsi="Times New Arabic" w:cstheme="majorBidi"/>
          <w:sz w:val="22"/>
          <w:szCs w:val="22"/>
        </w:rPr>
      </w:pPr>
      <w:r w:rsidRPr="00CF35E8">
        <w:rPr>
          <w:rFonts w:ascii="Times New Arabic" w:hAnsi="Times New Arabic" w:cstheme="majorBidi"/>
          <w:sz w:val="22"/>
          <w:szCs w:val="22"/>
        </w:rPr>
        <w:t>Ibrahim Al-Hafnawi</w:t>
      </w:r>
      <w:r w:rsidRPr="00CF35E8">
        <w:rPr>
          <w:rFonts w:ascii="Times New Arabic" w:hAnsi="Times New Arabic" w:cstheme="majorBidi"/>
          <w:i/>
          <w:iCs/>
          <w:sz w:val="22"/>
          <w:szCs w:val="22"/>
        </w:rPr>
        <w:t>,</w:t>
      </w:r>
      <w:r w:rsidRPr="00CF35E8">
        <w:rPr>
          <w:rFonts w:ascii="Times New Arabic" w:hAnsi="Times New Arabic" w:cstheme="majorBidi"/>
          <w:sz w:val="22"/>
          <w:szCs w:val="22"/>
        </w:rPr>
        <w:t xml:space="preserve"> Muhammad, </w:t>
      </w:r>
      <w:r w:rsidRPr="00CF35E8">
        <w:rPr>
          <w:rFonts w:ascii="Times New Arabic" w:hAnsi="Times New Arabic" w:cstheme="majorBidi"/>
          <w:i/>
          <w:iCs/>
          <w:sz w:val="22"/>
          <w:szCs w:val="22"/>
        </w:rPr>
        <w:t xml:space="preserve">Fatawa Syar’iyyah Mua’shirah, </w:t>
      </w:r>
      <w:r w:rsidRPr="00CF35E8">
        <w:rPr>
          <w:rFonts w:ascii="Times New Arabic" w:hAnsi="Times New Arabic" w:cstheme="majorBidi"/>
          <w:sz w:val="22"/>
          <w:szCs w:val="22"/>
        </w:rPr>
        <w:t>al Qahirah: Darul H{adis</w:t>
      </w:r>
      <w:r w:rsidRPr="00CF35E8">
        <w:rPr>
          <w:rFonts w:ascii="Times New Arabic" w:hAnsi="Times New Arabic" w:cstheme="majorBid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rPr>
        <w:instrText>H{adith</w:instrText>
      </w:r>
      <w:r w:rsidRPr="00CF35E8">
        <w:rPr>
          <w:rFonts w:ascii="Times New Arabic" w:hAnsi="Times New Arabic"/>
          <w:sz w:val="22"/>
          <w:szCs w:val="22"/>
        </w:rPr>
        <w:instrText xml:space="preserve">" </w:instrText>
      </w:r>
      <w:r w:rsidRPr="00CF35E8">
        <w:rPr>
          <w:rFonts w:ascii="Times New Arabic" w:hAnsi="Times New Arabic" w:cstheme="majorBidi"/>
          <w:sz w:val="22"/>
          <w:szCs w:val="22"/>
        </w:rPr>
        <w:fldChar w:fldCharType="end"/>
      </w:r>
      <w:r w:rsidRPr="00CF35E8">
        <w:rPr>
          <w:rFonts w:ascii="Times New Arabic" w:hAnsi="Times New Arabic" w:cstheme="majorBidi"/>
          <w:sz w:val="22"/>
          <w:szCs w:val="22"/>
        </w:rPr>
        <w:t>, t.t.p.</w:t>
      </w:r>
    </w:p>
    <w:p w14:paraId="305D56F2" w14:textId="77777777" w:rsidR="008D6FFF" w:rsidRPr="00CF35E8" w:rsidRDefault="008D6FFF" w:rsidP="00495E81">
      <w:pPr>
        <w:pStyle w:val="FootnoteText"/>
        <w:spacing w:line="276" w:lineRule="auto"/>
        <w:ind w:left="709" w:hanging="709"/>
        <w:jc w:val="both"/>
        <w:rPr>
          <w:rFonts w:ascii="Times New Arabic" w:hAnsi="Times New Arabic" w:cstheme="majorBidi"/>
          <w:sz w:val="22"/>
          <w:szCs w:val="22"/>
          <w:lang w:val="sv-SE"/>
        </w:rPr>
      </w:pPr>
    </w:p>
    <w:p w14:paraId="228CFC5E" w14:textId="77777777" w:rsidR="003D6B2E" w:rsidRPr="00CF35E8" w:rsidRDefault="008D6FFF"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lang w:val="sv-SE"/>
        </w:rPr>
        <w:t xml:space="preserve">Ima&gt;rah Muh}ammad, </w:t>
      </w:r>
      <w:r w:rsidRPr="00CF35E8">
        <w:rPr>
          <w:rFonts w:ascii="Times New Arabic" w:hAnsi="Times New Arabic" w:cstheme="majorBidi"/>
          <w:i/>
          <w:iCs/>
          <w:sz w:val="22"/>
          <w:szCs w:val="22"/>
          <w:lang w:val="sv-SE"/>
        </w:rPr>
        <w:t xml:space="preserve">al-Tah}ri&gt;r al- Islami&gt; li al-Mar’ah al-Radd ala Shubhat al-Ghulat, </w:t>
      </w:r>
      <w:r w:rsidRPr="00CF35E8">
        <w:rPr>
          <w:rFonts w:ascii="Times New Arabic" w:hAnsi="Times New Arabic" w:cstheme="majorBidi"/>
          <w:sz w:val="22"/>
          <w:szCs w:val="22"/>
          <w:lang w:val="sv-SE"/>
        </w:rPr>
        <w:t>al-Qahirah: Dar al-Shuru&gt;q, 2002</w:t>
      </w:r>
      <w:r w:rsidR="00216755" w:rsidRPr="00CF35E8">
        <w:rPr>
          <w:rFonts w:ascii="Times New Arabic" w:hAnsi="Times New Arabic" w:cstheme="majorBidi"/>
          <w:sz w:val="22"/>
          <w:szCs w:val="22"/>
          <w:lang w:val="sv-SE"/>
        </w:rPr>
        <w:t>.</w:t>
      </w:r>
    </w:p>
    <w:p w14:paraId="28B5C9D3" w14:textId="77777777" w:rsidR="003D6B2E" w:rsidRPr="00CF35E8" w:rsidRDefault="003D6B2E" w:rsidP="00495E81">
      <w:pPr>
        <w:pStyle w:val="FootnoteText"/>
        <w:spacing w:line="276" w:lineRule="auto"/>
        <w:ind w:left="709" w:hanging="709"/>
        <w:jc w:val="both"/>
        <w:rPr>
          <w:rFonts w:ascii="Times New Arabic" w:hAnsi="Times New Arabic" w:cstheme="majorBidi"/>
          <w:sz w:val="22"/>
          <w:szCs w:val="22"/>
          <w:lang w:val="sv-SE"/>
        </w:rPr>
      </w:pPr>
    </w:p>
    <w:p w14:paraId="725AEFCF" w14:textId="00CE8C1C" w:rsidR="003D6B2E" w:rsidRPr="00CF35E8" w:rsidRDefault="003D6B2E"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lang w:val="sv-SE"/>
        </w:rPr>
        <w:t>Imam al Sha&gt;fi’i</w:t>
      </w:r>
      <w:r w:rsidRPr="00CF35E8">
        <w:rPr>
          <w:rFonts w:ascii="Times New Arabic" w:hAnsi="Times New Arabic" w:cstheme="majorBidi"/>
          <w:i/>
          <w:iCs/>
          <w:sz w:val="22"/>
          <w:szCs w:val="22"/>
          <w:lang w:val="sv-SE"/>
        </w:rPr>
        <w:t xml:space="preserve">, al Majmu&gt;’ Sharah} al Muhadhdhab, </w:t>
      </w:r>
      <w:r w:rsidRPr="00CF35E8">
        <w:rPr>
          <w:rFonts w:ascii="Times New Arabic" w:hAnsi="Times New Arabic" w:cstheme="majorBidi"/>
          <w:sz w:val="22"/>
          <w:szCs w:val="22"/>
          <w:shd w:val="clear" w:color="auto" w:fill="FFFFFF"/>
        </w:rPr>
        <w:t> Kairo : Maktabah al Arsyad, 1980</w:t>
      </w:r>
      <w:r w:rsidRPr="00CF35E8">
        <w:rPr>
          <w:rFonts w:ascii="Times New Arabic" w:hAnsi="Times New Arabic" w:cstheme="majorBidi"/>
          <w:sz w:val="22"/>
          <w:szCs w:val="22"/>
          <w:shd w:val="clear" w:color="auto" w:fill="FFFFFF"/>
          <w:lang w:val="en-US"/>
        </w:rPr>
        <w:t>.</w:t>
      </w:r>
    </w:p>
    <w:p w14:paraId="6B47680C" w14:textId="77777777" w:rsidR="008D6FFF" w:rsidRPr="00CF35E8" w:rsidRDefault="008D6FFF" w:rsidP="00495E81">
      <w:pPr>
        <w:pStyle w:val="FootnoteText"/>
        <w:spacing w:line="276" w:lineRule="auto"/>
        <w:jc w:val="both"/>
        <w:rPr>
          <w:rFonts w:ascii="Times New Arabic" w:hAnsi="Times New Arabic" w:cstheme="majorBidi"/>
          <w:sz w:val="22"/>
          <w:szCs w:val="22"/>
          <w:lang w:val="sv-SE"/>
        </w:rPr>
      </w:pPr>
    </w:p>
    <w:p w14:paraId="69F33253" w14:textId="7D82FDE5" w:rsidR="00216755" w:rsidRPr="00CF35E8" w:rsidRDefault="008D6FFF"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JA</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Denny</w:t>
      </w:r>
      <w:r w:rsidRPr="00CF35E8">
        <w:rPr>
          <w:rFonts w:ascii="Times New Arabic" w:hAnsi="Times New Arabic" w:cstheme="majorBidi"/>
          <w:sz w:val="22"/>
          <w:szCs w:val="22"/>
          <w:lang w:val="en-US"/>
        </w:rPr>
        <w:t>,</w:t>
      </w:r>
      <w:r w:rsidRPr="00CF35E8">
        <w:rPr>
          <w:rFonts w:ascii="Times New Arabic" w:hAnsi="Times New Arabic" w:cstheme="majorBidi"/>
          <w:sz w:val="22"/>
          <w:szCs w:val="22"/>
        </w:rPr>
        <w:t xml:space="preserve"> HA Sumargono, Kuntowijoyo, et.al., </w:t>
      </w:r>
      <w:r w:rsidRPr="00CF35E8">
        <w:rPr>
          <w:rFonts w:ascii="Times New Arabic" w:hAnsi="Times New Arabic" w:cstheme="majorBidi"/>
          <w:i/>
          <w:sz w:val="22"/>
          <w:szCs w:val="22"/>
        </w:rPr>
        <w:t>Negara Sekuler: Sebuah Polemik</w:t>
      </w:r>
      <w:r w:rsidRPr="00CF35E8">
        <w:rPr>
          <w:rFonts w:ascii="Times New Arabic" w:hAnsi="Times New Arabic" w:cstheme="majorBidi"/>
          <w:sz w:val="22"/>
          <w:szCs w:val="22"/>
        </w:rPr>
        <w:t>, Jakarta: Putra Berdikari Bangsa, 2000</w:t>
      </w:r>
      <w:r w:rsidR="00216755" w:rsidRPr="00CF35E8">
        <w:rPr>
          <w:rFonts w:ascii="Times New Arabic" w:hAnsi="Times New Arabic" w:cstheme="majorBidi"/>
          <w:sz w:val="22"/>
          <w:szCs w:val="22"/>
          <w:lang w:val="en-US"/>
        </w:rPr>
        <w:t>.</w:t>
      </w:r>
    </w:p>
    <w:p w14:paraId="025364B4" w14:textId="77777777" w:rsidR="00736762" w:rsidRPr="00CF35E8" w:rsidRDefault="00736762" w:rsidP="00495E81">
      <w:pPr>
        <w:pStyle w:val="FootnoteText"/>
        <w:spacing w:line="276" w:lineRule="auto"/>
        <w:ind w:left="709" w:hanging="709"/>
        <w:jc w:val="both"/>
        <w:rPr>
          <w:rFonts w:ascii="Times New Arabic" w:hAnsi="Times New Arabic" w:cstheme="majorBidi"/>
          <w:sz w:val="22"/>
          <w:szCs w:val="22"/>
          <w:lang w:val="en-US"/>
        </w:rPr>
      </w:pPr>
    </w:p>
    <w:p w14:paraId="5576A1F2" w14:textId="77777777" w:rsidR="00E31A91" w:rsidRPr="00CF35E8" w:rsidRDefault="00216755" w:rsidP="00495E81">
      <w:pPr>
        <w:spacing w:after="0"/>
        <w:ind w:left="709" w:hanging="709"/>
        <w:jc w:val="both"/>
        <w:rPr>
          <w:rFonts w:ascii="Times New Arabic" w:hAnsi="Times New Arabic" w:cstheme="majorBidi"/>
          <w:lang w:val="en-US"/>
        </w:rPr>
      </w:pPr>
      <w:r w:rsidRPr="00CF35E8">
        <w:rPr>
          <w:rFonts w:ascii="Times New Arabic" w:hAnsi="Times New Arabic" w:cstheme="majorBidi"/>
        </w:rPr>
        <w:t xml:space="preserve">Malik bin Anas, </w:t>
      </w:r>
      <w:r w:rsidRPr="00CF35E8">
        <w:rPr>
          <w:rFonts w:ascii="Times New Arabic" w:hAnsi="Times New Arabic" w:cstheme="majorBidi"/>
          <w:i/>
          <w:iCs/>
        </w:rPr>
        <w:t>Al Muwat}t}a’</w:t>
      </w:r>
      <w:r w:rsidRPr="00CF35E8">
        <w:rPr>
          <w:rFonts w:ascii="Times New Arabic" w:hAnsi="Times New Arabic" w:cstheme="majorBidi"/>
        </w:rPr>
        <w:t>, Suriah:  Majmu&gt;’ah al Furqah al Tijariyah, 2003</w:t>
      </w:r>
      <w:r w:rsidRPr="00CF35E8">
        <w:rPr>
          <w:rFonts w:ascii="Times New Arabic" w:hAnsi="Times New Arabic" w:cstheme="majorBidi"/>
          <w:lang w:val="en-US"/>
        </w:rPr>
        <w:t>.</w:t>
      </w:r>
    </w:p>
    <w:p w14:paraId="15E03DD0" w14:textId="77777777" w:rsidR="00E31A91" w:rsidRPr="00CF35E8" w:rsidRDefault="00E31A91" w:rsidP="00495E81">
      <w:pPr>
        <w:spacing w:after="0"/>
        <w:ind w:left="709" w:hanging="709"/>
        <w:jc w:val="both"/>
        <w:rPr>
          <w:rFonts w:ascii="Times New Arabic" w:hAnsi="Times New Arabic" w:cstheme="majorBidi"/>
          <w:lang w:val="en-US"/>
        </w:rPr>
      </w:pPr>
    </w:p>
    <w:p w14:paraId="00C33130" w14:textId="7E738CD5" w:rsidR="00593812" w:rsidRPr="00CF35E8" w:rsidRDefault="00593812" w:rsidP="00495E81">
      <w:pPr>
        <w:spacing w:after="0"/>
        <w:ind w:left="709" w:hanging="709"/>
        <w:jc w:val="both"/>
        <w:rPr>
          <w:rFonts w:ascii="Times New Arabic" w:hAnsi="Times New Arabic" w:cstheme="majorBidi"/>
        </w:rPr>
      </w:pPr>
      <w:r w:rsidRPr="00CF35E8">
        <w:rPr>
          <w:rFonts w:ascii="Times New Arabic" w:hAnsi="Times New Arabic" w:cstheme="majorBidi"/>
        </w:rPr>
        <w:t xml:space="preserve">Muh}ammad </w:t>
      </w:r>
      <w:r w:rsidR="00E31A91" w:rsidRPr="00CF35E8">
        <w:rPr>
          <w:rFonts w:ascii="Times New Arabic" w:hAnsi="Times New Arabic" w:cstheme="majorBidi"/>
        </w:rPr>
        <w:t>Abdullah ibn Ahmad ibn Qudamah</w:t>
      </w:r>
      <w:r w:rsidR="00E31A91" w:rsidRPr="00CF35E8">
        <w:rPr>
          <w:rFonts w:ascii="Times New Arabic" w:hAnsi="Times New Arabic" w:cstheme="majorBidi"/>
          <w:i/>
          <w:iCs/>
        </w:rPr>
        <w:t xml:space="preserve">, </w:t>
      </w:r>
      <w:r w:rsidR="00E31A91" w:rsidRPr="00CF35E8">
        <w:rPr>
          <w:rFonts w:ascii="Times New Arabic" w:hAnsi="Times New Arabic" w:cstheme="majorBidi"/>
        </w:rPr>
        <w:t>Abu</w:t>
      </w:r>
      <w:r w:rsidR="00E31A91" w:rsidRPr="00CF35E8">
        <w:rPr>
          <w:rFonts w:ascii="Times New Arabic" w:hAnsi="Times New Arabic" w:cstheme="majorBidi"/>
          <w:lang w:val="en-US"/>
        </w:rPr>
        <w:t xml:space="preserve">, </w:t>
      </w:r>
      <w:r w:rsidR="00E31A91" w:rsidRPr="00CF35E8">
        <w:rPr>
          <w:rFonts w:ascii="Times New Arabic" w:hAnsi="Times New Arabic" w:cstheme="majorBidi"/>
          <w:i/>
          <w:iCs/>
        </w:rPr>
        <w:t>al Mughni</w:t>
      </w:r>
      <w:r w:rsidR="00E31A91" w:rsidRPr="00CF35E8">
        <w:rPr>
          <w:rFonts w:ascii="Times New Arabic" w:hAnsi="Times New Arabic" w:cstheme="majorBidi"/>
        </w:rPr>
        <w:t>, jilid 1, cet. Ke-2,</w:t>
      </w:r>
      <w:r w:rsidR="00E31A91" w:rsidRPr="00CF35E8">
        <w:rPr>
          <w:rFonts w:ascii="Times New Arabic" w:hAnsi="Times New Arabic" w:cstheme="majorBidi"/>
          <w:lang w:val="sv-SE"/>
        </w:rPr>
        <w:t xml:space="preserve"> </w:t>
      </w:r>
      <w:r w:rsidR="00E31A91" w:rsidRPr="00CF35E8">
        <w:rPr>
          <w:rFonts w:ascii="Times New Arabic" w:hAnsi="Times New Arabic" w:cstheme="majorBidi"/>
        </w:rPr>
        <w:t>Riyad}: Dar al Kutub, 1997.</w:t>
      </w:r>
    </w:p>
    <w:p w14:paraId="2A6ADBC4" w14:textId="77777777" w:rsidR="00593812" w:rsidRPr="00CF35E8" w:rsidRDefault="00593812" w:rsidP="00495E81">
      <w:pPr>
        <w:spacing w:after="0"/>
        <w:ind w:left="709" w:hanging="709"/>
        <w:jc w:val="both"/>
        <w:rPr>
          <w:rFonts w:ascii="Times New Arabic" w:hAnsi="Times New Arabic" w:cstheme="majorBidi"/>
        </w:rPr>
      </w:pPr>
    </w:p>
    <w:p w14:paraId="0885A599" w14:textId="77777777" w:rsidR="00C16E34" w:rsidRPr="00CF35E8" w:rsidRDefault="00593812" w:rsidP="00495E81">
      <w:pPr>
        <w:spacing w:after="0"/>
        <w:ind w:left="709" w:hanging="709"/>
        <w:jc w:val="both"/>
        <w:rPr>
          <w:rFonts w:ascii="Times New Arabic" w:hAnsi="Times New Arabic" w:cstheme="majorBidi"/>
        </w:rPr>
      </w:pPr>
      <w:r w:rsidRPr="00CF35E8">
        <w:rPr>
          <w:rFonts w:ascii="Times New Arabic" w:hAnsi="Times New Arabic" w:cstheme="majorBidi"/>
        </w:rPr>
        <w:t xml:space="preserve">Muh}ammad bin Yusuf al Shahid Abi H{ayyan Al Andalusi, juz III, </w:t>
      </w:r>
      <w:r w:rsidRPr="00CF35E8">
        <w:rPr>
          <w:rFonts w:ascii="Times New Arabic" w:hAnsi="Times New Arabic" w:cstheme="majorBidi"/>
          <w:i/>
          <w:iCs/>
        </w:rPr>
        <w:t>Tafsi&gt;r Bah}ru al Muh}i&gt;t},</w:t>
      </w:r>
      <w:r w:rsidRPr="00CF35E8">
        <w:rPr>
          <w:rFonts w:ascii="Times New Arabic" w:hAnsi="Times New Arabic" w:cstheme="majorBidi"/>
        </w:rPr>
        <w:t xml:space="preserve"> Libanon: Da&gt;r al Kutub al Ilmiyah, 1993.</w:t>
      </w:r>
    </w:p>
    <w:p w14:paraId="3752BEDF" w14:textId="77777777" w:rsidR="00C16E34" w:rsidRPr="00CF35E8" w:rsidRDefault="00C16E34" w:rsidP="00495E81">
      <w:pPr>
        <w:spacing w:after="0"/>
        <w:ind w:left="709" w:hanging="709"/>
        <w:jc w:val="both"/>
        <w:rPr>
          <w:rFonts w:ascii="Times New Arabic" w:hAnsi="Times New Arabic" w:cstheme="majorBidi"/>
        </w:rPr>
      </w:pPr>
    </w:p>
    <w:p w14:paraId="1E93B3E4" w14:textId="2DC56E83" w:rsidR="00C16E34" w:rsidRPr="00CF35E8" w:rsidRDefault="00C16E34" w:rsidP="00495E81">
      <w:pPr>
        <w:spacing w:after="0"/>
        <w:ind w:left="709" w:hanging="709"/>
        <w:jc w:val="both"/>
        <w:rPr>
          <w:rFonts w:ascii="Times New Arabic" w:hAnsi="Times New Arabic" w:cstheme="majorBidi"/>
          <w:lang w:val="en-US"/>
        </w:rPr>
      </w:pPr>
      <w:r w:rsidRPr="00CF35E8">
        <w:rPr>
          <w:rFonts w:ascii="Times New Arabic" w:hAnsi="Times New Arabic" w:cstheme="majorBidi"/>
        </w:rPr>
        <w:t>Muh}ammad H{usain Fad}lullah, Sayid</w:t>
      </w:r>
      <w:r w:rsidRPr="00CF35E8">
        <w:rPr>
          <w:rFonts w:ascii="Times New Arabic" w:hAnsi="Times New Arabic" w:cstheme="majorBidi"/>
          <w:lang w:val="en-US"/>
        </w:rPr>
        <w:t xml:space="preserve">, </w:t>
      </w:r>
      <w:r w:rsidRPr="00CF35E8">
        <w:rPr>
          <w:rFonts w:ascii="Times New Arabic" w:hAnsi="Times New Arabic" w:cstheme="majorBidi"/>
          <w:i/>
          <w:iCs/>
        </w:rPr>
        <w:t>Dunya&gt; al Mar’ah</w:t>
      </w:r>
      <w:r w:rsidRPr="00CF35E8">
        <w:rPr>
          <w:rFonts w:ascii="Times New Arabic" w:hAnsi="Times New Arabic" w:cstheme="majorBidi"/>
        </w:rPr>
        <w:t>, Terj. Muhammad Abdul Qadir Alkaf, Dunia Perempuan dalam Islam, Jakarta: Penerbit Lentera, 2000</w:t>
      </w:r>
      <w:r w:rsidRPr="00CF35E8">
        <w:rPr>
          <w:rFonts w:ascii="Times New Arabic" w:hAnsi="Times New Arabic" w:cstheme="majorBidi"/>
          <w:lang w:val="en-US"/>
        </w:rPr>
        <w:t>.</w:t>
      </w:r>
    </w:p>
    <w:p w14:paraId="4DE966AD" w14:textId="77777777" w:rsidR="002E275B" w:rsidRPr="00CF35E8" w:rsidRDefault="002E275B" w:rsidP="00495E81">
      <w:pPr>
        <w:spacing w:after="0"/>
        <w:ind w:left="709" w:hanging="709"/>
        <w:jc w:val="both"/>
        <w:rPr>
          <w:rFonts w:ascii="Times New Arabic" w:hAnsi="Times New Arabic" w:cstheme="majorBidi"/>
        </w:rPr>
      </w:pPr>
    </w:p>
    <w:p w14:paraId="0D7EDB84" w14:textId="5B9067C2" w:rsidR="002E275B" w:rsidRPr="00CF35E8" w:rsidRDefault="002E275B" w:rsidP="00495E81">
      <w:pPr>
        <w:spacing w:after="0"/>
        <w:ind w:left="709" w:hanging="709"/>
        <w:jc w:val="both"/>
        <w:rPr>
          <w:rFonts w:ascii="Times New Arabic" w:hAnsi="Times New Arabic" w:cstheme="majorBidi"/>
          <w:lang w:val="en-US"/>
        </w:rPr>
      </w:pPr>
      <w:r w:rsidRPr="00CF35E8">
        <w:rPr>
          <w:rFonts w:ascii="Times New Arabic" w:hAnsi="Times New Arabic" w:cstheme="majorBidi"/>
          <w:lang w:val="sv-SE"/>
        </w:rPr>
        <w:t>MUNAS MUI VII Jakarta, 28 Juli 2005/21 Jumadil Akhir 1426 H.</w:t>
      </w:r>
    </w:p>
    <w:p w14:paraId="5052B40F" w14:textId="77777777" w:rsidR="002E275B" w:rsidRPr="00CF35E8" w:rsidRDefault="002E275B" w:rsidP="00495E81">
      <w:pPr>
        <w:pStyle w:val="FootnoteText"/>
        <w:spacing w:line="276" w:lineRule="auto"/>
        <w:ind w:left="709" w:hanging="709"/>
        <w:jc w:val="both"/>
        <w:rPr>
          <w:rFonts w:ascii="Times New Arabic" w:hAnsi="Times New Arabic"/>
          <w:sz w:val="22"/>
          <w:szCs w:val="22"/>
          <w:lang w:val="en-US"/>
        </w:rPr>
      </w:pPr>
    </w:p>
    <w:p w14:paraId="53B2BC3D" w14:textId="77777777" w:rsidR="002E275B" w:rsidRPr="00CF35E8" w:rsidRDefault="008D6FFF"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rPr>
        <w:t>Rah}ma&gt;n al-Jaz&gt;iri,</w:t>
      </w:r>
      <w:r w:rsidRPr="00CF35E8">
        <w:rPr>
          <w:rFonts w:ascii="Times New Arabic" w:hAnsi="Times New Arabic" w:cstheme="majorBidi"/>
          <w:sz w:val="22"/>
          <w:szCs w:val="22"/>
          <w:lang w:val="sv-SE"/>
        </w:rPr>
        <w:t xml:space="preserve"> </w:t>
      </w:r>
      <w:r w:rsidRPr="00CF35E8">
        <w:rPr>
          <w:rFonts w:ascii="Times New Arabic" w:hAnsi="Times New Arabic" w:cstheme="majorBidi"/>
          <w:sz w:val="22"/>
          <w:szCs w:val="22"/>
        </w:rPr>
        <w:t>Ab</w:t>
      </w:r>
      <w:r w:rsidRPr="00CF35E8">
        <w:rPr>
          <w:rFonts w:ascii="Times New Arabic" w:hAnsi="Times New Arabic" w:cstheme="majorBidi"/>
          <w:sz w:val="22"/>
          <w:szCs w:val="22"/>
          <w:lang w:val="sv-SE"/>
        </w:rPr>
        <w:t>d,</w:t>
      </w:r>
      <w:r w:rsidRPr="00CF35E8">
        <w:rPr>
          <w:rFonts w:ascii="Times New Arabic" w:hAnsi="Times New Arabic" w:cstheme="majorBidi"/>
          <w:sz w:val="22"/>
          <w:szCs w:val="22"/>
        </w:rPr>
        <w:t xml:space="preserve"> </w:t>
      </w:r>
      <w:r w:rsidRPr="00CF35E8">
        <w:rPr>
          <w:rFonts w:ascii="Times New Arabic" w:hAnsi="Times New Arabic" w:cstheme="majorBidi"/>
          <w:i/>
          <w:iCs/>
          <w:sz w:val="22"/>
          <w:szCs w:val="22"/>
        </w:rPr>
        <w:t xml:space="preserve">Kita&gt;b al-Fiqh ala al-Maza&gt;hib al-Arba’ah, </w:t>
      </w:r>
      <w:r w:rsidRPr="00CF35E8">
        <w:rPr>
          <w:rFonts w:ascii="Times New Arabic" w:hAnsi="Times New Arabic" w:cstheme="majorBidi"/>
          <w:sz w:val="22"/>
          <w:szCs w:val="22"/>
        </w:rPr>
        <w:t>Beirut: Dar al-Kutub al- Ilmiyyah, 1990</w:t>
      </w:r>
      <w:r w:rsidR="00216755" w:rsidRPr="00CF35E8">
        <w:rPr>
          <w:rFonts w:ascii="Times New Arabic" w:hAnsi="Times New Arabic" w:cstheme="majorBidi"/>
          <w:sz w:val="22"/>
          <w:szCs w:val="22"/>
          <w:lang w:val="sv-SE"/>
        </w:rPr>
        <w:t>.</w:t>
      </w:r>
    </w:p>
    <w:p w14:paraId="27C29DF2" w14:textId="77777777"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sv-SE"/>
        </w:rPr>
      </w:pPr>
    </w:p>
    <w:p w14:paraId="1DAE1AA4" w14:textId="77777777" w:rsidR="00736762" w:rsidRPr="00CF35E8" w:rsidRDefault="002E275B"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 xml:space="preserve">Ristiani, M., Ruli, N., dan Dian, P., </w:t>
      </w:r>
      <w:r w:rsidRPr="00CF35E8">
        <w:rPr>
          <w:rFonts w:ascii="Times New Arabic" w:hAnsi="Times New Arabic" w:cstheme="majorBidi"/>
          <w:i/>
          <w:iCs/>
          <w:sz w:val="22"/>
          <w:szCs w:val="22"/>
        </w:rPr>
        <w:t>Khitan</w:t>
      </w:r>
      <w:r w:rsidRPr="00CF35E8">
        <w:rPr>
          <w:rFonts w:ascii="Times New Arabic" w:hAnsi="Times New Arabic" w:cstheme="majorBidi"/>
          <w:i/>
          <w:iCs/>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lang w:val="sv-SE"/>
        </w:rPr>
        <w:instrText>Khitan</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rPr>
        <w:fldChar w:fldCharType="end"/>
      </w:r>
      <w:r w:rsidRPr="00CF35E8">
        <w:rPr>
          <w:rFonts w:ascii="Times New Arabic" w:hAnsi="Times New Arabic" w:cstheme="majorBidi"/>
          <w:i/>
          <w:iCs/>
          <w:sz w:val="22"/>
          <w:szCs w:val="22"/>
        </w:rPr>
        <w:t xml:space="preserve"> Perempuan: Antara Tradisi dan Ajaran Agama</w:t>
      </w:r>
      <w:r w:rsidRPr="00CF35E8">
        <w:rPr>
          <w:rFonts w:ascii="Times New Arabic" w:hAnsi="Times New Arabic" w:cstheme="majorBidi"/>
          <w:sz w:val="22"/>
          <w:szCs w:val="22"/>
        </w:rPr>
        <w:t>, Yogyakarta: UGM dan Ford Foundation, 2003</w:t>
      </w:r>
      <w:r w:rsidR="00736762" w:rsidRPr="00CF35E8">
        <w:rPr>
          <w:rFonts w:ascii="Times New Arabic" w:hAnsi="Times New Arabic" w:cstheme="majorBidi"/>
          <w:sz w:val="22"/>
          <w:szCs w:val="22"/>
          <w:lang w:val="en-US"/>
        </w:rPr>
        <w:t>.</w:t>
      </w:r>
    </w:p>
    <w:p w14:paraId="3FBCE097" w14:textId="77777777" w:rsidR="00736762" w:rsidRPr="00CF35E8" w:rsidRDefault="00736762" w:rsidP="00495E81">
      <w:pPr>
        <w:pStyle w:val="FootnoteText"/>
        <w:spacing w:line="276" w:lineRule="auto"/>
        <w:ind w:left="709" w:hanging="709"/>
        <w:jc w:val="both"/>
        <w:rPr>
          <w:rFonts w:ascii="Times New Arabic" w:hAnsi="Times New Arabic" w:cstheme="majorBidi"/>
          <w:sz w:val="22"/>
          <w:szCs w:val="22"/>
          <w:lang w:val="en-US"/>
        </w:rPr>
      </w:pPr>
    </w:p>
    <w:p w14:paraId="6EE505B0" w14:textId="04DD803E" w:rsidR="00736762" w:rsidRPr="00CF35E8" w:rsidRDefault="00736762" w:rsidP="00495E81">
      <w:pPr>
        <w:pStyle w:val="FootnoteText"/>
        <w:spacing w:line="276" w:lineRule="auto"/>
        <w:ind w:left="709" w:hanging="709"/>
        <w:jc w:val="both"/>
        <w:rPr>
          <w:rFonts w:ascii="Times New Arabic" w:hAnsi="Times New Arabic" w:cstheme="majorBidi"/>
          <w:sz w:val="22"/>
          <w:szCs w:val="22"/>
        </w:rPr>
      </w:pPr>
      <w:r w:rsidRPr="00CF35E8">
        <w:rPr>
          <w:rFonts w:ascii="Times New Arabic" w:hAnsi="Times New Arabic" w:cs="Times New Roman"/>
          <w:sz w:val="22"/>
          <w:szCs w:val="22"/>
        </w:rPr>
        <w:t>Soekanto</w:t>
      </w:r>
      <w:r w:rsidRPr="00CF35E8">
        <w:rPr>
          <w:rFonts w:ascii="Times New Arabic" w:hAnsi="Times New Arabic" w:cs="Times New Roman"/>
          <w:sz w:val="22"/>
          <w:szCs w:val="22"/>
          <w:lang w:val="en-US"/>
        </w:rPr>
        <w:t xml:space="preserve"> </w:t>
      </w:r>
      <w:r w:rsidRPr="00CF35E8">
        <w:rPr>
          <w:rFonts w:ascii="Times New Arabic" w:hAnsi="Times New Arabic" w:cs="Times New Roman"/>
          <w:sz w:val="22"/>
          <w:szCs w:val="22"/>
        </w:rPr>
        <w:t xml:space="preserve">Soerjono, </w:t>
      </w:r>
      <w:r w:rsidRPr="00CF35E8">
        <w:rPr>
          <w:rFonts w:ascii="Times New Arabic" w:hAnsi="Times New Arabic" w:cs="Times New Roman"/>
          <w:i/>
          <w:iCs/>
          <w:sz w:val="22"/>
          <w:szCs w:val="22"/>
        </w:rPr>
        <w:t xml:space="preserve">Sosiologi Suatu Pengantar </w:t>
      </w:r>
      <w:r w:rsidRPr="00CF35E8">
        <w:rPr>
          <w:rFonts w:ascii="Times New Arabic" w:hAnsi="Times New Arabic" w:cs="Times New Roman"/>
          <w:sz w:val="22"/>
          <w:szCs w:val="22"/>
        </w:rPr>
        <w:t>Jakarta: Grafindo, 1982</w:t>
      </w:r>
      <w:r w:rsidRPr="00CF35E8">
        <w:rPr>
          <w:rFonts w:ascii="Times New Arabic" w:hAnsi="Times New Arabic" w:cs="Times New Roman"/>
          <w:sz w:val="22"/>
          <w:szCs w:val="22"/>
          <w:lang w:val="en-US"/>
        </w:rPr>
        <w:t>.</w:t>
      </w:r>
      <w:r w:rsidRPr="00CF35E8">
        <w:rPr>
          <w:rFonts w:ascii="Times New Arabic" w:hAnsi="Times New Arabic" w:cs="Times New Roman"/>
          <w:sz w:val="22"/>
          <w:szCs w:val="22"/>
        </w:rPr>
        <w:t xml:space="preserve"> </w:t>
      </w:r>
    </w:p>
    <w:p w14:paraId="17374A7C" w14:textId="77777777" w:rsidR="00E31A91" w:rsidRPr="00CF35E8" w:rsidRDefault="00E31A91" w:rsidP="00495E81">
      <w:pPr>
        <w:pStyle w:val="FootnoteText"/>
        <w:spacing w:line="276" w:lineRule="auto"/>
        <w:ind w:left="709" w:hanging="709"/>
        <w:jc w:val="both"/>
        <w:rPr>
          <w:rFonts w:ascii="Times New Arabic" w:hAnsi="Times New Arabic" w:cstheme="majorBidi"/>
          <w:sz w:val="22"/>
          <w:szCs w:val="22"/>
        </w:rPr>
      </w:pPr>
    </w:p>
    <w:p w14:paraId="4B8E0C8D" w14:textId="77777777" w:rsidR="00736762" w:rsidRPr="00CF35E8" w:rsidRDefault="00E31A91" w:rsidP="00495E81">
      <w:pPr>
        <w:pStyle w:val="FootnoteText"/>
        <w:spacing w:line="276" w:lineRule="auto"/>
        <w:ind w:left="709" w:hanging="709"/>
        <w:jc w:val="both"/>
        <w:rPr>
          <w:rFonts w:ascii="Times New Arabic" w:hAnsi="Times New Arabic" w:cstheme="majorBidi"/>
          <w:color w:val="FF0000"/>
          <w:sz w:val="22"/>
          <w:szCs w:val="22"/>
          <w:lang w:val="en-US"/>
        </w:rPr>
      </w:pPr>
      <w:r w:rsidRPr="00CF35E8">
        <w:rPr>
          <w:rFonts w:ascii="Times New Arabic" w:hAnsi="Times New Arabic" w:cstheme="majorBidi"/>
          <w:sz w:val="22"/>
          <w:szCs w:val="22"/>
        </w:rPr>
        <w:t>Tahido Yanggo</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 xml:space="preserve">Huzaemah, </w:t>
      </w:r>
      <w:r w:rsidRPr="00CF35E8">
        <w:rPr>
          <w:rFonts w:ascii="Times New Arabic" w:hAnsi="Times New Arabic" w:cstheme="majorBidi"/>
          <w:i/>
          <w:iCs/>
          <w:sz w:val="22"/>
          <w:szCs w:val="22"/>
        </w:rPr>
        <w:t>Hukum Keluarga Dalam Islam</w:t>
      </w:r>
      <w:r w:rsidRPr="00CF35E8">
        <w:rPr>
          <w:rFonts w:ascii="Times New Arabic" w:hAnsi="Times New Arabic" w:cstheme="majorBidi"/>
          <w:i/>
          <w:iCs/>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Islam</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rPr>
        <w:fldChar w:fldCharType="end"/>
      </w:r>
      <w:r w:rsidRPr="00CF35E8">
        <w:rPr>
          <w:rFonts w:ascii="Times New Arabic" w:hAnsi="Times New Arabic" w:cstheme="majorBidi"/>
          <w:sz w:val="22"/>
          <w:szCs w:val="22"/>
        </w:rPr>
        <w:t>,</w:t>
      </w:r>
      <w:r w:rsidRPr="00CF35E8">
        <w:rPr>
          <w:rFonts w:ascii="Times New Arabic" w:hAnsi="Times New Arabic" w:cstheme="majorBidi"/>
          <w:sz w:val="22"/>
          <w:szCs w:val="22"/>
          <w:lang w:val="sv-SE"/>
        </w:rPr>
        <w:t xml:space="preserve"> </w:t>
      </w:r>
      <w:r w:rsidRPr="00CF35E8">
        <w:rPr>
          <w:rFonts w:ascii="Times New Arabic" w:hAnsi="Times New Arabic" w:cstheme="majorBidi"/>
          <w:sz w:val="22"/>
          <w:szCs w:val="22"/>
        </w:rPr>
        <w:t>Jakarta:Yayasan Masyarakat Indonesia</w:t>
      </w:r>
      <w:r w:rsidRPr="00CF35E8">
        <w:rPr>
          <w:rFonts w:ascii="Times New Arabic" w:hAnsi="Times New Arabic" w:cstheme="majorBid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Indonesia</w:instrText>
      </w:r>
      <w:r w:rsidRPr="00CF35E8">
        <w:rPr>
          <w:rFonts w:ascii="Times New Arabic" w:hAnsi="Times New Arabic"/>
          <w:sz w:val="22"/>
          <w:szCs w:val="22"/>
        </w:rPr>
        <w:instrText xml:space="preserve">" </w:instrText>
      </w:r>
      <w:r w:rsidRPr="00CF35E8">
        <w:rPr>
          <w:rFonts w:ascii="Times New Arabic" w:hAnsi="Times New Arabic" w:cstheme="majorBidi"/>
          <w:sz w:val="22"/>
          <w:szCs w:val="22"/>
        </w:rPr>
        <w:fldChar w:fldCharType="end"/>
      </w:r>
      <w:r w:rsidRPr="00CF35E8">
        <w:rPr>
          <w:rFonts w:ascii="Times New Arabic" w:hAnsi="Times New Arabic" w:cstheme="majorBidi"/>
          <w:sz w:val="22"/>
          <w:szCs w:val="22"/>
        </w:rPr>
        <w:t xml:space="preserve"> Baru, 2013</w:t>
      </w:r>
      <w:r w:rsidRPr="00CF35E8">
        <w:rPr>
          <w:rFonts w:ascii="Times New Arabic" w:hAnsi="Times New Arabic" w:cstheme="majorBidi"/>
          <w:sz w:val="22"/>
          <w:szCs w:val="22"/>
          <w:lang w:val="en-US"/>
        </w:rPr>
        <w:t>.</w:t>
      </w:r>
    </w:p>
    <w:p w14:paraId="29B05418" w14:textId="77777777" w:rsidR="00736762" w:rsidRPr="00CF35E8" w:rsidRDefault="00736762" w:rsidP="00495E81">
      <w:pPr>
        <w:pStyle w:val="FootnoteText"/>
        <w:spacing w:line="276" w:lineRule="auto"/>
        <w:ind w:left="709" w:hanging="709"/>
        <w:jc w:val="both"/>
        <w:rPr>
          <w:rFonts w:ascii="Times New Arabic" w:hAnsi="Times New Arabic" w:cstheme="majorBidi"/>
          <w:color w:val="FF0000"/>
          <w:sz w:val="22"/>
          <w:szCs w:val="22"/>
          <w:lang w:val="en-US"/>
        </w:rPr>
      </w:pPr>
    </w:p>
    <w:p w14:paraId="02530C85" w14:textId="238468AC" w:rsidR="002E275B" w:rsidRPr="00CF35E8" w:rsidRDefault="002E275B" w:rsidP="00495E81">
      <w:pPr>
        <w:pStyle w:val="FootnoteText"/>
        <w:spacing w:line="276" w:lineRule="auto"/>
        <w:ind w:left="709" w:hanging="709"/>
        <w:jc w:val="both"/>
        <w:rPr>
          <w:rFonts w:ascii="Times New Arabic" w:hAnsi="Times New Arabic" w:cstheme="majorBidi"/>
          <w:color w:val="FF0000"/>
          <w:sz w:val="22"/>
          <w:szCs w:val="22"/>
          <w:lang w:val="en-US"/>
        </w:rPr>
      </w:pPr>
      <w:r w:rsidRPr="00CF35E8">
        <w:rPr>
          <w:rFonts w:ascii="Times New Arabic" w:hAnsi="Times New Arabic"/>
          <w:sz w:val="22"/>
          <w:szCs w:val="22"/>
          <w:lang w:val="sv-SE"/>
        </w:rPr>
        <w:t xml:space="preserve">Taimiyah Ibnu, </w:t>
      </w:r>
      <w:r w:rsidRPr="00CF35E8">
        <w:rPr>
          <w:rFonts w:ascii="Times New Arabic" w:hAnsi="Times New Arabic"/>
          <w:i/>
          <w:iCs/>
          <w:sz w:val="22"/>
          <w:szCs w:val="22"/>
          <w:lang w:val="sv-SE"/>
        </w:rPr>
        <w:t xml:space="preserve">Majmu al Fatawa, </w:t>
      </w:r>
      <w:r w:rsidRPr="00CF35E8">
        <w:rPr>
          <w:rFonts w:ascii="Times New Arabic" w:hAnsi="Times New Arabic"/>
          <w:sz w:val="22"/>
          <w:szCs w:val="22"/>
          <w:lang w:val="sv-SE"/>
        </w:rPr>
        <w:t>Beirut: Darul Fikr, 1980.</w:t>
      </w:r>
    </w:p>
    <w:p w14:paraId="4A98442B"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sv-SE"/>
        </w:rPr>
      </w:pPr>
    </w:p>
    <w:p w14:paraId="7AD9F938" w14:textId="6BD5D4FE"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sv-SE"/>
        </w:rPr>
      </w:pPr>
      <w:r w:rsidRPr="00CF35E8">
        <w:rPr>
          <w:rFonts w:ascii="Times New Arabic" w:hAnsi="Times New Arabic" w:cstheme="majorBidi"/>
          <w:sz w:val="22"/>
          <w:szCs w:val="22"/>
        </w:rPr>
        <w:t>Wahab Khalaf, Abdul</w:t>
      </w:r>
      <w:r w:rsidRPr="00CF35E8">
        <w:rPr>
          <w:rFonts w:ascii="Times New Arabic" w:hAnsi="Times New Arabic" w:cstheme="majorBidi"/>
          <w:sz w:val="22"/>
          <w:szCs w:val="22"/>
          <w:lang w:val="sv-SE"/>
        </w:rPr>
        <w:t xml:space="preserve">, </w:t>
      </w:r>
      <w:r w:rsidRPr="00CF35E8">
        <w:rPr>
          <w:rFonts w:ascii="Times New Arabic" w:hAnsi="Times New Arabic" w:cstheme="majorBidi"/>
          <w:i/>
          <w:iCs/>
          <w:sz w:val="22"/>
          <w:szCs w:val="22"/>
        </w:rPr>
        <w:t>Ilmu Us</w:t>
      </w:r>
      <w:r w:rsidRPr="00CF35E8">
        <w:rPr>
          <w:rFonts w:ascii="Times New Arabic" w:hAnsi="Times New Arabic" w:cstheme="majorBidi"/>
          <w:i/>
          <w:iCs/>
          <w:sz w:val="22"/>
          <w:szCs w:val="22"/>
          <w:lang w:val="sv-SE"/>
        </w:rPr>
        <w:t>}</w:t>
      </w:r>
      <w:r w:rsidRPr="00CF35E8">
        <w:rPr>
          <w:rFonts w:ascii="Times New Arabic" w:hAnsi="Times New Arabic" w:cstheme="majorBidi"/>
          <w:i/>
          <w:iCs/>
          <w:sz w:val="22"/>
          <w:szCs w:val="22"/>
        </w:rPr>
        <w:t>ul Fiqh</w:t>
      </w:r>
      <w:r w:rsidRPr="00CF35E8">
        <w:rPr>
          <w:rFonts w:ascii="Times New Arabic" w:hAnsi="Times New Arabic" w:cstheme="majorBidi"/>
          <w:sz w:val="22"/>
          <w:szCs w:val="22"/>
        </w:rPr>
        <w:t xml:space="preserve">, </w:t>
      </w:r>
      <w:r w:rsidRPr="00CF35E8">
        <w:rPr>
          <w:rFonts w:ascii="Times New Arabic" w:hAnsi="Times New Arabic" w:cstheme="majorBidi"/>
          <w:sz w:val="22"/>
          <w:szCs w:val="22"/>
          <w:lang w:val="sv-SE"/>
        </w:rPr>
        <w:t>al Qahirah</w:t>
      </w:r>
      <w:r w:rsidRPr="00CF35E8">
        <w:rPr>
          <w:rFonts w:ascii="Times New Arabic" w:hAnsi="Times New Arabic" w:cstheme="majorBidi"/>
          <w:sz w:val="22"/>
          <w:szCs w:val="22"/>
        </w:rPr>
        <w:t>: Dar al</w:t>
      </w:r>
      <w:r w:rsidRPr="00CF35E8">
        <w:rPr>
          <w:rFonts w:ascii="Times New Arabic" w:hAnsi="Times New Arabic" w:cstheme="majorBidi"/>
          <w:sz w:val="22"/>
          <w:szCs w:val="22"/>
          <w:lang w:val="sv-SE"/>
        </w:rPr>
        <w:t xml:space="preserve"> </w:t>
      </w:r>
      <w:r w:rsidRPr="00CF35E8">
        <w:rPr>
          <w:rFonts w:ascii="Times New Arabic" w:hAnsi="Times New Arabic" w:cstheme="majorBidi"/>
          <w:sz w:val="22"/>
          <w:szCs w:val="22"/>
        </w:rPr>
        <w:t>Qalam, 1981</w:t>
      </w:r>
      <w:r w:rsidRPr="00CF35E8">
        <w:rPr>
          <w:rFonts w:ascii="Times New Arabic" w:hAnsi="Times New Arabic" w:cstheme="majorBidi"/>
          <w:sz w:val="22"/>
          <w:szCs w:val="22"/>
          <w:lang w:val="sv-SE"/>
        </w:rPr>
        <w:t>.</w:t>
      </w:r>
    </w:p>
    <w:p w14:paraId="10BB69FE" w14:textId="77777777"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sv-SE"/>
        </w:rPr>
      </w:pPr>
    </w:p>
    <w:p w14:paraId="5C7BDC51" w14:textId="209EDC6A" w:rsidR="002E275B" w:rsidRPr="00CF35E8" w:rsidRDefault="002E275B" w:rsidP="00495E81">
      <w:pPr>
        <w:pStyle w:val="FootnoteText"/>
        <w:spacing w:line="276" w:lineRule="auto"/>
        <w:jc w:val="both"/>
        <w:rPr>
          <w:rFonts w:ascii="Times New Arabic" w:hAnsi="Times New Arabic" w:cstheme="majorBidi"/>
          <w:sz w:val="22"/>
          <w:szCs w:val="22"/>
        </w:rPr>
      </w:pPr>
      <w:r w:rsidRPr="00CF35E8">
        <w:rPr>
          <w:rFonts w:ascii="Times New Arabic" w:hAnsi="Times New Arabic" w:cstheme="majorBidi"/>
          <w:sz w:val="22"/>
          <w:szCs w:val="22"/>
        </w:rPr>
        <w:t>Y</w:t>
      </w:r>
      <w:r w:rsidRPr="00CF35E8">
        <w:rPr>
          <w:rFonts w:ascii="Times New Arabic" w:hAnsi="Times New Arabic" w:cstheme="majorBidi"/>
          <w:sz w:val="22"/>
          <w:szCs w:val="22"/>
          <w:lang w:val="en-US"/>
        </w:rPr>
        <w:t>a</w:t>
      </w:r>
      <w:r w:rsidRPr="00CF35E8">
        <w:rPr>
          <w:rFonts w:ascii="Times New Arabic" w:hAnsi="Times New Arabic" w:cstheme="majorBidi"/>
          <w:sz w:val="22"/>
          <w:szCs w:val="22"/>
        </w:rPr>
        <w:t>’qub,</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Ali</w:t>
      </w:r>
      <w:r w:rsidRPr="00CF35E8">
        <w:rPr>
          <w:rFonts w:ascii="Times New Arabic" w:hAnsi="Times New Arabic" w:cstheme="majorBidi"/>
          <w:sz w:val="22"/>
          <w:szCs w:val="22"/>
          <w:lang w:val="en-US"/>
        </w:rPr>
        <w:t xml:space="preserve"> Mustafa, </w:t>
      </w:r>
      <w:r w:rsidRPr="00CF35E8">
        <w:rPr>
          <w:rFonts w:ascii="Times New Arabic" w:hAnsi="Times New Arabic" w:cstheme="majorBidi"/>
          <w:i/>
          <w:iCs/>
          <w:sz w:val="22"/>
          <w:szCs w:val="22"/>
        </w:rPr>
        <w:t xml:space="preserve">Imam Perempuan, </w:t>
      </w:r>
      <w:r w:rsidRPr="00CF35E8">
        <w:rPr>
          <w:rFonts w:ascii="Times New Arabic" w:hAnsi="Times New Arabic" w:cstheme="majorBidi"/>
          <w:sz w:val="22"/>
          <w:szCs w:val="22"/>
        </w:rPr>
        <w:t>Jakarta: PT Pustaka Fidaus</w:t>
      </w:r>
      <w:r w:rsidRPr="00CF35E8">
        <w:rPr>
          <w:rFonts w:ascii="Times New Arabic" w:hAnsi="Times New Arabic" w:cstheme="majorBidi"/>
          <w:sz w:val="22"/>
          <w:szCs w:val="22"/>
          <w:lang w:val="en-US"/>
        </w:rPr>
        <w:t>, 2001.</w:t>
      </w:r>
      <w:r w:rsidRPr="00CF35E8">
        <w:rPr>
          <w:rFonts w:ascii="Times New Arabic" w:hAnsi="Times New Arabic" w:cstheme="majorBidi"/>
          <w:sz w:val="22"/>
          <w:szCs w:val="22"/>
        </w:rPr>
        <w:t xml:space="preserve"> </w:t>
      </w:r>
    </w:p>
    <w:p w14:paraId="51A0DC8F" w14:textId="77777777" w:rsidR="00E31A91" w:rsidRPr="00CF35E8" w:rsidRDefault="00E31A91" w:rsidP="00495E81">
      <w:pPr>
        <w:pStyle w:val="FootnoteText"/>
        <w:spacing w:line="276" w:lineRule="auto"/>
        <w:jc w:val="both"/>
        <w:rPr>
          <w:rFonts w:ascii="Times New Arabic" w:hAnsi="Times New Arabic" w:cstheme="majorBidi"/>
          <w:sz w:val="22"/>
          <w:szCs w:val="22"/>
        </w:rPr>
      </w:pPr>
    </w:p>
    <w:p w14:paraId="5A91C180" w14:textId="53CACB55" w:rsidR="00C16E34" w:rsidRPr="00CF35E8" w:rsidRDefault="00E31A91" w:rsidP="00495E81">
      <w:pPr>
        <w:pStyle w:val="FootnoteText"/>
        <w:spacing w:line="276" w:lineRule="auto"/>
        <w:ind w:left="709" w:hanging="709"/>
        <w:jc w:val="both"/>
        <w:rPr>
          <w:rFonts w:ascii="Times New Arabic" w:hAnsi="Times New Arabic" w:cstheme="majorBidi"/>
          <w:sz w:val="22"/>
          <w:szCs w:val="22"/>
        </w:rPr>
      </w:pPr>
      <w:r w:rsidRPr="00CF35E8">
        <w:rPr>
          <w:rFonts w:ascii="Times New Arabic" w:hAnsi="Times New Arabic" w:cstheme="majorBidi"/>
          <w:sz w:val="22"/>
          <w:szCs w:val="22"/>
        </w:rPr>
        <w:t xml:space="preserve">Zakariya Muhy al Din ibn Sharaf al Nawawi, Abu, </w:t>
      </w:r>
      <w:r w:rsidRPr="00CF35E8">
        <w:rPr>
          <w:rFonts w:ascii="Times New Arabic" w:hAnsi="Times New Arabic" w:cstheme="majorBidi"/>
          <w:i/>
          <w:iCs/>
          <w:sz w:val="22"/>
          <w:szCs w:val="22"/>
        </w:rPr>
        <w:t>al Majmu Sharah} al-Muhadhdhab,</w:t>
      </w:r>
      <w:r w:rsidRPr="00CF35E8">
        <w:rPr>
          <w:rFonts w:ascii="Times New Arabic" w:hAnsi="Times New Arabic" w:cstheme="majorBidi"/>
          <w:sz w:val="22"/>
          <w:szCs w:val="22"/>
        </w:rPr>
        <w:t xml:space="preserve"> Jeddah: Maktabah al Irshad, t.tp.</w:t>
      </w:r>
    </w:p>
    <w:p w14:paraId="6F589B13" w14:textId="77777777" w:rsidR="00C16E34" w:rsidRPr="00CF35E8" w:rsidRDefault="00C16E34" w:rsidP="00495E81">
      <w:pPr>
        <w:pStyle w:val="FootnoteText"/>
        <w:spacing w:line="276" w:lineRule="auto"/>
        <w:jc w:val="both"/>
        <w:rPr>
          <w:rFonts w:ascii="Times New Arabic" w:hAnsi="Times New Arabic" w:cstheme="majorBidi"/>
          <w:sz w:val="22"/>
          <w:szCs w:val="22"/>
        </w:rPr>
      </w:pPr>
    </w:p>
    <w:p w14:paraId="1CE50D7E" w14:textId="38177CBB" w:rsidR="008D6FFF" w:rsidRPr="00CF35E8" w:rsidRDefault="008D6FFF" w:rsidP="00495E81">
      <w:pPr>
        <w:pStyle w:val="FootnoteText"/>
        <w:spacing w:line="276" w:lineRule="auto"/>
        <w:ind w:left="709" w:hanging="709"/>
        <w:jc w:val="both"/>
        <w:rPr>
          <w:rFonts w:ascii="Times New Arabic" w:hAnsi="Times New Arabic" w:cstheme="majorBidi"/>
          <w:b/>
          <w:bCs/>
          <w:sz w:val="22"/>
          <w:szCs w:val="22"/>
          <w:lang w:val="en-US"/>
        </w:rPr>
      </w:pPr>
      <w:r w:rsidRPr="00CF35E8">
        <w:rPr>
          <w:rFonts w:ascii="Times New Arabic" w:hAnsi="Times New Arabic" w:cstheme="majorBidi"/>
          <w:b/>
          <w:bCs/>
          <w:sz w:val="22"/>
          <w:szCs w:val="22"/>
          <w:lang w:val="en-US"/>
        </w:rPr>
        <w:t>Jurnal</w:t>
      </w:r>
      <w:r w:rsidR="00E31A91" w:rsidRPr="00CF35E8">
        <w:rPr>
          <w:rFonts w:ascii="Times New Arabic" w:hAnsi="Times New Arabic" w:cstheme="majorBidi"/>
          <w:b/>
          <w:bCs/>
          <w:sz w:val="22"/>
          <w:szCs w:val="22"/>
          <w:lang w:val="en-US"/>
        </w:rPr>
        <w:t>/Artikel</w:t>
      </w:r>
    </w:p>
    <w:p w14:paraId="6EACA183" w14:textId="77777777" w:rsidR="00E31A91" w:rsidRPr="00CF35E8" w:rsidRDefault="00E31A91" w:rsidP="00495E81">
      <w:pPr>
        <w:pStyle w:val="FootnoteText"/>
        <w:spacing w:line="276" w:lineRule="auto"/>
        <w:ind w:left="709" w:hanging="709"/>
        <w:jc w:val="both"/>
        <w:rPr>
          <w:rFonts w:ascii="Times New Arabic" w:hAnsi="Times New Arabic" w:cstheme="majorBidi"/>
          <w:b/>
          <w:bCs/>
          <w:sz w:val="22"/>
          <w:szCs w:val="22"/>
          <w:lang w:val="en-US"/>
        </w:rPr>
      </w:pPr>
    </w:p>
    <w:p w14:paraId="0C2F7D01" w14:textId="77777777" w:rsidR="00E31A91" w:rsidRPr="00CF35E8" w:rsidRDefault="00E31A91"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Akmal</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 xml:space="preserve">Abdul Munir, </w:t>
      </w:r>
      <w:r w:rsidRPr="00CF35E8">
        <w:rPr>
          <w:rFonts w:ascii="Times New Arabic" w:hAnsi="Times New Arabic" w:cstheme="majorBidi"/>
          <w:sz w:val="22"/>
          <w:szCs w:val="22"/>
          <w:lang w:val="sv-SE"/>
        </w:rPr>
        <w:t>“</w:t>
      </w:r>
      <w:r w:rsidRPr="00CF35E8">
        <w:rPr>
          <w:rFonts w:ascii="Times New Arabic" w:hAnsi="Times New Arabic" w:cstheme="majorBidi"/>
          <w:sz w:val="22"/>
          <w:szCs w:val="22"/>
        </w:rPr>
        <w:t>Hukum Khitan</w:t>
      </w:r>
      <w:r w:rsidRPr="00CF35E8">
        <w:rPr>
          <w:rFonts w:ascii="Times New Arabic" w:hAnsi="Times New Arabic" w:cstheme="majorBid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lang w:val="sv-SE"/>
        </w:rPr>
        <w:instrText>Khitan</w:instrText>
      </w:r>
      <w:r w:rsidRPr="00CF35E8">
        <w:rPr>
          <w:rFonts w:ascii="Times New Arabic" w:hAnsi="Times New Arabic"/>
          <w:sz w:val="22"/>
          <w:szCs w:val="22"/>
        </w:rPr>
        <w:instrText xml:space="preserve">" </w:instrText>
      </w:r>
      <w:r w:rsidRPr="00CF35E8">
        <w:rPr>
          <w:rFonts w:ascii="Times New Arabic" w:hAnsi="Times New Arabic" w:cstheme="majorBidi"/>
          <w:sz w:val="22"/>
          <w:szCs w:val="22"/>
        </w:rPr>
        <w:fldChar w:fldCharType="end"/>
      </w:r>
      <w:r w:rsidRPr="00CF35E8">
        <w:rPr>
          <w:rFonts w:ascii="Times New Arabic" w:hAnsi="Times New Arabic" w:cstheme="majorBidi"/>
          <w:sz w:val="22"/>
          <w:szCs w:val="22"/>
        </w:rPr>
        <w:t xml:space="preserve"> Perempuan Menurut</w:t>
      </w:r>
      <w:r w:rsidRPr="00CF35E8">
        <w:rPr>
          <w:rFonts w:ascii="Times New Arabic" w:hAnsi="Times New Arabic" w:cstheme="majorBidi"/>
          <w:sz w:val="22"/>
          <w:szCs w:val="22"/>
          <w:lang w:val="sv-SE"/>
        </w:rPr>
        <w:t xml:space="preserve"> </w:t>
      </w:r>
      <w:r w:rsidRPr="00CF35E8">
        <w:rPr>
          <w:rFonts w:ascii="Times New Arabic" w:hAnsi="Times New Arabic" w:cstheme="majorBidi"/>
          <w:sz w:val="22"/>
          <w:szCs w:val="22"/>
        </w:rPr>
        <w:t>Hukum Islam</w:t>
      </w:r>
      <w:r w:rsidRPr="00CF35E8">
        <w:rPr>
          <w:rFonts w:ascii="Times New Arabic" w:hAnsi="Times New Arabic" w:cstheme="majorBid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Islam</w:instrText>
      </w:r>
      <w:r w:rsidRPr="00CF35E8">
        <w:rPr>
          <w:rFonts w:ascii="Times New Arabic" w:hAnsi="Times New Arabic"/>
          <w:sz w:val="22"/>
          <w:szCs w:val="22"/>
        </w:rPr>
        <w:instrText xml:space="preserve">" </w:instrText>
      </w:r>
      <w:r w:rsidRPr="00CF35E8">
        <w:rPr>
          <w:rFonts w:ascii="Times New Arabic" w:hAnsi="Times New Arabic" w:cstheme="majorBidi"/>
          <w:sz w:val="22"/>
          <w:szCs w:val="22"/>
        </w:rPr>
        <w:fldChar w:fldCharType="end"/>
      </w:r>
      <w:r w:rsidRPr="00CF35E8">
        <w:rPr>
          <w:rFonts w:ascii="Times New Arabic" w:hAnsi="Times New Arabic" w:cstheme="majorBidi"/>
          <w:sz w:val="22"/>
          <w:szCs w:val="22"/>
          <w:lang w:val="sv-SE"/>
        </w:rPr>
        <w:t>”</w:t>
      </w:r>
      <w:r w:rsidRPr="00CF35E8">
        <w:rPr>
          <w:rFonts w:ascii="Times New Arabic" w:hAnsi="Times New Arabic" w:cstheme="majorBidi"/>
          <w:sz w:val="22"/>
          <w:szCs w:val="22"/>
        </w:rPr>
        <w:t>, Makalah</w:t>
      </w:r>
      <w:r w:rsidRPr="00CF35E8">
        <w:rPr>
          <w:rFonts w:ascii="Times New Arabic" w:hAnsi="Times New Arabic" w:cstheme="majorBidi"/>
          <w:sz w:val="22"/>
          <w:szCs w:val="22"/>
          <w:lang w:val="sv-SE"/>
        </w:rPr>
        <w:t>,</w:t>
      </w:r>
      <w:r w:rsidRPr="00CF35E8">
        <w:rPr>
          <w:rFonts w:ascii="Times New Arabic" w:hAnsi="Times New Arabic" w:cstheme="majorBidi"/>
          <w:sz w:val="22"/>
          <w:szCs w:val="22"/>
        </w:rPr>
        <w:t xml:space="preserve"> 2007</w:t>
      </w:r>
      <w:r w:rsidRPr="00CF35E8">
        <w:rPr>
          <w:rFonts w:ascii="Times New Arabic" w:hAnsi="Times New Arabic" w:cstheme="majorBidi"/>
          <w:sz w:val="22"/>
          <w:szCs w:val="22"/>
          <w:lang w:val="en-US"/>
        </w:rPr>
        <w:t>.</w:t>
      </w:r>
    </w:p>
    <w:p w14:paraId="19CB7212" w14:textId="77777777" w:rsidR="00E31A91" w:rsidRPr="00CF35E8" w:rsidRDefault="00E31A91" w:rsidP="00495E81">
      <w:pPr>
        <w:pStyle w:val="FootnoteText"/>
        <w:spacing w:line="276" w:lineRule="auto"/>
        <w:ind w:left="709" w:hanging="709"/>
        <w:jc w:val="both"/>
        <w:rPr>
          <w:rFonts w:ascii="Times New Arabic" w:hAnsi="Times New Arabic" w:cstheme="majorBidi"/>
          <w:sz w:val="22"/>
          <w:szCs w:val="22"/>
          <w:lang w:val="en-US"/>
        </w:rPr>
      </w:pPr>
    </w:p>
    <w:p w14:paraId="3C5F3EBB" w14:textId="6628D7A1" w:rsidR="00E31A91" w:rsidRPr="00CF35E8" w:rsidRDefault="00E31A91"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lang w:val="sv-SE"/>
        </w:rPr>
        <w:t>Asrorun Ni’am, Muhammad,  “</w:t>
      </w:r>
      <w:r w:rsidRPr="00CF35E8">
        <w:rPr>
          <w:rFonts w:ascii="Times New Arabic" w:hAnsi="Times New Arabic" w:cstheme="majorBidi"/>
          <w:i/>
          <w:iCs/>
          <w:sz w:val="22"/>
          <w:szCs w:val="22"/>
          <w:lang w:val="sv-SE"/>
        </w:rPr>
        <w:t>Fatwa</w:t>
      </w:r>
      <w:r w:rsidRPr="00CF35E8">
        <w:rPr>
          <w:rFonts w:ascii="Times New Arabic" w:hAnsi="Times New Arabic" w:cstheme="majorBidi"/>
          <w:i/>
          <w:iCs/>
          <w:sz w:val="22"/>
          <w:szCs w:val="22"/>
          <w:lang w:val="sv-SE"/>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lang w:val="sv-SE"/>
        </w:rPr>
        <w:instrText>Fatwa</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lang w:val="sv-SE"/>
        </w:rPr>
        <w:fldChar w:fldCharType="end"/>
      </w:r>
      <w:r w:rsidRPr="00CF35E8">
        <w:rPr>
          <w:rFonts w:ascii="Times New Arabic" w:hAnsi="Times New Arabic" w:cstheme="majorBidi"/>
          <w:i/>
          <w:iCs/>
          <w:sz w:val="22"/>
          <w:szCs w:val="22"/>
          <w:lang w:val="sv-SE"/>
        </w:rPr>
        <w:t xml:space="preserve"> MUI Tentang Khitan</w:t>
      </w:r>
      <w:r w:rsidRPr="00CF35E8">
        <w:rPr>
          <w:rFonts w:ascii="Times New Arabic" w:hAnsi="Times New Arabic" w:cstheme="majorBidi"/>
          <w:i/>
          <w:iCs/>
          <w:sz w:val="22"/>
          <w:szCs w:val="22"/>
          <w:lang w:val="sv-SE"/>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lang w:val="sv-SE"/>
        </w:rPr>
        <w:instrText>Khitan</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lang w:val="sv-SE"/>
        </w:rPr>
        <w:fldChar w:fldCharType="end"/>
      </w:r>
      <w:r w:rsidRPr="00CF35E8">
        <w:rPr>
          <w:rFonts w:ascii="Times New Arabic" w:hAnsi="Times New Arabic" w:cstheme="majorBidi"/>
          <w:i/>
          <w:iCs/>
          <w:sz w:val="22"/>
          <w:szCs w:val="22"/>
          <w:lang w:val="sv-SE"/>
        </w:rPr>
        <w:t xml:space="preserve"> Perempuan”,</w:t>
      </w:r>
      <w:r w:rsidRPr="00CF35E8">
        <w:rPr>
          <w:rFonts w:ascii="Times New Arabic" w:hAnsi="Times New Arabic" w:cstheme="majorBidi"/>
          <w:sz w:val="22"/>
          <w:szCs w:val="22"/>
          <w:lang w:val="sv-SE"/>
        </w:rPr>
        <w:t xml:space="preserve"> Jurnal Ahkam Syari’ah, Vol. 12 No. 2, 2012.</w:t>
      </w:r>
    </w:p>
    <w:p w14:paraId="3D9121E5" w14:textId="77777777" w:rsidR="00E31A91" w:rsidRPr="00CF35E8" w:rsidRDefault="00E31A91" w:rsidP="00495E81">
      <w:pPr>
        <w:pStyle w:val="FootnoteText"/>
        <w:spacing w:line="276" w:lineRule="auto"/>
        <w:ind w:left="709" w:hanging="709"/>
        <w:jc w:val="both"/>
        <w:rPr>
          <w:rFonts w:ascii="Times New Arabic" w:hAnsi="Times New Arabic" w:cstheme="majorBidi"/>
          <w:sz w:val="22"/>
          <w:szCs w:val="22"/>
          <w:lang w:val="en-US"/>
        </w:rPr>
      </w:pPr>
    </w:p>
    <w:p w14:paraId="79973DAC" w14:textId="77777777" w:rsidR="00C16E34" w:rsidRPr="00CF35E8" w:rsidRDefault="002E275B"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Majalah GATRA, No. 21 Jakarta 9 April 2005</w:t>
      </w:r>
      <w:r w:rsidRPr="00CF35E8">
        <w:rPr>
          <w:rFonts w:ascii="Times New Arabic" w:hAnsi="Times New Arabic" w:cstheme="majorBidi"/>
          <w:sz w:val="22"/>
          <w:szCs w:val="22"/>
          <w:lang w:val="en-US"/>
        </w:rPr>
        <w:t>.</w:t>
      </w:r>
    </w:p>
    <w:p w14:paraId="595B27DC" w14:textId="77777777"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p>
    <w:p w14:paraId="3EDCB243" w14:textId="48AB64D8"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imes New Roman"/>
          <w:sz w:val="22"/>
          <w:szCs w:val="22"/>
          <w:lang w:val="sv-SE"/>
        </w:rPr>
        <w:t xml:space="preserve">Maulana Hamzah, Muhammad “Peran dan Pengaruh Fatwa MUI dalam Arus Transformasi Sosial Budaya di Indonesia”, dalam </w:t>
      </w:r>
      <w:r w:rsidRPr="00CF35E8">
        <w:rPr>
          <w:rFonts w:ascii="Times New Arabic" w:hAnsi="Times New Arabic" w:cs="Times New Roman"/>
          <w:i/>
          <w:iCs/>
          <w:sz w:val="22"/>
          <w:szCs w:val="22"/>
          <w:lang w:val="sv-SE"/>
        </w:rPr>
        <w:t xml:space="preserve">Millah: Jurnal Studi Agama, </w:t>
      </w:r>
      <w:r w:rsidRPr="00CF35E8">
        <w:rPr>
          <w:rFonts w:ascii="Times New Arabic" w:hAnsi="Times New Arabic" w:cs="Times New Roman"/>
          <w:sz w:val="22"/>
          <w:szCs w:val="22"/>
        </w:rPr>
        <w:t>Vol. XVII, no. 1</w:t>
      </w:r>
      <w:r w:rsidR="00736762" w:rsidRPr="00CF35E8">
        <w:rPr>
          <w:rFonts w:ascii="Times New Arabic" w:hAnsi="Times New Arabic" w:cs="Times New Roman"/>
          <w:sz w:val="22"/>
          <w:szCs w:val="22"/>
          <w:lang w:val="en-US"/>
        </w:rPr>
        <w:t xml:space="preserve">, </w:t>
      </w:r>
      <w:r w:rsidRPr="00CF35E8">
        <w:rPr>
          <w:rFonts w:ascii="Times New Arabic" w:hAnsi="Times New Arabic" w:cs="Times New Roman"/>
          <w:sz w:val="22"/>
          <w:szCs w:val="22"/>
        </w:rPr>
        <w:t>2017</w:t>
      </w:r>
      <w:r w:rsidR="00736762" w:rsidRPr="00CF35E8">
        <w:rPr>
          <w:rFonts w:ascii="Times New Arabic" w:hAnsi="Times New Arabic" w:cs="Times New Roman"/>
          <w:sz w:val="22"/>
          <w:szCs w:val="22"/>
          <w:lang w:val="en-US"/>
        </w:rPr>
        <w:t>.</w:t>
      </w:r>
    </w:p>
    <w:p w14:paraId="7F2D033D" w14:textId="77777777" w:rsidR="002E275B" w:rsidRPr="00CF35E8" w:rsidRDefault="002E275B" w:rsidP="00495E81">
      <w:pPr>
        <w:pStyle w:val="FootnoteText"/>
        <w:spacing w:line="276" w:lineRule="auto"/>
        <w:jc w:val="both"/>
        <w:rPr>
          <w:rFonts w:ascii="Times New Arabic" w:hAnsi="Times New Arabic" w:cstheme="majorBidi"/>
          <w:sz w:val="22"/>
          <w:szCs w:val="22"/>
        </w:rPr>
      </w:pPr>
    </w:p>
    <w:p w14:paraId="7CFC88C2" w14:textId="77777777" w:rsidR="00736762" w:rsidRPr="00CF35E8" w:rsidRDefault="008D6FFF"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 xml:space="preserve">Munajat Makhrus dkk., </w:t>
      </w:r>
      <w:r w:rsidRPr="00CF35E8">
        <w:rPr>
          <w:rFonts w:ascii="Times New Arabic" w:hAnsi="Times New Arabic" w:cstheme="majorBidi"/>
          <w:sz w:val="22"/>
          <w:szCs w:val="22"/>
          <w:lang w:val="sv-SE"/>
        </w:rPr>
        <w:t>“</w:t>
      </w:r>
      <w:r w:rsidRPr="00CF35E8">
        <w:rPr>
          <w:rFonts w:ascii="Times New Arabic" w:hAnsi="Times New Arabic" w:cstheme="majorBidi"/>
          <w:iCs/>
          <w:sz w:val="22"/>
          <w:szCs w:val="22"/>
        </w:rPr>
        <w:t>Objektivikasi Hukum Pidana Islam</w:t>
      </w:r>
      <w:r w:rsidRPr="00CF35E8">
        <w:rPr>
          <w:rFonts w:ascii="Times New Arabic" w:hAnsi="Times New Arabic" w:cstheme="majorBidi"/>
          <w:iCs/>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Islam</w:instrText>
      </w:r>
      <w:r w:rsidRPr="00CF35E8">
        <w:rPr>
          <w:rFonts w:ascii="Times New Arabic" w:hAnsi="Times New Arabic"/>
          <w:sz w:val="22"/>
          <w:szCs w:val="22"/>
        </w:rPr>
        <w:instrText xml:space="preserve">" </w:instrText>
      </w:r>
      <w:r w:rsidRPr="00CF35E8">
        <w:rPr>
          <w:rFonts w:ascii="Times New Arabic" w:hAnsi="Times New Arabic" w:cstheme="majorBidi"/>
          <w:iCs/>
          <w:sz w:val="22"/>
          <w:szCs w:val="22"/>
        </w:rPr>
        <w:fldChar w:fldCharType="end"/>
      </w:r>
      <w:r w:rsidRPr="00CF35E8">
        <w:rPr>
          <w:rFonts w:ascii="Times New Arabic" w:hAnsi="Times New Arabic" w:cstheme="majorBidi"/>
          <w:iCs/>
          <w:sz w:val="22"/>
          <w:szCs w:val="22"/>
        </w:rPr>
        <w:t xml:space="preserve"> ke dalam Hukum Nasional</w:t>
      </w:r>
      <w:r w:rsidRPr="00CF35E8">
        <w:rPr>
          <w:rFonts w:ascii="Times New Arabic" w:hAnsi="Times New Arabic" w:cstheme="majorBidi"/>
          <w:iCs/>
          <w:sz w:val="22"/>
          <w:szCs w:val="22"/>
          <w:lang w:val="sv-SE"/>
        </w:rPr>
        <w:t xml:space="preserve">”, dalam </w:t>
      </w:r>
      <w:r w:rsidRPr="00CF35E8">
        <w:rPr>
          <w:rFonts w:ascii="Times New Arabic" w:hAnsi="Times New Arabic" w:cstheme="majorBidi"/>
          <w:i/>
          <w:iCs/>
          <w:sz w:val="22"/>
          <w:szCs w:val="22"/>
        </w:rPr>
        <w:t>Jurnal Istiqra</w:t>
      </w:r>
      <w:r w:rsidRPr="00CF35E8">
        <w:rPr>
          <w:rFonts w:ascii="Times New Arabic" w:hAnsi="Times New Arabic" w:cstheme="majorBidi"/>
          <w:sz w:val="22"/>
          <w:szCs w:val="22"/>
        </w:rPr>
        <w:t>, Vol 03, no. 01 tahun 2004</w:t>
      </w:r>
      <w:r w:rsidR="00216755" w:rsidRPr="00CF35E8">
        <w:rPr>
          <w:rFonts w:ascii="Times New Arabic" w:hAnsi="Times New Arabic" w:cstheme="majorBidi"/>
          <w:sz w:val="22"/>
          <w:szCs w:val="22"/>
          <w:lang w:val="en-US"/>
        </w:rPr>
        <w:t>.</w:t>
      </w:r>
    </w:p>
    <w:p w14:paraId="40A24FCA" w14:textId="77777777" w:rsidR="00736762" w:rsidRPr="00CF35E8" w:rsidRDefault="00736762" w:rsidP="00495E81">
      <w:pPr>
        <w:pStyle w:val="FootnoteText"/>
        <w:spacing w:line="276" w:lineRule="auto"/>
        <w:ind w:left="709" w:hanging="709"/>
        <w:jc w:val="both"/>
        <w:rPr>
          <w:rFonts w:ascii="Times New Arabic" w:hAnsi="Times New Arabic" w:cstheme="majorBidi"/>
          <w:sz w:val="22"/>
          <w:szCs w:val="22"/>
          <w:lang w:val="en-US"/>
        </w:rPr>
      </w:pPr>
    </w:p>
    <w:p w14:paraId="68F77ADD" w14:textId="3EFEE905" w:rsidR="002E275B" w:rsidRPr="00CF35E8" w:rsidRDefault="00736762" w:rsidP="00495E81">
      <w:pPr>
        <w:pStyle w:val="FootnoteText"/>
        <w:spacing w:line="276" w:lineRule="auto"/>
        <w:ind w:left="709" w:hanging="709"/>
        <w:jc w:val="both"/>
        <w:rPr>
          <w:rFonts w:ascii="Times New Arabic" w:hAnsi="Times New Arabic"/>
          <w:sz w:val="22"/>
          <w:szCs w:val="22"/>
          <w:lang w:val="en-US"/>
        </w:rPr>
      </w:pPr>
      <w:r w:rsidRPr="00CF35E8">
        <w:rPr>
          <w:rFonts w:ascii="Times New Arabic" w:hAnsi="Times New Arabic"/>
          <w:sz w:val="22"/>
          <w:szCs w:val="22"/>
          <w:lang w:val="en-US"/>
        </w:rPr>
        <w:t>Mundzir Moh, “Metode Penetapan Fatwa Majelis Ulama Indonesia (Analisis Penggunaan Qawaid FiqhiyyahSebagai Dalil Mandiri dalam Fatwa)”, dalam</w:t>
      </w:r>
      <w:r w:rsidRPr="00CF35E8">
        <w:rPr>
          <w:rFonts w:ascii="Times New Arabic" w:hAnsi="Times New Arabic"/>
          <w:i/>
          <w:iCs/>
          <w:sz w:val="22"/>
          <w:szCs w:val="22"/>
          <w:lang w:val="en-US"/>
        </w:rPr>
        <w:t xml:space="preserve"> The Indonesia Jurnal of Islamic Law and Civil Law</w:t>
      </w:r>
      <w:r w:rsidRPr="00CF35E8">
        <w:rPr>
          <w:rFonts w:ascii="Times New Arabic" w:hAnsi="Times New Arabic"/>
          <w:sz w:val="22"/>
          <w:szCs w:val="22"/>
          <w:lang w:val="en-US"/>
        </w:rPr>
        <w:t xml:space="preserve">, </w:t>
      </w:r>
      <w:r w:rsidRPr="00CF35E8">
        <w:rPr>
          <w:rFonts w:ascii="Times New Arabic" w:hAnsi="Times New Arabic"/>
          <w:sz w:val="22"/>
          <w:szCs w:val="22"/>
        </w:rPr>
        <w:t>Vol. 2, No. I, April, 202</w:t>
      </w:r>
      <w:r w:rsidRPr="00CF35E8">
        <w:rPr>
          <w:rFonts w:ascii="Times New Arabic" w:hAnsi="Times New Arabic"/>
          <w:sz w:val="22"/>
          <w:szCs w:val="22"/>
          <w:lang w:val="en-US"/>
        </w:rPr>
        <w:t>1.</w:t>
      </w:r>
    </w:p>
    <w:p w14:paraId="7238CD3C" w14:textId="77777777" w:rsidR="00736762" w:rsidRPr="00CF35E8" w:rsidRDefault="00736762" w:rsidP="00495E81">
      <w:pPr>
        <w:pStyle w:val="FootnoteText"/>
        <w:spacing w:line="276" w:lineRule="auto"/>
        <w:ind w:left="709" w:hanging="709"/>
        <w:jc w:val="both"/>
        <w:rPr>
          <w:rFonts w:ascii="Times New Arabic" w:hAnsi="Times New Arabic" w:cstheme="majorBidi"/>
          <w:sz w:val="22"/>
          <w:szCs w:val="22"/>
          <w:lang w:val="en-US"/>
        </w:rPr>
      </w:pPr>
    </w:p>
    <w:p w14:paraId="7BC61434" w14:textId="66D44284" w:rsidR="002E275B" w:rsidRPr="00CF35E8" w:rsidRDefault="002E275B"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Umniati Ismail, Iffatul</w:t>
      </w:r>
      <w:r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“Telaah Kritis Metodologi Istinbat MUI (Studi Kasus Fatwa</w:t>
      </w:r>
      <w:r w:rsidRPr="00CF35E8">
        <w:rPr>
          <w:rFonts w:ascii="Times New Arabic" w:hAnsi="Times New Arabic" w:cstheme="majorBidi"/>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heme="majorBidi"/>
          <w:sz w:val="22"/>
          <w:szCs w:val="22"/>
        </w:rPr>
        <w:instrText>Fatwa</w:instrText>
      </w:r>
      <w:r w:rsidRPr="00CF35E8">
        <w:rPr>
          <w:rFonts w:ascii="Times New Arabic" w:hAnsi="Times New Arabic"/>
          <w:sz w:val="22"/>
          <w:szCs w:val="22"/>
        </w:rPr>
        <w:instrText xml:space="preserve">" </w:instrText>
      </w:r>
      <w:r w:rsidRPr="00CF35E8">
        <w:rPr>
          <w:rFonts w:ascii="Times New Arabic" w:hAnsi="Times New Arabic" w:cstheme="majorBidi"/>
          <w:sz w:val="22"/>
          <w:szCs w:val="22"/>
        </w:rPr>
        <w:fldChar w:fldCharType="end"/>
      </w:r>
      <w:r w:rsidRPr="00CF35E8">
        <w:rPr>
          <w:rFonts w:ascii="Times New Arabic" w:hAnsi="Times New Arabic" w:cstheme="majorBidi"/>
          <w:sz w:val="22"/>
          <w:szCs w:val="22"/>
        </w:rPr>
        <w:t xml:space="preserve"> Tentang Golput),”  dalam </w:t>
      </w:r>
      <w:r w:rsidRPr="00CF35E8">
        <w:rPr>
          <w:rFonts w:ascii="Times New Arabic" w:hAnsi="Times New Arabic" w:cstheme="majorBidi"/>
          <w:i/>
          <w:iCs/>
          <w:sz w:val="22"/>
          <w:szCs w:val="22"/>
        </w:rPr>
        <w:t>Media Syari’ah : Wahana Kajian Hukum Islam</w:t>
      </w:r>
      <w:r w:rsidRPr="00CF35E8">
        <w:rPr>
          <w:rFonts w:ascii="Times New Arabic" w:hAnsi="Times New Arabic" w:cstheme="majorBidi"/>
          <w:i/>
          <w:iCs/>
          <w:sz w:val="22"/>
          <w:szCs w:val="22"/>
        </w:rPr>
        <w:fldChar w:fldCharType="begin"/>
      </w:r>
      <w:r w:rsidRPr="00CF35E8">
        <w:rPr>
          <w:rFonts w:ascii="Times New Arabic" w:hAnsi="Times New Arabic"/>
          <w:sz w:val="22"/>
          <w:szCs w:val="22"/>
        </w:rPr>
        <w:instrText xml:space="preserve"> XE "</w:instrText>
      </w:r>
      <w:r w:rsidRPr="00CF35E8">
        <w:rPr>
          <w:rFonts w:ascii="Times New Arabic" w:hAnsi="Times New Arabic" w:cs="Times New Roman"/>
          <w:sz w:val="22"/>
          <w:szCs w:val="22"/>
        </w:rPr>
        <w:instrText>Islam</w:instrText>
      </w:r>
      <w:r w:rsidRPr="00CF35E8">
        <w:rPr>
          <w:rFonts w:ascii="Times New Arabic" w:hAnsi="Times New Arabic"/>
          <w:sz w:val="22"/>
          <w:szCs w:val="22"/>
        </w:rPr>
        <w:instrText xml:space="preserve">" </w:instrText>
      </w:r>
      <w:r w:rsidRPr="00CF35E8">
        <w:rPr>
          <w:rFonts w:ascii="Times New Arabic" w:hAnsi="Times New Arabic" w:cstheme="majorBidi"/>
          <w:i/>
          <w:iCs/>
          <w:sz w:val="22"/>
          <w:szCs w:val="22"/>
        </w:rPr>
        <w:fldChar w:fldCharType="end"/>
      </w:r>
      <w:r w:rsidRPr="00CF35E8">
        <w:rPr>
          <w:rFonts w:ascii="Times New Arabic" w:hAnsi="Times New Arabic" w:cstheme="majorBidi"/>
          <w:i/>
          <w:iCs/>
          <w:sz w:val="22"/>
          <w:szCs w:val="22"/>
        </w:rPr>
        <w:t xml:space="preserve"> Dan Pranata Sosial, </w:t>
      </w:r>
      <w:r w:rsidRPr="00CF35E8">
        <w:rPr>
          <w:rFonts w:ascii="Times New Arabic" w:hAnsi="Times New Arabic" w:cstheme="majorBidi"/>
          <w:sz w:val="22"/>
          <w:szCs w:val="22"/>
        </w:rPr>
        <w:t>Vol.b8</w:t>
      </w:r>
      <w:r w:rsidRPr="00CF35E8">
        <w:rPr>
          <w:rFonts w:ascii="Times New Arabic" w:hAnsi="Times New Arabic" w:cstheme="majorBidi"/>
          <w:i/>
          <w:iCs/>
          <w:sz w:val="22"/>
          <w:szCs w:val="22"/>
        </w:rPr>
        <w:t>,</w:t>
      </w:r>
      <w:r w:rsidRPr="00CF35E8">
        <w:rPr>
          <w:rFonts w:ascii="Times New Arabic" w:hAnsi="Times New Arabic" w:cstheme="majorBidi"/>
          <w:sz w:val="22"/>
          <w:szCs w:val="22"/>
        </w:rPr>
        <w:t xml:space="preserve"> no. 1, 2011</w:t>
      </w:r>
      <w:r w:rsidRPr="00CF35E8">
        <w:rPr>
          <w:rFonts w:ascii="Times New Arabic" w:hAnsi="Times New Arabic" w:cstheme="majorBidi"/>
          <w:sz w:val="22"/>
          <w:szCs w:val="22"/>
          <w:lang w:val="en-US"/>
        </w:rPr>
        <w:t>.</w:t>
      </w:r>
    </w:p>
    <w:p w14:paraId="64045895"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p>
    <w:p w14:paraId="6903E711" w14:textId="75050E8F"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Zulfa Pratiwi, Azkia, “Hukmu Isti’malil H{ubu&gt;bi al Hayd}i&gt; lil Mar’ati ‘Inda Mana&gt;sik al H}aj”, dalam</w:t>
      </w:r>
      <w:r w:rsidRPr="00CF35E8">
        <w:rPr>
          <w:rFonts w:ascii="Times New Arabic" w:hAnsi="Times New Arabic" w:cstheme="majorBidi"/>
          <w:i/>
          <w:iCs/>
          <w:sz w:val="22"/>
          <w:szCs w:val="22"/>
        </w:rPr>
        <w:t xml:space="preserve"> Jurnal Hukum Islam</w:t>
      </w:r>
      <w:r w:rsidRPr="00CF35E8">
        <w:rPr>
          <w:rFonts w:ascii="Times New Arabic" w:hAnsi="Times New Arabic" w:cstheme="majorBidi"/>
          <w:i/>
          <w:iCs/>
          <w:sz w:val="22"/>
          <w:szCs w:val="22"/>
        </w:rPr>
        <w:fldChar w:fldCharType="begin"/>
      </w:r>
      <w:r w:rsidRPr="00CF35E8">
        <w:rPr>
          <w:rFonts w:ascii="Times New Arabic" w:hAnsi="Times New Arabic"/>
          <w:i/>
          <w:iCs/>
          <w:sz w:val="22"/>
          <w:szCs w:val="22"/>
        </w:rPr>
        <w:instrText xml:space="preserve"> XE "</w:instrText>
      </w:r>
      <w:r w:rsidRPr="00CF35E8">
        <w:rPr>
          <w:rFonts w:ascii="Times New Arabic" w:hAnsi="Times New Arabic" w:cs="Times New Roman"/>
          <w:i/>
          <w:iCs/>
          <w:sz w:val="22"/>
          <w:szCs w:val="22"/>
        </w:rPr>
        <w:instrText>Islam</w:instrText>
      </w:r>
      <w:r w:rsidRPr="00CF35E8">
        <w:rPr>
          <w:rFonts w:ascii="Times New Arabic" w:hAnsi="Times New Arabic"/>
          <w:i/>
          <w:iCs/>
          <w:sz w:val="22"/>
          <w:szCs w:val="22"/>
        </w:rPr>
        <w:instrText xml:space="preserve">" </w:instrText>
      </w:r>
      <w:r w:rsidRPr="00CF35E8">
        <w:rPr>
          <w:rFonts w:ascii="Times New Arabic" w:hAnsi="Times New Arabic" w:cstheme="majorBidi"/>
          <w:i/>
          <w:iCs/>
          <w:sz w:val="22"/>
          <w:szCs w:val="22"/>
        </w:rPr>
        <w:fldChar w:fldCharType="end"/>
      </w:r>
      <w:r w:rsidRPr="00CF35E8">
        <w:rPr>
          <w:rFonts w:ascii="Times New Arabic" w:hAnsi="Times New Arabic" w:cstheme="majorBidi"/>
          <w:i/>
          <w:iCs/>
          <w:sz w:val="22"/>
          <w:szCs w:val="22"/>
        </w:rPr>
        <w:t>: Maqashid</w:t>
      </w:r>
      <w:r w:rsidRPr="00CF35E8">
        <w:rPr>
          <w:rFonts w:ascii="Times New Arabic" w:hAnsi="Times New Arabic" w:cstheme="majorBidi"/>
          <w:sz w:val="22"/>
          <w:szCs w:val="22"/>
        </w:rPr>
        <w:t>, No. 1,  2017</w:t>
      </w:r>
      <w:r w:rsidRPr="00CF35E8">
        <w:rPr>
          <w:rFonts w:ascii="Times New Arabic" w:hAnsi="Times New Arabic" w:cstheme="majorBidi"/>
          <w:sz w:val="22"/>
          <w:szCs w:val="22"/>
          <w:lang w:val="en-US"/>
        </w:rPr>
        <w:t>.</w:t>
      </w:r>
    </w:p>
    <w:p w14:paraId="7D6F37AE" w14:textId="77777777"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p>
    <w:p w14:paraId="3FFEE733" w14:textId="5F944279" w:rsidR="00216755" w:rsidRPr="00CF35E8" w:rsidRDefault="00216755" w:rsidP="00495E81">
      <w:pPr>
        <w:pStyle w:val="FootnoteText"/>
        <w:spacing w:line="276" w:lineRule="auto"/>
        <w:ind w:left="709" w:hanging="709"/>
        <w:jc w:val="both"/>
        <w:rPr>
          <w:rFonts w:ascii="Times New Arabic" w:hAnsi="Times New Arabic" w:cstheme="majorBidi"/>
          <w:b/>
          <w:bCs/>
          <w:sz w:val="22"/>
          <w:szCs w:val="22"/>
          <w:lang w:val="en-US"/>
        </w:rPr>
      </w:pPr>
      <w:r w:rsidRPr="00CF35E8">
        <w:rPr>
          <w:rFonts w:ascii="Times New Arabic" w:hAnsi="Times New Arabic" w:cstheme="majorBidi"/>
          <w:b/>
          <w:bCs/>
          <w:sz w:val="22"/>
          <w:szCs w:val="22"/>
          <w:lang w:val="en-US"/>
        </w:rPr>
        <w:t xml:space="preserve">Website </w:t>
      </w:r>
    </w:p>
    <w:p w14:paraId="5153F0CB" w14:textId="77777777" w:rsidR="00216755" w:rsidRPr="00CF35E8" w:rsidRDefault="00216755" w:rsidP="00495E81">
      <w:pPr>
        <w:pStyle w:val="FootnoteText"/>
        <w:spacing w:line="276" w:lineRule="auto"/>
        <w:ind w:left="709" w:hanging="709"/>
        <w:jc w:val="both"/>
        <w:rPr>
          <w:rFonts w:ascii="Times New Arabic" w:hAnsi="Times New Arabic" w:cstheme="majorBidi"/>
          <w:sz w:val="22"/>
          <w:szCs w:val="22"/>
          <w:lang w:val="en-US"/>
        </w:rPr>
      </w:pPr>
    </w:p>
    <w:p w14:paraId="47B08295" w14:textId="77D87544"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r w:rsidRPr="00CF35E8">
        <w:rPr>
          <w:rFonts w:ascii="Times New Arabic" w:hAnsi="Times New Arabic" w:cstheme="majorBidi"/>
          <w:sz w:val="22"/>
          <w:szCs w:val="22"/>
        </w:rPr>
        <w:t xml:space="preserve">Condro Wulan, </w:t>
      </w:r>
      <w:r w:rsidRPr="00CF35E8">
        <w:rPr>
          <w:rFonts w:ascii="Times New Arabic" w:hAnsi="Times New Arabic" w:cstheme="majorBidi"/>
          <w:sz w:val="22"/>
          <w:szCs w:val="22"/>
          <w:lang w:val="en-US"/>
        </w:rPr>
        <w:t xml:space="preserve">Dwi, </w:t>
      </w:r>
      <w:r w:rsidRPr="00CF35E8">
        <w:rPr>
          <w:rFonts w:ascii="Times New Arabic" w:hAnsi="Times New Arabic" w:cstheme="majorBidi"/>
          <w:sz w:val="22"/>
          <w:szCs w:val="22"/>
        </w:rPr>
        <w:t xml:space="preserve">Bank Air Susu Ibu dalam Perspektif Hukum Islam, Lex Renaissance, 3 (jul),2022: h. 578, dari </w:t>
      </w:r>
      <w:hyperlink r:id="rId8" w:history="1">
        <w:r w:rsidRPr="00CF35E8">
          <w:rPr>
            <w:rStyle w:val="Hyperlink"/>
            <w:rFonts w:ascii="Times New Arabic" w:hAnsi="Times New Arabic" w:cstheme="majorBidi"/>
            <w:sz w:val="22"/>
            <w:szCs w:val="22"/>
          </w:rPr>
          <w:t>file:///C:/Users/Hp/Downloads/25408-Article%20Text-78186-85428-10-20230220.pdf</w:t>
        </w:r>
      </w:hyperlink>
      <w:r w:rsidRPr="00CF35E8">
        <w:rPr>
          <w:rFonts w:ascii="Times New Arabic" w:hAnsi="Times New Arabic" w:cstheme="majorBidi"/>
          <w:sz w:val="22"/>
          <w:szCs w:val="22"/>
        </w:rPr>
        <w:t xml:space="preserve"> (diakses pada 11 Mei 2023, pukul 10.12)</w:t>
      </w:r>
    </w:p>
    <w:p w14:paraId="682AA95F" w14:textId="77777777" w:rsidR="00C16E34" w:rsidRPr="00CF35E8" w:rsidRDefault="00C16E34" w:rsidP="00495E81">
      <w:pPr>
        <w:pStyle w:val="FootnoteText"/>
        <w:spacing w:line="276" w:lineRule="auto"/>
        <w:ind w:left="709" w:hanging="709"/>
        <w:jc w:val="both"/>
        <w:rPr>
          <w:rFonts w:ascii="Times New Arabic" w:hAnsi="Times New Arabic" w:cstheme="majorBidi"/>
          <w:sz w:val="22"/>
          <w:szCs w:val="22"/>
          <w:lang w:val="en-US"/>
        </w:rPr>
      </w:pPr>
    </w:p>
    <w:p w14:paraId="63D3ED12" w14:textId="2CBCF5B3" w:rsidR="00C16E34" w:rsidRPr="00CF35E8" w:rsidRDefault="00216755" w:rsidP="00495E81">
      <w:pPr>
        <w:pStyle w:val="FootnoteText"/>
        <w:spacing w:line="276" w:lineRule="auto"/>
        <w:ind w:left="709" w:hanging="709"/>
        <w:jc w:val="both"/>
        <w:rPr>
          <w:rFonts w:ascii="Times New Arabic" w:hAnsi="Times New Arabic" w:cstheme="majorBidi"/>
          <w:sz w:val="22"/>
          <w:szCs w:val="22"/>
        </w:rPr>
      </w:pPr>
      <w:r w:rsidRPr="00CF35E8">
        <w:rPr>
          <w:rFonts w:ascii="Times New Arabic" w:hAnsi="Times New Arabic" w:cstheme="majorBidi"/>
          <w:sz w:val="22"/>
          <w:szCs w:val="22"/>
        </w:rPr>
        <w:t>Quraish Shihab,</w:t>
      </w:r>
      <w:r w:rsidRPr="00CF35E8">
        <w:rPr>
          <w:rFonts w:ascii="Times New Arabic" w:hAnsi="Times New Arabic" w:cstheme="majorBidi"/>
          <w:sz w:val="22"/>
          <w:szCs w:val="22"/>
          <w:lang w:val="en-US"/>
        </w:rPr>
        <w:t xml:space="preserve"> Muhammad, </w:t>
      </w:r>
      <w:r w:rsidRPr="00CF35E8">
        <w:rPr>
          <w:rFonts w:ascii="Times New Arabic" w:hAnsi="Times New Arabic" w:cstheme="majorBidi"/>
          <w:sz w:val="22"/>
          <w:szCs w:val="22"/>
        </w:rPr>
        <w:t xml:space="preserve">‘Surat Al-Baqarah Ayat 240’, Tafsir.Com, 2021 diakses </w:t>
      </w:r>
      <w:r w:rsidR="002E275B" w:rsidRPr="00CF35E8">
        <w:rPr>
          <w:rFonts w:ascii="Times New Arabic" w:hAnsi="Times New Arabic" w:cstheme="majorBidi"/>
          <w:sz w:val="22"/>
          <w:szCs w:val="22"/>
          <w:lang w:val="en-US"/>
        </w:rPr>
        <w:t xml:space="preserve">dari </w:t>
      </w:r>
      <w:hyperlink r:id="rId9" w:anchor="tafsir-quraish-shihab" w:history="1">
        <w:r w:rsidR="002E275B" w:rsidRPr="00CF35E8">
          <w:rPr>
            <w:rStyle w:val="Hyperlink"/>
            <w:rFonts w:ascii="Times New Arabic" w:hAnsi="Times New Arabic" w:cstheme="majorBidi"/>
            <w:sz w:val="22"/>
            <w:szCs w:val="22"/>
            <w:lang w:val="en-US"/>
          </w:rPr>
          <w:t>https://tafsirq.com/2-al-baqarah/ayat-240#tafsir-quraish-shihab</w:t>
        </w:r>
      </w:hyperlink>
      <w:r w:rsidR="002E275B" w:rsidRPr="00CF35E8">
        <w:rPr>
          <w:rFonts w:ascii="Times New Arabic" w:hAnsi="Times New Arabic" w:cstheme="majorBidi"/>
          <w:sz w:val="22"/>
          <w:szCs w:val="22"/>
          <w:lang w:val="en-US"/>
        </w:rPr>
        <w:t xml:space="preserve">, </w:t>
      </w:r>
      <w:r w:rsidRPr="00CF35E8">
        <w:rPr>
          <w:rFonts w:ascii="Times New Arabic" w:hAnsi="Times New Arabic" w:cstheme="majorBidi"/>
          <w:sz w:val="22"/>
          <w:szCs w:val="22"/>
        </w:rPr>
        <w:t>pada tanggal 15 April 2023 pukul 14.10.</w:t>
      </w:r>
    </w:p>
    <w:p w14:paraId="6BD2AA48" w14:textId="77777777" w:rsidR="00C16E34" w:rsidRPr="00CF35E8" w:rsidRDefault="00C16E34" w:rsidP="00495E81">
      <w:pPr>
        <w:pStyle w:val="FootnoteText"/>
        <w:spacing w:line="276" w:lineRule="auto"/>
        <w:ind w:left="709" w:hanging="709"/>
        <w:jc w:val="both"/>
        <w:rPr>
          <w:rFonts w:ascii="Times New Arabic" w:hAnsi="Times New Arabic" w:cstheme="majorBidi"/>
          <w:sz w:val="22"/>
          <w:szCs w:val="22"/>
        </w:rPr>
      </w:pPr>
    </w:p>
    <w:p w14:paraId="562D0E7C" w14:textId="77777777" w:rsidR="008D6FFF" w:rsidRPr="00CF35E8" w:rsidRDefault="008D6FFF" w:rsidP="00495E81">
      <w:pPr>
        <w:pStyle w:val="FootnoteText"/>
        <w:spacing w:line="276" w:lineRule="auto"/>
        <w:jc w:val="both"/>
        <w:rPr>
          <w:rFonts w:ascii="Times New Arabic" w:hAnsi="Times New Arabic" w:cstheme="majorBidi"/>
          <w:sz w:val="22"/>
          <w:szCs w:val="22"/>
          <w:lang w:val="sv-SE"/>
        </w:rPr>
      </w:pPr>
    </w:p>
    <w:sectPr w:rsidR="008D6FFF" w:rsidRPr="00CF35E8" w:rsidSect="00D40152">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3163F" w14:textId="77777777" w:rsidR="00D40152" w:rsidRDefault="00D40152" w:rsidP="00C77506">
      <w:pPr>
        <w:spacing w:after="0" w:line="240" w:lineRule="auto"/>
      </w:pPr>
      <w:r>
        <w:separator/>
      </w:r>
    </w:p>
  </w:endnote>
  <w:endnote w:type="continuationSeparator" w:id="0">
    <w:p w14:paraId="7E16B0B8" w14:textId="77777777" w:rsidR="00D40152" w:rsidRDefault="00D40152" w:rsidP="00C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Arabic">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EEA47" w14:textId="77777777" w:rsidR="00D40152" w:rsidRDefault="00D40152" w:rsidP="00C77506">
      <w:pPr>
        <w:spacing w:after="0" w:line="240" w:lineRule="auto"/>
      </w:pPr>
      <w:r>
        <w:separator/>
      </w:r>
    </w:p>
  </w:footnote>
  <w:footnote w:type="continuationSeparator" w:id="0">
    <w:p w14:paraId="36BB195A" w14:textId="77777777" w:rsidR="00D40152" w:rsidRDefault="00D40152" w:rsidP="00C77506">
      <w:pPr>
        <w:spacing w:after="0" w:line="240" w:lineRule="auto"/>
      </w:pPr>
      <w:r>
        <w:continuationSeparator/>
      </w:r>
    </w:p>
  </w:footnote>
  <w:footnote w:id="1">
    <w:p w14:paraId="0E4C29CF" w14:textId="77777777" w:rsidR="00C77506" w:rsidRPr="00CF35E8" w:rsidRDefault="00C77506" w:rsidP="00C77506">
      <w:pPr>
        <w:pStyle w:val="FootnoteText"/>
        <w:ind w:firstLine="567"/>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lang w:val="sv-SE"/>
        </w:rPr>
        <w:t>Mustafti adalah pihak yang mengajukan pertanyaan, baik bersifat perorangan, organisasi, lembaga bahkan aparatur negara. Pertanyaan ini diajukan kepada pihak yang dianggap mempunyai kompetensi untuk menjawab dan disebut dengan mufti. Mufti inipun dapat bersifat perorangan maupun lembaga seperti hlmnya Majelis Ulama Indonesia</w:t>
      </w:r>
      <w:r w:rsidRPr="00CF35E8">
        <w:rPr>
          <w:rFonts w:ascii="Times New Arabic" w:hAnsi="Times New Arabic" w:cstheme="majorBidi"/>
          <w:lang w:val="sv-SE"/>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lang w:val="sv-SE"/>
        </w:rPr>
        <w:fldChar w:fldCharType="end"/>
      </w:r>
      <w:r w:rsidRPr="00CF35E8">
        <w:rPr>
          <w:rFonts w:ascii="Times New Arabic" w:hAnsi="Times New Arabic" w:cstheme="majorBidi"/>
          <w:lang w:val="sv-SE"/>
        </w:rPr>
        <w:t xml:space="preserve"> dan Dar al Ifta Mesir.</w:t>
      </w:r>
    </w:p>
  </w:footnote>
  <w:footnote w:id="2">
    <w:p w14:paraId="1AECB5CE" w14:textId="7DC5499D" w:rsidR="00C77506" w:rsidRPr="00CF35E8" w:rsidRDefault="00C77506" w:rsidP="00CD0C9E">
      <w:pPr>
        <w:pStyle w:val="FootnoteText"/>
        <w:ind w:firstLine="567"/>
        <w:jc w:val="both"/>
        <w:rPr>
          <w:rFonts w:ascii="Times New Arabic" w:hAnsi="Times New Arabic" w:cstheme="majorBidi"/>
          <w:lang w:val="sv-SE" w:bidi="ar-EG"/>
        </w:rPr>
      </w:pPr>
      <w:r w:rsidRPr="00CF35E8">
        <w:rPr>
          <w:rStyle w:val="FootnoteReference"/>
          <w:rFonts w:ascii="Times New Arabic" w:hAnsi="Times New Arabic" w:cstheme="majorBidi"/>
        </w:rPr>
        <w:footnoteRef/>
      </w:r>
      <w:r w:rsidRPr="00CF35E8">
        <w:rPr>
          <w:rFonts w:ascii="Times New Arabic" w:hAnsi="Times New Arabic" w:cstheme="majorBidi"/>
          <w:i/>
          <w:iCs/>
          <w:lang w:val="sv-SE"/>
        </w:rPr>
        <w:t>Mulzim</w:t>
      </w:r>
      <w:r w:rsidRPr="00CF35E8">
        <w:rPr>
          <w:rFonts w:ascii="Times New Arabic" w:hAnsi="Times New Arabic" w:cstheme="majorBidi"/>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Mulzim</w:instrText>
      </w:r>
      <w:r w:rsidRPr="00CF35E8">
        <w:rPr>
          <w:rFonts w:ascii="Times New Arabic" w:hAnsi="Times New Arabic"/>
        </w:rPr>
        <w:instrText xml:space="preserve">" </w:instrText>
      </w:r>
      <w:r w:rsidRPr="00CF35E8">
        <w:rPr>
          <w:rFonts w:ascii="Times New Arabic" w:hAnsi="Times New Arabic" w:cstheme="majorBidi"/>
          <w:i/>
          <w:iCs/>
          <w:lang w:val="sv-SE"/>
        </w:rPr>
        <w:fldChar w:fldCharType="end"/>
      </w:r>
      <w:r w:rsidRPr="00CF35E8">
        <w:rPr>
          <w:rFonts w:ascii="Times New Arabic" w:hAnsi="Times New Arabic" w:cstheme="majorBidi"/>
          <w:i/>
          <w:iCs/>
          <w:lang w:val="sv-SE"/>
        </w:rPr>
        <w:t xml:space="preserve"> </w:t>
      </w:r>
      <w:r w:rsidRPr="00CF35E8">
        <w:rPr>
          <w:rFonts w:ascii="Times New Arabic" w:hAnsi="Times New Arabic" w:cstheme="majorBidi"/>
          <w:lang w:val="sv-SE"/>
        </w:rPr>
        <w:t xml:space="preserve">berarti mengikat, yaitu sebuah keputusan yang dikeluarkan hakim pengadilan mengikat para pencari putusan dan harus ditaati sebagaimana kaidah fikih yang berbunyi : </w:t>
      </w:r>
      <w:r w:rsidRPr="00CF35E8">
        <w:rPr>
          <w:rFonts w:ascii="Times New Arabic" w:hAnsi="Times New Arabic" w:cstheme="majorBidi"/>
          <w:rtl/>
          <w:lang w:val="en-US" w:bidi="ar-EG"/>
        </w:rPr>
        <w:t>"</w:t>
      </w:r>
      <w:r w:rsidRPr="00CF35E8">
        <w:rPr>
          <w:rFonts w:ascii="Times New Arabic" w:hAnsi="Times New Arabic" w:cs="Traditional Arabic"/>
          <w:rtl/>
          <w:lang w:val="en-US" w:bidi="ar-EG"/>
        </w:rPr>
        <w:t>لا يجوز نقض حكم الحاكم بعد الحكم</w:t>
      </w:r>
      <w:r w:rsidRPr="00CF35E8">
        <w:rPr>
          <w:rFonts w:ascii="Times New Arabic" w:hAnsi="Times New Arabic" w:cstheme="majorBidi"/>
          <w:rtl/>
          <w:lang w:val="en-US" w:bidi="ar-EG"/>
        </w:rPr>
        <w:t>"</w:t>
      </w:r>
      <w:r w:rsidRPr="00CF35E8">
        <w:rPr>
          <w:rFonts w:ascii="Times New Arabic" w:hAnsi="Times New Arabic" w:cstheme="majorBidi"/>
          <w:lang w:val="sv-SE" w:bidi="ar-EG"/>
        </w:rPr>
        <w:t xml:space="preserve">tidak boleh menentang keputusan hakim setelah diputuskan. ( ’Ali Ah}mad al Nadawi, </w:t>
      </w:r>
      <w:r w:rsidRPr="00CF35E8">
        <w:rPr>
          <w:rFonts w:ascii="Times New Arabic" w:hAnsi="Times New Arabic" w:cstheme="majorBidi"/>
          <w:i/>
          <w:iCs/>
          <w:lang w:val="sv-SE" w:bidi="ar-EG"/>
        </w:rPr>
        <w:t xml:space="preserve">al- Qawa&gt;’id al-Fiqhiyyah,  </w:t>
      </w:r>
      <w:r w:rsidRPr="00CF35E8">
        <w:rPr>
          <w:rFonts w:ascii="Times New Arabic" w:hAnsi="Times New Arabic" w:cstheme="majorBidi"/>
          <w:lang w:val="sv-SE" w:bidi="ar-EG"/>
        </w:rPr>
        <w:t>(Dimashqi: Dar al Qalam</w:t>
      </w:r>
      <w:r w:rsidRPr="00CF35E8">
        <w:rPr>
          <w:rFonts w:ascii="Times New Arabic" w:hAnsi="Times New Arabic" w:cstheme="majorBidi"/>
          <w:i/>
          <w:iCs/>
          <w:lang w:val="sv-SE" w:bidi="ar-EG"/>
        </w:rPr>
        <w:t>,</w:t>
      </w:r>
      <w:r w:rsidRPr="00CF35E8">
        <w:rPr>
          <w:rFonts w:ascii="Times New Arabic" w:hAnsi="Times New Arabic" w:cstheme="majorBidi"/>
          <w:lang w:val="sv-SE" w:bidi="ar-EG"/>
        </w:rPr>
        <w:t xml:space="preserve"> 2004), h. 250, dan H.A Djazuli, </w:t>
      </w:r>
      <w:r w:rsidRPr="00CF35E8">
        <w:rPr>
          <w:rFonts w:ascii="Times New Arabic" w:hAnsi="Times New Arabic" w:cstheme="majorBidi"/>
          <w:i/>
          <w:iCs/>
          <w:lang w:val="sv-SE" w:bidi="ar-EG"/>
        </w:rPr>
        <w:t>Kaidah – kaidah Fikih: Kaidah-kaidah Hukum Islam</w:t>
      </w:r>
      <w:r w:rsidRPr="00CF35E8">
        <w:rPr>
          <w:rFonts w:ascii="Times New Arabic" w:hAnsi="Times New Arabic" w:cstheme="majorBidi"/>
          <w:i/>
          <w:iCs/>
          <w:lang w:val="sv-SE" w:bidi="ar-EG"/>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i/>
          <w:iCs/>
          <w:lang w:val="sv-SE" w:bidi="ar-EG"/>
        </w:rPr>
        <w:fldChar w:fldCharType="end"/>
      </w:r>
      <w:r w:rsidRPr="00CF35E8">
        <w:rPr>
          <w:rFonts w:ascii="Times New Arabic" w:hAnsi="Times New Arabic" w:cstheme="majorBidi"/>
          <w:i/>
          <w:iCs/>
          <w:lang w:val="sv-SE" w:bidi="ar-EG"/>
        </w:rPr>
        <w:t xml:space="preserve"> dalam Menyelesaikan Masalah-masalah yang Praktis, </w:t>
      </w:r>
      <w:r w:rsidRPr="00CF35E8">
        <w:rPr>
          <w:rFonts w:ascii="Times New Arabic" w:hAnsi="Times New Arabic" w:cstheme="majorBidi"/>
          <w:lang w:val="sv-SE" w:bidi="ar-EG"/>
        </w:rPr>
        <w:t>( Jakarta : Kencana, 2007 ), h. 155).</w:t>
      </w:r>
    </w:p>
  </w:footnote>
  <w:footnote w:id="3">
    <w:p w14:paraId="06075DE1" w14:textId="77777777" w:rsidR="00C77506" w:rsidRPr="00CF35E8" w:rsidRDefault="00C77506" w:rsidP="00F00AEA">
      <w:pPr>
        <w:pStyle w:val="FootnoteText"/>
        <w:ind w:firstLine="567"/>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lang w:val="sv-SE"/>
        </w:rPr>
        <w:t xml:space="preserve">Al Qara&gt;fi, </w:t>
      </w:r>
      <w:r w:rsidRPr="00CF35E8">
        <w:rPr>
          <w:rFonts w:ascii="Times New Arabic" w:hAnsi="Times New Arabic" w:cstheme="majorBidi"/>
          <w:i/>
          <w:iCs/>
          <w:lang w:val="sv-SE"/>
        </w:rPr>
        <w:t xml:space="preserve">al-Furu&gt;q Anwa&gt;r al-Buruq fi Anwai al-Furu&gt;q, </w:t>
      </w:r>
      <w:r w:rsidRPr="00CF35E8">
        <w:rPr>
          <w:rFonts w:ascii="Times New Arabic" w:hAnsi="Times New Arabic" w:cstheme="majorBidi"/>
          <w:lang w:val="sv-SE"/>
        </w:rPr>
        <w:t>(Beirut: Dar al- Kutub al-Ilmiyyah, 1998), 1/84.</w:t>
      </w:r>
    </w:p>
  </w:footnote>
  <w:footnote w:id="4">
    <w:p w14:paraId="63A9437F" w14:textId="77777777" w:rsidR="00C77506" w:rsidRPr="00CF35E8" w:rsidRDefault="00C77506" w:rsidP="001F08C9">
      <w:pPr>
        <w:pStyle w:val="FootnoteText"/>
        <w:ind w:firstLine="567"/>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lang w:val="sv-SE"/>
        </w:rPr>
        <w:t xml:space="preserve">Ibnu ‘Abidin, </w:t>
      </w:r>
      <w:r w:rsidRPr="00CF35E8">
        <w:rPr>
          <w:rFonts w:ascii="Times New Arabic" w:hAnsi="Times New Arabic" w:cstheme="majorBidi"/>
          <w:i/>
          <w:iCs/>
          <w:lang w:val="sv-SE"/>
        </w:rPr>
        <w:t>Majmu&gt;’ah Rasa&gt;il Ibnu ‘Abidin; al-Ilmu al-D{ahir fi Naf’I al-Nasab al-T}ahir,</w:t>
      </w:r>
      <w:r w:rsidRPr="00CF35E8">
        <w:rPr>
          <w:rFonts w:ascii="Times New Arabic" w:hAnsi="Times New Arabic" w:cstheme="majorBidi"/>
          <w:lang w:val="sv-SE"/>
        </w:rPr>
        <w:t xml:space="preserve"> (Beirut: Dar Ihya&gt; al-Tura&gt;s al-’Arabi, t.t.), 2/44 – 45.</w:t>
      </w:r>
    </w:p>
  </w:footnote>
  <w:footnote w:id="5">
    <w:p w14:paraId="1DC5216E" w14:textId="77777777" w:rsidR="00AF288C" w:rsidRPr="00CF35E8" w:rsidRDefault="00AF288C" w:rsidP="001166C4">
      <w:pPr>
        <w:pStyle w:val="FootnoteText"/>
        <w:ind w:firstLine="567"/>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lang w:val="sv-SE"/>
        </w:rPr>
        <w:t xml:space="preserve">Muh}ammad Ima&gt;rah, </w:t>
      </w:r>
      <w:r w:rsidRPr="00CF35E8">
        <w:rPr>
          <w:rFonts w:ascii="Times New Arabic" w:hAnsi="Times New Arabic" w:cstheme="majorBidi"/>
          <w:i/>
          <w:iCs/>
          <w:lang w:val="sv-SE"/>
        </w:rPr>
        <w:t xml:space="preserve">al-Tah}ri&gt;r al- Islami&gt; li al-Mar’ah al-Radd ala Shubhat al-Ghulat, </w:t>
      </w:r>
      <w:r w:rsidRPr="00CF35E8">
        <w:rPr>
          <w:rFonts w:ascii="Times New Arabic" w:hAnsi="Times New Arabic" w:cstheme="majorBidi"/>
          <w:lang w:val="sv-SE"/>
        </w:rPr>
        <w:t>(al-Qahirah: Dar al-Shuru&gt;q, 2002), h. 46.</w:t>
      </w:r>
    </w:p>
  </w:footnote>
  <w:footnote w:id="6">
    <w:p w14:paraId="506E6F9A" w14:textId="5260DECA" w:rsidR="00BB32CF" w:rsidRPr="00CF35E8" w:rsidRDefault="00BB32CF" w:rsidP="00BB32CF">
      <w:pPr>
        <w:pStyle w:val="FootnoteText"/>
        <w:ind w:firstLine="567"/>
        <w:jc w:val="both"/>
        <w:rPr>
          <w:rFonts w:ascii="Times New Arabic" w:hAnsi="Times New Arabic" w:cstheme="majorBidi"/>
        </w:rPr>
      </w:pPr>
      <w:bookmarkStart w:id="4" w:name="_Hlk136283306"/>
      <w:r w:rsidRPr="00CF35E8">
        <w:rPr>
          <w:rStyle w:val="FootnoteReference"/>
          <w:rFonts w:ascii="Times New Arabic" w:hAnsi="Times New Arabic" w:cstheme="majorBidi"/>
        </w:rPr>
        <w:footnoteRef/>
      </w:r>
      <w:r w:rsidRPr="00CF35E8">
        <w:rPr>
          <w:rFonts w:ascii="Times New Arabic" w:hAnsi="Times New Arabic" w:cstheme="majorBidi"/>
        </w:rPr>
        <w:t>Batasan aurat perempuan di hadapan non mahram menjadi perdebatan antar maz|hab fikih Menurut maz|hab S</w:t>
      </w:r>
      <w:r w:rsidRPr="00CF35E8">
        <w:rPr>
          <w:rFonts w:ascii="Times New Arabic" w:hAnsi="Times New Arabic" w:cstheme="majorBidi"/>
          <w:lang w:val="en-US"/>
        </w:rPr>
        <w:t>h</w:t>
      </w:r>
      <w:r w:rsidRPr="00CF35E8">
        <w:rPr>
          <w:rFonts w:ascii="Times New Arabic" w:hAnsi="Times New Arabic" w:cstheme="majorBidi"/>
        </w:rPr>
        <w:t xml:space="preserve">afii dan Maliki aurat perempuan adalah seluruh badannya kecuali muka dan telapak tangan. Maz|hab Hanafi berpendapat batasan aurat </w:t>
      </w:r>
      <w:r w:rsidRPr="00CF35E8">
        <w:rPr>
          <w:rFonts w:ascii="Times New Arabic" w:hAnsi="Times New Arabic" w:cstheme="majorBidi"/>
          <w:lang w:val="sv-SE"/>
        </w:rPr>
        <w:t xml:space="preserve">perempuan yang boleh tampak </w:t>
      </w:r>
      <w:r w:rsidRPr="00CF35E8">
        <w:rPr>
          <w:rFonts w:ascii="Times New Arabic" w:hAnsi="Times New Arabic" w:cstheme="majorBidi"/>
        </w:rPr>
        <w:t xml:space="preserve">adalah </w:t>
      </w:r>
      <w:r w:rsidRPr="00CF35E8">
        <w:rPr>
          <w:rFonts w:ascii="Times New Arabic" w:hAnsi="Times New Arabic" w:cstheme="majorBidi"/>
          <w:lang w:val="sv-SE"/>
        </w:rPr>
        <w:t>muka</w:t>
      </w:r>
      <w:r w:rsidRPr="00CF35E8">
        <w:rPr>
          <w:rFonts w:ascii="Times New Arabic" w:hAnsi="Times New Arabic" w:cstheme="majorBidi"/>
        </w:rPr>
        <w:t xml:space="preserve">, telapak tangan dan telapak kaki. Sedangkan maz|hab H{anbali mengatakan seluruh </w:t>
      </w:r>
      <w:r w:rsidRPr="00CF35E8">
        <w:rPr>
          <w:rFonts w:ascii="Times New Arabic" w:hAnsi="Times New Arabic" w:cstheme="majorBidi"/>
          <w:lang w:val="sv-SE"/>
        </w:rPr>
        <w:t>tubuh perempuan</w:t>
      </w:r>
      <w:r w:rsidRPr="00CF35E8">
        <w:rPr>
          <w:rFonts w:ascii="Times New Arabic" w:hAnsi="Times New Arabic" w:cstheme="majorBidi"/>
        </w:rPr>
        <w:t xml:space="preserve"> adalah aurat </w:t>
      </w:r>
      <w:r w:rsidRPr="00CF35E8">
        <w:rPr>
          <w:rFonts w:ascii="Times New Arabic" w:hAnsi="Times New Arabic" w:cstheme="majorBidi"/>
          <w:lang w:val="sv-SE"/>
        </w:rPr>
        <w:t>hingga muka</w:t>
      </w:r>
      <w:r w:rsidRPr="00CF35E8">
        <w:rPr>
          <w:rFonts w:ascii="Times New Arabic" w:hAnsi="Times New Arabic" w:cstheme="majorBidi"/>
        </w:rPr>
        <w:t xml:space="preserve"> dan telapak tangan</w:t>
      </w:r>
      <w:r w:rsidRPr="00CF35E8">
        <w:rPr>
          <w:rFonts w:ascii="Times New Arabic" w:hAnsi="Times New Arabic" w:cstheme="majorBidi"/>
          <w:lang w:val="sv-SE"/>
        </w:rPr>
        <w:t xml:space="preserve"> sekalipun</w:t>
      </w:r>
      <w:r w:rsidRPr="00CF35E8">
        <w:rPr>
          <w:rFonts w:ascii="Times New Arabic" w:hAnsi="Times New Arabic" w:cstheme="majorBidi"/>
        </w:rPr>
        <w:t xml:space="preserve">. Lihat : Abd Rah}ma&gt;n al-Jaz&gt;iri, </w:t>
      </w:r>
      <w:r w:rsidRPr="00CF35E8">
        <w:rPr>
          <w:rFonts w:ascii="Times New Arabic" w:hAnsi="Times New Arabic" w:cstheme="majorBidi"/>
          <w:i/>
          <w:iCs/>
        </w:rPr>
        <w:t xml:space="preserve">Kita&gt;b al-Fiqh ala al-Maza&gt;hib al-Arba’ah, </w:t>
      </w:r>
      <w:r w:rsidRPr="00CF35E8">
        <w:rPr>
          <w:rFonts w:ascii="Times New Arabic" w:hAnsi="Times New Arabic" w:cstheme="majorBidi"/>
        </w:rPr>
        <w:t xml:space="preserve">( Beirut: Dar al-Kutub al- Ilmiyyah, 1990 ), 1/172 – 173, dan Abdul Karim Zaidan, </w:t>
      </w:r>
      <w:r w:rsidRPr="00CF35E8">
        <w:rPr>
          <w:rFonts w:ascii="Times New Arabic" w:hAnsi="Times New Arabic" w:cstheme="majorBidi"/>
          <w:i/>
          <w:iCs/>
        </w:rPr>
        <w:t xml:space="preserve">al-Mufas}s}al fi Ah}ka&gt;m al-Mar’ah..., </w:t>
      </w:r>
      <w:r w:rsidRPr="00CF35E8">
        <w:rPr>
          <w:rFonts w:ascii="Times New Arabic" w:hAnsi="Times New Arabic" w:cstheme="majorBidi"/>
        </w:rPr>
        <w:t>1/190).</w:t>
      </w:r>
    </w:p>
    <w:bookmarkEnd w:id="4"/>
  </w:footnote>
  <w:footnote w:id="7">
    <w:p w14:paraId="37BC3CF7" w14:textId="77777777" w:rsidR="00BB32CF" w:rsidRPr="00CF35E8" w:rsidRDefault="00BB32CF" w:rsidP="00BB32CF">
      <w:pPr>
        <w:pStyle w:val="FootnoteText"/>
        <w:ind w:firstLine="540"/>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lang w:val="sv-SE"/>
        </w:rPr>
        <w:t xml:space="preserve"> Hasanuddin AF dan M. Asrorun Niam Shaleh, </w:t>
      </w:r>
      <w:r w:rsidRPr="00CF35E8">
        <w:rPr>
          <w:rFonts w:ascii="Times New Arabic" w:hAnsi="Times New Arabic" w:cstheme="majorBidi"/>
          <w:i/>
          <w:iCs/>
          <w:lang w:val="sv-SE"/>
        </w:rPr>
        <w:t>Dinamika Fatwa MUI</w:t>
      </w:r>
      <w:r w:rsidRPr="00CF35E8">
        <w:rPr>
          <w:rFonts w:ascii="Times New Arabic" w:hAnsi="Times New Arabic" w:cstheme="majorBidi"/>
          <w:lang w:val="sv-SE"/>
        </w:rPr>
        <w:t>, (Jakarta: Republika Penerbit, 2021), h. 2.</w:t>
      </w:r>
    </w:p>
  </w:footnote>
  <w:footnote w:id="8">
    <w:p w14:paraId="2192C462" w14:textId="77777777" w:rsidR="000D5047" w:rsidRPr="00CF35E8" w:rsidRDefault="000D5047" w:rsidP="001F08C9">
      <w:pPr>
        <w:pStyle w:val="FootnoteText"/>
        <w:ind w:firstLine="540"/>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Denny JA, HA Sumargono, Kuntowijoyo, et.al., </w:t>
      </w:r>
      <w:r w:rsidRPr="00CF35E8">
        <w:rPr>
          <w:rFonts w:ascii="Times New Arabic" w:hAnsi="Times New Arabic" w:cstheme="majorBidi"/>
          <w:i/>
        </w:rPr>
        <w:t>Negara Sekuler: Sebuah Polemik</w:t>
      </w:r>
      <w:r w:rsidRPr="00CF35E8">
        <w:rPr>
          <w:rFonts w:ascii="Times New Arabic" w:hAnsi="Times New Arabic" w:cstheme="majorBidi"/>
        </w:rPr>
        <w:t xml:space="preserve">, </w:t>
      </w:r>
      <w:r w:rsidRPr="00CF35E8">
        <w:rPr>
          <w:rFonts w:ascii="Times New Arabic" w:hAnsi="Times New Arabic" w:cstheme="majorBidi"/>
          <w:lang w:val="sv-SE"/>
        </w:rPr>
        <w:t>(</w:t>
      </w:r>
      <w:r w:rsidRPr="00CF35E8">
        <w:rPr>
          <w:rFonts w:ascii="Times New Arabic" w:hAnsi="Times New Arabic" w:cstheme="majorBidi"/>
        </w:rPr>
        <w:t>Jakarta: Putra Berdikari Bangsa, 2000</w:t>
      </w:r>
      <w:r w:rsidRPr="00CF35E8">
        <w:rPr>
          <w:rFonts w:ascii="Times New Arabic" w:hAnsi="Times New Arabic" w:cstheme="majorBidi"/>
          <w:lang w:val="sv-SE"/>
        </w:rPr>
        <w:t>)</w:t>
      </w:r>
      <w:r w:rsidRPr="00CF35E8">
        <w:rPr>
          <w:rFonts w:ascii="Times New Arabic" w:hAnsi="Times New Arabic" w:cstheme="majorBidi"/>
        </w:rPr>
        <w:t>, h</w:t>
      </w:r>
      <w:r w:rsidRPr="00CF35E8">
        <w:rPr>
          <w:rFonts w:ascii="Times New Arabic" w:hAnsi="Times New Arabic" w:cstheme="majorBidi"/>
          <w:lang w:val="sv-SE"/>
        </w:rPr>
        <w:t>. 56.</w:t>
      </w:r>
    </w:p>
  </w:footnote>
  <w:footnote w:id="9">
    <w:p w14:paraId="16849E59" w14:textId="459AF421" w:rsidR="000D5047" w:rsidRPr="00CF35E8" w:rsidRDefault="000D5047" w:rsidP="001F08C9">
      <w:pPr>
        <w:pStyle w:val="FootnoteText"/>
        <w:ind w:firstLine="540"/>
        <w:jc w:val="both"/>
        <w:rPr>
          <w:rFonts w:ascii="Times New Arabic" w:hAnsi="Times New Arabic" w:cstheme="majorBidi"/>
          <w:iCs/>
          <w:lang w:val="sv-SE"/>
        </w:rPr>
      </w:pPr>
      <w:r w:rsidRPr="00CF35E8">
        <w:rPr>
          <w:rStyle w:val="FootnoteReference"/>
          <w:rFonts w:ascii="Times New Arabic" w:hAnsi="Times New Arabic" w:cstheme="majorBidi"/>
        </w:rPr>
        <w:footnoteRef/>
      </w:r>
      <w:r w:rsidRPr="00CF35E8">
        <w:rPr>
          <w:rFonts w:ascii="Times New Arabic" w:hAnsi="Times New Arabic" w:cstheme="majorBidi"/>
        </w:rPr>
        <w:t>Denny JA, HA Sumargono</w:t>
      </w:r>
      <w:r w:rsidRPr="00CF35E8">
        <w:rPr>
          <w:rFonts w:ascii="Times New Arabic" w:hAnsi="Times New Arabic" w:cstheme="majorBidi"/>
          <w:lang w:val="sv-SE"/>
        </w:rPr>
        <w:t xml:space="preserve">, </w:t>
      </w:r>
      <w:r w:rsidRPr="00CF35E8">
        <w:rPr>
          <w:rFonts w:ascii="Times New Arabic" w:hAnsi="Times New Arabic" w:cstheme="majorBidi"/>
          <w:i/>
        </w:rPr>
        <w:t>Negara Sekule</w:t>
      </w:r>
      <w:r w:rsidR="00572CC2" w:rsidRPr="00CF35E8">
        <w:rPr>
          <w:rFonts w:ascii="Times New Arabic" w:hAnsi="Times New Arabic" w:cstheme="majorBidi"/>
          <w:i/>
          <w:lang w:val="en-US"/>
        </w:rPr>
        <w:t>r</w:t>
      </w:r>
      <w:r w:rsidRPr="00CF35E8">
        <w:rPr>
          <w:rFonts w:ascii="Times New Arabic" w:hAnsi="Times New Arabic" w:cstheme="majorBidi"/>
          <w:i/>
          <w:lang w:val="sv-SE"/>
        </w:rPr>
        <w:t>,</w:t>
      </w:r>
      <w:r w:rsidR="00572CC2" w:rsidRPr="00CF35E8">
        <w:rPr>
          <w:rFonts w:ascii="Times New Arabic" w:hAnsi="Times New Arabic" w:cstheme="majorBidi"/>
          <w:i/>
          <w:lang w:val="sv-SE"/>
        </w:rPr>
        <w:t xml:space="preserve"> </w:t>
      </w:r>
      <w:r w:rsidR="00572CC2" w:rsidRPr="00CF35E8">
        <w:rPr>
          <w:rFonts w:ascii="Times New Arabic" w:hAnsi="Times New Arabic" w:cstheme="majorBidi"/>
          <w:iCs/>
          <w:lang w:val="sv-SE"/>
        </w:rPr>
        <w:t xml:space="preserve">(Jakarta : Puta Berdikari Bangsa), </w:t>
      </w:r>
      <w:r w:rsidRPr="00CF35E8">
        <w:rPr>
          <w:rFonts w:ascii="Times New Arabic" w:hAnsi="Times New Arabic" w:cstheme="majorBidi"/>
          <w:i/>
          <w:lang w:val="sv-SE"/>
        </w:rPr>
        <w:t xml:space="preserve"> </w:t>
      </w:r>
      <w:r w:rsidRPr="00CF35E8">
        <w:rPr>
          <w:rFonts w:ascii="Times New Arabic" w:hAnsi="Times New Arabic" w:cstheme="majorBidi"/>
          <w:iCs/>
          <w:lang w:val="sv-SE"/>
        </w:rPr>
        <w:t>h.56.</w:t>
      </w:r>
    </w:p>
  </w:footnote>
  <w:footnote w:id="10">
    <w:p w14:paraId="78BB7F64" w14:textId="77777777" w:rsidR="000D5047" w:rsidRPr="00CF35E8" w:rsidRDefault="000D5047" w:rsidP="001F08C9">
      <w:pPr>
        <w:pStyle w:val="FootnoteText"/>
        <w:ind w:firstLine="540"/>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Makhrus Munajat dkk., </w:t>
      </w:r>
      <w:r w:rsidRPr="00CF35E8">
        <w:rPr>
          <w:rFonts w:ascii="Times New Arabic" w:hAnsi="Times New Arabic" w:cstheme="majorBidi"/>
          <w:lang w:val="sv-SE"/>
        </w:rPr>
        <w:t>“</w:t>
      </w:r>
      <w:r w:rsidRPr="00CF35E8">
        <w:rPr>
          <w:rFonts w:ascii="Times New Arabic" w:hAnsi="Times New Arabic" w:cstheme="majorBidi"/>
          <w:iCs/>
        </w:rPr>
        <w:t>Objektivikasi Hukum Pidana Islam</w:t>
      </w:r>
      <w:r w:rsidRPr="00CF35E8">
        <w:rPr>
          <w:rFonts w:ascii="Times New Arabic" w:hAnsi="Times New Arabic" w:cstheme="majorBidi"/>
          <w:iCs/>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iCs/>
        </w:rPr>
        <w:fldChar w:fldCharType="end"/>
      </w:r>
      <w:r w:rsidRPr="00CF35E8">
        <w:rPr>
          <w:rFonts w:ascii="Times New Arabic" w:hAnsi="Times New Arabic" w:cstheme="majorBidi"/>
          <w:iCs/>
        </w:rPr>
        <w:t xml:space="preserve"> ke dalam Hukum Nasional</w:t>
      </w:r>
      <w:r w:rsidRPr="00CF35E8">
        <w:rPr>
          <w:rFonts w:ascii="Times New Arabic" w:hAnsi="Times New Arabic" w:cstheme="majorBidi"/>
          <w:iCs/>
          <w:lang w:val="sv-SE"/>
        </w:rPr>
        <w:t xml:space="preserve">”, dalam </w:t>
      </w:r>
      <w:r w:rsidRPr="00CF35E8">
        <w:rPr>
          <w:rFonts w:ascii="Times New Arabic" w:hAnsi="Times New Arabic" w:cstheme="majorBidi"/>
          <w:i/>
          <w:iCs/>
        </w:rPr>
        <w:t>Jurnal Istiqra</w:t>
      </w:r>
      <w:r w:rsidRPr="00CF35E8">
        <w:rPr>
          <w:rFonts w:ascii="Times New Arabic" w:hAnsi="Times New Arabic" w:cstheme="majorBidi"/>
        </w:rPr>
        <w:t>, Vol 03, no. 01 tahun 2004.</w:t>
      </w:r>
    </w:p>
  </w:footnote>
  <w:footnote w:id="11">
    <w:p w14:paraId="4C130EF9" w14:textId="77777777" w:rsidR="000D5047" w:rsidRPr="00CF35E8" w:rsidRDefault="000D5047"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TM. Hasbi al Shiddieqy. </w:t>
      </w:r>
      <w:r w:rsidRPr="00CF35E8">
        <w:rPr>
          <w:rFonts w:ascii="Times New Arabic" w:hAnsi="Times New Arabic" w:cstheme="majorBidi"/>
          <w:i/>
        </w:rPr>
        <w:t>Dinamika Syariat Islam</w:t>
      </w:r>
      <w:r w:rsidRPr="00CF35E8">
        <w:rPr>
          <w:rFonts w:ascii="Times New Arabic" w:hAnsi="Times New Arabic" w:cstheme="majorBidi"/>
          <w: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i/>
        </w:rPr>
        <w:fldChar w:fldCharType="end"/>
      </w:r>
      <w:r w:rsidRPr="00CF35E8">
        <w:rPr>
          <w:rFonts w:ascii="Times New Arabic" w:hAnsi="Times New Arabic" w:cstheme="majorBidi"/>
          <w:i/>
        </w:rPr>
        <w:t xml:space="preserve"> : Ijtihad Salaf dan Khalaf dalam Pembinaan Syariat Islam</w:t>
      </w:r>
      <w:r w:rsidRPr="00CF35E8">
        <w:rPr>
          <w:rFonts w:ascii="Times New Arabic" w:hAnsi="Times New Arabic" w:cstheme="majorBidi"/>
        </w:rPr>
        <w:t>, (Jakarta : Galura Pase, 2007), h. 72.</w:t>
      </w:r>
    </w:p>
  </w:footnote>
  <w:footnote w:id="12">
    <w:p w14:paraId="7D79508A" w14:textId="77777777" w:rsidR="0079213B" w:rsidRPr="00CF35E8" w:rsidRDefault="0079213B"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PROGESTERON bekerja juga untuk mempertahankan siklus menstruasi yang normal,</w:t>
      </w:r>
      <w:r w:rsidRPr="00CF35E8">
        <w:rPr>
          <w:rFonts w:ascii="Times New Arabic" w:hAnsi="Times New Arabic" w:cstheme="majorBidi"/>
          <w:lang w:val="sv-SE"/>
        </w:rPr>
        <w:t xml:space="preserve"> </w:t>
      </w:r>
      <w:r w:rsidRPr="00CF35E8">
        <w:rPr>
          <w:rFonts w:ascii="Times New Arabic" w:hAnsi="Times New Arabic" w:cstheme="majorBidi"/>
        </w:rPr>
        <w:t>maka kedua hormon ini memainkan peran penting dalam proses kehamilan dan siklus menstruasi</w:t>
      </w:r>
      <w:r w:rsidRPr="00CF35E8">
        <w:rPr>
          <w:rFonts w:ascii="Times New Arabic" w:hAnsi="Times New Arabic" w:cstheme="majorBidi"/>
          <w:lang w:val="sv-SE"/>
        </w:rPr>
        <w:t xml:space="preserve"> </w:t>
      </w:r>
      <w:r w:rsidRPr="00CF35E8">
        <w:rPr>
          <w:rFonts w:ascii="Times New Arabic" w:hAnsi="Times New Arabic" w:cstheme="majorBidi"/>
        </w:rPr>
        <w:t>dalam tubuh perempuan.</w:t>
      </w:r>
    </w:p>
  </w:footnote>
  <w:footnote w:id="13">
    <w:p w14:paraId="3213A77C" w14:textId="77777777" w:rsidR="0079213B" w:rsidRPr="00CF35E8" w:rsidRDefault="0079213B"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ESTROGEN bekerja untuk menebalkan endometrium dan mempersiapkannya untuk</w:t>
      </w:r>
      <w:r w:rsidRPr="00CF35E8">
        <w:rPr>
          <w:rFonts w:ascii="Times New Arabic" w:hAnsi="Times New Arabic" w:cstheme="majorBidi"/>
          <w:lang w:val="sv-SE"/>
        </w:rPr>
        <w:t xml:space="preserve"> </w:t>
      </w:r>
      <w:r w:rsidRPr="00CF35E8">
        <w:rPr>
          <w:rFonts w:ascii="Times New Arabic" w:hAnsi="Times New Arabic" w:cstheme="majorBidi"/>
        </w:rPr>
        <w:t>kehamilan, dan estrogen ini juga bekerja untuk mempertahankan siklus mensrtuasi yang normal.</w:t>
      </w:r>
    </w:p>
  </w:footnote>
  <w:footnote w:id="14">
    <w:p w14:paraId="370D0282" w14:textId="77777777" w:rsidR="0079213B" w:rsidRPr="00CF35E8" w:rsidRDefault="0079213B"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PRIMOLUT N adalah tablet 5mg yang digunakan untuk mempercepat atau memperlambat massa datangnya menstruasi dan membendung haid agar tidak keluar. Primolut N mengandung hormon progestin dan hormon progesteron.</w:t>
      </w:r>
    </w:p>
  </w:footnote>
  <w:footnote w:id="15">
    <w:p w14:paraId="0926137D" w14:textId="77777777" w:rsidR="0079213B" w:rsidRPr="00CF35E8" w:rsidRDefault="0079213B" w:rsidP="001F08C9">
      <w:pPr>
        <w:spacing w:after="0" w:line="240" w:lineRule="auto"/>
        <w:ind w:firstLine="709"/>
        <w:jc w:val="both"/>
        <w:rPr>
          <w:rFonts w:ascii="Times New Arabic" w:hAnsi="Times New Arabic" w:cstheme="majorBidi"/>
          <w:color w:val="FF0000"/>
          <w:sz w:val="20"/>
          <w:szCs w:val="20"/>
        </w:rPr>
      </w:pPr>
      <w:r w:rsidRPr="00CF35E8">
        <w:rPr>
          <w:rStyle w:val="FootnoteReference"/>
          <w:rFonts w:ascii="Times New Arabic" w:hAnsi="Times New Arabic" w:cstheme="majorBidi"/>
          <w:sz w:val="20"/>
          <w:szCs w:val="20"/>
        </w:rPr>
        <w:footnoteRef/>
      </w:r>
      <w:r w:rsidRPr="00CF35E8">
        <w:rPr>
          <w:rFonts w:ascii="Times New Arabic" w:hAnsi="Times New Arabic" w:cstheme="majorBidi"/>
          <w:sz w:val="20"/>
          <w:szCs w:val="20"/>
        </w:rPr>
        <w:t xml:space="preserve"> Azkia Zulfa Pratiwi, “Hukmu Isti’malil H{ubu&gt;bi al Hayd}i&gt; lil Mar’ati ‘Inda Mana&gt;sik al H}aj”, dalam</w:t>
      </w:r>
      <w:r w:rsidRPr="00CF35E8">
        <w:rPr>
          <w:rFonts w:ascii="Times New Arabic" w:hAnsi="Times New Arabic" w:cstheme="majorBidi"/>
          <w:i/>
          <w:iCs/>
          <w:sz w:val="20"/>
          <w:szCs w:val="20"/>
        </w:rPr>
        <w:t xml:space="preserve"> Jurnal Hukum Islam</w:t>
      </w:r>
      <w:r w:rsidRPr="00CF35E8">
        <w:rPr>
          <w:rFonts w:ascii="Times New Arabic" w:hAnsi="Times New Arabic" w:cstheme="majorBidi"/>
          <w:i/>
          <w:iCs/>
          <w:sz w:val="20"/>
          <w:szCs w:val="20"/>
        </w:rPr>
        <w:fldChar w:fldCharType="begin"/>
      </w:r>
      <w:r w:rsidRPr="00CF35E8">
        <w:rPr>
          <w:rFonts w:ascii="Times New Arabic" w:hAnsi="Times New Arabic"/>
          <w:i/>
          <w:iCs/>
          <w:sz w:val="20"/>
          <w:szCs w:val="20"/>
        </w:rPr>
        <w:instrText xml:space="preserve"> XE "</w:instrText>
      </w:r>
      <w:r w:rsidRPr="00CF35E8">
        <w:rPr>
          <w:rFonts w:ascii="Times New Arabic" w:hAnsi="Times New Arabic" w:cs="Times New Roman"/>
          <w:i/>
          <w:iCs/>
          <w:sz w:val="20"/>
          <w:szCs w:val="20"/>
        </w:rPr>
        <w:instrText>Islam</w:instrText>
      </w:r>
      <w:r w:rsidRPr="00CF35E8">
        <w:rPr>
          <w:rFonts w:ascii="Times New Arabic" w:hAnsi="Times New Arabic"/>
          <w:i/>
          <w:iCs/>
          <w:sz w:val="20"/>
          <w:szCs w:val="20"/>
        </w:rPr>
        <w:instrText xml:space="preserve">" </w:instrText>
      </w:r>
      <w:r w:rsidRPr="00CF35E8">
        <w:rPr>
          <w:rFonts w:ascii="Times New Arabic" w:hAnsi="Times New Arabic" w:cstheme="majorBidi"/>
          <w:i/>
          <w:iCs/>
          <w:sz w:val="20"/>
          <w:szCs w:val="20"/>
        </w:rPr>
        <w:fldChar w:fldCharType="end"/>
      </w:r>
      <w:r w:rsidRPr="00CF35E8">
        <w:rPr>
          <w:rFonts w:ascii="Times New Arabic" w:hAnsi="Times New Arabic" w:cstheme="majorBidi"/>
          <w:i/>
          <w:iCs/>
          <w:sz w:val="20"/>
          <w:szCs w:val="20"/>
        </w:rPr>
        <w:t>: Maqashid</w:t>
      </w:r>
      <w:r w:rsidRPr="00CF35E8">
        <w:rPr>
          <w:rFonts w:ascii="Times New Arabic" w:hAnsi="Times New Arabic" w:cstheme="majorBidi"/>
          <w:sz w:val="20"/>
          <w:szCs w:val="20"/>
        </w:rPr>
        <w:t>, No. 1,  2017, h.79-80 .</w:t>
      </w:r>
    </w:p>
  </w:footnote>
  <w:footnote w:id="16">
    <w:p w14:paraId="14C66938" w14:textId="77777777" w:rsidR="0079213B" w:rsidRPr="00CF35E8" w:rsidRDefault="0079213B" w:rsidP="001F08C9">
      <w:pPr>
        <w:spacing w:after="0" w:line="240" w:lineRule="auto"/>
        <w:ind w:firstLine="709"/>
        <w:jc w:val="both"/>
        <w:rPr>
          <w:rFonts w:ascii="Times New Arabic" w:hAnsi="Times New Arabic" w:cstheme="majorBidi"/>
          <w:sz w:val="20"/>
          <w:szCs w:val="20"/>
        </w:rPr>
      </w:pPr>
      <w:r w:rsidRPr="00CF35E8">
        <w:rPr>
          <w:rStyle w:val="FootnoteReference"/>
          <w:rFonts w:ascii="Times New Arabic" w:hAnsi="Times New Arabic" w:cstheme="majorBidi"/>
          <w:sz w:val="20"/>
          <w:szCs w:val="20"/>
        </w:rPr>
        <w:footnoteRef/>
      </w:r>
      <w:r w:rsidRPr="00CF35E8">
        <w:rPr>
          <w:rFonts w:ascii="Times New Arabic" w:hAnsi="Times New Arabic" w:cstheme="majorBidi"/>
          <w:sz w:val="20"/>
          <w:szCs w:val="20"/>
        </w:rPr>
        <w:t xml:space="preserve"> Azkia Zulfa Pratiwi, Hukmu Isti’malil H{ubu&gt;bi</w:t>
      </w:r>
      <w:r w:rsidRPr="00CF35E8">
        <w:rPr>
          <w:rFonts w:ascii="Times New Arabic" w:hAnsi="Times New Arabic" w:cstheme="majorBidi"/>
          <w:i/>
          <w:iCs/>
          <w:sz w:val="20"/>
          <w:szCs w:val="20"/>
        </w:rPr>
        <w:t>…,</w:t>
      </w:r>
      <w:r w:rsidRPr="00CF35E8">
        <w:rPr>
          <w:rFonts w:ascii="Times New Arabic" w:hAnsi="Times New Arabic" w:cstheme="majorBidi"/>
          <w:sz w:val="20"/>
          <w:szCs w:val="20"/>
        </w:rPr>
        <w:t xml:space="preserve"> h. 81.</w:t>
      </w:r>
    </w:p>
  </w:footnote>
  <w:footnote w:id="17">
    <w:p w14:paraId="394A4AE5" w14:textId="77777777" w:rsidR="0079213B" w:rsidRPr="00CF35E8" w:rsidRDefault="0079213B"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Abdul Wahab Khalaf, </w:t>
      </w:r>
      <w:r w:rsidRPr="00CF35E8">
        <w:rPr>
          <w:rFonts w:ascii="Times New Arabic" w:hAnsi="Times New Arabic" w:cstheme="majorBidi"/>
          <w:i/>
          <w:iCs/>
        </w:rPr>
        <w:t>Ilmu Us</w:t>
      </w:r>
      <w:r w:rsidRPr="00CF35E8">
        <w:rPr>
          <w:rFonts w:ascii="Times New Arabic" w:hAnsi="Times New Arabic" w:cstheme="majorBidi"/>
          <w:i/>
          <w:iCs/>
          <w:lang w:val="sv-SE"/>
        </w:rPr>
        <w:t>}</w:t>
      </w:r>
      <w:r w:rsidRPr="00CF35E8">
        <w:rPr>
          <w:rFonts w:ascii="Times New Arabic" w:hAnsi="Times New Arabic" w:cstheme="majorBidi"/>
          <w:i/>
          <w:iCs/>
        </w:rPr>
        <w:t>ul Fiqh</w:t>
      </w:r>
      <w:r w:rsidRPr="00CF35E8">
        <w:rPr>
          <w:rFonts w:ascii="Times New Arabic" w:hAnsi="Times New Arabic" w:cstheme="majorBidi"/>
        </w:rPr>
        <w:t>, (</w:t>
      </w:r>
      <w:r w:rsidRPr="00CF35E8">
        <w:rPr>
          <w:rFonts w:ascii="Times New Arabic" w:hAnsi="Times New Arabic" w:cstheme="majorBidi"/>
          <w:lang w:val="sv-SE"/>
        </w:rPr>
        <w:t>al Qahirah</w:t>
      </w:r>
      <w:r w:rsidRPr="00CF35E8">
        <w:rPr>
          <w:rFonts w:ascii="Times New Arabic" w:hAnsi="Times New Arabic" w:cstheme="majorBidi"/>
        </w:rPr>
        <w:t>: Dar al</w:t>
      </w:r>
      <w:r w:rsidRPr="00CF35E8">
        <w:rPr>
          <w:rFonts w:ascii="Times New Arabic" w:hAnsi="Times New Arabic" w:cstheme="majorBidi"/>
          <w:lang w:val="sv-SE"/>
        </w:rPr>
        <w:t xml:space="preserve"> </w:t>
      </w:r>
      <w:r w:rsidRPr="00CF35E8">
        <w:rPr>
          <w:rFonts w:ascii="Times New Arabic" w:hAnsi="Times New Arabic" w:cstheme="majorBidi"/>
        </w:rPr>
        <w:t>Qalam, 1981), h. 290.</w:t>
      </w:r>
    </w:p>
  </w:footnote>
  <w:footnote w:id="18">
    <w:p w14:paraId="3A659A18" w14:textId="77777777" w:rsidR="0079213B" w:rsidRPr="00CF35E8" w:rsidRDefault="0079213B"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w:t>
      </w:r>
      <w:r w:rsidRPr="00CF35E8">
        <w:rPr>
          <w:rFonts w:ascii="Times New Arabic" w:hAnsi="Times New Arabic" w:cstheme="majorBidi"/>
          <w:i/>
          <w:iCs/>
          <w:lang w:val="sv-SE"/>
        </w:rPr>
        <w:t xml:space="preserve">Himpunan </w:t>
      </w:r>
      <w:r w:rsidRPr="00CF35E8">
        <w:rPr>
          <w:rFonts w:ascii="Times New Arabic" w:hAnsi="Times New Arabic" w:cstheme="majorBidi"/>
          <w:i/>
          <w:iCs/>
        </w:rPr>
        <w:t>Fatwa</w:t>
      </w:r>
      <w:r w:rsidRPr="00CF35E8">
        <w:rPr>
          <w:rFonts w:ascii="Times New Arabic" w:hAnsi="Times New Arabic" w:cstheme="majorBidi"/>
          <w:i/>
          <w:iCs/>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cstheme="majorBidi"/>
          <w:i/>
          <w:iCs/>
        </w:rPr>
        <w:fldChar w:fldCharType="end"/>
      </w:r>
      <w:r w:rsidRPr="00CF35E8">
        <w:rPr>
          <w:rFonts w:ascii="Times New Arabic" w:hAnsi="Times New Arabic" w:cstheme="majorBidi"/>
          <w:i/>
          <w:iCs/>
        </w:rPr>
        <w:t xml:space="preserve"> </w:t>
      </w:r>
      <w:r w:rsidRPr="00CF35E8">
        <w:rPr>
          <w:rFonts w:ascii="Times New Arabic" w:hAnsi="Times New Arabic" w:cstheme="majorBidi"/>
          <w:i/>
          <w:iCs/>
          <w:lang w:val="sv-SE"/>
        </w:rPr>
        <w:t xml:space="preserve">MUI sejak 1975, </w:t>
      </w:r>
      <w:r w:rsidRPr="00CF35E8">
        <w:rPr>
          <w:rFonts w:ascii="Times New Arabic" w:hAnsi="Times New Arabic" w:cstheme="majorBidi"/>
          <w:lang w:val="sv-SE"/>
        </w:rPr>
        <w:t>(Jakarta: Erlangga, 2011), h. 129.</w:t>
      </w:r>
      <w:r w:rsidRPr="00CF35E8">
        <w:rPr>
          <w:rFonts w:ascii="Times New Arabic" w:hAnsi="Times New Arabic" w:cstheme="majorBidi"/>
        </w:rPr>
        <w:t xml:space="preserve"> </w:t>
      </w:r>
    </w:p>
  </w:footnote>
  <w:footnote w:id="19">
    <w:p w14:paraId="66D56322" w14:textId="77777777" w:rsidR="0079213B" w:rsidRPr="00CF35E8" w:rsidRDefault="0079213B" w:rsidP="001F08C9">
      <w:pPr>
        <w:pStyle w:val="FootnoteText"/>
        <w:ind w:left="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Yusuf al Qarad}awi, </w:t>
      </w:r>
      <w:r w:rsidRPr="00CF35E8">
        <w:rPr>
          <w:rFonts w:ascii="Times New Arabic" w:hAnsi="Times New Arabic" w:cstheme="majorBidi"/>
          <w:i/>
          <w:iCs/>
        </w:rPr>
        <w:t>Fatwa</w:t>
      </w:r>
      <w:r w:rsidRPr="00CF35E8">
        <w:rPr>
          <w:rFonts w:ascii="Times New Arabic" w:hAnsi="Times New Arabic" w:cstheme="majorBidi"/>
          <w:i/>
          <w:iCs/>
        </w:rPr>
        <w:fldChar w:fldCharType="begin"/>
      </w:r>
      <w:r w:rsidRPr="00CF35E8">
        <w:rPr>
          <w:rFonts w:ascii="Times New Arabic" w:hAnsi="Times New Arabic"/>
        </w:rPr>
        <w:instrText xml:space="preserve"> XE "</w:instrText>
      </w:r>
      <w:r w:rsidRPr="00CF35E8">
        <w:rPr>
          <w:rFonts w:ascii="Times New Arabic" w:hAnsi="Times New Arabic" w:cstheme="majorBidi"/>
        </w:rPr>
        <w:instrText>Fatwa</w:instrText>
      </w:r>
      <w:r w:rsidRPr="00CF35E8">
        <w:rPr>
          <w:rFonts w:ascii="Times New Arabic" w:hAnsi="Times New Arabic"/>
        </w:rPr>
        <w:instrText xml:space="preserve">" </w:instrText>
      </w:r>
      <w:r w:rsidRPr="00CF35E8">
        <w:rPr>
          <w:rFonts w:ascii="Times New Arabic" w:hAnsi="Times New Arabic" w:cstheme="majorBidi"/>
          <w:i/>
          <w:iCs/>
        </w:rPr>
        <w:fldChar w:fldCharType="end"/>
      </w:r>
      <w:r w:rsidRPr="00CF35E8">
        <w:rPr>
          <w:rFonts w:ascii="Times New Arabic" w:hAnsi="Times New Arabic" w:cstheme="majorBidi"/>
          <w:i/>
          <w:iCs/>
        </w:rPr>
        <w:t>-Fatwa Kontemporer</w:t>
      </w:r>
      <w:r w:rsidRPr="00CF35E8">
        <w:rPr>
          <w:rFonts w:ascii="Times New Arabic" w:hAnsi="Times New Arabic" w:cstheme="majorBidi"/>
        </w:rPr>
        <w:t>, (As’ad Yasin, terj.) (Jakarta: Gema Insani Press,1995), h. 550-551.</w:t>
      </w:r>
    </w:p>
  </w:footnote>
  <w:footnote w:id="20">
    <w:p w14:paraId="2348F615" w14:textId="77777777" w:rsidR="0079213B" w:rsidRPr="00CF35E8" w:rsidRDefault="0079213B" w:rsidP="001F08C9">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Yus</w:t>
      </w:r>
      <w:r w:rsidRPr="00CF35E8">
        <w:rPr>
          <w:rFonts w:ascii="Cambria" w:hAnsi="Cambria" w:cs="Cambria"/>
        </w:rPr>
        <w:t>ū</w:t>
      </w:r>
      <w:r w:rsidRPr="00CF35E8">
        <w:rPr>
          <w:rFonts w:ascii="Times New Arabic" w:hAnsi="Times New Arabic" w:cstheme="majorBidi"/>
        </w:rPr>
        <w:t>f al-Qara</w:t>
      </w:r>
      <w:r w:rsidRPr="00CF35E8">
        <w:rPr>
          <w:rFonts w:ascii="Cambria" w:hAnsi="Cambria" w:cs="Cambria"/>
        </w:rPr>
        <w:t>ḍ</w:t>
      </w:r>
      <w:r w:rsidRPr="00CF35E8">
        <w:rPr>
          <w:rFonts w:ascii="Times New Arabic" w:hAnsi="Times New Arabic" w:cstheme="majorBidi"/>
        </w:rPr>
        <w:t>aw</w:t>
      </w:r>
      <w:r w:rsidRPr="00CF35E8">
        <w:rPr>
          <w:rFonts w:ascii="Cambria" w:hAnsi="Cambria" w:cs="Cambria"/>
        </w:rPr>
        <w:t>ī</w:t>
      </w:r>
      <w:r w:rsidRPr="00CF35E8">
        <w:rPr>
          <w:rFonts w:ascii="Times New Arabic" w:hAnsi="Times New Arabic" w:cstheme="majorBidi"/>
        </w:rPr>
        <w:t xml:space="preserve">, </w:t>
      </w:r>
      <w:r w:rsidRPr="00CF35E8">
        <w:rPr>
          <w:rFonts w:ascii="Times New Arabic" w:hAnsi="Times New Arabic" w:cstheme="majorBidi"/>
          <w:i/>
          <w:iCs/>
        </w:rPr>
        <w:t>100 Tanya Jawab Haji dan Umrah</w:t>
      </w:r>
      <w:r w:rsidRPr="00CF35E8">
        <w:rPr>
          <w:rFonts w:ascii="Times New Arabic" w:hAnsi="Times New Arabic" w:cstheme="majorBidi"/>
        </w:rPr>
        <w:t>, (Abdurrasyad Shiddiq, terj.) (Jakarta: Al-Kautsar, 2013), h. 238.</w:t>
      </w:r>
    </w:p>
  </w:footnote>
  <w:footnote w:id="21">
    <w:p w14:paraId="4115383B" w14:textId="77777777" w:rsidR="0079213B" w:rsidRPr="00CF35E8" w:rsidRDefault="0079213B" w:rsidP="001F08C9">
      <w:pPr>
        <w:spacing w:after="0" w:line="240" w:lineRule="auto"/>
        <w:ind w:firstLine="709"/>
        <w:jc w:val="both"/>
        <w:rPr>
          <w:rFonts w:ascii="Times New Arabic" w:hAnsi="Times New Arabic"/>
          <w:sz w:val="20"/>
          <w:szCs w:val="20"/>
        </w:rPr>
      </w:pPr>
      <w:r w:rsidRPr="00CF35E8">
        <w:rPr>
          <w:rStyle w:val="FootnoteReference"/>
          <w:rFonts w:ascii="Times New Arabic" w:hAnsi="Times New Arabic"/>
          <w:sz w:val="20"/>
          <w:szCs w:val="20"/>
        </w:rPr>
        <w:footnoteRef/>
      </w:r>
      <w:r w:rsidRPr="00CF35E8">
        <w:rPr>
          <w:rFonts w:ascii="Times New Arabic" w:hAnsi="Times New Arabic"/>
          <w:sz w:val="20"/>
          <w:szCs w:val="20"/>
        </w:rPr>
        <w:t xml:space="preserve"> </w:t>
      </w:r>
      <w:r w:rsidRPr="00CF35E8">
        <w:rPr>
          <w:rFonts w:ascii="Times New Arabic" w:hAnsi="Times New Arabic" w:cstheme="majorBidi"/>
          <w:sz w:val="20"/>
          <w:szCs w:val="20"/>
        </w:rPr>
        <w:t xml:space="preserve">Malik bin Anas, </w:t>
      </w:r>
      <w:r w:rsidRPr="00CF35E8">
        <w:rPr>
          <w:rFonts w:ascii="Times New Arabic" w:hAnsi="Times New Arabic" w:cstheme="majorBidi"/>
          <w:i/>
          <w:iCs/>
          <w:sz w:val="20"/>
          <w:szCs w:val="20"/>
        </w:rPr>
        <w:t>Al Muwat}t}a’</w:t>
      </w:r>
      <w:r w:rsidRPr="00CF35E8">
        <w:rPr>
          <w:rFonts w:ascii="Times New Arabic" w:hAnsi="Times New Arabic" w:cstheme="majorBidi"/>
          <w:sz w:val="20"/>
          <w:szCs w:val="20"/>
        </w:rPr>
        <w:t>, (Suriah:  Majmu&gt;’ah al Furqah al Tijariyah, 2003) jilid 3, no.1560, h. 573.</w:t>
      </w:r>
    </w:p>
  </w:footnote>
  <w:footnote w:id="22">
    <w:p w14:paraId="661AF68A" w14:textId="77777777" w:rsidR="0079213B" w:rsidRPr="00CF35E8" w:rsidRDefault="0079213B" w:rsidP="001F08C9">
      <w:pPr>
        <w:pStyle w:val="FootnoteText"/>
        <w:ind w:firstLine="709"/>
        <w:jc w:val="both"/>
        <w:rPr>
          <w:rFonts w:ascii="Times New Arabic" w:hAnsi="Times New Arabic"/>
        </w:rPr>
      </w:pPr>
      <w:r w:rsidRPr="00CF35E8">
        <w:rPr>
          <w:rStyle w:val="FootnoteReference"/>
          <w:rFonts w:ascii="Times New Arabic" w:hAnsi="Times New Arabic"/>
        </w:rPr>
        <w:footnoteRef/>
      </w:r>
      <w:r w:rsidRPr="00CF35E8">
        <w:rPr>
          <w:rFonts w:ascii="Times New Arabic" w:hAnsi="Times New Arabic"/>
        </w:rPr>
        <w:t xml:space="preserve"> </w:t>
      </w:r>
      <w:r w:rsidRPr="00CF35E8">
        <w:rPr>
          <w:rFonts w:ascii="Times New Arabic" w:hAnsi="Times New Arabic" w:cstheme="majorBidi"/>
        </w:rPr>
        <w:t>Muhammad Ibrahim Al-Hafnawi</w:t>
      </w:r>
      <w:r w:rsidRPr="00CF35E8">
        <w:rPr>
          <w:rFonts w:ascii="Times New Arabic" w:hAnsi="Times New Arabic" w:cstheme="majorBidi"/>
          <w:i/>
          <w:iCs/>
        </w:rPr>
        <w:t xml:space="preserve">, Fatawa Syar’iyyah Mua’shirah, </w:t>
      </w:r>
      <w:r w:rsidRPr="00CF35E8">
        <w:rPr>
          <w:rFonts w:ascii="Times New Arabic" w:hAnsi="Times New Arabic" w:cstheme="majorBidi"/>
        </w:rPr>
        <w:t>(al Qahirah: Darul H{adis</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rPr>
        <w:instrText>H{adith</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t.t.), h. 280.</w:t>
      </w:r>
    </w:p>
  </w:footnote>
  <w:footnote w:id="23">
    <w:p w14:paraId="2DB36249" w14:textId="77777777" w:rsidR="002F7712" w:rsidRPr="00CF35E8" w:rsidRDefault="002F7712" w:rsidP="002F7712">
      <w:pPr>
        <w:pStyle w:val="FootnoteText"/>
        <w:ind w:firstLine="709"/>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Ristiani, M., Ruli, N., dan Dian, P., </w:t>
      </w:r>
      <w:r w:rsidRPr="00CF35E8">
        <w:rPr>
          <w:rFonts w:ascii="Times New Arabic" w:hAnsi="Times New Arabic" w:cstheme="majorBidi"/>
          <w:i/>
          <w:iCs/>
        </w:rPr>
        <w:t>Khitan</w:t>
      </w:r>
      <w:r w:rsidRPr="00CF35E8">
        <w:rPr>
          <w:rFonts w:ascii="Times New Arabic" w:hAnsi="Times New Arabic" w:cstheme="majorBidi"/>
          <w:i/>
          <w:iCs/>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Khitan</w:instrText>
      </w:r>
      <w:r w:rsidRPr="00CF35E8">
        <w:rPr>
          <w:rFonts w:ascii="Times New Arabic" w:hAnsi="Times New Arabic"/>
        </w:rPr>
        <w:instrText xml:space="preserve">" </w:instrText>
      </w:r>
      <w:r w:rsidRPr="00CF35E8">
        <w:rPr>
          <w:rFonts w:ascii="Times New Arabic" w:hAnsi="Times New Arabic" w:cstheme="majorBidi"/>
          <w:i/>
          <w:iCs/>
        </w:rPr>
        <w:fldChar w:fldCharType="end"/>
      </w:r>
      <w:r w:rsidRPr="00CF35E8">
        <w:rPr>
          <w:rFonts w:ascii="Times New Arabic" w:hAnsi="Times New Arabic" w:cstheme="majorBidi"/>
          <w:i/>
          <w:iCs/>
        </w:rPr>
        <w:t xml:space="preserve"> Perempuan: Antara Tradisi dan Ajaran Agama</w:t>
      </w:r>
      <w:r w:rsidRPr="00CF35E8">
        <w:rPr>
          <w:rFonts w:ascii="Times New Arabic" w:hAnsi="Times New Arabic" w:cstheme="majorBidi"/>
        </w:rPr>
        <w:t xml:space="preserve">, </w:t>
      </w:r>
      <w:r w:rsidRPr="00CF35E8">
        <w:rPr>
          <w:rFonts w:ascii="Times New Arabic" w:hAnsi="Times New Arabic" w:cstheme="majorBidi"/>
          <w:lang w:val="sv-SE"/>
        </w:rPr>
        <w:t>(</w:t>
      </w:r>
      <w:r w:rsidRPr="00CF35E8">
        <w:rPr>
          <w:rFonts w:ascii="Times New Arabic" w:hAnsi="Times New Arabic" w:cstheme="majorBidi"/>
        </w:rPr>
        <w:t>Yogyakarta: UGM dan Ford Foundation, 2003), h</w:t>
      </w:r>
      <w:r w:rsidRPr="00CF35E8">
        <w:rPr>
          <w:rFonts w:ascii="Times New Arabic" w:hAnsi="Times New Arabic" w:cstheme="majorBidi"/>
          <w:lang w:val="sv-SE"/>
        </w:rPr>
        <w:t>.</w:t>
      </w:r>
      <w:r w:rsidRPr="00CF35E8">
        <w:rPr>
          <w:rFonts w:ascii="Times New Arabic" w:hAnsi="Times New Arabic" w:cstheme="majorBidi"/>
        </w:rPr>
        <w:t xml:space="preserve"> 1-3.</w:t>
      </w:r>
    </w:p>
  </w:footnote>
  <w:footnote w:id="24">
    <w:p w14:paraId="55CE47CF" w14:textId="77777777" w:rsidR="002F7712" w:rsidRPr="00CF35E8" w:rsidRDefault="002F7712" w:rsidP="002F7712">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Huzaemah Tahido Yanggo, </w:t>
      </w:r>
      <w:r w:rsidRPr="00CF35E8">
        <w:rPr>
          <w:rFonts w:ascii="Times New Arabic" w:hAnsi="Times New Arabic" w:cstheme="majorBidi"/>
          <w:i/>
          <w:iCs/>
        </w:rPr>
        <w:t>Hukum Keluarga Dalam Islam</w:t>
      </w:r>
      <w:r w:rsidRPr="00CF35E8">
        <w:rPr>
          <w:rFonts w:ascii="Times New Arabic" w:hAnsi="Times New Arabic" w:cstheme="majorBidi"/>
          <w:i/>
          <w:iCs/>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i/>
          <w:iCs/>
        </w:rPr>
        <w:fldChar w:fldCharType="end"/>
      </w:r>
      <w:r w:rsidRPr="00CF35E8">
        <w:rPr>
          <w:rFonts w:ascii="Times New Arabic" w:hAnsi="Times New Arabic" w:cstheme="majorBidi"/>
        </w:rPr>
        <w:t>,</w:t>
      </w:r>
      <w:r w:rsidRPr="00CF35E8">
        <w:rPr>
          <w:rFonts w:ascii="Times New Arabic" w:hAnsi="Times New Arabic" w:cstheme="majorBidi"/>
          <w:lang w:val="sv-SE"/>
        </w:rPr>
        <w:t xml:space="preserve"> </w:t>
      </w:r>
      <w:r w:rsidRPr="00CF35E8">
        <w:rPr>
          <w:rFonts w:ascii="Times New Arabic" w:hAnsi="Times New Arabic" w:cstheme="majorBidi"/>
        </w:rPr>
        <w:t>(Jakarta:Yayasan Masyarakat Indonesia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Indonesia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Baru, 2013), h</w:t>
      </w:r>
      <w:r w:rsidRPr="00CF35E8">
        <w:rPr>
          <w:rFonts w:ascii="Times New Arabic" w:hAnsi="Times New Arabic" w:cstheme="majorBidi"/>
          <w:lang w:val="sv-SE"/>
        </w:rPr>
        <w:t>.</w:t>
      </w:r>
      <w:r w:rsidRPr="00CF35E8">
        <w:rPr>
          <w:rFonts w:ascii="Times New Arabic" w:hAnsi="Times New Arabic" w:cstheme="majorBidi"/>
        </w:rPr>
        <w:t xml:space="preserve"> 65</w:t>
      </w:r>
      <w:r w:rsidRPr="00CF35E8">
        <w:rPr>
          <w:rFonts w:ascii="Times New Arabic" w:hAnsi="Times New Arabic" w:cstheme="majorBidi"/>
          <w:lang w:val="sv-SE"/>
        </w:rPr>
        <w:t>.</w:t>
      </w:r>
      <w:r w:rsidRPr="00CF35E8">
        <w:rPr>
          <w:rFonts w:ascii="Times New Arabic" w:hAnsi="Times New Arabic" w:cstheme="majorBidi"/>
        </w:rPr>
        <w:t xml:space="preserve"> </w:t>
      </w:r>
    </w:p>
  </w:footnote>
  <w:footnote w:id="25">
    <w:p w14:paraId="65A5C05D" w14:textId="77777777" w:rsidR="002F7712" w:rsidRPr="00CF35E8" w:rsidRDefault="002F7712" w:rsidP="002F7712">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Al Mawsu&gt;’ah al Fiqhiyyah, (Kuwait: Wizarah al Awqa&gt;f wa al Shu’u&gt;n al Islamiyyah, 1990), jilid 19, cet. Ke-2, h. 27. </w:t>
      </w:r>
    </w:p>
  </w:footnote>
  <w:footnote w:id="26">
    <w:p w14:paraId="22D1ACC5" w14:textId="77777777" w:rsidR="002F7712" w:rsidRPr="00CF35E8" w:rsidRDefault="002F7712" w:rsidP="002F7712">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Abu Zakariya Muhy al Din ibn Sharaf al Nawawi, </w:t>
      </w:r>
      <w:r w:rsidRPr="00CF35E8">
        <w:rPr>
          <w:rFonts w:ascii="Times New Arabic" w:hAnsi="Times New Arabic" w:cstheme="majorBidi"/>
          <w:i/>
          <w:iCs/>
        </w:rPr>
        <w:t>al Majmu Sharah} al-Muhadhdhab,</w:t>
      </w:r>
      <w:r w:rsidRPr="00CF35E8">
        <w:rPr>
          <w:rFonts w:ascii="Times New Arabic" w:hAnsi="Times New Arabic" w:cstheme="majorBidi"/>
        </w:rPr>
        <w:t xml:space="preserve"> (Jeddah: Maktabah al Irshad), jilid 1, h. 349.</w:t>
      </w:r>
    </w:p>
  </w:footnote>
  <w:footnote w:id="27">
    <w:p w14:paraId="60DDB424" w14:textId="77777777" w:rsidR="002F7712" w:rsidRPr="00CF35E8" w:rsidRDefault="002F7712" w:rsidP="002F7712">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Al-Mawsu</w:t>
      </w:r>
      <w:r w:rsidRPr="00CF35E8">
        <w:rPr>
          <w:rFonts w:ascii="Times New Arabic" w:hAnsi="Times New Arabic" w:cstheme="majorBidi"/>
          <w:lang w:val="en-US"/>
        </w:rPr>
        <w:t>&gt;</w:t>
      </w:r>
      <w:r w:rsidRPr="00CF35E8">
        <w:rPr>
          <w:rFonts w:ascii="Times New Arabic" w:hAnsi="Times New Arabic" w:cstheme="majorBidi"/>
        </w:rPr>
        <w:t>’ah al-Fiqhiyyah, jilid 19, h. 27.</w:t>
      </w:r>
    </w:p>
  </w:footnote>
  <w:footnote w:id="28">
    <w:p w14:paraId="3454BA39" w14:textId="77777777" w:rsidR="002F7712" w:rsidRPr="00CF35E8" w:rsidRDefault="002F7712" w:rsidP="002F7712">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Muh{ammad ibn ‘Ali ibn Muh}ammad al Shawka&gt;ni&gt;, </w:t>
      </w:r>
      <w:r w:rsidRPr="00CF35E8">
        <w:rPr>
          <w:rFonts w:ascii="Times New Arabic" w:hAnsi="Times New Arabic" w:cstheme="majorBidi"/>
          <w:i/>
          <w:iCs/>
        </w:rPr>
        <w:t>Nayl al Awt}ar</w:t>
      </w:r>
      <w:r w:rsidRPr="00CF35E8">
        <w:rPr>
          <w:rFonts w:ascii="Times New Arabic" w:hAnsi="Times New Arabic" w:cstheme="majorBidi"/>
        </w:rPr>
        <w:t>, jilid 1, h. 134.</w:t>
      </w:r>
    </w:p>
  </w:footnote>
  <w:footnote w:id="29">
    <w:p w14:paraId="3178DAD3" w14:textId="77777777" w:rsidR="002F7712" w:rsidRPr="00CF35E8" w:rsidRDefault="002F7712" w:rsidP="002F7712">
      <w:pPr>
        <w:pStyle w:val="FootnoteText"/>
        <w:ind w:firstLine="709"/>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Abu Muhammad Abdullah ibn Ahmad ibn Qudamah</w:t>
      </w:r>
      <w:r w:rsidRPr="00CF35E8">
        <w:rPr>
          <w:rFonts w:ascii="Times New Arabic" w:hAnsi="Times New Arabic" w:cstheme="majorBidi"/>
          <w:i/>
          <w:iCs/>
        </w:rPr>
        <w:t>, al Mughni</w:t>
      </w:r>
      <w:r w:rsidRPr="00CF35E8">
        <w:rPr>
          <w:rFonts w:ascii="Times New Arabic" w:hAnsi="Times New Arabic" w:cstheme="majorBidi"/>
        </w:rPr>
        <w:t>, (Riyad}: Dar al Kutub, 1997), jilid 1, cet. Ke-2,</w:t>
      </w:r>
      <w:r w:rsidRPr="00CF35E8">
        <w:rPr>
          <w:rFonts w:ascii="Times New Arabic" w:hAnsi="Times New Arabic" w:cstheme="majorBidi"/>
          <w:lang w:val="sv-SE"/>
        </w:rPr>
        <w:t xml:space="preserve"> h. </w:t>
      </w:r>
      <w:r w:rsidRPr="00CF35E8">
        <w:rPr>
          <w:rFonts w:ascii="Times New Arabic" w:hAnsi="Times New Arabic" w:cstheme="majorBidi"/>
        </w:rPr>
        <w:t>115.</w:t>
      </w:r>
    </w:p>
  </w:footnote>
  <w:footnote w:id="30">
    <w:p w14:paraId="046F9A63" w14:textId="77777777" w:rsidR="002F7712" w:rsidRPr="00CF35E8" w:rsidRDefault="002F7712" w:rsidP="002F7712">
      <w:pPr>
        <w:pStyle w:val="FootnoteText"/>
        <w:ind w:firstLine="709"/>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Jad al</w:t>
      </w:r>
      <w:r w:rsidRPr="00CF35E8">
        <w:rPr>
          <w:rFonts w:ascii="Times New Arabic" w:hAnsi="Times New Arabic" w:cstheme="majorBidi"/>
          <w:lang w:val="sv-SE"/>
        </w:rPr>
        <w:t xml:space="preserve"> </w:t>
      </w:r>
      <w:r w:rsidRPr="00CF35E8">
        <w:rPr>
          <w:rFonts w:ascii="Times New Arabic" w:hAnsi="Times New Arabic" w:cstheme="majorBidi"/>
        </w:rPr>
        <w:t>Haq,</w:t>
      </w:r>
      <w:r w:rsidRPr="00CF35E8">
        <w:rPr>
          <w:rFonts w:ascii="Times New Arabic" w:hAnsi="Times New Arabic" w:cstheme="majorBidi"/>
          <w:lang w:val="sv-SE"/>
        </w:rPr>
        <w:t xml:space="preserve"> A</w:t>
      </w:r>
      <w:r w:rsidRPr="00CF35E8">
        <w:rPr>
          <w:rFonts w:ascii="Times New Arabic" w:hAnsi="Times New Arabic" w:cstheme="majorBidi"/>
        </w:rPr>
        <w:t>li Jad al</w:t>
      </w:r>
      <w:r w:rsidRPr="00CF35E8">
        <w:rPr>
          <w:rFonts w:ascii="Times New Arabic" w:hAnsi="Times New Arabic" w:cstheme="majorBidi"/>
          <w:lang w:val="sv-SE"/>
        </w:rPr>
        <w:t xml:space="preserve"> </w:t>
      </w:r>
      <w:r w:rsidRPr="00CF35E8">
        <w:rPr>
          <w:rFonts w:ascii="Times New Arabic" w:hAnsi="Times New Arabic" w:cstheme="majorBidi"/>
        </w:rPr>
        <w:t xml:space="preserve">Haq, </w:t>
      </w:r>
      <w:r w:rsidRPr="00CF35E8">
        <w:rPr>
          <w:rFonts w:ascii="Times New Arabic" w:hAnsi="Times New Arabic" w:cstheme="majorBidi"/>
          <w:i/>
          <w:iCs/>
        </w:rPr>
        <w:t>al</w:t>
      </w:r>
      <w:r w:rsidRPr="00CF35E8">
        <w:rPr>
          <w:rFonts w:ascii="Times New Arabic" w:hAnsi="Times New Arabic" w:cstheme="majorBidi"/>
          <w:i/>
          <w:iCs/>
          <w:lang w:val="sv-SE"/>
        </w:rPr>
        <w:t xml:space="preserve"> </w:t>
      </w:r>
      <w:r w:rsidRPr="00CF35E8">
        <w:rPr>
          <w:rFonts w:ascii="Times New Arabic" w:hAnsi="Times New Arabic" w:cstheme="majorBidi"/>
          <w:i/>
          <w:iCs/>
        </w:rPr>
        <w:t>Khitan</w:t>
      </w:r>
      <w:r w:rsidRPr="00CF35E8">
        <w:rPr>
          <w:rFonts w:ascii="Times New Arabic" w:hAnsi="Times New Arabic" w:cstheme="majorBidi"/>
          <w:i/>
          <w:iCs/>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Khitan</w:instrText>
      </w:r>
      <w:r w:rsidRPr="00CF35E8">
        <w:rPr>
          <w:rFonts w:ascii="Times New Arabic" w:hAnsi="Times New Arabic"/>
        </w:rPr>
        <w:instrText xml:space="preserve">" </w:instrText>
      </w:r>
      <w:r w:rsidRPr="00CF35E8">
        <w:rPr>
          <w:rFonts w:ascii="Times New Arabic" w:hAnsi="Times New Arabic" w:cstheme="majorBidi"/>
          <w:i/>
          <w:iCs/>
        </w:rPr>
        <w:fldChar w:fldCharType="end"/>
      </w:r>
      <w:r w:rsidRPr="00CF35E8">
        <w:rPr>
          <w:rFonts w:ascii="Times New Arabic" w:hAnsi="Times New Arabic" w:cstheme="majorBidi"/>
        </w:rPr>
        <w:t xml:space="preserve">, </w:t>
      </w:r>
      <w:r w:rsidRPr="00CF35E8">
        <w:rPr>
          <w:rFonts w:ascii="Times New Arabic" w:hAnsi="Times New Arabic" w:cstheme="majorBidi"/>
          <w:lang w:val="sv-SE"/>
        </w:rPr>
        <w:t xml:space="preserve"> h. </w:t>
      </w:r>
      <w:r w:rsidRPr="00CF35E8">
        <w:rPr>
          <w:rFonts w:ascii="Times New Arabic" w:hAnsi="Times New Arabic" w:cstheme="majorBidi"/>
        </w:rPr>
        <w:t>6.</w:t>
      </w:r>
    </w:p>
  </w:footnote>
  <w:footnote w:id="31">
    <w:p w14:paraId="48827140" w14:textId="77777777" w:rsidR="002F7712" w:rsidRPr="00CF35E8" w:rsidRDefault="002F7712" w:rsidP="002F7712">
      <w:pPr>
        <w:pStyle w:val="FootnoteText"/>
        <w:ind w:firstLine="709"/>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Akmal Abdul Munir, </w:t>
      </w:r>
      <w:r w:rsidRPr="00CF35E8">
        <w:rPr>
          <w:rFonts w:ascii="Times New Arabic" w:hAnsi="Times New Arabic" w:cstheme="majorBidi"/>
          <w:lang w:val="sv-SE"/>
        </w:rPr>
        <w:t>“</w:t>
      </w:r>
      <w:r w:rsidRPr="00CF35E8">
        <w:rPr>
          <w:rFonts w:ascii="Times New Arabic" w:hAnsi="Times New Arabic" w:cstheme="majorBidi"/>
        </w:rPr>
        <w:t>Hukum Khitan</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Khitan</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Perempuan Menurut</w:t>
      </w:r>
      <w:r w:rsidRPr="00CF35E8">
        <w:rPr>
          <w:rFonts w:ascii="Times New Arabic" w:hAnsi="Times New Arabic" w:cstheme="majorBidi"/>
          <w:lang w:val="sv-SE"/>
        </w:rPr>
        <w:t xml:space="preserve"> </w:t>
      </w:r>
      <w:r w:rsidRPr="00CF35E8">
        <w:rPr>
          <w:rFonts w:ascii="Times New Arabic" w:hAnsi="Times New Arabic" w:cstheme="majorBidi"/>
        </w:rPr>
        <w:t>Hukum Islam</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lang w:val="sv-SE"/>
        </w:rPr>
        <w:t>”</w:t>
      </w:r>
      <w:r w:rsidRPr="00CF35E8">
        <w:rPr>
          <w:rFonts w:ascii="Times New Arabic" w:hAnsi="Times New Arabic" w:cstheme="majorBidi"/>
        </w:rPr>
        <w:t>, (Makalah</w:t>
      </w:r>
      <w:r w:rsidRPr="00CF35E8">
        <w:rPr>
          <w:rFonts w:ascii="Times New Arabic" w:hAnsi="Times New Arabic" w:cstheme="majorBidi"/>
          <w:lang w:val="sv-SE"/>
        </w:rPr>
        <w:t>,</w:t>
      </w:r>
      <w:r w:rsidRPr="00CF35E8">
        <w:rPr>
          <w:rFonts w:ascii="Times New Arabic" w:hAnsi="Times New Arabic" w:cstheme="majorBidi"/>
        </w:rPr>
        <w:t xml:space="preserve"> 2007), h</w:t>
      </w:r>
      <w:r w:rsidRPr="00CF35E8">
        <w:rPr>
          <w:rFonts w:ascii="Times New Arabic" w:hAnsi="Times New Arabic" w:cstheme="majorBidi"/>
          <w:lang w:val="sv-SE"/>
        </w:rPr>
        <w:t>.</w:t>
      </w:r>
      <w:r w:rsidRPr="00CF35E8">
        <w:rPr>
          <w:rFonts w:ascii="Times New Arabic" w:hAnsi="Times New Arabic" w:cstheme="majorBidi"/>
        </w:rPr>
        <w:t xml:space="preserve"> 2</w:t>
      </w:r>
      <w:r w:rsidRPr="00CF35E8">
        <w:rPr>
          <w:rFonts w:ascii="Times New Arabic" w:hAnsi="Times New Arabic" w:cstheme="majorBidi"/>
          <w:lang w:val="sv-SE"/>
        </w:rPr>
        <w:t>.</w:t>
      </w:r>
    </w:p>
  </w:footnote>
  <w:footnote w:id="32">
    <w:p w14:paraId="702EB92C" w14:textId="77777777" w:rsidR="002F7712" w:rsidRPr="00CF35E8" w:rsidRDefault="002F7712" w:rsidP="002F7712">
      <w:pPr>
        <w:pStyle w:val="FootnoteText"/>
        <w:ind w:left="709"/>
        <w:jc w:val="both"/>
        <w:rPr>
          <w:rFonts w:ascii="Times New Arabic" w:hAnsi="Times New Arabic" w:cstheme="majorBidi"/>
          <w:lang w:val="sv-SE"/>
        </w:rPr>
      </w:pPr>
      <w:r w:rsidRPr="00CF35E8">
        <w:rPr>
          <w:rStyle w:val="FootnoteReference"/>
          <w:rFonts w:ascii="Times New Arabic" w:hAnsi="Times New Arabic"/>
        </w:rPr>
        <w:footnoteRef/>
      </w:r>
      <w:r w:rsidRPr="00CF35E8">
        <w:rPr>
          <w:rFonts w:ascii="Times New Arabic" w:hAnsi="Times New Arabic"/>
        </w:rPr>
        <w:t xml:space="preserve"> </w:t>
      </w:r>
      <w:r w:rsidRPr="00CF35E8">
        <w:rPr>
          <w:rFonts w:ascii="Times New Arabic" w:hAnsi="Times New Arabic" w:cstheme="majorBidi"/>
          <w:lang w:val="sv-SE"/>
        </w:rPr>
        <w:t>Fatwa</w:t>
      </w:r>
      <w:r w:rsidRPr="00CF35E8">
        <w:rPr>
          <w:rFonts w:ascii="Times New Arabic" w:hAnsi="Times New Arabic" w:cstheme="majorBidi"/>
          <w:lang w:val="en-US"/>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cstheme="majorBidi"/>
          <w:lang w:val="en-US"/>
        </w:rPr>
        <w:fldChar w:fldCharType="end"/>
      </w:r>
      <w:r w:rsidRPr="00CF35E8">
        <w:rPr>
          <w:rFonts w:ascii="Times New Arabic" w:hAnsi="Times New Arabic" w:cstheme="majorBidi"/>
          <w:lang w:val="sv-SE"/>
        </w:rPr>
        <w:t xml:space="preserve"> MUI No. 9A Tahun 2008 tentang Hukum Pelarangan Khitan</w:t>
      </w:r>
      <w:r w:rsidRPr="00CF35E8">
        <w:rPr>
          <w:rFonts w:ascii="Times New Arabic" w:hAnsi="Times New Arabic" w:cstheme="majorBidi"/>
          <w:lang w:val="en-US"/>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Khitan</w:instrText>
      </w:r>
      <w:r w:rsidRPr="00CF35E8">
        <w:rPr>
          <w:rFonts w:ascii="Times New Arabic" w:hAnsi="Times New Arabic"/>
        </w:rPr>
        <w:instrText xml:space="preserve">" </w:instrText>
      </w:r>
      <w:r w:rsidRPr="00CF35E8">
        <w:rPr>
          <w:rFonts w:ascii="Times New Arabic" w:hAnsi="Times New Arabic" w:cstheme="majorBidi"/>
          <w:lang w:val="en-US"/>
        </w:rPr>
        <w:fldChar w:fldCharType="end"/>
      </w:r>
      <w:r w:rsidRPr="00CF35E8">
        <w:rPr>
          <w:rFonts w:ascii="Times New Arabic" w:hAnsi="Times New Arabic" w:cstheme="majorBidi"/>
          <w:lang w:val="sv-SE"/>
        </w:rPr>
        <w:t xml:space="preserve"> terhadap Perempuan.</w:t>
      </w:r>
    </w:p>
  </w:footnote>
  <w:footnote w:id="33">
    <w:p w14:paraId="3745A8A0" w14:textId="77777777" w:rsidR="002F7712" w:rsidRPr="00CF35E8" w:rsidRDefault="002F7712" w:rsidP="002F7712">
      <w:pPr>
        <w:pStyle w:val="FootnoteText"/>
        <w:ind w:firstLine="709"/>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w:t>
      </w:r>
      <w:r w:rsidRPr="00CF35E8">
        <w:rPr>
          <w:rFonts w:ascii="Times New Arabic" w:hAnsi="Times New Arabic" w:cstheme="majorBidi"/>
          <w:lang w:val="sv-SE"/>
        </w:rPr>
        <w:t>M Asrorun Ni’am, “</w:t>
      </w:r>
      <w:r w:rsidRPr="00CF35E8">
        <w:rPr>
          <w:rFonts w:ascii="Times New Arabic" w:hAnsi="Times New Arabic" w:cstheme="majorBidi"/>
          <w:i/>
          <w:iCs/>
          <w:lang w:val="sv-SE"/>
        </w:rPr>
        <w:t>Fatwa</w:t>
      </w:r>
      <w:r w:rsidRPr="00CF35E8">
        <w:rPr>
          <w:rFonts w:ascii="Times New Arabic" w:hAnsi="Times New Arabic" w:cstheme="majorBidi"/>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cstheme="majorBidi"/>
          <w:i/>
          <w:iCs/>
          <w:lang w:val="sv-SE"/>
        </w:rPr>
        <w:fldChar w:fldCharType="end"/>
      </w:r>
      <w:r w:rsidRPr="00CF35E8">
        <w:rPr>
          <w:rFonts w:ascii="Times New Arabic" w:hAnsi="Times New Arabic" w:cstheme="majorBidi"/>
          <w:i/>
          <w:iCs/>
          <w:lang w:val="sv-SE"/>
        </w:rPr>
        <w:t xml:space="preserve"> MUI Tentang Khitan</w:t>
      </w:r>
      <w:r w:rsidRPr="00CF35E8">
        <w:rPr>
          <w:rFonts w:ascii="Times New Arabic" w:hAnsi="Times New Arabic" w:cstheme="majorBidi"/>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Khitan</w:instrText>
      </w:r>
      <w:r w:rsidRPr="00CF35E8">
        <w:rPr>
          <w:rFonts w:ascii="Times New Arabic" w:hAnsi="Times New Arabic"/>
        </w:rPr>
        <w:instrText xml:space="preserve">" </w:instrText>
      </w:r>
      <w:r w:rsidRPr="00CF35E8">
        <w:rPr>
          <w:rFonts w:ascii="Times New Arabic" w:hAnsi="Times New Arabic" w:cstheme="majorBidi"/>
          <w:i/>
          <w:iCs/>
          <w:lang w:val="sv-SE"/>
        </w:rPr>
        <w:fldChar w:fldCharType="end"/>
      </w:r>
      <w:r w:rsidRPr="00CF35E8">
        <w:rPr>
          <w:rFonts w:ascii="Times New Arabic" w:hAnsi="Times New Arabic" w:cstheme="majorBidi"/>
          <w:i/>
          <w:iCs/>
          <w:lang w:val="sv-SE"/>
        </w:rPr>
        <w:t xml:space="preserve"> Perempuan”, </w:t>
      </w:r>
      <w:r w:rsidRPr="00CF35E8">
        <w:rPr>
          <w:rFonts w:ascii="Times New Arabic" w:hAnsi="Times New Arabic" w:cstheme="majorBidi"/>
          <w:lang w:val="sv-SE"/>
        </w:rPr>
        <w:t>(diakses pada 13 April 2023),</w:t>
      </w:r>
      <w:r w:rsidRPr="00CF35E8">
        <w:rPr>
          <w:rFonts w:ascii="Times New Arabic" w:hAnsi="Times New Arabic" w:cstheme="majorBidi"/>
          <w:i/>
          <w:iCs/>
          <w:lang w:val="sv-SE"/>
        </w:rPr>
        <w:t xml:space="preserve"> </w:t>
      </w:r>
      <w:r w:rsidRPr="00CF35E8">
        <w:rPr>
          <w:rFonts w:ascii="Times New Arabic" w:hAnsi="Times New Arabic" w:cstheme="majorBidi"/>
          <w:lang w:val="sv-SE"/>
        </w:rPr>
        <w:t>h. 39.</w:t>
      </w:r>
    </w:p>
  </w:footnote>
  <w:footnote w:id="34">
    <w:p w14:paraId="0662CE7B" w14:textId="77777777" w:rsidR="002F7712" w:rsidRPr="00CF35E8" w:rsidRDefault="002F7712" w:rsidP="002F7712">
      <w:pPr>
        <w:pStyle w:val="FootnoteText"/>
        <w:ind w:firstLine="709"/>
        <w:jc w:val="both"/>
        <w:rPr>
          <w:rFonts w:ascii="Times New Arabic" w:hAnsi="Times New Arabic" w:cs="Times New Roman"/>
          <w:lang w:val="sv-SE"/>
        </w:rPr>
      </w:pPr>
      <w:bookmarkStart w:id="10" w:name="_Hlk136285764"/>
      <w:r w:rsidRPr="00CF35E8">
        <w:rPr>
          <w:rStyle w:val="FootnoteReference"/>
          <w:rFonts w:ascii="Times New Arabic" w:hAnsi="Times New Arabic" w:cstheme="majorBidi"/>
        </w:rPr>
        <w:footnoteRef/>
      </w:r>
      <w:r w:rsidRPr="00CF35E8">
        <w:rPr>
          <w:rFonts w:ascii="Times New Arabic" w:hAnsi="Times New Arabic" w:cstheme="majorBidi"/>
        </w:rPr>
        <w:t xml:space="preserve"> </w:t>
      </w:r>
      <w:r w:rsidRPr="00CF35E8">
        <w:rPr>
          <w:rFonts w:ascii="Times New Arabic" w:hAnsi="Times New Arabic" w:cstheme="majorBidi"/>
          <w:lang w:val="sv-SE"/>
        </w:rPr>
        <w:t>Lukman Hakim, “</w:t>
      </w:r>
      <w:r w:rsidRPr="00CF35E8">
        <w:rPr>
          <w:rFonts w:ascii="Times New Arabic" w:hAnsi="Times New Arabic" w:cstheme="majorBidi"/>
          <w:i/>
          <w:iCs/>
          <w:lang w:val="sv-SE"/>
        </w:rPr>
        <w:t>Khitan</w:t>
      </w:r>
      <w:r w:rsidRPr="00CF35E8">
        <w:rPr>
          <w:rFonts w:ascii="Times New Arabic" w:hAnsi="Times New Arabic" w:cstheme="majorBidi"/>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Khitan</w:instrText>
      </w:r>
      <w:r w:rsidRPr="00CF35E8">
        <w:rPr>
          <w:rFonts w:ascii="Times New Arabic" w:hAnsi="Times New Arabic"/>
        </w:rPr>
        <w:instrText xml:space="preserve">" </w:instrText>
      </w:r>
      <w:r w:rsidRPr="00CF35E8">
        <w:rPr>
          <w:rFonts w:ascii="Times New Arabic" w:hAnsi="Times New Arabic" w:cstheme="majorBidi"/>
          <w:i/>
          <w:iCs/>
          <w:lang w:val="sv-SE"/>
        </w:rPr>
        <w:fldChar w:fldCharType="end"/>
      </w:r>
      <w:r w:rsidRPr="00CF35E8">
        <w:rPr>
          <w:rFonts w:ascii="Times New Arabic" w:hAnsi="Times New Arabic" w:cstheme="majorBidi"/>
          <w:i/>
          <w:iCs/>
          <w:lang w:val="sv-SE"/>
        </w:rPr>
        <w:t xml:space="preserve"> Perempuan Dalam Prespektif Hukum Islam</w:t>
      </w:r>
      <w:r w:rsidRPr="00CF35E8">
        <w:rPr>
          <w:rFonts w:ascii="Times New Arabic" w:hAnsi="Times New Arabic" w:cstheme="majorBidi"/>
          <w:i/>
          <w:iCs/>
          <w:lang w:val="sv-SE"/>
        </w:rPr>
        <w:fldChar w:fldCharType="begin"/>
      </w:r>
      <w:r w:rsidRPr="00CF35E8">
        <w:rPr>
          <w:rFonts w:ascii="Times New Arabic" w:hAnsi="Times New Arabic"/>
        </w:rPr>
        <w:instrText xml:space="preserve"> XE "</w:instrText>
      </w:r>
      <w:r w:rsidRPr="00CF35E8">
        <w:rPr>
          <w:rFonts w:ascii="Times New Arabic" w:hAnsi="Times New Arabic" w:cs="Times New Roman"/>
        </w:rPr>
        <w:instrText>Islam</w:instrText>
      </w:r>
      <w:r w:rsidRPr="00CF35E8">
        <w:rPr>
          <w:rFonts w:ascii="Times New Arabic" w:hAnsi="Times New Arabic"/>
        </w:rPr>
        <w:instrText xml:space="preserve">" </w:instrText>
      </w:r>
      <w:r w:rsidRPr="00CF35E8">
        <w:rPr>
          <w:rFonts w:ascii="Times New Arabic" w:hAnsi="Times New Arabic" w:cstheme="majorBidi"/>
          <w:i/>
          <w:iCs/>
          <w:lang w:val="sv-SE"/>
        </w:rPr>
        <w:fldChar w:fldCharType="end"/>
      </w:r>
      <w:r w:rsidRPr="00CF35E8">
        <w:rPr>
          <w:rFonts w:ascii="Times New Arabic" w:hAnsi="Times New Arabic" w:cstheme="majorBidi"/>
          <w:i/>
          <w:iCs/>
          <w:lang w:val="sv-SE"/>
        </w:rPr>
        <w:t xml:space="preserve">”, </w:t>
      </w:r>
      <w:r w:rsidRPr="00CF35E8">
        <w:rPr>
          <w:rFonts w:ascii="Times New Arabic" w:hAnsi="Times New Arabic" w:cstheme="majorBidi"/>
          <w:lang w:val="sv-SE"/>
        </w:rPr>
        <w:t xml:space="preserve">diakses </w:t>
      </w:r>
      <w:r w:rsidRPr="00CF35E8">
        <w:rPr>
          <w:rFonts w:ascii="Times New Arabic" w:hAnsi="Times New Arabic" w:cs="Times New Roman"/>
          <w:lang w:val="sv-SE"/>
        </w:rPr>
        <w:t xml:space="preserve">pada 13 april 2023, pukul 14.52, h. 140. </w:t>
      </w:r>
      <w:bookmarkEnd w:id="10"/>
    </w:p>
  </w:footnote>
  <w:footnote w:id="35">
    <w:p w14:paraId="4E3DA2D0" w14:textId="18206EC8" w:rsidR="00CF62F6" w:rsidRPr="00CF35E8" w:rsidRDefault="00CF62F6" w:rsidP="00CF62F6">
      <w:pPr>
        <w:pStyle w:val="FootnoteText"/>
        <w:ind w:firstLine="709"/>
        <w:jc w:val="both"/>
        <w:rPr>
          <w:rFonts w:ascii="Times New Arabic" w:hAnsi="Times New Arabic" w:cs="Times New Roman"/>
        </w:rPr>
      </w:pPr>
      <w:r w:rsidRPr="00CF35E8">
        <w:rPr>
          <w:rStyle w:val="FootnoteReference"/>
          <w:rFonts w:ascii="Times New Arabic" w:hAnsi="Times New Arabic"/>
        </w:rPr>
        <w:footnoteRef/>
      </w:r>
      <w:r w:rsidRPr="00CF35E8">
        <w:rPr>
          <w:rFonts w:ascii="Times New Arabic" w:hAnsi="Times New Arabic" w:cs="Times New Roman"/>
        </w:rPr>
        <w:t>Fatwa</w:t>
      </w:r>
      <w:r w:rsidRPr="00CF35E8">
        <w:rPr>
          <w:rFonts w:ascii="Times New Arabic" w:hAnsi="Times New Arabic" w:cs="Times New Roman"/>
        </w:rPr>
        <w:fldChar w:fldCharType="begin"/>
      </w:r>
      <w:r w:rsidRPr="00CF35E8">
        <w:rPr>
          <w:rFonts w:ascii="Times New Arabic" w:hAnsi="Times New Arabic"/>
        </w:rPr>
        <w:instrText xml:space="preserve"> XE "</w:instrText>
      </w:r>
      <w:r w:rsidRPr="00CF35E8">
        <w:rPr>
          <w:rFonts w:ascii="Times New Arabic" w:hAnsi="Times New Arabic" w:cstheme="majorBidi"/>
          <w:lang w:val="en-US"/>
        </w:rPr>
        <w:instrText>Fatwa</w:instrText>
      </w:r>
      <w:r w:rsidRPr="00CF35E8">
        <w:rPr>
          <w:rFonts w:ascii="Times New Arabic" w:hAnsi="Times New Arabic"/>
        </w:rPr>
        <w:instrText xml:space="preserve">" </w:instrText>
      </w:r>
      <w:r w:rsidRPr="00CF35E8">
        <w:rPr>
          <w:rFonts w:ascii="Times New Arabic" w:hAnsi="Times New Arabic" w:cs="Times New Roman"/>
        </w:rPr>
        <w:fldChar w:fldCharType="end"/>
      </w:r>
      <w:r w:rsidRPr="00CF35E8">
        <w:rPr>
          <w:rFonts w:ascii="Times New Arabic" w:hAnsi="Times New Arabic" w:cs="Times New Roman"/>
        </w:rPr>
        <w:t xml:space="preserve"> Majelis Ulama Indonesia Nomor 4 Tahun 2005 tentang Aborsi</w:t>
      </w:r>
      <w:r w:rsidRPr="00CF35E8">
        <w:rPr>
          <w:rFonts w:ascii="Times New Arabic" w:hAnsi="Times New Arabic" w:cs="Times New Roman"/>
        </w:rPr>
        <w:fldChar w:fldCharType="begin"/>
      </w:r>
      <w:r w:rsidRPr="00CF35E8">
        <w:rPr>
          <w:rFonts w:ascii="Times New Arabic" w:hAnsi="Times New Arabic"/>
        </w:rPr>
        <w:instrText xml:space="preserve"> XE "</w:instrText>
      </w:r>
      <w:r w:rsidRPr="00CF35E8">
        <w:rPr>
          <w:rFonts w:ascii="Times New Arabic" w:hAnsi="Times New Arabic" w:cstheme="majorBidi"/>
          <w:lang w:val="en-US"/>
        </w:rPr>
        <w:instrText>Aborsi</w:instrText>
      </w:r>
      <w:r w:rsidRPr="00CF35E8">
        <w:rPr>
          <w:rFonts w:ascii="Times New Arabic" w:hAnsi="Times New Arabic"/>
        </w:rPr>
        <w:instrText xml:space="preserve">" </w:instrText>
      </w:r>
      <w:r w:rsidRPr="00CF35E8">
        <w:rPr>
          <w:rFonts w:ascii="Times New Arabic" w:hAnsi="Times New Arabic" w:cs="Times New Roman"/>
        </w:rPr>
        <w:fldChar w:fldCharType="end"/>
      </w:r>
      <w:r w:rsidRPr="00CF35E8">
        <w:rPr>
          <w:rFonts w:ascii="Times New Arabic" w:hAnsi="Times New Arabic" w:cs="Times New Roman"/>
        </w:rPr>
        <w:t>.</w:t>
      </w:r>
    </w:p>
  </w:footnote>
  <w:footnote w:id="36">
    <w:p w14:paraId="50CC30C3" w14:textId="48653044" w:rsidR="00CF62F6" w:rsidRPr="00CF35E8" w:rsidRDefault="00CF62F6" w:rsidP="00CF62F6">
      <w:pPr>
        <w:pStyle w:val="FootnoteText"/>
        <w:ind w:firstLine="709"/>
        <w:rPr>
          <w:rFonts w:ascii="Times New Arabic" w:hAnsi="Times New Arabic"/>
        </w:rPr>
      </w:pPr>
      <w:r w:rsidRPr="00CF35E8">
        <w:rPr>
          <w:rStyle w:val="FootnoteReference"/>
          <w:rFonts w:ascii="Times New Arabic" w:hAnsi="Times New Arabic" w:cs="Times New Roman"/>
        </w:rPr>
        <w:footnoteRef/>
      </w:r>
      <w:r w:rsidRPr="00CF35E8">
        <w:rPr>
          <w:rFonts w:ascii="Times New Arabic" w:hAnsi="Times New Arabic" w:cs="Times New Roman"/>
        </w:rPr>
        <w:t xml:space="preserve"> Al Ghaza&gt;li, </w:t>
      </w:r>
      <w:r w:rsidRPr="00CF35E8">
        <w:rPr>
          <w:rFonts w:ascii="Times New Arabic" w:hAnsi="Times New Arabic" w:cs="Times New Roman"/>
          <w:i/>
          <w:iCs/>
        </w:rPr>
        <w:t>Ih}ya&gt;’ ‘Ulum al Di&gt;n</w:t>
      </w:r>
      <w:r w:rsidRPr="00CF35E8">
        <w:rPr>
          <w:rFonts w:ascii="Times New Arabic" w:hAnsi="Times New Arabic" w:cs="Times New Roman"/>
        </w:rPr>
        <w:t>, (al Qahirah: Dar al H{adi&gt;s, 2004), juz II, h. 67.</w:t>
      </w:r>
    </w:p>
  </w:footnote>
  <w:footnote w:id="37">
    <w:p w14:paraId="237ABD24" w14:textId="64D1D734" w:rsidR="008A778D" w:rsidRPr="00CF35E8" w:rsidRDefault="008A778D" w:rsidP="008A778D">
      <w:pPr>
        <w:pStyle w:val="FootnoteText"/>
        <w:ind w:firstLine="709"/>
        <w:jc w:val="both"/>
        <w:rPr>
          <w:rFonts w:ascii="Times New Arabic" w:hAnsi="Times New Arabic"/>
          <w:lang w:val="sv-SE"/>
        </w:rPr>
      </w:pPr>
      <w:r w:rsidRPr="00CF35E8">
        <w:rPr>
          <w:rStyle w:val="FootnoteReference"/>
          <w:rFonts w:ascii="Times New Arabic" w:hAnsi="Times New Arabic"/>
        </w:rPr>
        <w:footnoteRef/>
      </w:r>
      <w:r w:rsidRPr="00CF35E8">
        <w:rPr>
          <w:rFonts w:ascii="Times New Arabic" w:hAnsi="Times New Arabic"/>
        </w:rPr>
        <w:t xml:space="preserve"> </w:t>
      </w:r>
      <w:r w:rsidRPr="00CF35E8">
        <w:rPr>
          <w:rFonts w:ascii="Times New Arabic" w:hAnsi="Times New Arabic"/>
          <w:lang w:val="sv-SE"/>
        </w:rPr>
        <w:t xml:space="preserve">Hasanuddin AF dan M. Asrorun Niam, </w:t>
      </w:r>
      <w:r w:rsidRPr="00CF35E8">
        <w:rPr>
          <w:rFonts w:ascii="Times New Arabic" w:hAnsi="Times New Arabic"/>
          <w:i/>
          <w:iCs/>
          <w:lang w:val="sv-SE"/>
        </w:rPr>
        <w:t>Dinamika Fatwa</w:t>
      </w:r>
      <w:r w:rsidRPr="00CF35E8">
        <w:rPr>
          <w:rFonts w:ascii="Times New Arabic" w:hAnsi="Times New Arabic"/>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i/>
          <w:iCs/>
          <w:lang w:val="sv-SE"/>
        </w:rPr>
        <w:fldChar w:fldCharType="end"/>
      </w:r>
      <w:r w:rsidRPr="00CF35E8">
        <w:rPr>
          <w:rFonts w:ascii="Times New Arabic" w:hAnsi="Times New Arabic"/>
          <w:i/>
          <w:iCs/>
          <w:lang w:val="sv-SE"/>
        </w:rPr>
        <w:t xml:space="preserve"> MUI dalam Satu Dasawarsa Potret Komisi Fatwa MUI 2010-2020, </w:t>
      </w:r>
      <w:r w:rsidRPr="00CF35E8">
        <w:rPr>
          <w:rFonts w:ascii="Times New Arabic" w:hAnsi="Times New Arabic"/>
          <w:lang w:val="sv-SE"/>
        </w:rPr>
        <w:t>(Jakarta: Buku Republika, 2021), h. 782.</w:t>
      </w:r>
    </w:p>
  </w:footnote>
  <w:footnote w:id="38">
    <w:p w14:paraId="36B6D15D" w14:textId="77777777" w:rsidR="008A778D" w:rsidRPr="00CF35E8" w:rsidRDefault="008A778D" w:rsidP="008A778D">
      <w:pPr>
        <w:pStyle w:val="FootnoteText"/>
        <w:ind w:firstLine="709"/>
        <w:jc w:val="both"/>
        <w:rPr>
          <w:rFonts w:ascii="Times New Arabic" w:hAnsi="Times New Arabic"/>
        </w:rPr>
      </w:pPr>
      <w:r w:rsidRPr="00CF35E8">
        <w:rPr>
          <w:rStyle w:val="FootnoteReference"/>
          <w:rFonts w:ascii="Times New Arabic" w:hAnsi="Times New Arabic"/>
        </w:rPr>
        <w:footnoteRef/>
      </w:r>
      <w:r w:rsidRPr="00CF35E8">
        <w:rPr>
          <w:rFonts w:ascii="Times New Arabic" w:hAnsi="Times New Arabic"/>
        </w:rPr>
        <w:t xml:space="preserve"> </w:t>
      </w:r>
      <w:r w:rsidRPr="00CF35E8">
        <w:rPr>
          <w:rFonts w:ascii="Times New Arabic" w:hAnsi="Times New Arabic"/>
          <w:lang w:val="sv-SE"/>
        </w:rPr>
        <w:t xml:space="preserve">Hasanuddin AF dan M. Asrorun Niam, </w:t>
      </w:r>
      <w:r w:rsidRPr="00CF35E8">
        <w:rPr>
          <w:rFonts w:ascii="Times New Arabic" w:hAnsi="Times New Arabic"/>
          <w:i/>
          <w:iCs/>
          <w:lang w:val="sv-SE"/>
        </w:rPr>
        <w:t>Dinamika Fatwa</w:t>
      </w:r>
      <w:r w:rsidRPr="00CF35E8">
        <w:rPr>
          <w:rFonts w:ascii="Times New Arabic" w:hAnsi="Times New Arabic"/>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i/>
          <w:iCs/>
          <w:lang w:val="sv-SE"/>
        </w:rPr>
        <w:fldChar w:fldCharType="end"/>
      </w:r>
      <w:r w:rsidRPr="00CF35E8">
        <w:rPr>
          <w:rFonts w:ascii="Times New Arabic" w:hAnsi="Times New Arabic"/>
          <w:i/>
          <w:iCs/>
          <w:lang w:val="sv-SE"/>
        </w:rPr>
        <w:t xml:space="preserve">…, </w:t>
      </w:r>
      <w:r w:rsidRPr="00CF35E8">
        <w:rPr>
          <w:rFonts w:ascii="Times New Arabic" w:hAnsi="Times New Arabic"/>
          <w:lang w:val="sv-SE"/>
        </w:rPr>
        <w:t>h. 782.</w:t>
      </w:r>
    </w:p>
  </w:footnote>
  <w:footnote w:id="39">
    <w:p w14:paraId="16E60E29" w14:textId="77777777" w:rsidR="008A778D" w:rsidRPr="00CF35E8" w:rsidRDefault="008A778D" w:rsidP="008A778D">
      <w:pPr>
        <w:spacing w:after="0" w:line="240" w:lineRule="auto"/>
        <w:ind w:firstLine="709"/>
        <w:jc w:val="both"/>
        <w:rPr>
          <w:rFonts w:ascii="Times New Arabic" w:hAnsi="Times New Arabic" w:cstheme="majorBidi"/>
          <w:sz w:val="20"/>
          <w:szCs w:val="20"/>
        </w:rPr>
      </w:pPr>
      <w:r w:rsidRPr="00CF35E8">
        <w:rPr>
          <w:rStyle w:val="FootnoteReference"/>
          <w:rFonts w:ascii="Times New Arabic" w:hAnsi="Times New Arabic" w:cstheme="majorBidi"/>
          <w:sz w:val="20"/>
          <w:szCs w:val="20"/>
        </w:rPr>
        <w:footnoteRef/>
      </w:r>
      <w:r w:rsidRPr="00CF35E8">
        <w:rPr>
          <w:rFonts w:ascii="Times New Arabic" w:hAnsi="Times New Arabic" w:cstheme="majorBidi"/>
          <w:sz w:val="20"/>
          <w:szCs w:val="20"/>
        </w:rPr>
        <w:t xml:space="preserve"> Naqib Hamdan M, dkk.,</w:t>
      </w:r>
      <w:r w:rsidRPr="00CF35E8">
        <w:rPr>
          <w:rFonts w:ascii="Times New Arabic" w:hAnsi="Times New Arabic" w:cstheme="majorBidi"/>
          <w:i/>
          <w:iCs/>
          <w:sz w:val="20"/>
          <w:szCs w:val="20"/>
        </w:rPr>
        <w:t xml:space="preserve"> </w:t>
      </w:r>
      <w:r w:rsidRPr="00CF35E8">
        <w:rPr>
          <w:rFonts w:ascii="Times New Arabic" w:hAnsi="Times New Arabic" w:cstheme="majorBidi"/>
          <w:sz w:val="20"/>
          <w:szCs w:val="20"/>
        </w:rPr>
        <w:t>The Application of Maqasid-Oriented</w:t>
      </w:r>
      <w:r w:rsidRPr="00CF35E8">
        <w:rPr>
          <w:rFonts w:ascii="Times New Arabic" w:hAnsi="Times New Arabic" w:cstheme="majorBidi"/>
          <w:sz w:val="20"/>
          <w:szCs w:val="20"/>
          <w:lang w:val="en-US"/>
        </w:rPr>
        <w:t>…</w:t>
      </w:r>
      <w:r w:rsidRPr="00CF35E8">
        <w:rPr>
          <w:rFonts w:ascii="Times New Arabic" w:hAnsi="Times New Arabic" w:cstheme="majorBidi"/>
          <w:sz w:val="20"/>
          <w:szCs w:val="20"/>
        </w:rPr>
        <w:t>, h</w:t>
      </w:r>
      <w:r w:rsidRPr="00CF35E8">
        <w:rPr>
          <w:rFonts w:ascii="Times New Arabic" w:hAnsi="Times New Arabic" w:cstheme="majorBidi"/>
          <w:sz w:val="20"/>
          <w:szCs w:val="20"/>
          <w:lang w:val="en-US"/>
        </w:rPr>
        <w:t xml:space="preserve">. </w:t>
      </w:r>
      <w:r w:rsidRPr="00CF35E8">
        <w:rPr>
          <w:rFonts w:ascii="Times New Arabic" w:hAnsi="Times New Arabic" w:cstheme="majorBidi"/>
          <w:sz w:val="20"/>
          <w:szCs w:val="20"/>
        </w:rPr>
        <w:t>75.</w:t>
      </w:r>
    </w:p>
  </w:footnote>
  <w:footnote w:id="40">
    <w:p w14:paraId="12B9F87D" w14:textId="77777777" w:rsidR="008A778D" w:rsidRPr="00CF35E8" w:rsidRDefault="008A778D" w:rsidP="008A778D">
      <w:pPr>
        <w:spacing w:after="0" w:line="240" w:lineRule="auto"/>
        <w:ind w:firstLine="709"/>
        <w:jc w:val="both"/>
        <w:rPr>
          <w:rFonts w:ascii="Times New Arabic" w:hAnsi="Times New Arabic"/>
          <w:sz w:val="20"/>
          <w:szCs w:val="20"/>
        </w:rPr>
      </w:pPr>
      <w:r w:rsidRPr="00CF35E8">
        <w:rPr>
          <w:rStyle w:val="FootnoteReference"/>
          <w:rFonts w:ascii="Times New Arabic" w:hAnsi="Times New Arabic"/>
          <w:sz w:val="20"/>
          <w:szCs w:val="20"/>
        </w:rPr>
        <w:footnoteRef/>
      </w:r>
      <w:r w:rsidRPr="00CF35E8">
        <w:rPr>
          <w:rFonts w:ascii="Times New Arabic" w:hAnsi="Times New Arabic"/>
          <w:sz w:val="20"/>
          <w:szCs w:val="20"/>
        </w:rPr>
        <w:t xml:space="preserve"> </w:t>
      </w:r>
      <w:r w:rsidRPr="00CF35E8">
        <w:rPr>
          <w:rFonts w:ascii="Times New Arabic" w:hAnsi="Times New Arabic" w:cstheme="majorBidi"/>
          <w:sz w:val="20"/>
          <w:szCs w:val="20"/>
        </w:rPr>
        <w:t xml:space="preserve">al Naisaburi, Muslim bin H{ajjaj, </w:t>
      </w:r>
      <w:r w:rsidRPr="00CF35E8">
        <w:rPr>
          <w:rFonts w:ascii="Times New Arabic" w:hAnsi="Times New Arabic" w:cstheme="majorBidi"/>
          <w:i/>
          <w:iCs/>
          <w:sz w:val="20"/>
          <w:szCs w:val="20"/>
        </w:rPr>
        <w:t>S{ah}ih} Muslim</w:t>
      </w:r>
      <w:r w:rsidRPr="00CF35E8">
        <w:rPr>
          <w:rFonts w:ascii="Times New Arabic" w:hAnsi="Times New Arabic" w:cstheme="majorBidi"/>
          <w:sz w:val="20"/>
          <w:szCs w:val="20"/>
        </w:rPr>
        <w:t>, no. 2125, h. 1020.</w:t>
      </w:r>
    </w:p>
  </w:footnote>
  <w:footnote w:id="41">
    <w:p w14:paraId="29CFAFB4" w14:textId="77777777" w:rsidR="008A778D" w:rsidRPr="00CF35E8" w:rsidRDefault="008A778D" w:rsidP="00D53503">
      <w:pPr>
        <w:spacing w:after="160" w:line="259" w:lineRule="auto"/>
        <w:ind w:firstLine="709"/>
        <w:jc w:val="both"/>
        <w:rPr>
          <w:rFonts w:ascii="Times New Arabic" w:hAnsi="Times New Arabic"/>
          <w:sz w:val="20"/>
          <w:szCs w:val="20"/>
          <w:rtl/>
        </w:rPr>
      </w:pPr>
      <w:r w:rsidRPr="00CF35E8">
        <w:rPr>
          <w:rStyle w:val="FootnoteReference"/>
          <w:rFonts w:ascii="Times New Arabic" w:hAnsi="Times New Arabic"/>
          <w:sz w:val="20"/>
          <w:szCs w:val="20"/>
        </w:rPr>
        <w:footnoteRef/>
      </w:r>
      <w:r w:rsidRPr="00CF35E8">
        <w:rPr>
          <w:rFonts w:ascii="Times New Arabic" w:hAnsi="Times New Arabic"/>
          <w:sz w:val="20"/>
          <w:szCs w:val="20"/>
        </w:rPr>
        <w:t xml:space="preserve"> </w:t>
      </w:r>
      <w:r w:rsidRPr="00CF35E8">
        <w:rPr>
          <w:rFonts w:ascii="Times New Arabic" w:hAnsi="Times New Arabic" w:cs="Times New Roman"/>
          <w:sz w:val="20"/>
          <w:szCs w:val="20"/>
        </w:rPr>
        <w:t xml:space="preserve">Ali Ah}mad al Nadawi, </w:t>
      </w:r>
      <w:r w:rsidRPr="00CF35E8">
        <w:rPr>
          <w:rFonts w:ascii="Times New Arabic" w:hAnsi="Times New Arabic" w:cs="Times New Roman"/>
          <w:i/>
          <w:iCs/>
          <w:sz w:val="20"/>
          <w:szCs w:val="20"/>
        </w:rPr>
        <w:t xml:space="preserve">al Qawa&gt;’id al Fiqhiyyah, </w:t>
      </w:r>
      <w:r w:rsidRPr="00CF35E8">
        <w:rPr>
          <w:rFonts w:ascii="Times New Arabic" w:hAnsi="Times New Arabic" w:cs="Times New Roman"/>
          <w:sz w:val="20"/>
          <w:szCs w:val="20"/>
        </w:rPr>
        <w:t>(Dimashqi: Dar al Qalam, 2004), h. 308.</w:t>
      </w:r>
    </w:p>
  </w:footnote>
  <w:footnote w:id="42">
    <w:p w14:paraId="100AAF54" w14:textId="77777777" w:rsidR="008A778D" w:rsidRPr="00CF35E8" w:rsidRDefault="008A778D" w:rsidP="00D53503">
      <w:pPr>
        <w:pStyle w:val="FootnoteText"/>
        <w:ind w:firstLine="709"/>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Muh</w:t>
      </w:r>
      <w:r w:rsidRPr="00CF35E8">
        <w:rPr>
          <w:rFonts w:ascii="Times New Arabic" w:hAnsi="Times New Arabic" w:cstheme="majorBidi"/>
          <w:lang w:val="en-US"/>
        </w:rPr>
        <w:t>}</w:t>
      </w:r>
      <w:r w:rsidRPr="00CF35E8">
        <w:rPr>
          <w:rFonts w:ascii="Times New Arabic" w:hAnsi="Times New Arabic" w:cstheme="majorBidi"/>
        </w:rPr>
        <w:t>ammad bin Yusuf al</w:t>
      </w:r>
      <w:r w:rsidRPr="00CF35E8">
        <w:rPr>
          <w:rFonts w:ascii="Times New Arabic" w:hAnsi="Times New Arabic" w:cstheme="majorBidi"/>
          <w:lang w:val="en-US"/>
        </w:rPr>
        <w:t xml:space="preserve"> </w:t>
      </w:r>
      <w:r w:rsidRPr="00CF35E8">
        <w:rPr>
          <w:rFonts w:ascii="Times New Arabic" w:hAnsi="Times New Arabic" w:cstheme="majorBidi"/>
        </w:rPr>
        <w:t>Shahid Abi H</w:t>
      </w:r>
      <w:r w:rsidRPr="00CF35E8">
        <w:rPr>
          <w:rFonts w:ascii="Times New Arabic" w:hAnsi="Times New Arabic" w:cstheme="majorBidi"/>
          <w:lang w:val="en-US"/>
        </w:rPr>
        <w:t>{</w:t>
      </w:r>
      <w:r w:rsidRPr="00CF35E8">
        <w:rPr>
          <w:rFonts w:ascii="Times New Arabic" w:hAnsi="Times New Arabic" w:cstheme="majorBidi"/>
        </w:rPr>
        <w:t>ayyan Al</w:t>
      </w:r>
      <w:r w:rsidRPr="00CF35E8">
        <w:rPr>
          <w:rFonts w:ascii="Times New Arabic" w:hAnsi="Times New Arabic" w:cstheme="majorBidi"/>
          <w:lang w:val="en-US"/>
        </w:rPr>
        <w:t xml:space="preserve"> </w:t>
      </w:r>
      <w:r w:rsidRPr="00CF35E8">
        <w:rPr>
          <w:rFonts w:ascii="Times New Arabic" w:hAnsi="Times New Arabic" w:cstheme="majorBidi"/>
        </w:rPr>
        <w:t xml:space="preserve">Andalusi, </w:t>
      </w:r>
      <w:r w:rsidRPr="00CF35E8">
        <w:rPr>
          <w:rFonts w:ascii="Times New Arabic" w:hAnsi="Times New Arabic" w:cstheme="majorBidi"/>
          <w:i/>
          <w:iCs/>
        </w:rPr>
        <w:t>Tafsi</w:t>
      </w:r>
      <w:r w:rsidRPr="00CF35E8">
        <w:rPr>
          <w:rFonts w:ascii="Times New Arabic" w:hAnsi="Times New Arabic" w:cstheme="majorBidi"/>
          <w:i/>
          <w:iCs/>
          <w:lang w:val="en-US"/>
        </w:rPr>
        <w:t>&gt;</w:t>
      </w:r>
      <w:r w:rsidRPr="00CF35E8">
        <w:rPr>
          <w:rFonts w:ascii="Times New Arabic" w:hAnsi="Times New Arabic" w:cstheme="majorBidi"/>
          <w:i/>
          <w:iCs/>
        </w:rPr>
        <w:t>r Bah</w:t>
      </w:r>
      <w:r w:rsidRPr="00CF35E8">
        <w:rPr>
          <w:rFonts w:ascii="Times New Arabic" w:hAnsi="Times New Arabic" w:cstheme="majorBidi"/>
          <w:i/>
          <w:iCs/>
          <w:lang w:val="en-US"/>
        </w:rPr>
        <w:t>}</w:t>
      </w:r>
      <w:r w:rsidRPr="00CF35E8">
        <w:rPr>
          <w:rFonts w:ascii="Times New Arabic" w:hAnsi="Times New Arabic" w:cstheme="majorBidi"/>
          <w:i/>
          <w:iCs/>
        </w:rPr>
        <w:t>ru al</w:t>
      </w:r>
      <w:r w:rsidRPr="00CF35E8">
        <w:rPr>
          <w:rFonts w:ascii="Times New Arabic" w:hAnsi="Times New Arabic" w:cstheme="majorBidi"/>
          <w:i/>
          <w:iCs/>
          <w:lang w:val="en-US"/>
        </w:rPr>
        <w:t xml:space="preserve"> </w:t>
      </w:r>
      <w:r w:rsidRPr="00CF35E8">
        <w:rPr>
          <w:rFonts w:ascii="Times New Arabic" w:hAnsi="Times New Arabic" w:cstheme="majorBidi"/>
          <w:i/>
          <w:iCs/>
        </w:rPr>
        <w:t>Muh</w:t>
      </w:r>
      <w:r w:rsidRPr="00CF35E8">
        <w:rPr>
          <w:rFonts w:ascii="Times New Arabic" w:hAnsi="Times New Arabic" w:cstheme="majorBidi"/>
          <w:i/>
          <w:iCs/>
          <w:lang w:val="en-US"/>
        </w:rPr>
        <w:t>}</w:t>
      </w:r>
      <w:r w:rsidRPr="00CF35E8">
        <w:rPr>
          <w:rFonts w:ascii="Times New Arabic" w:hAnsi="Times New Arabic" w:cstheme="majorBidi"/>
          <w:i/>
          <w:iCs/>
        </w:rPr>
        <w:t>i</w:t>
      </w:r>
      <w:r w:rsidRPr="00CF35E8">
        <w:rPr>
          <w:rFonts w:ascii="Times New Arabic" w:hAnsi="Times New Arabic" w:cstheme="majorBidi"/>
          <w:i/>
          <w:iCs/>
          <w:lang w:val="en-US"/>
        </w:rPr>
        <w:t>&gt;</w:t>
      </w:r>
      <w:r w:rsidRPr="00CF35E8">
        <w:rPr>
          <w:rFonts w:ascii="Times New Arabic" w:hAnsi="Times New Arabic" w:cstheme="majorBidi"/>
          <w:i/>
          <w:iCs/>
        </w:rPr>
        <w:t>t</w:t>
      </w:r>
      <w:r w:rsidRPr="00CF35E8">
        <w:rPr>
          <w:rFonts w:ascii="Times New Arabic" w:hAnsi="Times New Arabic" w:cstheme="majorBidi"/>
          <w:i/>
          <w:iCs/>
          <w:lang w:val="en-US"/>
        </w:rPr>
        <w:t>},</w:t>
      </w:r>
      <w:r w:rsidRPr="00CF35E8">
        <w:rPr>
          <w:rFonts w:ascii="Times New Arabic" w:hAnsi="Times New Arabic" w:cstheme="majorBidi"/>
        </w:rPr>
        <w:t xml:space="preserve"> (Libanon: Da</w:t>
      </w:r>
      <w:r w:rsidRPr="00CF35E8">
        <w:rPr>
          <w:rFonts w:ascii="Times New Arabic" w:hAnsi="Times New Arabic" w:cstheme="majorBidi"/>
          <w:lang w:val="en-US"/>
        </w:rPr>
        <w:t>&gt;</w:t>
      </w:r>
      <w:r w:rsidRPr="00CF35E8">
        <w:rPr>
          <w:rFonts w:ascii="Times New Arabic" w:hAnsi="Times New Arabic" w:cstheme="majorBidi"/>
        </w:rPr>
        <w:t>r al</w:t>
      </w:r>
      <w:r w:rsidRPr="00CF35E8">
        <w:rPr>
          <w:rFonts w:ascii="Times New Arabic" w:hAnsi="Times New Arabic" w:cstheme="majorBidi"/>
          <w:lang w:val="en-US"/>
        </w:rPr>
        <w:t xml:space="preserve"> </w:t>
      </w:r>
      <w:r w:rsidRPr="00CF35E8">
        <w:rPr>
          <w:rFonts w:ascii="Times New Arabic" w:hAnsi="Times New Arabic" w:cstheme="majorBidi"/>
        </w:rPr>
        <w:t>Kutub al</w:t>
      </w:r>
      <w:r w:rsidRPr="00CF35E8">
        <w:rPr>
          <w:rFonts w:ascii="Times New Arabic" w:hAnsi="Times New Arabic" w:cstheme="majorBidi"/>
          <w:lang w:val="en-US"/>
        </w:rPr>
        <w:t xml:space="preserve"> </w:t>
      </w:r>
      <w:r w:rsidRPr="00CF35E8">
        <w:rPr>
          <w:rFonts w:ascii="Times New Arabic" w:hAnsi="Times New Arabic" w:cstheme="majorBidi"/>
        </w:rPr>
        <w:t>Ilmiyah, 1993), juz III, h. 368.</w:t>
      </w:r>
    </w:p>
  </w:footnote>
  <w:footnote w:id="43">
    <w:p w14:paraId="25A62CA2" w14:textId="77777777" w:rsidR="008A778D" w:rsidRPr="00CF35E8" w:rsidRDefault="008A778D" w:rsidP="00D53503">
      <w:pPr>
        <w:pStyle w:val="FootnoteText"/>
        <w:ind w:firstLine="709"/>
        <w:jc w:val="both"/>
        <w:rPr>
          <w:rFonts w:ascii="Times New Arabic" w:hAnsi="Times New Arabic" w:cstheme="majorBidi"/>
          <w:lang w:val="sv-SE"/>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Sayid Muh}ammad H{usain Fad}lullah, </w:t>
      </w:r>
      <w:r w:rsidRPr="00CF35E8">
        <w:rPr>
          <w:rFonts w:ascii="Times New Arabic" w:hAnsi="Times New Arabic" w:cstheme="majorBidi"/>
          <w:i/>
          <w:iCs/>
        </w:rPr>
        <w:t>Dunya&gt; al Mar’ah</w:t>
      </w:r>
      <w:r w:rsidRPr="00CF35E8">
        <w:rPr>
          <w:rFonts w:ascii="Times New Arabic" w:hAnsi="Times New Arabic" w:cstheme="majorBidi"/>
        </w:rPr>
        <w:t>, Terj. Muhammad Abdul Qadir Alkaf, Dunia Perempuan dalam Islam, (Jakarta: Penerbit Lentera, 2000), h 126</w:t>
      </w:r>
      <w:r w:rsidRPr="00CF35E8">
        <w:rPr>
          <w:rFonts w:ascii="Times New Arabic" w:hAnsi="Times New Arabic" w:cstheme="majorBidi"/>
          <w:lang w:val="sv-SE"/>
        </w:rPr>
        <w:t>.</w:t>
      </w:r>
    </w:p>
  </w:footnote>
  <w:footnote w:id="44">
    <w:p w14:paraId="60562AF6" w14:textId="77777777" w:rsidR="00D53503" w:rsidRPr="00CF35E8" w:rsidRDefault="00D53503" w:rsidP="00D53503">
      <w:pPr>
        <w:pStyle w:val="FootnoteText"/>
        <w:ind w:firstLine="709"/>
        <w:jc w:val="both"/>
        <w:rPr>
          <w:rFonts w:ascii="Times New Arabic" w:hAnsi="Times New Arabic"/>
        </w:rPr>
      </w:pPr>
      <w:r w:rsidRPr="00CF35E8">
        <w:rPr>
          <w:rStyle w:val="FootnoteReference"/>
          <w:rFonts w:ascii="Times New Arabic" w:hAnsi="Times New Arabic"/>
        </w:rPr>
        <w:footnoteRef/>
      </w:r>
      <w:r w:rsidRPr="00CF35E8">
        <w:rPr>
          <w:rFonts w:ascii="Times New Arabic" w:hAnsi="Times New Arabic"/>
        </w:rPr>
        <w:t xml:space="preserve"> Hasanuddin AF dan</w:t>
      </w:r>
      <w:r w:rsidRPr="00CF35E8">
        <w:rPr>
          <w:rFonts w:ascii="Times New Arabic" w:hAnsi="Times New Arabic"/>
          <w:lang w:val="sv-SE"/>
        </w:rPr>
        <w:t xml:space="preserve"> M.</w:t>
      </w:r>
      <w:r w:rsidRPr="00CF35E8">
        <w:rPr>
          <w:rFonts w:ascii="Times New Arabic" w:hAnsi="Times New Arabic"/>
        </w:rPr>
        <w:t xml:space="preserve"> Asrorun Niam, </w:t>
      </w:r>
      <w:r w:rsidRPr="00CF35E8">
        <w:rPr>
          <w:rFonts w:ascii="Times New Arabic" w:hAnsi="Times New Arabic"/>
          <w:i/>
          <w:iCs/>
        </w:rPr>
        <w:t>Dinamika Fatwa</w:t>
      </w:r>
      <w:r w:rsidRPr="00CF35E8">
        <w:rPr>
          <w:rFonts w:ascii="Times New Arabic" w:hAnsi="Times New Arabic"/>
          <w:i/>
          <w:iCs/>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i/>
          <w:iCs/>
        </w:rPr>
        <w:fldChar w:fldCharType="end"/>
      </w:r>
      <w:r w:rsidRPr="00CF35E8">
        <w:rPr>
          <w:rFonts w:ascii="Times New Arabic" w:hAnsi="Times New Arabic"/>
          <w:i/>
          <w:iCs/>
        </w:rPr>
        <w:t xml:space="preserve"> MUI </w:t>
      </w:r>
      <w:r w:rsidRPr="00CF35E8">
        <w:rPr>
          <w:rFonts w:ascii="Times New Arabic" w:hAnsi="Times New Arabic"/>
          <w:i/>
          <w:iCs/>
          <w:lang w:val="sv-SE"/>
        </w:rPr>
        <w:t>…</w:t>
      </w:r>
      <w:r w:rsidRPr="00CF35E8">
        <w:rPr>
          <w:rFonts w:ascii="Times New Arabic" w:hAnsi="Times New Arabic"/>
        </w:rPr>
        <w:t>, h. 838.</w:t>
      </w:r>
    </w:p>
  </w:footnote>
  <w:footnote w:id="45">
    <w:p w14:paraId="64BB0A70" w14:textId="77777777" w:rsidR="00D53503" w:rsidRPr="00CF35E8" w:rsidRDefault="00D53503" w:rsidP="00D53503">
      <w:pPr>
        <w:pStyle w:val="FootnoteText"/>
        <w:ind w:firstLine="709"/>
        <w:jc w:val="both"/>
        <w:rPr>
          <w:rFonts w:ascii="Times New Arabic" w:hAnsi="Times New Arabic"/>
          <w:lang w:val="sv-SE"/>
        </w:rPr>
      </w:pPr>
      <w:r w:rsidRPr="00CF35E8">
        <w:rPr>
          <w:rStyle w:val="FootnoteReference"/>
          <w:rFonts w:ascii="Times New Arabic" w:hAnsi="Times New Arabic"/>
        </w:rPr>
        <w:footnoteRef/>
      </w:r>
      <w:r w:rsidRPr="00CF35E8">
        <w:rPr>
          <w:rFonts w:ascii="Times New Arabic" w:hAnsi="Times New Arabic"/>
        </w:rPr>
        <w:t xml:space="preserve"> </w:t>
      </w:r>
      <w:r w:rsidRPr="00CF35E8">
        <w:rPr>
          <w:rFonts w:ascii="Times New Arabic" w:hAnsi="Times New Arabic"/>
          <w:lang w:val="sv-SE"/>
        </w:rPr>
        <w:t xml:space="preserve">Hasanuddin AF dan M. Asrorun Niam, </w:t>
      </w:r>
      <w:r w:rsidRPr="00CF35E8">
        <w:rPr>
          <w:rFonts w:ascii="Times New Arabic" w:hAnsi="Times New Arabic"/>
          <w:i/>
          <w:iCs/>
          <w:lang w:val="sv-SE"/>
        </w:rPr>
        <w:t>Dinamika Fatwa</w:t>
      </w:r>
      <w:r w:rsidRPr="00CF35E8">
        <w:rPr>
          <w:rFonts w:ascii="Times New Arabic" w:hAnsi="Times New Arabic"/>
          <w:i/>
          <w:iCs/>
          <w:lang w:val="sv-SE"/>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i/>
          <w:iCs/>
          <w:lang w:val="sv-SE"/>
        </w:rPr>
        <w:fldChar w:fldCharType="end"/>
      </w:r>
      <w:r w:rsidRPr="00CF35E8">
        <w:rPr>
          <w:rFonts w:ascii="Times New Arabic" w:hAnsi="Times New Arabic"/>
          <w:i/>
          <w:iCs/>
          <w:lang w:val="sv-SE"/>
        </w:rPr>
        <w:t xml:space="preserve"> MUI …</w:t>
      </w:r>
      <w:r w:rsidRPr="00CF35E8">
        <w:rPr>
          <w:rFonts w:ascii="Times New Arabic" w:hAnsi="Times New Arabic"/>
          <w:lang w:val="sv-SE"/>
        </w:rPr>
        <w:t>, h. 839.</w:t>
      </w:r>
    </w:p>
    <w:p w14:paraId="768C5A2E" w14:textId="77777777" w:rsidR="00D53503" w:rsidRPr="00CF35E8" w:rsidRDefault="00D53503" w:rsidP="00D53503">
      <w:pPr>
        <w:pStyle w:val="FootnoteText"/>
        <w:ind w:left="709"/>
        <w:jc w:val="both"/>
        <w:rPr>
          <w:rFonts w:ascii="Times New Arabic" w:hAnsi="Times New Arabic"/>
          <w:lang w:val="sv-SE"/>
        </w:rPr>
      </w:pPr>
    </w:p>
  </w:footnote>
  <w:footnote w:id="46">
    <w:p w14:paraId="016C7B58" w14:textId="77777777" w:rsidR="00D53503" w:rsidRPr="00CF35E8" w:rsidRDefault="00D53503" w:rsidP="00D53503">
      <w:pPr>
        <w:spacing w:after="160" w:line="240" w:lineRule="auto"/>
        <w:ind w:firstLine="556"/>
        <w:jc w:val="both"/>
        <w:rPr>
          <w:rFonts w:ascii="Times New Arabic" w:hAnsi="Times New Arabic"/>
          <w:sz w:val="20"/>
          <w:szCs w:val="20"/>
          <w:lang w:val="sv-SE"/>
        </w:rPr>
      </w:pPr>
      <w:r w:rsidRPr="00CF35E8">
        <w:rPr>
          <w:rStyle w:val="FootnoteReference"/>
          <w:rFonts w:ascii="Times New Arabic" w:hAnsi="Times New Arabic"/>
          <w:sz w:val="20"/>
          <w:szCs w:val="20"/>
        </w:rPr>
        <w:footnoteRef/>
      </w:r>
      <w:r w:rsidRPr="00CF35E8">
        <w:rPr>
          <w:rFonts w:ascii="Times New Arabic" w:hAnsi="Times New Arabic"/>
          <w:sz w:val="20"/>
          <w:szCs w:val="20"/>
        </w:rPr>
        <w:t xml:space="preserve"> </w:t>
      </w:r>
      <w:r w:rsidRPr="00CF35E8">
        <w:rPr>
          <w:rFonts w:ascii="Times New Arabic" w:hAnsi="Times New Arabic" w:cstheme="majorBidi"/>
          <w:sz w:val="20"/>
          <w:szCs w:val="20"/>
        </w:rPr>
        <w:t>Al</w:t>
      </w:r>
      <w:r w:rsidRPr="00CF35E8">
        <w:rPr>
          <w:rFonts w:ascii="Times New Arabic" w:hAnsi="Times New Arabic" w:cstheme="majorBidi"/>
          <w:sz w:val="20"/>
          <w:szCs w:val="20"/>
          <w:lang w:val="sv-SE"/>
        </w:rPr>
        <w:t xml:space="preserve"> </w:t>
      </w:r>
      <w:r w:rsidRPr="00CF35E8">
        <w:rPr>
          <w:rFonts w:ascii="Times New Arabic" w:hAnsi="Times New Arabic" w:cstheme="majorBidi"/>
          <w:sz w:val="20"/>
          <w:szCs w:val="20"/>
        </w:rPr>
        <w:t>Naisaburi, Muslim bin H</w:t>
      </w:r>
      <w:r w:rsidRPr="00CF35E8">
        <w:rPr>
          <w:rFonts w:ascii="Times New Arabic" w:hAnsi="Times New Arabic" w:cstheme="majorBidi"/>
          <w:sz w:val="20"/>
          <w:szCs w:val="20"/>
          <w:lang w:val="sv-SE"/>
        </w:rPr>
        <w:t>{</w:t>
      </w:r>
      <w:r w:rsidRPr="00CF35E8">
        <w:rPr>
          <w:rFonts w:ascii="Times New Arabic" w:hAnsi="Times New Arabic" w:cstheme="majorBidi"/>
          <w:sz w:val="20"/>
          <w:szCs w:val="20"/>
        </w:rPr>
        <w:t xml:space="preserve">ajjaj, </w:t>
      </w:r>
      <w:r w:rsidRPr="00CF35E8">
        <w:rPr>
          <w:rFonts w:ascii="Times New Arabic" w:hAnsi="Times New Arabic" w:cstheme="majorBidi"/>
          <w:i/>
          <w:iCs/>
          <w:sz w:val="20"/>
          <w:szCs w:val="20"/>
        </w:rPr>
        <w:t>S</w:t>
      </w:r>
      <w:r w:rsidRPr="00CF35E8">
        <w:rPr>
          <w:rFonts w:ascii="Times New Arabic" w:hAnsi="Times New Arabic" w:cstheme="majorBidi"/>
          <w:i/>
          <w:iCs/>
          <w:sz w:val="20"/>
          <w:szCs w:val="20"/>
          <w:lang w:val="sv-SE"/>
        </w:rPr>
        <w:t>{</w:t>
      </w:r>
      <w:r w:rsidRPr="00CF35E8">
        <w:rPr>
          <w:rFonts w:ascii="Times New Arabic" w:hAnsi="Times New Arabic" w:cstheme="majorBidi"/>
          <w:i/>
          <w:iCs/>
          <w:sz w:val="20"/>
          <w:szCs w:val="20"/>
        </w:rPr>
        <w:t>ah</w:t>
      </w:r>
      <w:r w:rsidRPr="00CF35E8">
        <w:rPr>
          <w:rFonts w:ascii="Times New Arabic" w:hAnsi="Times New Arabic" w:cstheme="majorBidi"/>
          <w:i/>
          <w:iCs/>
          <w:sz w:val="20"/>
          <w:szCs w:val="20"/>
          <w:lang w:val="sv-SE"/>
        </w:rPr>
        <w:t>}</w:t>
      </w:r>
      <w:r w:rsidRPr="00CF35E8">
        <w:rPr>
          <w:rFonts w:ascii="Times New Arabic" w:hAnsi="Times New Arabic" w:cstheme="majorBidi"/>
          <w:i/>
          <w:iCs/>
          <w:sz w:val="20"/>
          <w:szCs w:val="20"/>
        </w:rPr>
        <w:t>ih</w:t>
      </w:r>
      <w:r w:rsidRPr="00CF35E8">
        <w:rPr>
          <w:rFonts w:ascii="Times New Arabic" w:hAnsi="Times New Arabic" w:cstheme="majorBidi"/>
          <w:i/>
          <w:iCs/>
          <w:sz w:val="20"/>
          <w:szCs w:val="20"/>
          <w:lang w:val="sv-SE"/>
        </w:rPr>
        <w:t>}</w:t>
      </w:r>
      <w:r w:rsidRPr="00CF35E8">
        <w:rPr>
          <w:rFonts w:ascii="Times New Arabic" w:hAnsi="Times New Arabic" w:cstheme="majorBidi"/>
          <w:i/>
          <w:iCs/>
          <w:sz w:val="20"/>
          <w:szCs w:val="20"/>
        </w:rPr>
        <w:t xml:space="preserve"> Muslim</w:t>
      </w:r>
      <w:r w:rsidRPr="00CF35E8">
        <w:rPr>
          <w:rFonts w:ascii="Times New Arabic" w:hAnsi="Times New Arabic" w:cstheme="majorBidi"/>
          <w:sz w:val="20"/>
          <w:szCs w:val="20"/>
        </w:rPr>
        <w:t>, (Riyad</w:t>
      </w:r>
      <w:r w:rsidRPr="00CF35E8">
        <w:rPr>
          <w:rFonts w:ascii="Times New Arabic" w:hAnsi="Times New Arabic" w:cstheme="majorBidi"/>
          <w:sz w:val="20"/>
          <w:szCs w:val="20"/>
          <w:lang w:val="sv-SE"/>
        </w:rPr>
        <w:t>}</w:t>
      </w:r>
      <w:r w:rsidRPr="00CF35E8">
        <w:rPr>
          <w:rFonts w:ascii="Times New Arabic" w:hAnsi="Times New Arabic" w:cstheme="majorBidi"/>
          <w:sz w:val="20"/>
          <w:szCs w:val="20"/>
        </w:rPr>
        <w:t>: Dar T</w:t>
      </w:r>
      <w:r w:rsidRPr="00CF35E8">
        <w:rPr>
          <w:rFonts w:ascii="Times New Arabic" w:hAnsi="Times New Arabic" w:cstheme="majorBidi"/>
          <w:sz w:val="20"/>
          <w:szCs w:val="20"/>
          <w:lang w:val="sv-SE"/>
        </w:rPr>
        <w:t>{</w:t>
      </w:r>
      <w:r w:rsidRPr="00CF35E8">
        <w:rPr>
          <w:rFonts w:ascii="Times New Arabic" w:hAnsi="Times New Arabic" w:cstheme="majorBidi"/>
          <w:sz w:val="20"/>
          <w:szCs w:val="20"/>
        </w:rPr>
        <w:t>aibah,</w:t>
      </w:r>
      <w:r w:rsidRPr="00CF35E8">
        <w:rPr>
          <w:rFonts w:ascii="Times New Arabic" w:hAnsi="Times New Arabic" w:cstheme="majorBidi"/>
          <w:sz w:val="20"/>
          <w:szCs w:val="20"/>
          <w:rtl/>
        </w:rPr>
        <w:t xml:space="preserve"> </w:t>
      </w:r>
      <w:r w:rsidRPr="00CF35E8">
        <w:rPr>
          <w:rFonts w:ascii="Times New Arabic" w:hAnsi="Times New Arabic" w:cstheme="majorBidi"/>
          <w:sz w:val="20"/>
          <w:szCs w:val="20"/>
        </w:rPr>
        <w:t>2006 ), no. 1015</w:t>
      </w:r>
    </w:p>
  </w:footnote>
  <w:footnote w:id="47">
    <w:p w14:paraId="2F4CF3E3" w14:textId="77777777" w:rsidR="00D53503" w:rsidRPr="00CF35E8" w:rsidRDefault="00D53503" w:rsidP="00D53503">
      <w:pPr>
        <w:pStyle w:val="FootnoteText"/>
        <w:ind w:firstLine="556"/>
        <w:jc w:val="both"/>
        <w:rPr>
          <w:rFonts w:ascii="Times New Arabic" w:hAnsi="Times New Arabic" w:cstheme="majorBidi"/>
        </w:rPr>
      </w:pPr>
      <w:r w:rsidRPr="00CF35E8">
        <w:rPr>
          <w:rStyle w:val="FootnoteReference"/>
          <w:rFonts w:ascii="Times New Arabic" w:hAnsi="Times New Arabic" w:cstheme="majorBidi"/>
        </w:rPr>
        <w:footnoteRef/>
      </w:r>
      <w:r w:rsidRPr="00CF35E8">
        <w:rPr>
          <w:rFonts w:ascii="Times New Arabic" w:hAnsi="Times New Arabic" w:cstheme="majorBidi"/>
        </w:rPr>
        <w:t xml:space="preserve"> Fatwa</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Fatwa</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MUI Nomor 21 tentang Suntik Botox</w:t>
      </w:r>
      <w:r w:rsidRPr="00CF35E8">
        <w:rPr>
          <w:rFonts w:ascii="Times New Arabic" w:hAnsi="Times New Arabic" w:cstheme="majorBidi"/>
        </w:rPr>
        <w:fldChar w:fldCharType="begin"/>
      </w:r>
      <w:r w:rsidRPr="00CF35E8">
        <w:rPr>
          <w:rFonts w:ascii="Times New Arabic" w:hAnsi="Times New Arabic"/>
        </w:rPr>
        <w:instrText xml:space="preserve"> XE "</w:instrText>
      </w:r>
      <w:r w:rsidRPr="00CF35E8">
        <w:rPr>
          <w:rFonts w:ascii="Times New Arabic" w:hAnsi="Times New Arabic" w:cstheme="majorBidi"/>
          <w:lang w:val="sv-SE"/>
        </w:rPr>
        <w:instrText>Suntik Botox</w:instrText>
      </w:r>
      <w:r w:rsidRPr="00CF35E8">
        <w:rPr>
          <w:rFonts w:ascii="Times New Arabic" w:hAnsi="Times New Arabic"/>
        </w:rPr>
        <w:instrText xml:space="preserve">" </w:instrText>
      </w:r>
      <w:r w:rsidRPr="00CF35E8">
        <w:rPr>
          <w:rFonts w:ascii="Times New Arabic" w:hAnsi="Times New Arabic" w:cstheme="majorBidi"/>
        </w:rPr>
        <w:fldChar w:fldCharType="end"/>
      </w:r>
      <w:r w:rsidRPr="00CF35E8">
        <w:rPr>
          <w:rFonts w:ascii="Times New Arabic" w:hAnsi="Times New Arabic" w:cstheme="majorBidi"/>
        </w:rPr>
        <w:t xml:space="preserve"> untuk Kecantikan dan Perawatan</w:t>
      </w:r>
    </w:p>
  </w:footnote>
  <w:footnote w:id="48">
    <w:p w14:paraId="2351B1CC" w14:textId="77777777" w:rsidR="00D53503" w:rsidRPr="00CF35E8" w:rsidRDefault="00D53503" w:rsidP="00D53503">
      <w:pPr>
        <w:pStyle w:val="FootnoteText"/>
        <w:ind w:firstLine="556"/>
        <w:jc w:val="both"/>
        <w:rPr>
          <w:rFonts w:ascii="Times New Arabic" w:hAnsi="Times New Arabic"/>
          <w:lang w:val="sv-SE"/>
        </w:rPr>
      </w:pPr>
      <w:r w:rsidRPr="00CF35E8">
        <w:rPr>
          <w:rStyle w:val="FootnoteReference"/>
          <w:rFonts w:ascii="Times New Arabic" w:hAnsi="Times New Arabic"/>
        </w:rPr>
        <w:footnoteRef/>
      </w:r>
      <w:r w:rsidRPr="00CF35E8">
        <w:rPr>
          <w:rFonts w:ascii="Times New Arabic" w:hAnsi="Times New Arabic"/>
          <w:lang w:val="sv-SE"/>
        </w:rPr>
        <w:t xml:space="preserve"> </w:t>
      </w:r>
      <w:r w:rsidRPr="00CF35E8">
        <w:rPr>
          <w:rFonts w:ascii="Times New Arabic" w:hAnsi="Times New Arabic" w:cs="Times New Roman"/>
          <w:lang w:val="sv-SE"/>
        </w:rPr>
        <w:t xml:space="preserve">Muhammad Maulana Hamzah, “Peran dan Pengaruh Fatwa MUI dalam Arus Transformasi Sosial Budaya di Indonesia”, dalam </w:t>
      </w:r>
      <w:r w:rsidRPr="00CF35E8">
        <w:rPr>
          <w:rFonts w:ascii="Times New Arabic" w:hAnsi="Times New Arabic" w:cs="Times New Roman"/>
          <w:i/>
          <w:iCs/>
          <w:lang w:val="sv-SE"/>
        </w:rPr>
        <w:t xml:space="preserve">Millah: Jurnal Studi Agama, </w:t>
      </w:r>
      <w:r w:rsidRPr="00CF35E8">
        <w:rPr>
          <w:rFonts w:ascii="Times New Arabic" w:hAnsi="Times New Arabic" w:cs="Times New Roman"/>
        </w:rPr>
        <w:t>Vol. XVII, no. 1 (2017), pp. 127-154</w:t>
      </w:r>
      <w:r w:rsidRPr="00CF35E8">
        <w:rPr>
          <w:rFonts w:ascii="Times New Arabic" w:hAnsi="Times New Arabic" w:cs="Times New Roman"/>
          <w:lang w:val="sv-SE"/>
        </w:rPr>
        <w:t xml:space="preserve">, </w:t>
      </w:r>
      <w:r w:rsidRPr="00CF35E8">
        <w:rPr>
          <w:rFonts w:ascii="Times New Arabic" w:hAnsi="Times New Arabic" w:cs="Times New Roman"/>
        </w:rPr>
        <w:t>ISSN: 2527-922X (p); 1412-0992 (e)</w:t>
      </w:r>
      <w:r w:rsidRPr="00CF35E8">
        <w:rPr>
          <w:rFonts w:ascii="Times New Arabic" w:hAnsi="Times New Arabic"/>
          <w:lang w:val="sv-SE"/>
        </w:rPr>
        <w:t xml:space="preserve">  </w:t>
      </w:r>
      <w:r w:rsidRPr="00CF35E8">
        <w:rPr>
          <w:rFonts w:ascii="Times New Arabic" w:hAnsi="Times New Arabic"/>
        </w:rPr>
        <w:t xml:space="preserve"> </w:t>
      </w:r>
    </w:p>
  </w:footnote>
  <w:footnote w:id="49">
    <w:p w14:paraId="101E9C7B" w14:textId="77777777" w:rsidR="00D53503" w:rsidRPr="00CF35E8" w:rsidRDefault="00D53503" w:rsidP="00D53503">
      <w:pPr>
        <w:pStyle w:val="FootnoteText"/>
        <w:ind w:firstLine="556"/>
        <w:jc w:val="both"/>
        <w:rPr>
          <w:rFonts w:ascii="Times New Arabic" w:hAnsi="Times New Arabic" w:cs="Times New Roman"/>
          <w:lang w:val="sv-SE"/>
        </w:rPr>
      </w:pPr>
      <w:r w:rsidRPr="00CF35E8">
        <w:rPr>
          <w:rStyle w:val="FootnoteReference"/>
          <w:rFonts w:ascii="Times New Arabic" w:hAnsi="Times New Arabic" w:cs="Times New Roman"/>
        </w:rPr>
        <w:footnoteRef/>
      </w:r>
      <w:r w:rsidRPr="00CF35E8">
        <w:rPr>
          <w:rFonts w:ascii="Times New Arabic" w:hAnsi="Times New Arabic" w:cs="Times New Roman"/>
          <w:lang w:val="sv-SE"/>
        </w:rPr>
        <w:t xml:space="preserve"> </w:t>
      </w:r>
      <w:r w:rsidRPr="00CF35E8">
        <w:rPr>
          <w:rFonts w:ascii="Times New Arabic" w:hAnsi="Times New Arabic" w:cs="Times New Roman"/>
        </w:rPr>
        <w:t xml:space="preserve">Soerjono Soekanto, </w:t>
      </w:r>
      <w:r w:rsidRPr="00CF35E8">
        <w:rPr>
          <w:rFonts w:ascii="Times New Arabic" w:hAnsi="Times New Arabic" w:cs="Times New Roman"/>
          <w:i/>
          <w:iCs/>
        </w:rPr>
        <w:t xml:space="preserve">Sosiologi Suatu Pengantar </w:t>
      </w:r>
      <w:r w:rsidRPr="00CF35E8">
        <w:rPr>
          <w:rFonts w:ascii="Times New Arabic" w:hAnsi="Times New Arabic" w:cs="Times New Roman"/>
        </w:rPr>
        <w:t xml:space="preserve">(Jakarta: Grafindo, 1982), </w:t>
      </w:r>
      <w:r w:rsidRPr="00CF35E8">
        <w:rPr>
          <w:rFonts w:ascii="Times New Arabic" w:hAnsi="Times New Arabic" w:cs="Times New Roman"/>
          <w:lang w:val="sv-SE"/>
        </w:rPr>
        <w:t xml:space="preserve">hlm. </w:t>
      </w:r>
      <w:r w:rsidRPr="00CF35E8">
        <w:rPr>
          <w:rFonts w:ascii="Times New Arabic" w:hAnsi="Times New Arabic" w:cs="Times New Roman"/>
        </w:rPr>
        <w:t>337</w:t>
      </w:r>
      <w:r w:rsidRPr="00CF35E8">
        <w:rPr>
          <w:rFonts w:ascii="Times New Arabic" w:hAnsi="Times New Arabic" w:cs="Times New Roman"/>
          <w:lang w:val="sv-SE"/>
        </w:rPr>
        <w:t xml:space="preserve"> </w:t>
      </w:r>
      <w:r w:rsidRPr="00CF35E8">
        <w:rPr>
          <w:rFonts w:ascii="Times New Arabic" w:hAnsi="Times New Arabic"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20D9A"/>
    <w:multiLevelType w:val="hybridMultilevel"/>
    <w:tmpl w:val="C384478A"/>
    <w:lvl w:ilvl="0" w:tplc="F190DE74">
      <w:start w:val="1"/>
      <w:numFmt w:val="upperLetter"/>
      <w:lvlText w:val="%1."/>
      <w:lvlJc w:val="left"/>
      <w:pPr>
        <w:ind w:left="1429" w:hanging="360"/>
      </w:pPr>
      <w:rPr>
        <w:rFonts w:ascii="Times New Arabic" w:eastAsia="Times New Roman" w:hAnsi="Times New Arabic" w:cstheme="majorBidi"/>
      </w:r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 w15:restartNumberingAfterBreak="0">
    <w:nsid w:val="21057FD2"/>
    <w:multiLevelType w:val="hybridMultilevel"/>
    <w:tmpl w:val="652CB71C"/>
    <w:lvl w:ilvl="0" w:tplc="6356553C">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 w15:restartNumberingAfterBreak="0">
    <w:nsid w:val="29A73173"/>
    <w:multiLevelType w:val="multilevel"/>
    <w:tmpl w:val="477CF49A"/>
    <w:lvl w:ilvl="0">
      <w:start w:val="1"/>
      <w:numFmt w:val="upperLetter"/>
      <w:lvlText w:val="%1."/>
      <w:lvlJc w:val="left"/>
      <w:pPr>
        <w:ind w:left="1211" w:hanging="360"/>
      </w:pPr>
      <w:rPr>
        <w:rFonts w:ascii="Times New Arabic" w:eastAsia="Times New Roman" w:hAnsi="Times New Arabic" w:cstheme="majorBidi"/>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upperLetter"/>
      <w:lvlText w:val="%4."/>
      <w:lvlJc w:val="left"/>
      <w:pPr>
        <w:ind w:left="3371" w:hanging="360"/>
      </w:pPr>
      <w:rPr>
        <w:rFonts w:asciiTheme="majorBidi" w:eastAsia="Times New Roman" w:hAnsiTheme="majorBidi" w:cstheme="majorBidi"/>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3" w15:restartNumberingAfterBreak="0">
    <w:nsid w:val="2CFC0601"/>
    <w:multiLevelType w:val="hybridMultilevel"/>
    <w:tmpl w:val="1B8AD9AC"/>
    <w:lvl w:ilvl="0" w:tplc="3C6E929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42AF7B17"/>
    <w:multiLevelType w:val="hybridMultilevel"/>
    <w:tmpl w:val="48FA145C"/>
    <w:lvl w:ilvl="0" w:tplc="65F611A8">
      <w:start w:val="1"/>
      <w:numFmt w:val="decimal"/>
      <w:lvlText w:val="%1."/>
      <w:lvlJc w:val="left"/>
      <w:pPr>
        <w:ind w:left="2138" w:hanging="360"/>
      </w:pPr>
      <w:rPr>
        <w:rFonts w:ascii="Times New Arabic" w:eastAsia="Times New Roman" w:hAnsi="Times New Arabic" w:cstheme="majorBidi"/>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 w15:restartNumberingAfterBreak="0">
    <w:nsid w:val="446D5C1B"/>
    <w:multiLevelType w:val="hybridMultilevel"/>
    <w:tmpl w:val="77EADCE2"/>
    <w:lvl w:ilvl="0" w:tplc="38090019">
      <w:start w:val="1"/>
      <w:numFmt w:val="lowerLetter"/>
      <w:lvlText w:val="%1."/>
      <w:lvlJc w:val="left"/>
      <w:pPr>
        <w:ind w:left="2138" w:hanging="360"/>
      </w:pPr>
    </w:lvl>
    <w:lvl w:ilvl="1" w:tplc="38090019">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6" w15:restartNumberingAfterBreak="0">
    <w:nsid w:val="6F6C45B5"/>
    <w:multiLevelType w:val="multilevel"/>
    <w:tmpl w:val="6F6C45B5"/>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099612D"/>
    <w:multiLevelType w:val="hybridMultilevel"/>
    <w:tmpl w:val="1D0A83CA"/>
    <w:lvl w:ilvl="0" w:tplc="48E01AF4">
      <w:start w:val="1"/>
      <w:numFmt w:val="lowerLetter"/>
      <w:lvlText w:val="%1."/>
      <w:lvlJc w:val="left"/>
      <w:pPr>
        <w:ind w:left="1854" w:hanging="360"/>
      </w:pPr>
      <w:rPr>
        <w:rFonts w:ascii="Times New Arabic" w:eastAsia="Times New Roman" w:hAnsi="Times New Arabic" w:cstheme="majorBidi"/>
      </w:r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start w:val="1"/>
      <w:numFmt w:val="decimal"/>
      <w:lvlText w:val="%4."/>
      <w:lvlJc w:val="left"/>
      <w:pPr>
        <w:ind w:left="4014" w:hanging="360"/>
      </w:pPr>
    </w:lvl>
    <w:lvl w:ilvl="4" w:tplc="38090019">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76282F9D"/>
    <w:multiLevelType w:val="hybridMultilevel"/>
    <w:tmpl w:val="8110BBE4"/>
    <w:lvl w:ilvl="0" w:tplc="8EFAA1CA">
      <w:start w:val="1"/>
      <w:numFmt w:val="upperLetter"/>
      <w:lvlText w:val="%1."/>
      <w:lvlJc w:val="left"/>
      <w:pPr>
        <w:ind w:left="1440" w:hanging="360"/>
      </w:pPr>
      <w:rPr>
        <w:rFonts w:ascii="Times New Arabic" w:eastAsia="Times New Roman" w:hAnsi="Times New Arabic"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7CAF1E42"/>
    <w:multiLevelType w:val="hybridMultilevel"/>
    <w:tmpl w:val="3160A7C6"/>
    <w:lvl w:ilvl="0" w:tplc="F02EB81E">
      <w:start w:val="1"/>
      <w:numFmt w:val="upperLetter"/>
      <w:lvlText w:val="%1."/>
      <w:lvlJc w:val="left"/>
      <w:pPr>
        <w:ind w:left="1353" w:hanging="360"/>
      </w:pPr>
      <w:rPr>
        <w:rFonts w:ascii="Times New Arabic" w:eastAsia="Times New Roman" w:hAnsi="Times New Arabic" w:cstheme="majorBidi"/>
        <w:b/>
        <w:bCs/>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13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710165">
    <w:abstractNumId w:val="9"/>
  </w:num>
  <w:num w:numId="2" w16cid:durableId="1299801232">
    <w:abstractNumId w:val="8"/>
  </w:num>
  <w:num w:numId="3" w16cid:durableId="1880386754">
    <w:abstractNumId w:val="3"/>
  </w:num>
  <w:num w:numId="4" w16cid:durableId="1839879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7407315">
    <w:abstractNumId w:val="6"/>
  </w:num>
  <w:num w:numId="6" w16cid:durableId="1445075489">
    <w:abstractNumId w:val="2"/>
  </w:num>
  <w:num w:numId="7" w16cid:durableId="814224763">
    <w:abstractNumId w:val="1"/>
  </w:num>
  <w:num w:numId="8" w16cid:durableId="598178129">
    <w:abstractNumId w:val="7"/>
  </w:num>
  <w:num w:numId="9" w16cid:durableId="1285769996">
    <w:abstractNumId w:val="4"/>
  </w:num>
  <w:num w:numId="10" w16cid:durableId="148255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C1"/>
    <w:rsid w:val="000D5047"/>
    <w:rsid w:val="001166C4"/>
    <w:rsid w:val="0013453C"/>
    <w:rsid w:val="00146A77"/>
    <w:rsid w:val="00172D9B"/>
    <w:rsid w:val="001D71AD"/>
    <w:rsid w:val="001D730A"/>
    <w:rsid w:val="001F08C9"/>
    <w:rsid w:val="002156AC"/>
    <w:rsid w:val="00216755"/>
    <w:rsid w:val="002964A5"/>
    <w:rsid w:val="002A150F"/>
    <w:rsid w:val="002D4977"/>
    <w:rsid w:val="002E275B"/>
    <w:rsid w:val="002E447B"/>
    <w:rsid w:val="002F4671"/>
    <w:rsid w:val="002F7712"/>
    <w:rsid w:val="003023E3"/>
    <w:rsid w:val="003D6B2E"/>
    <w:rsid w:val="00446769"/>
    <w:rsid w:val="00495E81"/>
    <w:rsid w:val="004B1C78"/>
    <w:rsid w:val="0052002F"/>
    <w:rsid w:val="00572CC2"/>
    <w:rsid w:val="00593812"/>
    <w:rsid w:val="00637216"/>
    <w:rsid w:val="00642680"/>
    <w:rsid w:val="0065046C"/>
    <w:rsid w:val="006F51EB"/>
    <w:rsid w:val="006F6E47"/>
    <w:rsid w:val="00736762"/>
    <w:rsid w:val="00756F3A"/>
    <w:rsid w:val="0079213B"/>
    <w:rsid w:val="007C4933"/>
    <w:rsid w:val="008A778D"/>
    <w:rsid w:val="008B5ECB"/>
    <w:rsid w:val="008D6FFF"/>
    <w:rsid w:val="00A307C1"/>
    <w:rsid w:val="00A5380D"/>
    <w:rsid w:val="00A717D4"/>
    <w:rsid w:val="00A754DB"/>
    <w:rsid w:val="00AC517E"/>
    <w:rsid w:val="00AF288C"/>
    <w:rsid w:val="00B15549"/>
    <w:rsid w:val="00BB08C6"/>
    <w:rsid w:val="00BB32CF"/>
    <w:rsid w:val="00BE3781"/>
    <w:rsid w:val="00C16E34"/>
    <w:rsid w:val="00C77506"/>
    <w:rsid w:val="00CD0C9E"/>
    <w:rsid w:val="00CF35E8"/>
    <w:rsid w:val="00CF62F6"/>
    <w:rsid w:val="00D34CA4"/>
    <w:rsid w:val="00D40152"/>
    <w:rsid w:val="00D53503"/>
    <w:rsid w:val="00DB06FA"/>
    <w:rsid w:val="00E20B64"/>
    <w:rsid w:val="00E31A91"/>
    <w:rsid w:val="00F00AEA"/>
    <w:rsid w:val="00F9645E"/>
    <w:rsid w:val="00FF5B7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7CC"/>
  <w15:chartTrackingRefBased/>
  <w15:docId w15:val="{9889FF87-F007-4E64-9C7B-1A2098E0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C1"/>
    <w:pPr>
      <w:spacing w:after="200" w:line="276" w:lineRule="auto"/>
    </w:pPr>
    <w:rPr>
      <w:rFonts w:eastAsia="Times New Roman" w:cs="Arial"/>
      <w:kern w:val="0"/>
      <w:lang w:val="id-ID"/>
      <w14:ligatures w14:val="none"/>
    </w:rPr>
  </w:style>
  <w:style w:type="paragraph" w:styleId="Heading1">
    <w:name w:val="heading 1"/>
    <w:basedOn w:val="Normal"/>
    <w:next w:val="Normal"/>
    <w:link w:val="Heading1Char"/>
    <w:uiPriority w:val="9"/>
    <w:qFormat/>
    <w:rsid w:val="00A307C1"/>
    <w:pPr>
      <w:keepNext/>
      <w:keepLines/>
      <w:spacing w:before="240" w:after="0"/>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semiHidden/>
    <w:unhideWhenUsed/>
    <w:qFormat/>
    <w:rsid w:val="00792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2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C1"/>
    <w:rPr>
      <w:rFonts w:ascii="Times New Roman" w:eastAsiaTheme="majorEastAsia" w:hAnsi="Times New Roman" w:cstheme="majorBidi"/>
      <w:b/>
      <w:kern w:val="0"/>
      <w:szCs w:val="32"/>
      <w:lang w:val="id-ID"/>
      <w14:ligatures w14:val="none"/>
    </w:rPr>
  </w:style>
  <w:style w:type="paragraph" w:styleId="FootnoteText">
    <w:name w:val="footnote text"/>
    <w:basedOn w:val="Normal"/>
    <w:link w:val="FootnoteTextChar"/>
    <w:uiPriority w:val="99"/>
    <w:unhideWhenUsed/>
    <w:qFormat/>
    <w:rsid w:val="00C77506"/>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qFormat/>
    <w:rsid w:val="00C77506"/>
    <w:rPr>
      <w:rFonts w:ascii="Calibri" w:eastAsia="Times New Roman" w:hAnsi="Calibri" w:cs="Arial"/>
      <w:kern w:val="0"/>
      <w:sz w:val="20"/>
      <w:szCs w:val="20"/>
      <w:lang w:val="id-ID"/>
      <w14:ligatures w14:val="none"/>
    </w:rPr>
  </w:style>
  <w:style w:type="paragraph" w:styleId="ListParagraph">
    <w:name w:val="List Paragraph"/>
    <w:basedOn w:val="Normal"/>
    <w:uiPriority w:val="34"/>
    <w:qFormat/>
    <w:rsid w:val="00C77506"/>
    <w:pPr>
      <w:ind w:left="720"/>
      <w:contextualSpacing/>
    </w:pPr>
  </w:style>
  <w:style w:type="character" w:styleId="FootnoteReference">
    <w:name w:val="footnote reference"/>
    <w:basedOn w:val="DefaultParagraphFont"/>
    <w:uiPriority w:val="99"/>
    <w:unhideWhenUsed/>
    <w:rsid w:val="00C77506"/>
    <w:rPr>
      <w:vertAlign w:val="superscript"/>
    </w:rPr>
  </w:style>
  <w:style w:type="character" w:styleId="Hyperlink">
    <w:name w:val="Hyperlink"/>
    <w:basedOn w:val="DefaultParagraphFont"/>
    <w:uiPriority w:val="99"/>
    <w:unhideWhenUsed/>
    <w:rsid w:val="000D5047"/>
    <w:rPr>
      <w:color w:val="0563C1" w:themeColor="hyperlink"/>
      <w:u w:val="single"/>
    </w:rPr>
  </w:style>
  <w:style w:type="paragraph" w:styleId="TOC1">
    <w:name w:val="toc 1"/>
    <w:basedOn w:val="Normal"/>
    <w:next w:val="Normal"/>
    <w:autoRedefine/>
    <w:uiPriority w:val="39"/>
    <w:unhideWhenUsed/>
    <w:rsid w:val="000D5047"/>
    <w:pPr>
      <w:tabs>
        <w:tab w:val="right" w:leader="dot" w:pos="7133"/>
      </w:tabs>
      <w:spacing w:after="0" w:line="240" w:lineRule="auto"/>
    </w:pPr>
    <w:rPr>
      <w:rFonts w:ascii="Times New Arabic" w:hAnsi="Times New Arabic"/>
      <w:b/>
      <w:bCs/>
      <w:noProof/>
      <w:lang w:val="ms-MY"/>
    </w:rPr>
  </w:style>
  <w:style w:type="character" w:customStyle="1" w:styleId="Heading2Char">
    <w:name w:val="Heading 2 Char"/>
    <w:basedOn w:val="DefaultParagraphFont"/>
    <w:link w:val="Heading2"/>
    <w:uiPriority w:val="9"/>
    <w:rsid w:val="0079213B"/>
    <w:rPr>
      <w:rFonts w:asciiTheme="majorHAnsi" w:eastAsiaTheme="majorEastAsia" w:hAnsiTheme="majorHAnsi" w:cstheme="majorBidi"/>
      <w:color w:val="2F5496" w:themeColor="accent1" w:themeShade="BF"/>
      <w:kern w:val="0"/>
      <w:sz w:val="26"/>
      <w:szCs w:val="26"/>
      <w:lang w:val="id-ID"/>
      <w14:ligatures w14:val="none"/>
    </w:rPr>
  </w:style>
  <w:style w:type="character" w:customStyle="1" w:styleId="Heading3Char">
    <w:name w:val="Heading 3 Char"/>
    <w:basedOn w:val="DefaultParagraphFont"/>
    <w:link w:val="Heading3"/>
    <w:uiPriority w:val="9"/>
    <w:semiHidden/>
    <w:rsid w:val="0079213B"/>
    <w:rPr>
      <w:rFonts w:asciiTheme="majorHAnsi" w:eastAsiaTheme="majorEastAsia" w:hAnsiTheme="majorHAnsi" w:cstheme="majorBidi"/>
      <w:color w:val="1F3763" w:themeColor="accent1" w:themeShade="7F"/>
      <w:kern w:val="0"/>
      <w:sz w:val="24"/>
      <w:szCs w:val="24"/>
      <w:lang w:val="id-ID"/>
      <w14:ligatures w14:val="none"/>
    </w:rPr>
  </w:style>
  <w:style w:type="character" w:styleId="Emphasis">
    <w:name w:val="Emphasis"/>
    <w:basedOn w:val="DefaultParagraphFont"/>
    <w:uiPriority w:val="20"/>
    <w:qFormat/>
    <w:rsid w:val="001D730A"/>
    <w:rPr>
      <w:i/>
      <w:iCs/>
    </w:rPr>
  </w:style>
  <w:style w:type="paragraph" w:styleId="NormalWeb">
    <w:name w:val="Normal (Web)"/>
    <w:basedOn w:val="Normal"/>
    <w:uiPriority w:val="99"/>
    <w:unhideWhenUsed/>
    <w:rsid w:val="001D730A"/>
    <w:pPr>
      <w:spacing w:before="100" w:beforeAutospacing="1" w:after="100" w:afterAutospacing="1" w:line="240" w:lineRule="auto"/>
    </w:pPr>
    <w:rPr>
      <w:rFonts w:ascii="Times New Roman" w:hAnsi="Times New Roman" w:cs="Times New Roman"/>
      <w:sz w:val="24"/>
      <w:szCs w:val="24"/>
      <w:lang w:val="en-ID" w:eastAsia="en-ID"/>
    </w:rPr>
  </w:style>
  <w:style w:type="paragraph" w:customStyle="1" w:styleId="arabic">
    <w:name w:val="arabic"/>
    <w:basedOn w:val="Normal"/>
    <w:rsid w:val="002F7712"/>
    <w:pPr>
      <w:spacing w:before="100" w:beforeAutospacing="1" w:after="100" w:afterAutospacing="1" w:line="240" w:lineRule="auto"/>
    </w:pPr>
    <w:rPr>
      <w:rFonts w:ascii="Times New Roman" w:hAnsi="Times New Roman" w:cs="Times New Roman"/>
      <w:sz w:val="24"/>
      <w:szCs w:val="24"/>
      <w:lang w:val="en-US"/>
    </w:rPr>
  </w:style>
  <w:style w:type="paragraph" w:customStyle="1" w:styleId="terjemahan">
    <w:name w:val="terjemahan"/>
    <w:basedOn w:val="Normal"/>
    <w:rsid w:val="002F7712"/>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2E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ownloads\25408-Article%20Text-78186-85428-10-202302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fsirq.com/2-al-baqarah/ayat-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F8F3E-C57D-4AFD-8659-078115BA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7270</Words>
  <Characters>41442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Fauziyyah</dc:creator>
  <cp:keywords/>
  <dc:description/>
  <cp:lastModifiedBy>prodifsh@outlook.com</cp:lastModifiedBy>
  <cp:revision>3</cp:revision>
  <dcterms:created xsi:type="dcterms:W3CDTF">2024-02-23T15:07:00Z</dcterms:created>
  <dcterms:modified xsi:type="dcterms:W3CDTF">2024-02-26T10:27:00Z</dcterms:modified>
</cp:coreProperties>
</file>