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98BEA7" w14:textId="3E3C4658" w:rsidR="00D05242" w:rsidRPr="00734210" w:rsidRDefault="00623AF0" w:rsidP="00B27AF7">
      <w:pPr>
        <w:pStyle w:val="Headline"/>
        <w:spacing w:line="276" w:lineRule="auto"/>
        <w:outlineLvl w:val="0"/>
        <w:rPr>
          <w:rFonts w:ascii="Garamond" w:hAnsi="Garamond"/>
          <w:bCs w:val="0"/>
          <w:color w:val="000000" w:themeColor="text1"/>
          <w:sz w:val="24"/>
          <w:szCs w:val="24"/>
        </w:rPr>
      </w:pPr>
      <w:r w:rsidRPr="00623AF0">
        <w:rPr>
          <w:rFonts w:ascii="Garamond" w:hAnsi="Garamond"/>
          <w:bCs w:val="0"/>
          <w:color w:val="000000" w:themeColor="text1"/>
          <w:sz w:val="28"/>
          <w:szCs w:val="28"/>
        </w:rPr>
        <w:t>Examining the Relationship Between Commodity Prices and Economic Growth of Malaysia: A Continuous Wavelet Transformation Approach</w:t>
      </w:r>
    </w:p>
    <w:p w14:paraId="29D6D234" w14:textId="77777777" w:rsidR="00DA4EFA" w:rsidRPr="00734210" w:rsidRDefault="00DA4EFA" w:rsidP="00B27AF7">
      <w:pPr>
        <w:pStyle w:val="Headline"/>
        <w:spacing w:line="276" w:lineRule="auto"/>
        <w:outlineLvl w:val="0"/>
        <w:rPr>
          <w:rFonts w:ascii="Garamond" w:hAnsi="Garamond"/>
          <w:bCs w:val="0"/>
          <w:color w:val="000000" w:themeColor="text1"/>
          <w:sz w:val="24"/>
          <w:szCs w:val="24"/>
        </w:rPr>
      </w:pPr>
    </w:p>
    <w:p w14:paraId="314ADDF2" w14:textId="2AB9F0F2" w:rsidR="00B27AF7" w:rsidRPr="00E64B2D" w:rsidRDefault="00E64B2D" w:rsidP="00B27AF7">
      <w:pPr>
        <w:pStyle w:val="Headline"/>
        <w:spacing w:line="276" w:lineRule="auto"/>
        <w:outlineLvl w:val="0"/>
        <w:rPr>
          <w:rFonts w:ascii="Garamond" w:hAnsi="Garamond"/>
          <w:color w:val="000000" w:themeColor="text1"/>
          <w:sz w:val="24"/>
          <w:szCs w:val="24"/>
          <w:vertAlign w:val="superscript"/>
        </w:rPr>
      </w:pPr>
      <w:proofErr w:type="spellStart"/>
      <w:r>
        <w:rPr>
          <w:rFonts w:ascii="Garamond" w:hAnsi="Garamond"/>
          <w:color w:val="000000" w:themeColor="text1"/>
          <w:sz w:val="24"/>
          <w:szCs w:val="24"/>
        </w:rPr>
        <w:t>Saizal</w:t>
      </w:r>
      <w:proofErr w:type="spellEnd"/>
      <w:r>
        <w:rPr>
          <w:rFonts w:ascii="Garamond" w:hAnsi="Garamond"/>
          <w:color w:val="000000" w:themeColor="text1"/>
          <w:sz w:val="24"/>
          <w:szCs w:val="24"/>
        </w:rPr>
        <w:t xml:space="preserve"> Pinjaman</w:t>
      </w:r>
      <w:r w:rsidR="00B27AF7" w:rsidRPr="00734210">
        <w:rPr>
          <w:rFonts w:ascii="Garamond" w:hAnsi="Garamond"/>
          <w:color w:val="000000" w:themeColor="text1"/>
          <w:sz w:val="24"/>
          <w:szCs w:val="24"/>
          <w:vertAlign w:val="superscript"/>
        </w:rPr>
        <w:t>1</w:t>
      </w:r>
      <w:r w:rsidR="00595EE2" w:rsidRPr="00734210">
        <w:rPr>
          <w:rFonts w:ascii="Garamond" w:hAnsi="Garamond"/>
          <w:color w:val="000000" w:themeColor="text1"/>
          <w:sz w:val="24"/>
          <w:szCs w:val="24"/>
          <w:vertAlign w:val="superscript"/>
        </w:rPr>
        <w:t>*</w:t>
      </w:r>
      <w:r w:rsidR="00B27AF7" w:rsidRPr="00734210">
        <w:rPr>
          <w:rFonts w:ascii="Garamond" w:hAnsi="Garamond"/>
          <w:color w:val="000000" w:themeColor="text1"/>
          <w:sz w:val="24"/>
          <w:szCs w:val="24"/>
        </w:rPr>
        <w:t xml:space="preserve">, </w:t>
      </w:r>
      <w:proofErr w:type="spellStart"/>
      <w:r>
        <w:rPr>
          <w:rFonts w:ascii="Garamond" w:hAnsi="Garamond"/>
          <w:color w:val="000000" w:themeColor="text1"/>
          <w:sz w:val="24"/>
          <w:szCs w:val="24"/>
        </w:rPr>
        <w:t>Shairil</w:t>
      </w:r>
      <w:proofErr w:type="spellEnd"/>
      <w:r>
        <w:rPr>
          <w:rFonts w:ascii="Garamond" w:hAnsi="Garamond"/>
          <w:color w:val="000000" w:themeColor="text1"/>
          <w:sz w:val="24"/>
          <w:szCs w:val="24"/>
        </w:rPr>
        <w:t xml:space="preserve"> </w:t>
      </w:r>
      <w:proofErr w:type="spellStart"/>
      <w:r>
        <w:rPr>
          <w:rFonts w:ascii="Garamond" w:hAnsi="Garamond"/>
          <w:color w:val="000000" w:themeColor="text1"/>
          <w:sz w:val="24"/>
          <w:szCs w:val="24"/>
        </w:rPr>
        <w:t>Izwan</w:t>
      </w:r>
      <w:proofErr w:type="spellEnd"/>
      <w:r>
        <w:rPr>
          <w:rFonts w:ascii="Garamond" w:hAnsi="Garamond"/>
          <w:color w:val="000000" w:themeColor="text1"/>
          <w:sz w:val="24"/>
          <w:szCs w:val="24"/>
        </w:rPr>
        <w:t xml:space="preserve"> Taasim</w:t>
      </w:r>
      <w:r w:rsidR="00B27AF7" w:rsidRPr="00734210">
        <w:rPr>
          <w:rFonts w:ascii="Garamond" w:hAnsi="Garamond"/>
          <w:color w:val="000000" w:themeColor="text1"/>
          <w:sz w:val="24"/>
          <w:szCs w:val="24"/>
          <w:vertAlign w:val="superscript"/>
        </w:rPr>
        <w:t>2</w:t>
      </w:r>
      <w:r>
        <w:rPr>
          <w:rFonts w:ascii="Garamond" w:hAnsi="Garamond"/>
          <w:color w:val="000000" w:themeColor="text1"/>
          <w:sz w:val="24"/>
          <w:szCs w:val="24"/>
        </w:rPr>
        <w:t>, Wong Sing Yun</w:t>
      </w:r>
      <w:r>
        <w:rPr>
          <w:rFonts w:ascii="Garamond" w:hAnsi="Garamond"/>
          <w:color w:val="000000" w:themeColor="text1"/>
          <w:sz w:val="24"/>
          <w:szCs w:val="24"/>
          <w:vertAlign w:val="superscript"/>
        </w:rPr>
        <w:t>3</w:t>
      </w:r>
      <w:r>
        <w:rPr>
          <w:rFonts w:ascii="Garamond" w:hAnsi="Garamond"/>
          <w:color w:val="000000" w:themeColor="text1"/>
          <w:sz w:val="24"/>
          <w:szCs w:val="24"/>
        </w:rPr>
        <w:t>, Jain Yassin</w:t>
      </w:r>
      <w:r>
        <w:rPr>
          <w:rFonts w:ascii="Garamond" w:hAnsi="Garamond"/>
          <w:color w:val="000000" w:themeColor="text1"/>
          <w:sz w:val="24"/>
          <w:szCs w:val="24"/>
          <w:vertAlign w:val="superscript"/>
        </w:rPr>
        <w:t>4</w:t>
      </w:r>
    </w:p>
    <w:p w14:paraId="22D26531" w14:textId="1EE1232B" w:rsidR="00B27AF7" w:rsidRPr="00734210" w:rsidRDefault="00B27AF7" w:rsidP="00B27AF7">
      <w:pPr>
        <w:pStyle w:val="Headline"/>
        <w:spacing w:line="276" w:lineRule="auto"/>
        <w:outlineLvl w:val="0"/>
        <w:rPr>
          <w:rFonts w:ascii="Garamond" w:hAnsi="Garamond"/>
          <w:color w:val="000000" w:themeColor="text1"/>
          <w:sz w:val="24"/>
          <w:szCs w:val="24"/>
        </w:rPr>
      </w:pPr>
      <w:r w:rsidRPr="00734210">
        <w:rPr>
          <w:rFonts w:ascii="Garamond" w:hAnsi="Garamond"/>
          <w:color w:val="000000" w:themeColor="text1"/>
          <w:sz w:val="24"/>
          <w:szCs w:val="24"/>
          <w:vertAlign w:val="superscript"/>
        </w:rPr>
        <w:t>1</w:t>
      </w:r>
      <w:r w:rsidR="00E64B2D">
        <w:rPr>
          <w:rFonts w:ascii="Garamond" w:hAnsi="Garamond"/>
          <w:color w:val="000000" w:themeColor="text1"/>
          <w:sz w:val="24"/>
          <w:szCs w:val="24"/>
          <w:vertAlign w:val="superscript"/>
        </w:rPr>
        <w:t xml:space="preserve">,3,4 </w:t>
      </w:r>
      <w:r w:rsidR="00E64B2D">
        <w:rPr>
          <w:rFonts w:ascii="Garamond" w:hAnsi="Garamond"/>
          <w:color w:val="000000" w:themeColor="text1"/>
          <w:sz w:val="24"/>
          <w:szCs w:val="24"/>
        </w:rPr>
        <w:t>Centre for Economic Development and Policy</w:t>
      </w:r>
      <w:r w:rsidR="005339B0">
        <w:rPr>
          <w:rFonts w:ascii="Garamond" w:hAnsi="Garamond"/>
          <w:color w:val="000000" w:themeColor="text1"/>
          <w:sz w:val="24"/>
          <w:szCs w:val="24"/>
        </w:rPr>
        <w:t xml:space="preserve">, </w:t>
      </w:r>
      <w:r w:rsidR="00E64B2D">
        <w:rPr>
          <w:rFonts w:ascii="Garamond" w:hAnsi="Garamond"/>
          <w:color w:val="000000" w:themeColor="text1"/>
          <w:sz w:val="24"/>
          <w:szCs w:val="24"/>
        </w:rPr>
        <w:t>Malaysia</w:t>
      </w:r>
      <w:r w:rsidRPr="00734210">
        <w:rPr>
          <w:rFonts w:ascii="Garamond" w:hAnsi="Garamond"/>
          <w:color w:val="000000" w:themeColor="text1"/>
          <w:sz w:val="24"/>
          <w:szCs w:val="24"/>
        </w:rPr>
        <w:t xml:space="preserve"> </w:t>
      </w:r>
    </w:p>
    <w:p w14:paraId="1059F70C" w14:textId="46102AE0" w:rsidR="005339B0" w:rsidRPr="00734210" w:rsidRDefault="00B27AF7" w:rsidP="005339B0">
      <w:pPr>
        <w:pStyle w:val="Headline"/>
        <w:spacing w:line="276" w:lineRule="auto"/>
        <w:outlineLvl w:val="0"/>
        <w:rPr>
          <w:rFonts w:ascii="Garamond" w:hAnsi="Garamond"/>
          <w:color w:val="000000" w:themeColor="text1"/>
          <w:sz w:val="24"/>
          <w:szCs w:val="24"/>
        </w:rPr>
      </w:pPr>
      <w:r w:rsidRPr="00734210">
        <w:rPr>
          <w:rFonts w:ascii="Garamond" w:hAnsi="Garamond"/>
          <w:color w:val="000000" w:themeColor="text1"/>
          <w:sz w:val="24"/>
          <w:szCs w:val="24"/>
          <w:vertAlign w:val="superscript"/>
        </w:rPr>
        <w:t>2</w:t>
      </w:r>
      <w:r w:rsidR="005339B0" w:rsidRPr="005339B0">
        <w:rPr>
          <w:rFonts w:ascii="Garamond" w:hAnsi="Garamond"/>
          <w:color w:val="000000" w:themeColor="text1"/>
          <w:sz w:val="24"/>
          <w:szCs w:val="24"/>
        </w:rPr>
        <w:t xml:space="preserve"> </w:t>
      </w:r>
      <w:proofErr w:type="spellStart"/>
      <w:r w:rsidR="00E64B2D">
        <w:rPr>
          <w:rFonts w:ascii="Garamond" w:hAnsi="Garamond"/>
          <w:color w:val="000000" w:themeColor="text1"/>
          <w:sz w:val="24"/>
          <w:szCs w:val="24"/>
        </w:rPr>
        <w:t>Universiti</w:t>
      </w:r>
      <w:proofErr w:type="spellEnd"/>
      <w:r w:rsidR="00E64B2D">
        <w:rPr>
          <w:rFonts w:ascii="Garamond" w:hAnsi="Garamond"/>
          <w:color w:val="000000" w:themeColor="text1"/>
          <w:sz w:val="24"/>
          <w:szCs w:val="24"/>
        </w:rPr>
        <w:t xml:space="preserve"> Putra Malaysia</w:t>
      </w:r>
      <w:r w:rsidR="005339B0">
        <w:rPr>
          <w:rFonts w:ascii="Garamond" w:hAnsi="Garamond"/>
          <w:color w:val="000000" w:themeColor="text1"/>
          <w:sz w:val="24"/>
          <w:szCs w:val="24"/>
        </w:rPr>
        <w:t xml:space="preserve">, </w:t>
      </w:r>
      <w:r w:rsidR="00E64B2D">
        <w:rPr>
          <w:rFonts w:ascii="Garamond" w:hAnsi="Garamond"/>
          <w:color w:val="000000" w:themeColor="text1"/>
          <w:sz w:val="24"/>
          <w:szCs w:val="24"/>
        </w:rPr>
        <w:t>Malaysia</w:t>
      </w:r>
      <w:r w:rsidR="005339B0" w:rsidRPr="00734210">
        <w:rPr>
          <w:rFonts w:ascii="Garamond" w:hAnsi="Garamond"/>
          <w:color w:val="000000" w:themeColor="text1"/>
          <w:sz w:val="24"/>
          <w:szCs w:val="24"/>
        </w:rPr>
        <w:t xml:space="preserve"> </w:t>
      </w:r>
    </w:p>
    <w:p w14:paraId="6BABC128" w14:textId="3A5B1C41" w:rsidR="00DA4EFA" w:rsidRPr="00623AF0" w:rsidRDefault="00DA4EFA" w:rsidP="00DA4EFA">
      <w:pPr>
        <w:pStyle w:val="Headline"/>
        <w:spacing w:line="276" w:lineRule="auto"/>
        <w:outlineLvl w:val="0"/>
        <w:rPr>
          <w:rFonts w:ascii="Garamond" w:hAnsi="Garamond"/>
          <w:b w:val="0"/>
          <w:color w:val="000000" w:themeColor="text1"/>
          <w:sz w:val="24"/>
          <w:szCs w:val="24"/>
          <w:lang w:val="en-MY"/>
        </w:rPr>
      </w:pPr>
      <w:r w:rsidRPr="00623AF0">
        <w:rPr>
          <w:rFonts w:ascii="Garamond" w:hAnsi="Garamond"/>
          <w:b w:val="0"/>
          <w:color w:val="000000" w:themeColor="text1"/>
          <w:sz w:val="24"/>
          <w:szCs w:val="24"/>
          <w:lang w:val="en-MY"/>
        </w:rPr>
        <w:t xml:space="preserve">Email: </w:t>
      </w:r>
      <w:r w:rsidRPr="00623AF0">
        <w:rPr>
          <w:rFonts w:ascii="Garamond" w:hAnsi="Garamond"/>
          <w:b w:val="0"/>
          <w:color w:val="000000" w:themeColor="text1"/>
          <w:sz w:val="24"/>
          <w:szCs w:val="24"/>
          <w:vertAlign w:val="superscript"/>
          <w:lang w:val="en-MY"/>
        </w:rPr>
        <w:t>1</w:t>
      </w:r>
      <w:r w:rsidR="00E64B2D" w:rsidRPr="00623AF0">
        <w:rPr>
          <w:rFonts w:ascii="Garamond" w:hAnsi="Garamond"/>
          <w:b w:val="0"/>
          <w:color w:val="000000" w:themeColor="text1"/>
          <w:sz w:val="24"/>
          <w:szCs w:val="24"/>
          <w:lang w:val="en-MY"/>
        </w:rPr>
        <w:t>saizal@ums.edu.my</w:t>
      </w:r>
      <w:r w:rsidRPr="00623AF0">
        <w:rPr>
          <w:rFonts w:ascii="Garamond" w:hAnsi="Garamond"/>
          <w:b w:val="0"/>
          <w:color w:val="000000" w:themeColor="text1"/>
          <w:sz w:val="24"/>
          <w:szCs w:val="24"/>
          <w:lang w:val="en-MY"/>
        </w:rPr>
        <w:t xml:space="preserve">, </w:t>
      </w:r>
      <w:r w:rsidR="00623AF0" w:rsidRPr="00623AF0">
        <w:rPr>
          <w:rFonts w:ascii="Garamond" w:hAnsi="Garamond"/>
          <w:b w:val="0"/>
          <w:color w:val="000000" w:themeColor="text1"/>
          <w:sz w:val="24"/>
          <w:szCs w:val="24"/>
          <w:vertAlign w:val="superscript"/>
          <w:lang w:val="en-MY"/>
        </w:rPr>
        <w:t>2</w:t>
      </w:r>
      <w:r w:rsidR="00623AF0" w:rsidRPr="00623AF0">
        <w:rPr>
          <w:rFonts w:ascii="Garamond" w:hAnsi="Garamond"/>
          <w:b w:val="0"/>
          <w:color w:val="000000" w:themeColor="text1"/>
          <w:sz w:val="24"/>
          <w:szCs w:val="24"/>
          <w:lang w:val="en-MY"/>
        </w:rPr>
        <w:t xml:space="preserve">shairil@upm.edu.my, </w:t>
      </w:r>
      <w:r w:rsidR="00623AF0" w:rsidRPr="00623AF0">
        <w:rPr>
          <w:rFonts w:ascii="Garamond" w:hAnsi="Garamond"/>
          <w:b w:val="0"/>
          <w:color w:val="000000" w:themeColor="text1"/>
          <w:sz w:val="24"/>
          <w:szCs w:val="24"/>
          <w:vertAlign w:val="superscript"/>
          <w:lang w:val="en-MY"/>
        </w:rPr>
        <w:t>3</w:t>
      </w:r>
      <w:r w:rsidR="00623AF0" w:rsidRPr="00623AF0">
        <w:rPr>
          <w:rFonts w:ascii="Garamond" w:hAnsi="Garamond"/>
          <w:b w:val="0"/>
          <w:color w:val="000000" w:themeColor="text1"/>
          <w:sz w:val="24"/>
          <w:szCs w:val="24"/>
          <w:lang w:val="en-MY"/>
        </w:rPr>
        <w:t xml:space="preserve">wongsing.yun@ums.edu.my, </w:t>
      </w:r>
      <w:r w:rsidR="00623AF0" w:rsidRPr="00623AF0">
        <w:rPr>
          <w:rFonts w:ascii="Garamond" w:hAnsi="Garamond"/>
          <w:b w:val="0"/>
          <w:color w:val="000000" w:themeColor="text1"/>
          <w:sz w:val="24"/>
          <w:szCs w:val="24"/>
          <w:vertAlign w:val="superscript"/>
          <w:lang w:val="en-MY"/>
        </w:rPr>
        <w:t>4</w:t>
      </w:r>
      <w:r w:rsidR="00623AF0" w:rsidRPr="00623AF0">
        <w:rPr>
          <w:rFonts w:ascii="Garamond" w:hAnsi="Garamond"/>
          <w:b w:val="0"/>
          <w:color w:val="000000" w:themeColor="text1"/>
          <w:sz w:val="24"/>
          <w:szCs w:val="24"/>
          <w:lang w:val="en-MY"/>
        </w:rPr>
        <w:t>jai</w:t>
      </w:r>
      <w:r w:rsidR="00623AF0">
        <w:rPr>
          <w:rFonts w:ascii="Garamond" w:hAnsi="Garamond"/>
          <w:b w:val="0"/>
          <w:color w:val="000000" w:themeColor="text1"/>
          <w:sz w:val="24"/>
          <w:szCs w:val="24"/>
          <w:lang w:val="en-MY"/>
        </w:rPr>
        <w:t>nyassin@uitm.edu.my</w:t>
      </w:r>
    </w:p>
    <w:p w14:paraId="371E05DB" w14:textId="37E37292" w:rsidR="00DA4EFA" w:rsidRPr="00734210" w:rsidRDefault="00B32693" w:rsidP="00DA4EFA">
      <w:pPr>
        <w:pStyle w:val="Headline"/>
        <w:spacing w:line="276" w:lineRule="auto"/>
        <w:outlineLvl w:val="0"/>
        <w:rPr>
          <w:rFonts w:ascii="Garamond" w:hAnsi="Garamond"/>
          <w:color w:val="000000" w:themeColor="text1"/>
          <w:sz w:val="22"/>
          <w:szCs w:val="22"/>
        </w:rPr>
      </w:pPr>
      <w:r w:rsidRPr="00734210">
        <w:rPr>
          <w:rFonts w:ascii="Garamond" w:hAnsi="Garamond"/>
          <w:b w:val="0"/>
          <w:color w:val="000000" w:themeColor="text1"/>
          <w:sz w:val="22"/>
          <w:szCs w:val="22"/>
          <w:vertAlign w:val="superscript"/>
        </w:rPr>
        <w:t>*)</w:t>
      </w:r>
      <w:r w:rsidRPr="00734210">
        <w:rPr>
          <w:rFonts w:ascii="Garamond" w:hAnsi="Garamond"/>
          <w:color w:val="000000" w:themeColor="text1"/>
          <w:sz w:val="22"/>
          <w:szCs w:val="22"/>
        </w:rPr>
        <w:t xml:space="preserve"> Corresponding</w:t>
      </w:r>
      <w:r w:rsidR="00DA4EFA" w:rsidRPr="00734210">
        <w:rPr>
          <w:rFonts w:ascii="Garamond" w:hAnsi="Garamond"/>
          <w:color w:val="000000" w:themeColor="text1"/>
          <w:sz w:val="22"/>
          <w:szCs w:val="22"/>
        </w:rPr>
        <w:t xml:space="preserve"> Author</w:t>
      </w:r>
    </w:p>
    <w:p w14:paraId="15D372CF" w14:textId="77777777" w:rsidR="00231384" w:rsidRPr="00734210" w:rsidRDefault="00231384" w:rsidP="00231384">
      <w:pPr>
        <w:pStyle w:val="Headline"/>
        <w:spacing w:line="276" w:lineRule="auto"/>
        <w:outlineLvl w:val="0"/>
        <w:rPr>
          <w:rFonts w:ascii="Garamond" w:hAnsi="Garamond"/>
          <w:bCs w:val="0"/>
          <w:color w:val="000000" w:themeColor="text1"/>
          <w:sz w:val="24"/>
          <w:szCs w:val="24"/>
        </w:rPr>
      </w:pPr>
    </w:p>
    <w:p w14:paraId="4E25E736" w14:textId="77777777" w:rsidR="00231384" w:rsidRPr="002D25EE" w:rsidRDefault="00231384" w:rsidP="002D25EE">
      <w:pPr>
        <w:spacing w:after="160" w:line="276" w:lineRule="auto"/>
        <w:jc w:val="both"/>
        <w:rPr>
          <w:rFonts w:eastAsiaTheme="minorEastAsia"/>
          <w:b/>
          <w:color w:val="000000" w:themeColor="text1"/>
          <w:sz w:val="24"/>
          <w:szCs w:val="28"/>
          <w:lang w:val="en-US"/>
        </w:rPr>
      </w:pPr>
    </w:p>
    <w:p w14:paraId="25280094" w14:textId="77777777" w:rsidR="009B068E" w:rsidRDefault="002D25EE" w:rsidP="002D25EE">
      <w:pPr>
        <w:spacing w:line="276" w:lineRule="auto"/>
        <w:ind w:firstLine="720"/>
        <w:jc w:val="both"/>
        <w:rPr>
          <w:rFonts w:ascii="Garamond" w:hAnsi="Garamond"/>
          <w:color w:val="000000" w:themeColor="text1"/>
          <w:sz w:val="24"/>
          <w:szCs w:val="24"/>
        </w:rPr>
      </w:pPr>
      <w:r w:rsidRPr="002D25EE">
        <w:rPr>
          <w:rFonts w:ascii="Garamond" w:hAnsi="Garamond"/>
          <w:color w:val="000000" w:themeColor="text1"/>
          <w:sz w:val="24"/>
          <w:szCs w:val="24"/>
          <w:lang w:val="en-US"/>
        </w:rPr>
        <w:t>This paper analyzed the relationship between selected commodity prices and the economic growth of Malaysia from 2015 to 2022</w:t>
      </w:r>
      <w:r w:rsidRPr="002D25EE">
        <w:rPr>
          <w:rFonts w:ascii="Garamond" w:hAnsi="Garamond"/>
          <w:color w:val="000000" w:themeColor="text1"/>
          <w:sz w:val="24"/>
          <w:szCs w:val="24"/>
        </w:rPr>
        <w:t xml:space="preserve"> </w:t>
      </w:r>
      <w:r w:rsidRPr="00E503FC">
        <w:rPr>
          <w:rFonts w:ascii="Garamond" w:hAnsi="Garamond"/>
          <w:color w:val="000000" w:themeColor="text1"/>
          <w:sz w:val="24"/>
          <w:szCs w:val="24"/>
        </w:rPr>
        <w:t>based on wavelet analysis</w:t>
      </w:r>
      <w:r w:rsidRPr="002D25EE">
        <w:rPr>
          <w:rFonts w:ascii="Garamond" w:hAnsi="Garamond"/>
          <w:color w:val="000000" w:themeColor="text1"/>
          <w:sz w:val="24"/>
          <w:szCs w:val="24"/>
          <w:lang w:val="en-US"/>
        </w:rPr>
        <w:t xml:space="preserve">. </w:t>
      </w:r>
      <w:r w:rsidRPr="00E503FC">
        <w:rPr>
          <w:rFonts w:ascii="Garamond" w:hAnsi="Garamond"/>
          <w:color w:val="000000" w:themeColor="text1"/>
          <w:sz w:val="24"/>
          <w:szCs w:val="24"/>
        </w:rPr>
        <w:t>It is an initial attempt to assess such relationships in the country and the paper provides significant contributions by first extending the body of knowledge on the impact of commodities on economic growth.</w:t>
      </w:r>
      <w:r w:rsidRPr="002D25EE">
        <w:rPr>
          <w:rFonts w:ascii="Garamond" w:hAnsi="Garamond"/>
          <w:color w:val="000000" w:themeColor="text1"/>
          <w:sz w:val="24"/>
          <w:szCs w:val="24"/>
        </w:rPr>
        <w:t xml:space="preserve"> </w:t>
      </w:r>
      <w:r w:rsidRPr="00E503FC">
        <w:rPr>
          <w:rFonts w:ascii="Garamond" w:hAnsi="Garamond"/>
          <w:color w:val="000000" w:themeColor="text1"/>
          <w:sz w:val="24"/>
          <w:szCs w:val="24"/>
        </w:rPr>
        <w:t xml:space="preserve">Secondly, adequate forecasts of these prices may generate more economic information which will then lead to better growth predictions </w:t>
      </w:r>
      <w:sdt>
        <w:sdtPr>
          <w:rPr>
            <w:rFonts w:ascii="Garamond" w:hAnsi="Garamond"/>
            <w:color w:val="000000" w:themeColor="text1"/>
            <w:sz w:val="24"/>
            <w:szCs w:val="24"/>
          </w:rPr>
          <w:tag w:val="MENDELEY_CITATION_v3_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"/>
          <w:id w:val="-1808846217"/>
          <w:placeholder>
            <w:docPart w:val="AD767A4A6A0D4C28868D5C1E50549AC3"/>
          </w:placeholder>
        </w:sdtPr>
        <w:sdtContent>
          <w:r w:rsidRPr="00E503FC">
            <w:rPr>
              <w:rFonts w:ascii="Garamond" w:hAnsi="Garamond"/>
              <w:color w:val="000000" w:themeColor="text1"/>
              <w:sz w:val="24"/>
              <w:szCs w:val="24"/>
            </w:rPr>
            <w:t>(Ge &amp; Tang, 2020)</w:t>
          </w:r>
        </w:sdtContent>
      </w:sdt>
      <w:r w:rsidRPr="00E503FC">
        <w:rPr>
          <w:rFonts w:ascii="Garamond" w:hAnsi="Garamond"/>
          <w:color w:val="000000" w:themeColor="text1"/>
          <w:sz w:val="24"/>
          <w:szCs w:val="24"/>
        </w:rPr>
        <w:t xml:space="preserve"> as well as assist the authorities to make the right decisions to sustain economic growth </w:t>
      </w:r>
      <w:sdt>
        <w:sdtPr>
          <w:rPr>
            <w:rFonts w:ascii="Garamond" w:hAnsi="Garamond"/>
            <w:color w:val="000000" w:themeColor="text1"/>
            <w:sz w:val="24"/>
            <w:szCs w:val="24"/>
          </w:rPr>
          <w:tag w:val="MENDELEY_CITATION_v3_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"/>
          <w:id w:val="-228001749"/>
          <w:placeholder>
            <w:docPart w:val="AD767A4A6A0D4C28868D5C1E50549AC3"/>
          </w:placeholder>
        </w:sdtPr>
        <w:sdtContent>
          <w:r w:rsidRPr="00E503FC">
            <w:rPr>
              <w:rFonts w:ascii="Garamond" w:hAnsi="Garamond"/>
              <w:color w:val="000000" w:themeColor="text1"/>
              <w:sz w:val="24"/>
              <w:szCs w:val="24"/>
            </w:rPr>
            <w:t>(Tiwari et al., 2016)</w:t>
          </w:r>
        </w:sdtContent>
      </w:sdt>
      <w:r w:rsidRPr="00E503FC">
        <w:rPr>
          <w:rFonts w:ascii="Garamond" w:hAnsi="Garamond"/>
          <w:color w:val="000000" w:themeColor="text1"/>
          <w:sz w:val="24"/>
          <w:szCs w:val="24"/>
        </w:rPr>
        <w:t>. Moreover, this may improve planning and investment by all the relevant agents in the commodity supply chain as described by Harvey et al. (2017).</w:t>
      </w:r>
      <w:r>
        <w:rPr>
          <w:rFonts w:ascii="Garamond" w:hAnsi="Garamond"/>
          <w:color w:val="000000" w:themeColor="text1"/>
          <w:sz w:val="24"/>
          <w:szCs w:val="24"/>
        </w:rPr>
        <w:t xml:space="preserve"> </w:t>
      </w:r>
    </w:p>
    <w:p w14:paraId="22286E97" w14:textId="77777777" w:rsidR="009B068E" w:rsidRDefault="002D25EE" w:rsidP="002D25EE">
      <w:pPr>
        <w:spacing w:line="276" w:lineRule="auto"/>
        <w:ind w:firstLine="720"/>
        <w:jc w:val="both"/>
        <w:rPr>
          <w:rFonts w:ascii="Garamond" w:hAnsi="Garamond"/>
          <w:color w:val="000000" w:themeColor="text1"/>
          <w:sz w:val="24"/>
          <w:szCs w:val="24"/>
          <w:lang w:val="en-US" w:eastAsia="en-GB"/>
        </w:rPr>
      </w:pPr>
      <w:r w:rsidRPr="00120EE4">
        <w:rPr>
          <w:rFonts w:ascii="Garamond" w:hAnsi="Garamond"/>
          <w:color w:val="000000" w:themeColor="text1"/>
          <w:sz w:val="24"/>
          <w:szCs w:val="24"/>
          <w:lang w:eastAsia="en-GB"/>
        </w:rPr>
        <w:t xml:space="preserve">The paper collected the monthly data for selected commodity prices that happened to be the largest exports of commodities for Malaysia, namely crude oil, palm oil, rubber, log, wood, and aluminium from Bloomberg Terminal for 96 months from January 2015 to December 2022 considering data availability. The industrial production index is selected to proxy for the economic growth of the country. </w:t>
      </w:r>
      <w:r w:rsidRPr="00120EE4">
        <w:rPr>
          <w:rFonts w:ascii="Garamond" w:hAnsi="Garamond"/>
          <w:color w:val="000000" w:themeColor="text1"/>
          <w:sz w:val="24"/>
          <w:szCs w:val="24"/>
          <w:lang w:val="en-US" w:eastAsia="en-GB"/>
        </w:rPr>
        <w:t>To investigate the relationship between commodity prices and economic growth</w:t>
      </w:r>
      <w:r w:rsidRPr="00120EE4">
        <w:rPr>
          <w:rFonts w:ascii="Garamond" w:hAnsi="Garamond"/>
          <w:color w:val="000000" w:themeColor="text1"/>
          <w:sz w:val="24"/>
          <w:szCs w:val="24"/>
          <w:lang w:eastAsia="en-GB"/>
        </w:rPr>
        <w:t xml:space="preserve"> </w:t>
      </w:r>
      <w:r w:rsidRPr="00120EE4">
        <w:rPr>
          <w:rFonts w:ascii="Garamond" w:hAnsi="Garamond"/>
          <w:color w:val="000000" w:themeColor="text1"/>
          <w:sz w:val="24"/>
          <w:szCs w:val="24"/>
          <w:lang w:val="en-US" w:eastAsia="en-GB"/>
        </w:rPr>
        <w:t xml:space="preserve">at different frequencies and specific moments in time, the paper utilized continuous wavelet transformation or CWT analysis. </w:t>
      </w:r>
    </w:p>
    <w:p w14:paraId="6E37391E" w14:textId="4F704C35" w:rsidR="002D25EE" w:rsidRPr="002D25EE" w:rsidRDefault="002D25EE" w:rsidP="002D25EE">
      <w:pPr>
        <w:spacing w:line="276" w:lineRule="auto"/>
        <w:ind w:firstLine="720"/>
        <w:jc w:val="both"/>
        <w:rPr>
          <w:b/>
          <w:color w:val="000000" w:themeColor="text1"/>
          <w:sz w:val="24"/>
          <w:szCs w:val="24"/>
          <w:lang w:val="en-MY"/>
        </w:rPr>
      </w:pPr>
      <w:r w:rsidRPr="002D25EE">
        <w:rPr>
          <w:rFonts w:ascii="Garamond" w:hAnsi="Garamond"/>
          <w:color w:val="000000" w:themeColor="text1"/>
          <w:sz w:val="24"/>
          <w:szCs w:val="24"/>
          <w:lang w:val="en-US"/>
        </w:rPr>
        <w:t xml:space="preserve">The wavelet analysis conducted in this research unveiled the structure of the relationship between the variables at different horizons and it is evident that the relationships are varied depending on frequency and time series. There are significant wavelet cross-correlations in 2019-2021 for crude oil, palm oil, rubber, wood, and </w:t>
      </w:r>
      <w:proofErr w:type="spellStart"/>
      <w:r w:rsidRPr="002D25EE">
        <w:rPr>
          <w:rFonts w:ascii="Garamond" w:hAnsi="Garamond"/>
          <w:color w:val="000000" w:themeColor="text1"/>
          <w:sz w:val="24"/>
          <w:szCs w:val="24"/>
          <w:lang w:val="en-US"/>
        </w:rPr>
        <w:t>aluminium</w:t>
      </w:r>
      <w:proofErr w:type="spellEnd"/>
      <w:r w:rsidRPr="002D25EE">
        <w:rPr>
          <w:rFonts w:ascii="Garamond" w:hAnsi="Garamond"/>
          <w:color w:val="000000" w:themeColor="text1"/>
          <w:sz w:val="24"/>
          <w:szCs w:val="24"/>
          <w:lang w:val="en-US"/>
        </w:rPr>
        <w:t xml:space="preserve"> while wavelet cross-correlation is present in 2017 – 2018 for log. It is also evident that most of the lead-lag relationships occurred at the second level of frequency. This paper suggests that Malaysia's policy frameworks should </w:t>
      </w:r>
      <w:proofErr w:type="gramStart"/>
      <w:r w:rsidRPr="002D25EE">
        <w:rPr>
          <w:rFonts w:ascii="Garamond" w:hAnsi="Garamond"/>
          <w:color w:val="000000" w:themeColor="text1"/>
          <w:sz w:val="24"/>
          <w:szCs w:val="24"/>
          <w:lang w:val="en-US"/>
        </w:rPr>
        <w:t>take into account</w:t>
      </w:r>
      <w:proofErr w:type="gramEnd"/>
      <w:r w:rsidRPr="002D25EE">
        <w:rPr>
          <w:rFonts w:ascii="Garamond" w:hAnsi="Garamond"/>
          <w:color w:val="000000" w:themeColor="text1"/>
          <w:sz w:val="24"/>
          <w:szCs w:val="24"/>
          <w:lang w:val="en-US"/>
        </w:rPr>
        <w:t xml:space="preserve"> the dynamic responses of the economy towards the movement of commodity prices in facilitating its economic growth. Moreover, efforts should be made to diversify economic activities in reducing the level of dependence on commodities in the country’s trade basket.</w:t>
      </w:r>
    </w:p>
    <w:p w14:paraId="21D56BA2" w14:textId="77777777" w:rsidR="002D25EE" w:rsidRPr="002D25EE" w:rsidRDefault="002D25EE" w:rsidP="002D25EE">
      <w:pPr>
        <w:autoSpaceDE w:val="0"/>
        <w:autoSpaceDN w:val="0"/>
        <w:adjustRightInd w:val="0"/>
        <w:spacing w:line="276" w:lineRule="auto"/>
        <w:ind w:firstLine="720"/>
        <w:jc w:val="both"/>
        <w:rPr>
          <w:rFonts w:ascii="Garamond" w:hAnsi="Garamond"/>
          <w:color w:val="000000" w:themeColor="text1"/>
          <w:sz w:val="24"/>
          <w:szCs w:val="24"/>
          <w:lang w:val="en-US"/>
        </w:rPr>
      </w:pPr>
    </w:p>
    <w:p w14:paraId="06EEE200" w14:textId="77777777" w:rsidR="005163B0" w:rsidRDefault="005163B0" w:rsidP="00344D06">
      <w:pPr>
        <w:jc w:val="both"/>
        <w:rPr>
          <w:rFonts w:ascii="Garamond" w:eastAsiaTheme="minorEastAsia" w:hAnsi="Garamond"/>
          <w:b/>
          <w:color w:val="000000" w:themeColor="text1"/>
          <w:sz w:val="24"/>
          <w:szCs w:val="24"/>
        </w:rPr>
      </w:pPr>
    </w:p>
    <w:p w14:paraId="05E11F9E" w14:textId="77777777" w:rsidR="002D25EE" w:rsidRDefault="002D25EE" w:rsidP="00344D06">
      <w:pPr>
        <w:jc w:val="both"/>
        <w:rPr>
          <w:rFonts w:ascii="Garamond" w:eastAsiaTheme="minorEastAsia" w:hAnsi="Garamond"/>
          <w:b/>
          <w:color w:val="000000" w:themeColor="text1"/>
          <w:sz w:val="24"/>
          <w:szCs w:val="24"/>
        </w:rPr>
      </w:pPr>
    </w:p>
    <w:p w14:paraId="52D05CF3" w14:textId="77777777" w:rsidR="002D25EE" w:rsidRDefault="002D25EE" w:rsidP="00344D06">
      <w:pPr>
        <w:jc w:val="both"/>
        <w:rPr>
          <w:rFonts w:ascii="Garamond" w:eastAsiaTheme="minorEastAsia" w:hAnsi="Garamond"/>
          <w:b/>
          <w:color w:val="000000" w:themeColor="text1"/>
          <w:sz w:val="24"/>
          <w:szCs w:val="24"/>
        </w:rPr>
      </w:pPr>
    </w:p>
    <w:p w14:paraId="4887EC99" w14:textId="77777777" w:rsidR="002D25EE" w:rsidRDefault="002D25EE" w:rsidP="00344D06">
      <w:pPr>
        <w:jc w:val="both"/>
        <w:rPr>
          <w:rFonts w:ascii="Garamond" w:eastAsiaTheme="minorEastAsia" w:hAnsi="Garamond"/>
          <w:b/>
          <w:color w:val="000000" w:themeColor="text1"/>
          <w:sz w:val="24"/>
          <w:szCs w:val="24"/>
        </w:rPr>
      </w:pPr>
    </w:p>
    <w:p w14:paraId="267AF955" w14:textId="77777777" w:rsidR="002D25EE" w:rsidRDefault="002D25EE" w:rsidP="00344D06">
      <w:pPr>
        <w:jc w:val="both"/>
        <w:rPr>
          <w:rFonts w:ascii="Garamond" w:eastAsiaTheme="minorEastAsia" w:hAnsi="Garamond"/>
          <w:b/>
          <w:color w:val="000000" w:themeColor="text1"/>
          <w:sz w:val="24"/>
          <w:szCs w:val="24"/>
        </w:rPr>
      </w:pPr>
    </w:p>
    <w:p w14:paraId="0254BA7C" w14:textId="77777777" w:rsidR="002D25EE" w:rsidRPr="00734210" w:rsidRDefault="002D25EE" w:rsidP="00344D06">
      <w:pPr>
        <w:jc w:val="both"/>
        <w:rPr>
          <w:rFonts w:ascii="Garamond" w:eastAsiaTheme="minorEastAsia" w:hAnsi="Garamond"/>
          <w:b/>
          <w:color w:val="000000" w:themeColor="text1"/>
          <w:sz w:val="24"/>
          <w:szCs w:val="24"/>
        </w:rPr>
      </w:pPr>
    </w:p>
    <w:p w14:paraId="1560CEAD" w14:textId="5535FD98" w:rsidR="00344D06" w:rsidRPr="00734210" w:rsidRDefault="00067C6D" w:rsidP="00344D06">
      <w:pPr>
        <w:jc w:val="both"/>
        <w:rPr>
          <w:rFonts w:ascii="Garamond" w:eastAsiaTheme="minorEastAsia" w:hAnsi="Garamond"/>
          <w:b/>
          <w:color w:val="000000" w:themeColor="text1"/>
          <w:sz w:val="24"/>
          <w:szCs w:val="24"/>
        </w:rPr>
      </w:pPr>
      <w:r w:rsidRPr="00734210">
        <w:rPr>
          <w:rFonts w:ascii="Garamond" w:eastAsiaTheme="minorEastAsia" w:hAnsi="Garamond"/>
          <w:b/>
          <w:color w:val="000000" w:themeColor="text1"/>
          <w:sz w:val="24"/>
          <w:szCs w:val="24"/>
        </w:rPr>
        <w:lastRenderedPageBreak/>
        <w:t>R</w:t>
      </w:r>
      <w:r w:rsidR="00CF2BAF" w:rsidRPr="00734210">
        <w:rPr>
          <w:rFonts w:ascii="Garamond" w:eastAsiaTheme="minorEastAsia" w:hAnsi="Garamond"/>
          <w:b/>
          <w:color w:val="000000" w:themeColor="text1"/>
          <w:sz w:val="24"/>
          <w:szCs w:val="24"/>
        </w:rPr>
        <w:t>EFERENCES</w:t>
      </w:r>
    </w:p>
    <w:p w14:paraId="5C631369" w14:textId="77777777" w:rsidR="00D95C3B" w:rsidRPr="00D95C3B" w:rsidRDefault="00D95C3B" w:rsidP="00D95C3B">
      <w:pPr>
        <w:ind w:left="567" w:hanging="567"/>
        <w:jc w:val="both"/>
        <w:rPr>
          <w:rFonts w:ascii="Garamond" w:hAnsi="Garamond"/>
          <w:color w:val="000000" w:themeColor="text1"/>
          <w:sz w:val="24"/>
          <w:szCs w:val="24"/>
        </w:rPr>
      </w:pPr>
      <w:r w:rsidRPr="00D95C3B">
        <w:rPr>
          <w:rFonts w:ascii="Garamond" w:hAnsi="Garamond"/>
          <w:color w:val="000000" w:themeColor="text1"/>
          <w:sz w:val="24"/>
          <w:szCs w:val="24"/>
        </w:rPr>
        <w:t xml:space="preserve">Ge, Y., &amp; Tang, K. (2020). Commodity prices and GDP growth. </w:t>
      </w:r>
      <w:r w:rsidRPr="00D95C3B">
        <w:rPr>
          <w:rFonts w:ascii="Garamond" w:hAnsi="Garamond"/>
          <w:i/>
          <w:iCs/>
          <w:color w:val="000000" w:themeColor="text1"/>
          <w:sz w:val="24"/>
          <w:szCs w:val="24"/>
        </w:rPr>
        <w:t>International Review of Financial Analysis</w:t>
      </w:r>
      <w:r w:rsidRPr="00D95C3B">
        <w:rPr>
          <w:rFonts w:ascii="Garamond" w:hAnsi="Garamond"/>
          <w:color w:val="000000" w:themeColor="text1"/>
          <w:sz w:val="24"/>
          <w:szCs w:val="24"/>
        </w:rPr>
        <w:t xml:space="preserve">, </w:t>
      </w:r>
      <w:r w:rsidRPr="00D95C3B">
        <w:rPr>
          <w:rFonts w:ascii="Garamond" w:hAnsi="Garamond"/>
          <w:i/>
          <w:iCs/>
          <w:color w:val="000000" w:themeColor="text1"/>
          <w:sz w:val="24"/>
          <w:szCs w:val="24"/>
        </w:rPr>
        <w:t>71</w:t>
      </w:r>
      <w:r w:rsidRPr="00D95C3B">
        <w:rPr>
          <w:rFonts w:ascii="Garamond" w:hAnsi="Garamond"/>
          <w:color w:val="000000" w:themeColor="text1"/>
          <w:sz w:val="24"/>
          <w:szCs w:val="24"/>
        </w:rPr>
        <w:t>, 1–10. https://doi.org/10.1016/j.irfa.2020.101512</w:t>
      </w:r>
    </w:p>
    <w:p w14:paraId="12EA6E87" w14:textId="77777777" w:rsidR="00D95C3B" w:rsidRPr="00D95C3B" w:rsidRDefault="00D95C3B" w:rsidP="00D95C3B">
      <w:pPr>
        <w:ind w:left="567" w:hanging="567"/>
        <w:jc w:val="both"/>
        <w:rPr>
          <w:rFonts w:ascii="Garamond" w:hAnsi="Garamond"/>
          <w:color w:val="000000" w:themeColor="text1"/>
          <w:sz w:val="24"/>
          <w:szCs w:val="24"/>
        </w:rPr>
      </w:pPr>
      <w:r w:rsidRPr="00D95C3B">
        <w:rPr>
          <w:rFonts w:ascii="Garamond" w:hAnsi="Garamond"/>
          <w:color w:val="000000" w:themeColor="text1"/>
          <w:sz w:val="24"/>
          <w:szCs w:val="24"/>
        </w:rPr>
        <w:t xml:space="preserve">Harvey, D. I., Kellard, N. M., Madsen, J. B., &amp; </w:t>
      </w:r>
      <w:proofErr w:type="spellStart"/>
      <w:r w:rsidRPr="00D95C3B">
        <w:rPr>
          <w:rFonts w:ascii="Garamond" w:hAnsi="Garamond"/>
          <w:color w:val="000000" w:themeColor="text1"/>
          <w:sz w:val="24"/>
          <w:szCs w:val="24"/>
        </w:rPr>
        <w:t>Wohar</w:t>
      </w:r>
      <w:proofErr w:type="spellEnd"/>
      <w:r w:rsidRPr="00D95C3B">
        <w:rPr>
          <w:rFonts w:ascii="Garamond" w:hAnsi="Garamond"/>
          <w:color w:val="000000" w:themeColor="text1"/>
          <w:sz w:val="24"/>
          <w:szCs w:val="24"/>
        </w:rPr>
        <w:t xml:space="preserve">, M. E. (2017). Long-Run Commodity Prices, Economic Growth, and Interest Rates: 17th Century to the Present Day. </w:t>
      </w:r>
      <w:r w:rsidRPr="00D95C3B">
        <w:rPr>
          <w:rFonts w:ascii="Garamond" w:hAnsi="Garamond"/>
          <w:i/>
          <w:iCs/>
          <w:color w:val="000000" w:themeColor="text1"/>
          <w:sz w:val="24"/>
          <w:szCs w:val="24"/>
        </w:rPr>
        <w:t>World Development</w:t>
      </w:r>
      <w:r w:rsidRPr="00D95C3B">
        <w:rPr>
          <w:rFonts w:ascii="Garamond" w:hAnsi="Garamond"/>
          <w:color w:val="000000" w:themeColor="text1"/>
          <w:sz w:val="24"/>
          <w:szCs w:val="24"/>
        </w:rPr>
        <w:t xml:space="preserve">, </w:t>
      </w:r>
      <w:r w:rsidRPr="00D95C3B">
        <w:rPr>
          <w:rFonts w:ascii="Garamond" w:hAnsi="Garamond"/>
          <w:i/>
          <w:iCs/>
          <w:color w:val="000000" w:themeColor="text1"/>
          <w:sz w:val="24"/>
          <w:szCs w:val="24"/>
        </w:rPr>
        <w:t>89</w:t>
      </w:r>
      <w:r w:rsidRPr="00D95C3B">
        <w:rPr>
          <w:rFonts w:ascii="Garamond" w:hAnsi="Garamond"/>
          <w:color w:val="000000" w:themeColor="text1"/>
          <w:sz w:val="24"/>
          <w:szCs w:val="24"/>
        </w:rPr>
        <w:t>, 57–70. https://doi.org/10.1016/j.worlddev.2016.07.012</w:t>
      </w:r>
    </w:p>
    <w:p w14:paraId="1CCA9B4A" w14:textId="77777777" w:rsidR="00D95C3B" w:rsidRPr="00D95C3B" w:rsidRDefault="00D95C3B" w:rsidP="00D95C3B">
      <w:pPr>
        <w:ind w:left="567" w:hanging="567"/>
        <w:jc w:val="both"/>
        <w:rPr>
          <w:rFonts w:ascii="Garamond" w:hAnsi="Garamond"/>
          <w:color w:val="000000" w:themeColor="text1"/>
          <w:sz w:val="24"/>
          <w:szCs w:val="24"/>
        </w:rPr>
      </w:pPr>
      <w:r w:rsidRPr="002D25EE">
        <w:rPr>
          <w:rFonts w:ascii="Garamond" w:hAnsi="Garamond"/>
          <w:color w:val="000000" w:themeColor="text1"/>
          <w:sz w:val="24"/>
          <w:szCs w:val="24"/>
          <w:lang w:val="sv-SE"/>
        </w:rPr>
        <w:t xml:space="preserve">Tiwari, A. K., Albulescu, C. T., &amp; Gupta, R. (2016). </w:t>
      </w:r>
      <w:r w:rsidRPr="00D95C3B">
        <w:rPr>
          <w:rFonts w:ascii="Garamond" w:hAnsi="Garamond"/>
          <w:color w:val="000000" w:themeColor="text1"/>
          <w:sz w:val="24"/>
          <w:szCs w:val="24"/>
        </w:rPr>
        <w:t xml:space="preserve">Time–frequency relationship between US output with commodity and asset prices. </w:t>
      </w:r>
      <w:r w:rsidRPr="00D95C3B">
        <w:rPr>
          <w:rFonts w:ascii="Garamond" w:hAnsi="Garamond"/>
          <w:i/>
          <w:iCs/>
          <w:color w:val="000000" w:themeColor="text1"/>
          <w:sz w:val="24"/>
          <w:szCs w:val="24"/>
        </w:rPr>
        <w:t>Applied Economics</w:t>
      </w:r>
      <w:r w:rsidRPr="00D95C3B">
        <w:rPr>
          <w:rFonts w:ascii="Garamond" w:hAnsi="Garamond"/>
          <w:color w:val="000000" w:themeColor="text1"/>
          <w:sz w:val="24"/>
          <w:szCs w:val="24"/>
        </w:rPr>
        <w:t xml:space="preserve">, </w:t>
      </w:r>
      <w:r w:rsidRPr="00D95C3B">
        <w:rPr>
          <w:rFonts w:ascii="Garamond" w:hAnsi="Garamond"/>
          <w:i/>
          <w:iCs/>
          <w:color w:val="000000" w:themeColor="text1"/>
          <w:sz w:val="24"/>
          <w:szCs w:val="24"/>
        </w:rPr>
        <w:t>48</w:t>
      </w:r>
      <w:r w:rsidRPr="00D95C3B">
        <w:rPr>
          <w:rFonts w:ascii="Garamond" w:hAnsi="Garamond"/>
          <w:color w:val="000000" w:themeColor="text1"/>
          <w:sz w:val="24"/>
          <w:szCs w:val="24"/>
        </w:rPr>
        <w:t>(3), 227–242. https://doi.org/10.1080/00036846.2015.1076154</w:t>
      </w:r>
    </w:p>
    <w:p w14:paraId="14E03710" w14:textId="0DA6C0DE" w:rsidR="005339B0" w:rsidRPr="00734210" w:rsidRDefault="005339B0" w:rsidP="00D95C3B">
      <w:pPr>
        <w:ind w:left="567" w:hanging="567"/>
        <w:jc w:val="both"/>
        <w:rPr>
          <w:rFonts w:ascii="Garamond" w:hAnsi="Garamond"/>
          <w:color w:val="000000" w:themeColor="text1"/>
          <w:sz w:val="24"/>
          <w:szCs w:val="24"/>
        </w:rPr>
      </w:pPr>
    </w:p>
    <w:sectPr w:rsidR="005339B0" w:rsidRPr="00734210" w:rsidSect="003751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7507" w14:textId="77777777" w:rsidR="00D02C2E" w:rsidRDefault="00D02C2E">
      <w:r>
        <w:separator/>
      </w:r>
    </w:p>
  </w:endnote>
  <w:endnote w:type="continuationSeparator" w:id="0">
    <w:p w14:paraId="686E17AC" w14:textId="77777777" w:rsidR="00D02C2E" w:rsidRDefault="00D0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E1C6" w14:textId="77777777" w:rsidR="00107932" w:rsidRDefault="00107932" w:rsidP="00572BDD">
    <w:pPr>
      <w:tabs>
        <w:tab w:val="center" w:pos="4680"/>
        <w:tab w:val="right" w:pos="9360"/>
      </w:tabs>
      <w:rPr>
        <w:rFonts w:ascii="Garamond" w:eastAsia="Garamond" w:hAnsi="Garamond" w:cs="Garamond"/>
        <w:color w:val="000000"/>
      </w:rPr>
    </w:pPr>
    <w:r>
      <w:rPr>
        <w:rFonts w:ascii="Garamond" w:eastAsia="Garamond" w:hAnsi="Garamond" w:cs="Garamond"/>
        <w:color w:val="000000"/>
      </w:rPr>
      <w:t>https://journal.uinjkt.ac.id/index.php/etikonomi</w:t>
    </w:r>
  </w:p>
  <w:p w14:paraId="4A23D7B0" w14:textId="5FC46C23" w:rsidR="00107932" w:rsidRPr="00572BDD" w:rsidRDefault="00107932" w:rsidP="00572BDD">
    <w:pPr>
      <w:pStyle w:val="Normal1"/>
      <w:tabs>
        <w:tab w:val="center" w:pos="4252"/>
      </w:tabs>
      <w:spacing w:line="240" w:lineRule="auto"/>
      <w:ind w:firstLine="0"/>
      <w:rPr>
        <w:rFonts w:ascii="Calibri" w:eastAsia="Calibri" w:hAnsi="Calibri" w:cs="Calibri"/>
        <w:sz w:val="20"/>
        <w:szCs w:val="20"/>
      </w:rPr>
    </w:pPr>
    <w:r>
      <w:rPr>
        <w:rFonts w:ascii="Garamond" w:eastAsia="Garamond" w:hAnsi="Garamond" w:cs="Garamond"/>
        <w:color w:val="000000"/>
        <w:sz w:val="20"/>
        <w:szCs w:val="20"/>
      </w:rPr>
      <w:t>https://doi.org/10.15408/etk.v22i1.28486</w:t>
    </w:r>
    <w:r>
      <w:rPr>
        <w:rFonts w:ascii="Garamond" w:eastAsia="Garamond" w:hAnsi="Garamond"/>
        <w:sz w:val="20"/>
        <w:szCs w:val="20"/>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4745" w14:textId="77777777" w:rsidR="00107932" w:rsidRDefault="00107932" w:rsidP="00572BDD">
    <w:pPr>
      <w:tabs>
        <w:tab w:val="center" w:pos="4680"/>
        <w:tab w:val="right" w:pos="9360"/>
      </w:tabs>
      <w:rPr>
        <w:rFonts w:ascii="Garamond" w:eastAsia="Garamond" w:hAnsi="Garamond" w:cs="Garamond"/>
        <w:color w:val="000000"/>
      </w:rPr>
    </w:pPr>
    <w:r>
      <w:rPr>
        <w:rFonts w:ascii="Garamond" w:eastAsia="Garamond" w:hAnsi="Garamond" w:cs="Garamond"/>
        <w:color w:val="000000"/>
      </w:rPr>
      <w:t>https://journal.uinjkt.ac.id/index.php/etikonomi</w:t>
    </w:r>
  </w:p>
  <w:p w14:paraId="781D5604" w14:textId="4D3E14EB" w:rsidR="00107932" w:rsidRPr="00572BDD" w:rsidRDefault="00107932" w:rsidP="00572BDD">
    <w:pPr>
      <w:pStyle w:val="Normal1"/>
      <w:tabs>
        <w:tab w:val="center" w:pos="4252"/>
      </w:tabs>
      <w:spacing w:line="240" w:lineRule="auto"/>
      <w:ind w:firstLine="0"/>
      <w:rPr>
        <w:rFonts w:ascii="Calibri" w:eastAsia="Calibri" w:hAnsi="Calibri" w:cs="Calibri"/>
        <w:sz w:val="20"/>
        <w:szCs w:val="20"/>
      </w:rPr>
    </w:pPr>
    <w:r>
      <w:rPr>
        <w:rFonts w:ascii="Garamond" w:eastAsia="Garamond" w:hAnsi="Garamond" w:cs="Garamond"/>
        <w:color w:val="000000"/>
        <w:sz w:val="20"/>
        <w:szCs w:val="20"/>
      </w:rPr>
      <w:t>https://doi.org/10.15408/etk.v22i1.28486</w:t>
    </w:r>
    <w:r>
      <w:rPr>
        <w:rFonts w:ascii="Garamond" w:eastAsia="Garamond" w:hAnsi="Garamond"/>
        <w:sz w:val="20"/>
        <w:szCs w:val="20"/>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C3D8" w14:textId="25DCB91D" w:rsidR="00107932" w:rsidRDefault="00107932" w:rsidP="003F6003">
    <w:pPr>
      <w:tabs>
        <w:tab w:val="center" w:pos="4680"/>
        <w:tab w:val="right" w:pos="9360"/>
      </w:tabs>
      <w:rPr>
        <w:rFonts w:ascii="Garamond" w:eastAsia="Garamond" w:hAnsi="Garamond" w:cs="Garamond"/>
        <w:color w:val="000000"/>
      </w:rPr>
    </w:pPr>
    <w:bookmarkStart w:id="0" w:name="_Hlk96036018"/>
    <w:bookmarkStart w:id="1" w:name="_Hlk96036029"/>
    <w:bookmarkStart w:id="2" w:name="_Hlk96036028"/>
    <w:bookmarkStart w:id="3" w:name="_Hlk96036017"/>
    <w:r>
      <w:rPr>
        <w:rFonts w:ascii="Garamond" w:eastAsia="Garamond" w:hAnsi="Garamond" w:cs="Garamond"/>
        <w:color w:val="000000"/>
      </w:rPr>
      <w:t>https://journal.uinjkt.ac.id/index.php/etikonomi</w:t>
    </w:r>
  </w:p>
  <w:p w14:paraId="486F02DF" w14:textId="1F9CA8B2" w:rsidR="00107932" w:rsidRPr="003F6003" w:rsidRDefault="00107932" w:rsidP="003F6003">
    <w:pPr>
      <w:pStyle w:val="Normal1"/>
      <w:tabs>
        <w:tab w:val="center" w:pos="4252"/>
      </w:tabs>
      <w:spacing w:line="240" w:lineRule="auto"/>
      <w:ind w:firstLine="0"/>
      <w:rPr>
        <w:rFonts w:ascii="Calibri" w:eastAsia="Calibri" w:hAnsi="Calibri" w:cs="Calibri"/>
        <w:sz w:val="20"/>
        <w:szCs w:val="20"/>
      </w:rPr>
    </w:pPr>
    <w:r>
      <w:rPr>
        <w:rFonts w:ascii="Garamond" w:eastAsia="Garamond" w:hAnsi="Garamond" w:cs="Garamond"/>
        <w:color w:val="000000"/>
        <w:sz w:val="20"/>
        <w:szCs w:val="20"/>
      </w:rPr>
      <w:t>https://doi.org/10.15408/etk.v22i1.</w:t>
    </w:r>
    <w:bookmarkEnd w:id="0"/>
    <w:bookmarkEnd w:id="1"/>
    <w:bookmarkEnd w:id="2"/>
    <w:bookmarkEnd w:id="3"/>
    <w:r>
      <w:rPr>
        <w:rFonts w:ascii="Garamond" w:eastAsia="Garamond" w:hAnsi="Garamond" w:cs="Garamond"/>
        <w:color w:val="000000"/>
        <w:sz w:val="20"/>
        <w:szCs w:val="20"/>
      </w:rPr>
      <w:t>28486</w:t>
    </w:r>
    <w:r>
      <w:rPr>
        <w:rFonts w:ascii="Garamond" w:eastAsia="Garamond" w:hAnsi="Garamond"/>
        <w:sz w:val="20"/>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55F7" w14:textId="77777777" w:rsidR="00D02C2E" w:rsidRDefault="00D02C2E">
      <w:r>
        <w:separator/>
      </w:r>
    </w:p>
  </w:footnote>
  <w:footnote w:type="continuationSeparator" w:id="0">
    <w:p w14:paraId="336B2CC2" w14:textId="77777777" w:rsidR="00D02C2E" w:rsidRDefault="00D0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12C5" w14:textId="57AE8F4F" w:rsidR="00107932" w:rsidRDefault="00682862" w:rsidP="00A36599">
    <w:pPr>
      <w:tabs>
        <w:tab w:val="center" w:pos="4680"/>
        <w:tab w:val="right" w:pos="9360"/>
      </w:tabs>
      <w:rPr>
        <w:rFonts w:ascii="Garamond" w:eastAsia="Garamond" w:hAnsi="Garamond" w:cs="Garamond"/>
        <w:color w:val="000000"/>
      </w:rPr>
    </w:pPr>
    <w:proofErr w:type="spellStart"/>
    <w:r>
      <w:rPr>
        <w:rFonts w:ascii="Garamond" w:hAnsi="Garamond"/>
        <w:b/>
      </w:rPr>
      <w:t>Pinjaman</w:t>
    </w:r>
    <w:proofErr w:type="spellEnd"/>
    <w:r w:rsidR="001C4B55">
      <w:rPr>
        <w:rFonts w:ascii="Garamond" w:hAnsi="Garamond"/>
        <w:b/>
      </w:rPr>
      <w:t xml:space="preserve"> S</w:t>
    </w:r>
    <w:r w:rsidR="00107932">
      <w:rPr>
        <w:rFonts w:ascii="Garamond" w:hAnsi="Garamond"/>
        <w:b/>
      </w:rPr>
      <w:t xml:space="preserve">. </w:t>
    </w:r>
    <w:r w:rsidRPr="00682862">
      <w:rPr>
        <w:rStyle w:val="NoSpacingChar"/>
        <w:rFonts w:ascii="Garamond" w:hAnsi="Garamond"/>
      </w:rPr>
      <w:t>Examining the Relationship Between Commodity Prices and Economic Growth of Malaysia: A Continuous Wavelet Transformation Approach</w:t>
    </w:r>
  </w:p>
  <w:p w14:paraId="4F9CDA34" w14:textId="79B3A40F" w:rsidR="00107932" w:rsidRDefault="00107932" w:rsidP="00A36599">
    <w:pPr>
      <w:pStyle w:val="Header"/>
      <w:jc w:val="right"/>
    </w:pPr>
  </w:p>
  <w:p w14:paraId="69AF30E4" w14:textId="77777777" w:rsidR="00107932" w:rsidRDefault="00107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D5A8" w14:textId="77777777" w:rsidR="00107932" w:rsidRPr="00C602E9" w:rsidRDefault="00107932" w:rsidP="00A36599">
    <w:pPr>
      <w:tabs>
        <w:tab w:val="center" w:pos="4680"/>
        <w:tab w:val="right" w:pos="9360"/>
      </w:tabs>
      <w:jc w:val="right"/>
      <w:rPr>
        <w:rFonts w:ascii="Garamond" w:eastAsia="Garamond" w:hAnsi="Garamond" w:cs="Garamond"/>
        <w:color w:val="000000"/>
        <w:lang w:val="sv-SE"/>
      </w:rPr>
    </w:pPr>
    <w:r w:rsidRPr="00C602E9">
      <w:rPr>
        <w:rFonts w:ascii="Garamond" w:eastAsia="Garamond" w:hAnsi="Garamond" w:cs="Garamond"/>
        <w:color w:val="000000"/>
        <w:lang w:val="sv-SE"/>
      </w:rPr>
      <w:t>Etikonomi</w:t>
    </w:r>
  </w:p>
  <w:p w14:paraId="1BC9C69A" w14:textId="62420FCE" w:rsidR="00107932" w:rsidRPr="00C602E9" w:rsidRDefault="00107932" w:rsidP="00A36599">
    <w:pPr>
      <w:pStyle w:val="Header"/>
      <w:jc w:val="right"/>
      <w:rPr>
        <w:lang w:val="sv-SE"/>
      </w:rPr>
    </w:pPr>
    <w:r w:rsidRPr="00C602E9">
      <w:rPr>
        <w:rFonts w:ascii="Garamond" w:eastAsia="Garamond" w:hAnsi="Garamond" w:cs="Garamond"/>
        <w:color w:val="000000"/>
        <w:lang w:val="sv-SE"/>
      </w:rPr>
      <w:t xml:space="preserve">Vol. </w:t>
    </w:r>
    <w:r w:rsidR="00C602E9" w:rsidRPr="00C602E9">
      <w:rPr>
        <w:rFonts w:ascii="Garamond" w:eastAsia="Garamond" w:hAnsi="Garamond" w:cs="Garamond"/>
        <w:color w:val="000000"/>
        <w:lang w:val="sv-SE"/>
      </w:rPr>
      <w:t>xx</w:t>
    </w:r>
    <w:r w:rsidRPr="00C602E9">
      <w:rPr>
        <w:rFonts w:ascii="Garamond" w:eastAsia="Garamond" w:hAnsi="Garamond" w:cs="Garamond"/>
        <w:color w:val="000000"/>
        <w:lang w:val="sv-SE"/>
      </w:rPr>
      <w:t>(</w:t>
    </w:r>
    <w:r w:rsidR="00C602E9" w:rsidRPr="00C602E9">
      <w:rPr>
        <w:rFonts w:ascii="Garamond" w:eastAsia="Garamond" w:hAnsi="Garamond" w:cs="Garamond"/>
        <w:color w:val="000000"/>
        <w:lang w:val="sv-SE"/>
      </w:rPr>
      <w:t>x</w:t>
    </w:r>
    <w:r w:rsidRPr="00C602E9">
      <w:rPr>
        <w:rFonts w:ascii="Garamond" w:eastAsia="Garamond" w:hAnsi="Garamond" w:cs="Garamond"/>
        <w:color w:val="000000"/>
        <w:lang w:val="sv-SE"/>
      </w:rPr>
      <w:t>), 202</w:t>
    </w:r>
    <w:r w:rsidR="00C602E9" w:rsidRPr="00C602E9">
      <w:rPr>
        <w:rFonts w:ascii="Garamond" w:eastAsia="Garamond" w:hAnsi="Garamond" w:cs="Garamond"/>
        <w:color w:val="000000"/>
        <w:lang w:val="sv-SE"/>
      </w:rPr>
      <w:t>x</w:t>
    </w:r>
    <w:r w:rsidRPr="00C602E9">
      <w:rPr>
        <w:rFonts w:ascii="Garamond" w:eastAsia="Garamond" w:hAnsi="Garamond" w:cs="Garamond"/>
        <w:color w:val="000000"/>
        <w:lang w:val="sv-SE"/>
      </w:rPr>
      <w:t>: xx -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CC13" w14:textId="77777777" w:rsidR="00107932" w:rsidRPr="008E5FE0" w:rsidRDefault="00107932" w:rsidP="003F6003">
    <w:pPr>
      <w:pStyle w:val="Header"/>
      <w:ind w:right="360"/>
      <w:jc w:val="both"/>
      <w:rPr>
        <w:rFonts w:ascii="Garamond" w:hAnsi="Garamond"/>
        <w:color w:val="000000"/>
        <w:lang w:val="sv-SE"/>
      </w:rPr>
    </w:pPr>
    <w:r w:rsidRPr="008E5FE0">
      <w:rPr>
        <w:rFonts w:ascii="Garamond" w:hAnsi="Garamond"/>
        <w:color w:val="000000"/>
        <w:lang w:val="sv-SE"/>
      </w:rPr>
      <w:t>Etikonomi</w:t>
    </w:r>
  </w:p>
  <w:p w14:paraId="5938A00F" w14:textId="17936C1F" w:rsidR="00107932" w:rsidRPr="008E5FE0" w:rsidRDefault="00107932" w:rsidP="003F6003">
    <w:pPr>
      <w:pStyle w:val="Header"/>
      <w:jc w:val="both"/>
      <w:rPr>
        <w:rFonts w:ascii="Garamond" w:hAnsi="Garamond"/>
        <w:color w:val="000000"/>
        <w:lang w:val="sv-SE"/>
      </w:rPr>
    </w:pPr>
    <w:r w:rsidRPr="008E5FE0">
      <w:rPr>
        <w:rFonts w:ascii="Garamond" w:hAnsi="Garamond"/>
        <w:color w:val="000000"/>
        <w:lang w:val="sv-SE"/>
      </w:rPr>
      <w:t xml:space="preserve">Volume </w:t>
    </w:r>
    <w:r w:rsidR="00E81B38" w:rsidRPr="008E5FE0">
      <w:rPr>
        <w:rFonts w:ascii="Garamond" w:hAnsi="Garamond"/>
        <w:color w:val="000000"/>
        <w:lang w:val="sv-SE"/>
      </w:rPr>
      <w:t>xx</w:t>
    </w:r>
    <w:r w:rsidRPr="008E5FE0">
      <w:rPr>
        <w:rFonts w:ascii="Garamond" w:hAnsi="Garamond"/>
        <w:color w:val="000000"/>
        <w:lang w:val="sv-SE"/>
      </w:rPr>
      <w:t>(</w:t>
    </w:r>
    <w:r w:rsidR="00E81B38" w:rsidRPr="008E5FE0">
      <w:rPr>
        <w:rFonts w:ascii="Garamond" w:hAnsi="Garamond"/>
        <w:color w:val="000000"/>
        <w:lang w:val="sv-SE"/>
      </w:rPr>
      <w:t>x</w:t>
    </w:r>
    <w:r w:rsidRPr="008E5FE0">
      <w:rPr>
        <w:rFonts w:ascii="Garamond" w:hAnsi="Garamond"/>
        <w:color w:val="000000"/>
        <w:lang w:val="sv-SE"/>
      </w:rPr>
      <w:t>), 20</w:t>
    </w:r>
    <w:r w:rsidR="00C602E9" w:rsidRPr="008E5FE0">
      <w:rPr>
        <w:rFonts w:ascii="Garamond" w:hAnsi="Garamond"/>
        <w:color w:val="000000"/>
        <w:lang w:val="sv-SE"/>
      </w:rPr>
      <w:t>2</w:t>
    </w:r>
    <w:r w:rsidR="00E81B38" w:rsidRPr="008E5FE0">
      <w:rPr>
        <w:rFonts w:ascii="Garamond" w:hAnsi="Garamond"/>
        <w:color w:val="000000"/>
        <w:lang w:val="sv-SE"/>
      </w:rPr>
      <w:t>x</w:t>
    </w:r>
    <w:r w:rsidRPr="008E5FE0">
      <w:rPr>
        <w:rFonts w:ascii="Garamond" w:hAnsi="Garamond"/>
        <w:color w:val="000000"/>
        <w:lang w:val="sv-SE"/>
      </w:rPr>
      <w:t>: xx - xx</w:t>
    </w:r>
  </w:p>
  <w:p w14:paraId="6C615143" w14:textId="77777777" w:rsidR="00107932" w:rsidRDefault="00107932" w:rsidP="003F6003">
    <w:pPr>
      <w:pStyle w:val="Header"/>
      <w:jc w:val="both"/>
      <w:rPr>
        <w:rFonts w:ascii="Garamond" w:hAnsi="Garamond"/>
        <w:color w:val="000000"/>
      </w:rPr>
    </w:pPr>
    <w:r>
      <w:rPr>
        <w:rFonts w:ascii="Garamond" w:hAnsi="Garamond"/>
        <w:color w:val="000000"/>
      </w:rPr>
      <w:t>P-ISSN: 1412-8969; E-ISSN: 2461-0771</w:t>
    </w:r>
  </w:p>
  <w:p w14:paraId="6C77742B" w14:textId="77777777" w:rsidR="00107932" w:rsidRDefault="00107932" w:rsidP="003F6003">
    <w:pPr>
      <w:tabs>
        <w:tab w:val="center" w:pos="4680"/>
        <w:tab w:val="right" w:pos="9360"/>
      </w:tabs>
      <w:rPr>
        <w:rFonts w:ascii="Calibri" w:hAnsi="Calibri"/>
        <w:color w:val="000000"/>
      </w:rPr>
    </w:pPr>
    <w:r>
      <w:rPr>
        <w:rFonts w:ascii="Calibri" w:hAnsi="Calibri"/>
        <w:noProof/>
        <w:color w:val="000000"/>
        <w:lang w:val="en-US"/>
      </w:rPr>
      <mc:AlternateContent>
        <mc:Choice Requires="wps">
          <w:drawing>
            <wp:anchor distT="0" distB="0" distL="114300" distR="114300" simplePos="0" relativeHeight="251658240" behindDoc="0" locked="0" layoutInCell="1" allowOverlap="1" wp14:anchorId="7FCDC2AB" wp14:editId="13B21D53">
              <wp:simplePos x="0" y="0"/>
              <wp:positionH relativeFrom="column">
                <wp:posOffset>0</wp:posOffset>
              </wp:positionH>
              <wp:positionV relativeFrom="paragraph">
                <wp:posOffset>84455</wp:posOffset>
              </wp:positionV>
              <wp:extent cx="53721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53B5D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6.65pt" to="42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" strokecolor="black [3213]" strokeweight="1pt">
              <v:stroke joinstyle="miter"/>
            </v:line>
          </w:pict>
        </mc:Fallback>
      </mc:AlternateContent>
    </w:r>
  </w:p>
  <w:p w14:paraId="3DB08723" w14:textId="77777777" w:rsidR="00107932" w:rsidRDefault="00107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E3266"/>
    <w:multiLevelType w:val="hybridMultilevel"/>
    <w:tmpl w:val="63CA9A58"/>
    <w:lvl w:ilvl="0" w:tplc="212CF70C">
      <w:start w:val="1"/>
      <w:numFmt w:val="bullet"/>
      <w:lvlText w:val="●"/>
      <w:lvlJc w:val="left"/>
      <w:pPr>
        <w:ind w:left="720" w:hanging="360"/>
      </w:pPr>
    </w:lvl>
    <w:lvl w:ilvl="1" w:tplc="1F0671E2">
      <w:start w:val="1"/>
      <w:numFmt w:val="bullet"/>
      <w:lvlText w:val="○"/>
      <w:lvlJc w:val="left"/>
      <w:pPr>
        <w:ind w:left="1440" w:hanging="360"/>
      </w:pPr>
    </w:lvl>
    <w:lvl w:ilvl="2" w:tplc="4E80E0E0">
      <w:start w:val="1"/>
      <w:numFmt w:val="bullet"/>
      <w:lvlText w:val="■"/>
      <w:lvlJc w:val="left"/>
      <w:pPr>
        <w:ind w:left="2160" w:hanging="360"/>
      </w:pPr>
    </w:lvl>
    <w:lvl w:ilvl="3" w:tplc="9ED622F6">
      <w:start w:val="1"/>
      <w:numFmt w:val="bullet"/>
      <w:lvlText w:val="●"/>
      <w:lvlJc w:val="left"/>
      <w:pPr>
        <w:ind w:left="2880" w:hanging="360"/>
      </w:pPr>
    </w:lvl>
    <w:lvl w:ilvl="4" w:tplc="C19ACCA4">
      <w:start w:val="1"/>
      <w:numFmt w:val="bullet"/>
      <w:lvlText w:val="○"/>
      <w:lvlJc w:val="left"/>
      <w:pPr>
        <w:ind w:left="3600" w:hanging="360"/>
      </w:pPr>
    </w:lvl>
    <w:lvl w:ilvl="5" w:tplc="68C6D5CE">
      <w:start w:val="1"/>
      <w:numFmt w:val="bullet"/>
      <w:lvlText w:val="■"/>
      <w:lvlJc w:val="left"/>
      <w:pPr>
        <w:ind w:left="4320" w:hanging="360"/>
      </w:pPr>
    </w:lvl>
    <w:lvl w:ilvl="6" w:tplc="002847F2">
      <w:start w:val="1"/>
      <w:numFmt w:val="bullet"/>
      <w:lvlText w:val="●"/>
      <w:lvlJc w:val="left"/>
      <w:pPr>
        <w:ind w:left="5040" w:hanging="360"/>
      </w:pPr>
    </w:lvl>
    <w:lvl w:ilvl="7" w:tplc="9154D868">
      <w:start w:val="1"/>
      <w:numFmt w:val="bullet"/>
      <w:lvlText w:val="●"/>
      <w:lvlJc w:val="left"/>
      <w:pPr>
        <w:ind w:left="5760" w:hanging="360"/>
      </w:pPr>
    </w:lvl>
    <w:lvl w:ilvl="8" w:tplc="C16CE51C">
      <w:start w:val="1"/>
      <w:numFmt w:val="bullet"/>
      <w:lvlText w:val="●"/>
      <w:lvlJc w:val="left"/>
      <w:pPr>
        <w:ind w:left="6480" w:hanging="360"/>
      </w:pPr>
    </w:lvl>
  </w:abstractNum>
  <w:abstractNum w:abstractNumId="1" w15:restartNumberingAfterBreak="0">
    <w:nsid w:val="6075448F"/>
    <w:multiLevelType w:val="hybridMultilevel"/>
    <w:tmpl w:val="17E40360"/>
    <w:lvl w:ilvl="0" w:tplc="A8704BB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9F766A0"/>
    <w:multiLevelType w:val="hybridMultilevel"/>
    <w:tmpl w:val="D2382C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984055">
    <w:abstractNumId w:val="0"/>
    <w:lvlOverride w:ilvl="0">
      <w:startOverride w:val="1"/>
    </w:lvlOverride>
  </w:num>
  <w:num w:numId="2" w16cid:durableId="703409009">
    <w:abstractNumId w:val="2"/>
  </w:num>
  <w:num w:numId="3" w16cid:durableId="292296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0MTUwNzc1sTA0trRQ0lEKTi0uzszPAykwNK4FAPrIsestAAAA"/>
  </w:docVars>
  <w:rsids>
    <w:rsidRoot w:val="00553AD1"/>
    <w:rsid w:val="00007C60"/>
    <w:rsid w:val="00010801"/>
    <w:rsid w:val="000155EA"/>
    <w:rsid w:val="00016216"/>
    <w:rsid w:val="00020940"/>
    <w:rsid w:val="0003668C"/>
    <w:rsid w:val="00042055"/>
    <w:rsid w:val="00050BED"/>
    <w:rsid w:val="00051E91"/>
    <w:rsid w:val="000526A1"/>
    <w:rsid w:val="000574CA"/>
    <w:rsid w:val="0006259E"/>
    <w:rsid w:val="00067C6D"/>
    <w:rsid w:val="00071BC8"/>
    <w:rsid w:val="00080444"/>
    <w:rsid w:val="00084009"/>
    <w:rsid w:val="00091C9D"/>
    <w:rsid w:val="00097246"/>
    <w:rsid w:val="000A499F"/>
    <w:rsid w:val="000A5E79"/>
    <w:rsid w:val="000B2856"/>
    <w:rsid w:val="000C2EC3"/>
    <w:rsid w:val="000C49EC"/>
    <w:rsid w:val="000C5CCE"/>
    <w:rsid w:val="000D045F"/>
    <w:rsid w:val="000D566F"/>
    <w:rsid w:val="000D6188"/>
    <w:rsid w:val="000D706B"/>
    <w:rsid w:val="000E40B8"/>
    <w:rsid w:val="000E65AD"/>
    <w:rsid w:val="000E799A"/>
    <w:rsid w:val="000F0B72"/>
    <w:rsid w:val="00105480"/>
    <w:rsid w:val="00105AEF"/>
    <w:rsid w:val="0010711C"/>
    <w:rsid w:val="00107932"/>
    <w:rsid w:val="00110DEB"/>
    <w:rsid w:val="0011153D"/>
    <w:rsid w:val="0011160B"/>
    <w:rsid w:val="00112CBC"/>
    <w:rsid w:val="00113F95"/>
    <w:rsid w:val="00114F4F"/>
    <w:rsid w:val="00115EAE"/>
    <w:rsid w:val="00117C29"/>
    <w:rsid w:val="00120EE4"/>
    <w:rsid w:val="0013391A"/>
    <w:rsid w:val="00134772"/>
    <w:rsid w:val="001362B3"/>
    <w:rsid w:val="00137740"/>
    <w:rsid w:val="0015049D"/>
    <w:rsid w:val="00151153"/>
    <w:rsid w:val="001517E0"/>
    <w:rsid w:val="00153215"/>
    <w:rsid w:val="0016006B"/>
    <w:rsid w:val="001647E6"/>
    <w:rsid w:val="00171C54"/>
    <w:rsid w:val="00176EA2"/>
    <w:rsid w:val="001843FE"/>
    <w:rsid w:val="00185F44"/>
    <w:rsid w:val="0019241F"/>
    <w:rsid w:val="0019529E"/>
    <w:rsid w:val="001A2000"/>
    <w:rsid w:val="001B0871"/>
    <w:rsid w:val="001B1273"/>
    <w:rsid w:val="001C0A6E"/>
    <w:rsid w:val="001C4B55"/>
    <w:rsid w:val="001C6C7C"/>
    <w:rsid w:val="001C6EB1"/>
    <w:rsid w:val="001D03ED"/>
    <w:rsid w:val="001D2A9D"/>
    <w:rsid w:val="001E139C"/>
    <w:rsid w:val="001E366A"/>
    <w:rsid w:val="001F1504"/>
    <w:rsid w:val="002045A3"/>
    <w:rsid w:val="00206795"/>
    <w:rsid w:val="002101D7"/>
    <w:rsid w:val="00212D33"/>
    <w:rsid w:val="00225FD4"/>
    <w:rsid w:val="00230B8B"/>
    <w:rsid w:val="00231384"/>
    <w:rsid w:val="0023224D"/>
    <w:rsid w:val="002348A2"/>
    <w:rsid w:val="00237096"/>
    <w:rsid w:val="00237FD0"/>
    <w:rsid w:val="00240D1F"/>
    <w:rsid w:val="002428CF"/>
    <w:rsid w:val="002430A3"/>
    <w:rsid w:val="002458F5"/>
    <w:rsid w:val="00246EB3"/>
    <w:rsid w:val="00256345"/>
    <w:rsid w:val="002620D7"/>
    <w:rsid w:val="00270D4B"/>
    <w:rsid w:val="002728D1"/>
    <w:rsid w:val="00285DB8"/>
    <w:rsid w:val="00296BBB"/>
    <w:rsid w:val="002A06FD"/>
    <w:rsid w:val="002A5AB1"/>
    <w:rsid w:val="002A7901"/>
    <w:rsid w:val="002B16B3"/>
    <w:rsid w:val="002B171A"/>
    <w:rsid w:val="002D191A"/>
    <w:rsid w:val="002D25EE"/>
    <w:rsid w:val="002D54B5"/>
    <w:rsid w:val="002D6156"/>
    <w:rsid w:val="002D6D17"/>
    <w:rsid w:val="002D7C11"/>
    <w:rsid w:val="00316526"/>
    <w:rsid w:val="00322A0A"/>
    <w:rsid w:val="003251EC"/>
    <w:rsid w:val="00326DA3"/>
    <w:rsid w:val="00332B77"/>
    <w:rsid w:val="003337C8"/>
    <w:rsid w:val="00335E24"/>
    <w:rsid w:val="00344D06"/>
    <w:rsid w:val="0034586F"/>
    <w:rsid w:val="003524A8"/>
    <w:rsid w:val="00354C05"/>
    <w:rsid w:val="003608E0"/>
    <w:rsid w:val="0036555E"/>
    <w:rsid w:val="003669E9"/>
    <w:rsid w:val="00374CF2"/>
    <w:rsid w:val="003751C4"/>
    <w:rsid w:val="00380C7C"/>
    <w:rsid w:val="003A3474"/>
    <w:rsid w:val="003A3D16"/>
    <w:rsid w:val="003A64C9"/>
    <w:rsid w:val="003B344E"/>
    <w:rsid w:val="003B5DB4"/>
    <w:rsid w:val="003B7F28"/>
    <w:rsid w:val="003C1C46"/>
    <w:rsid w:val="003C2215"/>
    <w:rsid w:val="003C43A0"/>
    <w:rsid w:val="003D396A"/>
    <w:rsid w:val="003D4B2A"/>
    <w:rsid w:val="003E3999"/>
    <w:rsid w:val="003E7465"/>
    <w:rsid w:val="003F413A"/>
    <w:rsid w:val="003F5D87"/>
    <w:rsid w:val="003F6003"/>
    <w:rsid w:val="003F71D6"/>
    <w:rsid w:val="003F7D09"/>
    <w:rsid w:val="00413BD2"/>
    <w:rsid w:val="00420248"/>
    <w:rsid w:val="00421717"/>
    <w:rsid w:val="00424303"/>
    <w:rsid w:val="00431255"/>
    <w:rsid w:val="00435707"/>
    <w:rsid w:val="00444699"/>
    <w:rsid w:val="00445918"/>
    <w:rsid w:val="00446118"/>
    <w:rsid w:val="004510A2"/>
    <w:rsid w:val="00456E00"/>
    <w:rsid w:val="00457912"/>
    <w:rsid w:val="00460613"/>
    <w:rsid w:val="00462A42"/>
    <w:rsid w:val="0046357F"/>
    <w:rsid w:val="00464EDC"/>
    <w:rsid w:val="00471748"/>
    <w:rsid w:val="00481675"/>
    <w:rsid w:val="00481874"/>
    <w:rsid w:val="00482823"/>
    <w:rsid w:val="004843F9"/>
    <w:rsid w:val="00491365"/>
    <w:rsid w:val="004924FA"/>
    <w:rsid w:val="004B6046"/>
    <w:rsid w:val="004B7C1F"/>
    <w:rsid w:val="004C144C"/>
    <w:rsid w:val="004D6D18"/>
    <w:rsid w:val="004D72DF"/>
    <w:rsid w:val="004E3ACC"/>
    <w:rsid w:val="004F0EF0"/>
    <w:rsid w:val="004F6FB4"/>
    <w:rsid w:val="00501A56"/>
    <w:rsid w:val="005069BE"/>
    <w:rsid w:val="00510EEF"/>
    <w:rsid w:val="00513CED"/>
    <w:rsid w:val="005163B0"/>
    <w:rsid w:val="0053334C"/>
    <w:rsid w:val="005339B0"/>
    <w:rsid w:val="00534A09"/>
    <w:rsid w:val="00535563"/>
    <w:rsid w:val="00543F7F"/>
    <w:rsid w:val="005524E2"/>
    <w:rsid w:val="00553AD1"/>
    <w:rsid w:val="00557961"/>
    <w:rsid w:val="00565AB0"/>
    <w:rsid w:val="00572BDD"/>
    <w:rsid w:val="005804E6"/>
    <w:rsid w:val="00584F4E"/>
    <w:rsid w:val="00586236"/>
    <w:rsid w:val="00586D17"/>
    <w:rsid w:val="005945FF"/>
    <w:rsid w:val="0059472B"/>
    <w:rsid w:val="00595EE2"/>
    <w:rsid w:val="005A046C"/>
    <w:rsid w:val="005A2AE1"/>
    <w:rsid w:val="005B1F96"/>
    <w:rsid w:val="005B3D58"/>
    <w:rsid w:val="005B47FE"/>
    <w:rsid w:val="005B769D"/>
    <w:rsid w:val="005C117F"/>
    <w:rsid w:val="005C39F7"/>
    <w:rsid w:val="005C7FB9"/>
    <w:rsid w:val="005D5776"/>
    <w:rsid w:val="005D59C0"/>
    <w:rsid w:val="005E07DC"/>
    <w:rsid w:val="005E2CFE"/>
    <w:rsid w:val="005E7B19"/>
    <w:rsid w:val="005F1707"/>
    <w:rsid w:val="005F2966"/>
    <w:rsid w:val="005F4D68"/>
    <w:rsid w:val="00604EA6"/>
    <w:rsid w:val="00606E5A"/>
    <w:rsid w:val="0061221B"/>
    <w:rsid w:val="00622CC1"/>
    <w:rsid w:val="00623AF0"/>
    <w:rsid w:val="00625BCE"/>
    <w:rsid w:val="00634F5F"/>
    <w:rsid w:val="0065190B"/>
    <w:rsid w:val="00657A45"/>
    <w:rsid w:val="00662B1D"/>
    <w:rsid w:val="00667068"/>
    <w:rsid w:val="0067166F"/>
    <w:rsid w:val="00671D7C"/>
    <w:rsid w:val="006769FD"/>
    <w:rsid w:val="00682862"/>
    <w:rsid w:val="00684514"/>
    <w:rsid w:val="006847E2"/>
    <w:rsid w:val="006A5BAF"/>
    <w:rsid w:val="006C1629"/>
    <w:rsid w:val="006C73AD"/>
    <w:rsid w:val="006D6A83"/>
    <w:rsid w:val="006E45BA"/>
    <w:rsid w:val="006E7A60"/>
    <w:rsid w:val="006F5E53"/>
    <w:rsid w:val="007007E6"/>
    <w:rsid w:val="00701C25"/>
    <w:rsid w:val="00711550"/>
    <w:rsid w:val="00724976"/>
    <w:rsid w:val="00733A8A"/>
    <w:rsid w:val="00734210"/>
    <w:rsid w:val="007361D0"/>
    <w:rsid w:val="00753B32"/>
    <w:rsid w:val="0075538E"/>
    <w:rsid w:val="0076533F"/>
    <w:rsid w:val="007666F7"/>
    <w:rsid w:val="00766E1D"/>
    <w:rsid w:val="00770838"/>
    <w:rsid w:val="00776E6A"/>
    <w:rsid w:val="0077713D"/>
    <w:rsid w:val="00791501"/>
    <w:rsid w:val="00796ECA"/>
    <w:rsid w:val="00797FB1"/>
    <w:rsid w:val="007A03A8"/>
    <w:rsid w:val="007A12FC"/>
    <w:rsid w:val="007A1E3C"/>
    <w:rsid w:val="007B3320"/>
    <w:rsid w:val="007B43FA"/>
    <w:rsid w:val="007B4536"/>
    <w:rsid w:val="007B6602"/>
    <w:rsid w:val="007B7940"/>
    <w:rsid w:val="007C259F"/>
    <w:rsid w:val="007D2A57"/>
    <w:rsid w:val="007E1847"/>
    <w:rsid w:val="007E25F1"/>
    <w:rsid w:val="007E29D1"/>
    <w:rsid w:val="007E5E17"/>
    <w:rsid w:val="007F1482"/>
    <w:rsid w:val="007F38CE"/>
    <w:rsid w:val="0080153C"/>
    <w:rsid w:val="00803E65"/>
    <w:rsid w:val="00805407"/>
    <w:rsid w:val="00805CDC"/>
    <w:rsid w:val="008116F8"/>
    <w:rsid w:val="00811A6B"/>
    <w:rsid w:val="00812FE4"/>
    <w:rsid w:val="00813AFB"/>
    <w:rsid w:val="0082010C"/>
    <w:rsid w:val="00823CDC"/>
    <w:rsid w:val="008278BD"/>
    <w:rsid w:val="00833252"/>
    <w:rsid w:val="0084360E"/>
    <w:rsid w:val="00844662"/>
    <w:rsid w:val="008538F7"/>
    <w:rsid w:val="00856240"/>
    <w:rsid w:val="00857CBC"/>
    <w:rsid w:val="00860062"/>
    <w:rsid w:val="00862126"/>
    <w:rsid w:val="00867E5C"/>
    <w:rsid w:val="00873C2C"/>
    <w:rsid w:val="00881882"/>
    <w:rsid w:val="00881D4C"/>
    <w:rsid w:val="008842AE"/>
    <w:rsid w:val="00884BEA"/>
    <w:rsid w:val="00897264"/>
    <w:rsid w:val="008A1704"/>
    <w:rsid w:val="008A2DB9"/>
    <w:rsid w:val="008A2F65"/>
    <w:rsid w:val="008A4293"/>
    <w:rsid w:val="008A475D"/>
    <w:rsid w:val="008B1826"/>
    <w:rsid w:val="008B5118"/>
    <w:rsid w:val="008B77D5"/>
    <w:rsid w:val="008B7B31"/>
    <w:rsid w:val="008C4353"/>
    <w:rsid w:val="008D1F9C"/>
    <w:rsid w:val="008D48AE"/>
    <w:rsid w:val="008E5FE0"/>
    <w:rsid w:val="008F0999"/>
    <w:rsid w:val="008F0C39"/>
    <w:rsid w:val="008F38AF"/>
    <w:rsid w:val="008F60CA"/>
    <w:rsid w:val="008F7145"/>
    <w:rsid w:val="0090190C"/>
    <w:rsid w:val="009024C2"/>
    <w:rsid w:val="0090519C"/>
    <w:rsid w:val="00910A70"/>
    <w:rsid w:val="00916148"/>
    <w:rsid w:val="009169E7"/>
    <w:rsid w:val="00920CC1"/>
    <w:rsid w:val="00923CF1"/>
    <w:rsid w:val="00924149"/>
    <w:rsid w:val="00924BE5"/>
    <w:rsid w:val="009268E2"/>
    <w:rsid w:val="00931020"/>
    <w:rsid w:val="009332A1"/>
    <w:rsid w:val="00935FBB"/>
    <w:rsid w:val="00941436"/>
    <w:rsid w:val="00977196"/>
    <w:rsid w:val="00981E64"/>
    <w:rsid w:val="00986125"/>
    <w:rsid w:val="00986947"/>
    <w:rsid w:val="00990F7A"/>
    <w:rsid w:val="0099410D"/>
    <w:rsid w:val="009A0545"/>
    <w:rsid w:val="009B068E"/>
    <w:rsid w:val="009B32B4"/>
    <w:rsid w:val="009B3707"/>
    <w:rsid w:val="009B5742"/>
    <w:rsid w:val="009C50EA"/>
    <w:rsid w:val="009C6349"/>
    <w:rsid w:val="009E19AD"/>
    <w:rsid w:val="009E6ED6"/>
    <w:rsid w:val="00A04FCB"/>
    <w:rsid w:val="00A122FC"/>
    <w:rsid w:val="00A156BA"/>
    <w:rsid w:val="00A208ED"/>
    <w:rsid w:val="00A30073"/>
    <w:rsid w:val="00A307DA"/>
    <w:rsid w:val="00A36599"/>
    <w:rsid w:val="00A40DE9"/>
    <w:rsid w:val="00A440DD"/>
    <w:rsid w:val="00A5425D"/>
    <w:rsid w:val="00A572F2"/>
    <w:rsid w:val="00A62F60"/>
    <w:rsid w:val="00A7100E"/>
    <w:rsid w:val="00A72C59"/>
    <w:rsid w:val="00A74EF3"/>
    <w:rsid w:val="00A76AF0"/>
    <w:rsid w:val="00A821F9"/>
    <w:rsid w:val="00A8798E"/>
    <w:rsid w:val="00A963C4"/>
    <w:rsid w:val="00AA3362"/>
    <w:rsid w:val="00AA4456"/>
    <w:rsid w:val="00AB45CC"/>
    <w:rsid w:val="00AC1694"/>
    <w:rsid w:val="00AC3FD5"/>
    <w:rsid w:val="00AE28E8"/>
    <w:rsid w:val="00AE3078"/>
    <w:rsid w:val="00AF15B2"/>
    <w:rsid w:val="00AF3050"/>
    <w:rsid w:val="00AF5380"/>
    <w:rsid w:val="00B00F53"/>
    <w:rsid w:val="00B04A13"/>
    <w:rsid w:val="00B04E68"/>
    <w:rsid w:val="00B07B29"/>
    <w:rsid w:val="00B112E7"/>
    <w:rsid w:val="00B23801"/>
    <w:rsid w:val="00B248F6"/>
    <w:rsid w:val="00B25848"/>
    <w:rsid w:val="00B27030"/>
    <w:rsid w:val="00B27AF7"/>
    <w:rsid w:val="00B30431"/>
    <w:rsid w:val="00B31BDA"/>
    <w:rsid w:val="00B32693"/>
    <w:rsid w:val="00B369DF"/>
    <w:rsid w:val="00B41CB1"/>
    <w:rsid w:val="00B420B9"/>
    <w:rsid w:val="00B42E12"/>
    <w:rsid w:val="00B51E64"/>
    <w:rsid w:val="00B5212F"/>
    <w:rsid w:val="00B71EED"/>
    <w:rsid w:val="00B745BD"/>
    <w:rsid w:val="00B83D43"/>
    <w:rsid w:val="00BA404B"/>
    <w:rsid w:val="00BA6055"/>
    <w:rsid w:val="00BA7FD6"/>
    <w:rsid w:val="00BB2A5D"/>
    <w:rsid w:val="00BC5B23"/>
    <w:rsid w:val="00BF31A9"/>
    <w:rsid w:val="00BF62FC"/>
    <w:rsid w:val="00BF6D59"/>
    <w:rsid w:val="00C00641"/>
    <w:rsid w:val="00C01928"/>
    <w:rsid w:val="00C24272"/>
    <w:rsid w:val="00C30F3B"/>
    <w:rsid w:val="00C320D5"/>
    <w:rsid w:val="00C3270F"/>
    <w:rsid w:val="00C34B09"/>
    <w:rsid w:val="00C3628D"/>
    <w:rsid w:val="00C37FF2"/>
    <w:rsid w:val="00C4619C"/>
    <w:rsid w:val="00C501FD"/>
    <w:rsid w:val="00C602E9"/>
    <w:rsid w:val="00C70892"/>
    <w:rsid w:val="00C7090B"/>
    <w:rsid w:val="00C73C00"/>
    <w:rsid w:val="00C83195"/>
    <w:rsid w:val="00C86EE2"/>
    <w:rsid w:val="00C927FB"/>
    <w:rsid w:val="00C9387D"/>
    <w:rsid w:val="00CA5221"/>
    <w:rsid w:val="00CA5ACA"/>
    <w:rsid w:val="00CB3B06"/>
    <w:rsid w:val="00CB442C"/>
    <w:rsid w:val="00CB5633"/>
    <w:rsid w:val="00CB5876"/>
    <w:rsid w:val="00CB5D29"/>
    <w:rsid w:val="00CB6FF9"/>
    <w:rsid w:val="00CC6846"/>
    <w:rsid w:val="00CD0089"/>
    <w:rsid w:val="00CD1C7F"/>
    <w:rsid w:val="00CD42FB"/>
    <w:rsid w:val="00CF2BAF"/>
    <w:rsid w:val="00CF4A15"/>
    <w:rsid w:val="00CF5263"/>
    <w:rsid w:val="00D0247C"/>
    <w:rsid w:val="00D02C2E"/>
    <w:rsid w:val="00D05242"/>
    <w:rsid w:val="00D103CE"/>
    <w:rsid w:val="00D14262"/>
    <w:rsid w:val="00D14A67"/>
    <w:rsid w:val="00D27B76"/>
    <w:rsid w:val="00D32EAE"/>
    <w:rsid w:val="00D37645"/>
    <w:rsid w:val="00D4474C"/>
    <w:rsid w:val="00D44E4E"/>
    <w:rsid w:val="00D50DB1"/>
    <w:rsid w:val="00D51D1C"/>
    <w:rsid w:val="00D52499"/>
    <w:rsid w:val="00D5539D"/>
    <w:rsid w:val="00D6320A"/>
    <w:rsid w:val="00D63D16"/>
    <w:rsid w:val="00D646E8"/>
    <w:rsid w:val="00D675E2"/>
    <w:rsid w:val="00D72D41"/>
    <w:rsid w:val="00D73110"/>
    <w:rsid w:val="00D758CF"/>
    <w:rsid w:val="00D75EF1"/>
    <w:rsid w:val="00D76603"/>
    <w:rsid w:val="00D8008B"/>
    <w:rsid w:val="00D9014C"/>
    <w:rsid w:val="00D92C7C"/>
    <w:rsid w:val="00D95C3B"/>
    <w:rsid w:val="00DA4EFA"/>
    <w:rsid w:val="00DC287B"/>
    <w:rsid w:val="00DC4B16"/>
    <w:rsid w:val="00DD1316"/>
    <w:rsid w:val="00DD25EF"/>
    <w:rsid w:val="00DD36F4"/>
    <w:rsid w:val="00DE2E5E"/>
    <w:rsid w:val="00DE51CC"/>
    <w:rsid w:val="00E03BE7"/>
    <w:rsid w:val="00E05F70"/>
    <w:rsid w:val="00E06E6A"/>
    <w:rsid w:val="00E156BB"/>
    <w:rsid w:val="00E20088"/>
    <w:rsid w:val="00E2312C"/>
    <w:rsid w:val="00E23848"/>
    <w:rsid w:val="00E26BF8"/>
    <w:rsid w:val="00E31958"/>
    <w:rsid w:val="00E34192"/>
    <w:rsid w:val="00E4010B"/>
    <w:rsid w:val="00E40824"/>
    <w:rsid w:val="00E4269A"/>
    <w:rsid w:val="00E44B76"/>
    <w:rsid w:val="00E503FC"/>
    <w:rsid w:val="00E542EC"/>
    <w:rsid w:val="00E552CE"/>
    <w:rsid w:val="00E56D92"/>
    <w:rsid w:val="00E60F73"/>
    <w:rsid w:val="00E64B2D"/>
    <w:rsid w:val="00E65EFB"/>
    <w:rsid w:val="00E678B0"/>
    <w:rsid w:val="00E76195"/>
    <w:rsid w:val="00E81B38"/>
    <w:rsid w:val="00E835B6"/>
    <w:rsid w:val="00E86119"/>
    <w:rsid w:val="00E92552"/>
    <w:rsid w:val="00E943B8"/>
    <w:rsid w:val="00E97738"/>
    <w:rsid w:val="00EA2BFF"/>
    <w:rsid w:val="00EA4677"/>
    <w:rsid w:val="00ED53D5"/>
    <w:rsid w:val="00EE488A"/>
    <w:rsid w:val="00EE5AC6"/>
    <w:rsid w:val="00EF65CF"/>
    <w:rsid w:val="00EF7B74"/>
    <w:rsid w:val="00F05BA6"/>
    <w:rsid w:val="00F06FC3"/>
    <w:rsid w:val="00F07967"/>
    <w:rsid w:val="00F127F7"/>
    <w:rsid w:val="00F15DF1"/>
    <w:rsid w:val="00F22B0F"/>
    <w:rsid w:val="00F2374A"/>
    <w:rsid w:val="00F30540"/>
    <w:rsid w:val="00F313B7"/>
    <w:rsid w:val="00F31830"/>
    <w:rsid w:val="00F35DDB"/>
    <w:rsid w:val="00F44957"/>
    <w:rsid w:val="00F45955"/>
    <w:rsid w:val="00F577CB"/>
    <w:rsid w:val="00F62713"/>
    <w:rsid w:val="00F63DAA"/>
    <w:rsid w:val="00F64D37"/>
    <w:rsid w:val="00F64FA0"/>
    <w:rsid w:val="00F71804"/>
    <w:rsid w:val="00F722EE"/>
    <w:rsid w:val="00F7281C"/>
    <w:rsid w:val="00F75DDB"/>
    <w:rsid w:val="00F80A95"/>
    <w:rsid w:val="00F81848"/>
    <w:rsid w:val="00F82080"/>
    <w:rsid w:val="00F84721"/>
    <w:rsid w:val="00F9196D"/>
    <w:rsid w:val="00F92638"/>
    <w:rsid w:val="00F92A75"/>
    <w:rsid w:val="00F92FE0"/>
    <w:rsid w:val="00F959F2"/>
    <w:rsid w:val="00FA2439"/>
    <w:rsid w:val="00FA39D3"/>
    <w:rsid w:val="00FA3CE7"/>
    <w:rsid w:val="00FB139A"/>
    <w:rsid w:val="00FB296A"/>
    <w:rsid w:val="00FB3B3C"/>
    <w:rsid w:val="00FB6A91"/>
    <w:rsid w:val="00FB78E4"/>
    <w:rsid w:val="00FC3AC6"/>
    <w:rsid w:val="00FC463C"/>
    <w:rsid w:val="00FC5BFC"/>
    <w:rsid w:val="00FC6E36"/>
    <w:rsid w:val="00FD278A"/>
    <w:rsid w:val="00FE01D3"/>
    <w:rsid w:val="00FE338A"/>
    <w:rsid w:val="00FE41CA"/>
    <w:rsid w:val="00FF477E"/>
    <w:rsid w:val="00FF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AEA8A"/>
  <w15:docId w15:val="{6AEDCDD3-78D9-4C0E-B566-AE1A1BC9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FC"/>
    <w:rPr>
      <w:lang w:val="en-GB"/>
    </w:rPr>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EndNoteBibliography">
    <w:name w:val="EndNote Bibliography"/>
    <w:basedOn w:val="Normal"/>
    <w:link w:val="EndNoteBibliographyChar"/>
    <w:rsid w:val="00344D06"/>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344D06"/>
    <w:rPr>
      <w:rFonts w:ascii="Calibri" w:eastAsiaTheme="minorHAnsi" w:hAnsi="Calibri" w:cs="Calibri"/>
      <w:noProof/>
      <w:sz w:val="22"/>
      <w:szCs w:val="22"/>
    </w:rPr>
  </w:style>
  <w:style w:type="paragraph" w:customStyle="1" w:styleId="Default">
    <w:name w:val="Default"/>
    <w:rsid w:val="00344D06"/>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DD36F4"/>
    <w:pPr>
      <w:tabs>
        <w:tab w:val="center" w:pos="4680"/>
        <w:tab w:val="right" w:pos="9360"/>
      </w:tabs>
    </w:pPr>
  </w:style>
  <w:style w:type="character" w:customStyle="1" w:styleId="HeaderChar">
    <w:name w:val="Header Char"/>
    <w:basedOn w:val="DefaultParagraphFont"/>
    <w:link w:val="Header"/>
    <w:uiPriority w:val="99"/>
    <w:rsid w:val="00DD36F4"/>
  </w:style>
  <w:style w:type="paragraph" w:styleId="Footer">
    <w:name w:val="footer"/>
    <w:basedOn w:val="Normal"/>
    <w:link w:val="FooterChar"/>
    <w:uiPriority w:val="99"/>
    <w:unhideWhenUsed/>
    <w:rsid w:val="00DD36F4"/>
    <w:pPr>
      <w:tabs>
        <w:tab w:val="center" w:pos="4680"/>
        <w:tab w:val="right" w:pos="9360"/>
      </w:tabs>
    </w:pPr>
  </w:style>
  <w:style w:type="character" w:customStyle="1" w:styleId="FooterChar">
    <w:name w:val="Footer Char"/>
    <w:basedOn w:val="DefaultParagraphFont"/>
    <w:link w:val="Footer"/>
    <w:uiPriority w:val="99"/>
    <w:rsid w:val="00DD36F4"/>
  </w:style>
  <w:style w:type="table" w:styleId="TableGrid">
    <w:name w:val="Table Grid"/>
    <w:basedOn w:val="TableNormal"/>
    <w:uiPriority w:val="39"/>
    <w:rsid w:val="00796E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96BBB"/>
    <w:rPr>
      <w:rFonts w:asciiTheme="minorHAnsi" w:eastAsiaTheme="minorHAnsi" w:hAnsiTheme="minorHAnsi" w:cstheme="minorBidi"/>
      <w:sz w:val="22"/>
      <w:szCs w:val="22"/>
      <w:lang w:val="en-MY"/>
    </w:rPr>
  </w:style>
  <w:style w:type="paragraph" w:customStyle="1" w:styleId="Headline">
    <w:name w:val="Headline"/>
    <w:basedOn w:val="Normal"/>
    <w:rsid w:val="00B27AF7"/>
    <w:pPr>
      <w:jc w:val="center"/>
    </w:pPr>
    <w:rPr>
      <w:rFonts w:ascii="Lucida Sans Unicode" w:hAnsi="Lucida Sans Unicode"/>
      <w:b/>
      <w:bCs/>
      <w:sz w:val="48"/>
      <w:lang w:eastAsia="en-GB"/>
    </w:rPr>
  </w:style>
  <w:style w:type="paragraph" w:styleId="BalloonText">
    <w:name w:val="Balloon Text"/>
    <w:basedOn w:val="Normal"/>
    <w:link w:val="BalloonTextChar"/>
    <w:uiPriority w:val="99"/>
    <w:semiHidden/>
    <w:unhideWhenUsed/>
    <w:rsid w:val="00B27AF7"/>
    <w:rPr>
      <w:sz w:val="18"/>
      <w:szCs w:val="18"/>
      <w:lang w:eastAsia="en-GB"/>
    </w:rPr>
  </w:style>
  <w:style w:type="character" w:customStyle="1" w:styleId="BalloonTextChar">
    <w:name w:val="Balloon Text Char"/>
    <w:basedOn w:val="DefaultParagraphFont"/>
    <w:link w:val="BalloonText"/>
    <w:uiPriority w:val="99"/>
    <w:semiHidden/>
    <w:rsid w:val="00B27AF7"/>
    <w:rPr>
      <w:sz w:val="18"/>
      <w:szCs w:val="18"/>
      <w:lang w:eastAsia="en-GB"/>
    </w:rPr>
  </w:style>
  <w:style w:type="paragraph" w:customStyle="1" w:styleId="Subhead1">
    <w:name w:val="Subhead 1"/>
    <w:basedOn w:val="Normal"/>
    <w:rsid w:val="005163B0"/>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sz w:val="24"/>
      <w:szCs w:val="24"/>
      <w:lang w:eastAsia="en-GB"/>
    </w:rPr>
  </w:style>
  <w:style w:type="paragraph" w:customStyle="1" w:styleId="Normal1">
    <w:name w:val="Normal1"/>
    <w:rsid w:val="003F6003"/>
    <w:pPr>
      <w:spacing w:line="360" w:lineRule="auto"/>
      <w:ind w:firstLine="567"/>
      <w:jc w:val="both"/>
    </w:pPr>
    <w:rPr>
      <w:sz w:val="24"/>
      <w:szCs w:val="24"/>
    </w:rPr>
  </w:style>
  <w:style w:type="character" w:styleId="PlaceholderText">
    <w:name w:val="Placeholder Text"/>
    <w:basedOn w:val="DefaultParagraphFont"/>
    <w:uiPriority w:val="99"/>
    <w:semiHidden/>
    <w:qFormat/>
    <w:rsid w:val="00D32EAE"/>
    <w:rPr>
      <w:color w:val="808080"/>
    </w:rPr>
  </w:style>
  <w:style w:type="character" w:customStyle="1" w:styleId="NoSpacingChar">
    <w:name w:val="No Spacing Char"/>
    <w:basedOn w:val="DefaultParagraphFont"/>
    <w:link w:val="NoSpacing"/>
    <w:uiPriority w:val="1"/>
    <w:rsid w:val="00D32EAE"/>
    <w:rPr>
      <w:rFonts w:asciiTheme="minorHAnsi" w:eastAsiaTheme="minorHAnsi" w:hAnsiTheme="minorHAnsi" w:cstheme="minorBidi"/>
      <w:sz w:val="22"/>
      <w:szCs w:val="22"/>
      <w:lang w:val="en-MY"/>
    </w:rPr>
  </w:style>
  <w:style w:type="character" w:customStyle="1" w:styleId="UnresolvedMention1">
    <w:name w:val="Unresolved Mention1"/>
    <w:basedOn w:val="DefaultParagraphFont"/>
    <w:uiPriority w:val="99"/>
    <w:semiHidden/>
    <w:unhideWhenUsed/>
    <w:rsid w:val="00335E24"/>
    <w:rPr>
      <w:color w:val="605E5C"/>
      <w:shd w:val="clear" w:color="auto" w:fill="E1DFDD"/>
    </w:rPr>
  </w:style>
  <w:style w:type="character" w:customStyle="1" w:styleId="red-underline">
    <w:name w:val="red-underline"/>
    <w:basedOn w:val="DefaultParagraphFont"/>
    <w:rsid w:val="008B77D5"/>
  </w:style>
  <w:style w:type="character" w:styleId="FollowedHyperlink">
    <w:name w:val="FollowedHyperlink"/>
    <w:basedOn w:val="DefaultParagraphFont"/>
    <w:uiPriority w:val="99"/>
    <w:semiHidden/>
    <w:unhideWhenUsed/>
    <w:rsid w:val="005B3D58"/>
    <w:rPr>
      <w:color w:val="954F72" w:themeColor="followedHyperlink"/>
      <w:u w:val="single"/>
    </w:rPr>
  </w:style>
  <w:style w:type="paragraph" w:styleId="Revision">
    <w:name w:val="Revision"/>
    <w:hidden/>
    <w:uiPriority w:val="99"/>
    <w:semiHidden/>
    <w:rsid w:val="00986125"/>
  </w:style>
  <w:style w:type="character" w:styleId="Emphasis">
    <w:name w:val="Emphasis"/>
    <w:basedOn w:val="DefaultParagraphFont"/>
    <w:uiPriority w:val="20"/>
    <w:qFormat/>
    <w:rsid w:val="00770838"/>
    <w:rPr>
      <w:i/>
      <w:iCs/>
    </w:rPr>
  </w:style>
  <w:style w:type="character" w:styleId="UnresolvedMention">
    <w:name w:val="Unresolved Mention"/>
    <w:basedOn w:val="DefaultParagraphFont"/>
    <w:uiPriority w:val="99"/>
    <w:semiHidden/>
    <w:unhideWhenUsed/>
    <w:rsid w:val="00623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767A4A6A0D4C28868D5C1E50549AC3"/>
        <w:category>
          <w:name w:val="General"/>
          <w:gallery w:val="placeholder"/>
        </w:category>
        <w:types>
          <w:type w:val="bbPlcHdr"/>
        </w:types>
        <w:behaviors>
          <w:behavior w:val="content"/>
        </w:behaviors>
        <w:guid w:val="{C93E3C61-8EF7-4290-A71F-A93FA429B11F}"/>
      </w:docPartPr>
      <w:docPartBody>
        <w:p w:rsidR="00E04FDF" w:rsidRDefault="00E04FDF" w:rsidP="00E04FDF">
          <w:pPr>
            <w:pStyle w:val="AD767A4A6A0D4C28868D5C1E50549AC3"/>
          </w:pPr>
          <w:r w:rsidRPr="005D76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F1"/>
    <w:rsid w:val="00884BD2"/>
    <w:rsid w:val="00AC19F1"/>
    <w:rsid w:val="00E04FD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MY" w:eastAsia="en-M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FDF"/>
    <w:rPr>
      <w:color w:val="808080"/>
    </w:rPr>
  </w:style>
  <w:style w:type="paragraph" w:customStyle="1" w:styleId="AE0E1692000E49B594E32D00F55AF5C6">
    <w:name w:val="AE0E1692000E49B594E32D00F55AF5C6"/>
    <w:rsid w:val="00AC19F1"/>
  </w:style>
  <w:style w:type="paragraph" w:customStyle="1" w:styleId="60239285780C48A5AF031ADFA00F542A">
    <w:name w:val="60239285780C48A5AF031ADFA00F542A"/>
    <w:rsid w:val="00AC19F1"/>
  </w:style>
  <w:style w:type="paragraph" w:customStyle="1" w:styleId="C8DA5146ECE14A938CD45AA9EBE0794A">
    <w:name w:val="C8DA5146ECE14A938CD45AA9EBE0794A"/>
    <w:rsid w:val="00AC19F1"/>
  </w:style>
  <w:style w:type="paragraph" w:customStyle="1" w:styleId="E87F3E569C844886B9F4C047D132E7C7">
    <w:name w:val="E87F3E569C844886B9F4C047D132E7C7"/>
    <w:rsid w:val="00AC19F1"/>
  </w:style>
  <w:style w:type="paragraph" w:customStyle="1" w:styleId="2984343FF9F24B8CBBBED210264A6CF5">
    <w:name w:val="2984343FF9F24B8CBBBED210264A6CF5"/>
    <w:rsid w:val="00AC19F1"/>
  </w:style>
  <w:style w:type="paragraph" w:customStyle="1" w:styleId="FA65D721F5874775957897D16BC9622E">
    <w:name w:val="FA65D721F5874775957897D16BC9622E"/>
    <w:rsid w:val="00AC19F1"/>
  </w:style>
  <w:style w:type="paragraph" w:customStyle="1" w:styleId="952CF1E705944C198D0A6F5B9220B9EA">
    <w:name w:val="952CF1E705944C198D0A6F5B9220B9EA"/>
    <w:rsid w:val="00AC19F1"/>
  </w:style>
  <w:style w:type="paragraph" w:customStyle="1" w:styleId="2413B52F368840BE88D9834495D69C5B">
    <w:name w:val="2413B52F368840BE88D9834495D69C5B"/>
    <w:rsid w:val="00AC19F1"/>
  </w:style>
  <w:style w:type="paragraph" w:customStyle="1" w:styleId="6200ADEA7CCC44E485B40659C8391307">
    <w:name w:val="6200ADEA7CCC44E485B40659C8391307"/>
    <w:rsid w:val="00AC19F1"/>
  </w:style>
  <w:style w:type="paragraph" w:customStyle="1" w:styleId="2520CEBBFF0C447CABBE4B06006F02E4">
    <w:name w:val="2520CEBBFF0C447CABBE4B06006F02E4"/>
    <w:rsid w:val="00AC19F1"/>
  </w:style>
  <w:style w:type="paragraph" w:customStyle="1" w:styleId="E2A7F78AC1FD4F1E9A0F797AE01403BB">
    <w:name w:val="E2A7F78AC1FD4F1E9A0F797AE01403BB"/>
    <w:rsid w:val="00AC19F1"/>
  </w:style>
  <w:style w:type="paragraph" w:customStyle="1" w:styleId="D8D721BC439441708F6275CFAAC05FDB">
    <w:name w:val="D8D721BC439441708F6275CFAAC05FDB"/>
    <w:rsid w:val="00AC19F1"/>
  </w:style>
  <w:style w:type="paragraph" w:customStyle="1" w:styleId="630E51E305C0445DA8693C3D394CA989">
    <w:name w:val="630E51E305C0445DA8693C3D394CA989"/>
    <w:rsid w:val="00AC19F1"/>
  </w:style>
  <w:style w:type="paragraph" w:customStyle="1" w:styleId="507E8EC2AB3A4450AA53A82E53912AB4">
    <w:name w:val="507E8EC2AB3A4450AA53A82E53912AB4"/>
    <w:rsid w:val="00AC19F1"/>
  </w:style>
  <w:style w:type="paragraph" w:customStyle="1" w:styleId="3D403351D8F74681A43DE5D094AE915C">
    <w:name w:val="3D403351D8F74681A43DE5D094AE915C"/>
    <w:rsid w:val="00AC19F1"/>
  </w:style>
  <w:style w:type="paragraph" w:customStyle="1" w:styleId="1E94C344A7A9412CBEA6E2A856D5089E">
    <w:name w:val="1E94C344A7A9412CBEA6E2A856D5089E"/>
    <w:rsid w:val="00AC19F1"/>
  </w:style>
  <w:style w:type="paragraph" w:customStyle="1" w:styleId="D369490D61CE4AAB99C6C918FE84C964">
    <w:name w:val="D369490D61CE4AAB99C6C918FE84C964"/>
    <w:rsid w:val="00AC19F1"/>
  </w:style>
  <w:style w:type="paragraph" w:customStyle="1" w:styleId="471AA1A17DDF4F27BE8DFE2A5178BEFB">
    <w:name w:val="471AA1A17DDF4F27BE8DFE2A5178BEFB"/>
    <w:rsid w:val="00AC19F1"/>
  </w:style>
  <w:style w:type="paragraph" w:customStyle="1" w:styleId="AD767A4A6A0D4C28868D5C1E50549AC3">
    <w:name w:val="AD767A4A6A0D4C28868D5C1E50549AC3"/>
    <w:rsid w:val="00E04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2B75-82CF-0B4F-AFFB-2595C2AC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SAIZAL BIN PINJAMAN</cp:lastModifiedBy>
  <cp:revision>199</cp:revision>
  <dcterms:created xsi:type="dcterms:W3CDTF">2023-01-26T00:27:00Z</dcterms:created>
  <dcterms:modified xsi:type="dcterms:W3CDTF">2023-08-16T03:15:00Z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f81a9312d696967743d66af504f7c9b989e0a6dbf284f848f314dc31f2037032</vt:lpwstr>
  </property>
</Properties>
</file>