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98512" w14:textId="2AB70D08" w:rsidR="00782E4C" w:rsidRPr="00262C25" w:rsidRDefault="00CD437B" w:rsidP="00CD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02124"/>
          <w:sz w:val="24"/>
          <w:szCs w:val="24"/>
          <w:lang w:val="id-ID" w:eastAsia="id-ID"/>
        </w:rPr>
      </w:pPr>
      <w:r w:rsidRPr="00262C25">
        <w:rPr>
          <w:rFonts w:ascii="Times New Roman" w:eastAsia="Times New Roman" w:hAnsi="Times New Roman"/>
          <w:b/>
          <w:color w:val="202124"/>
          <w:sz w:val="24"/>
          <w:szCs w:val="24"/>
          <w:lang w:val="id-ID" w:eastAsia="id-ID"/>
        </w:rPr>
        <w:t xml:space="preserve">REVIEW OF THE </w:t>
      </w:r>
      <w:r w:rsidRPr="00262C25">
        <w:rPr>
          <w:rFonts w:ascii="Times New Roman" w:eastAsia="Times New Roman" w:hAnsi="Times New Roman"/>
          <w:b/>
          <w:color w:val="202124"/>
          <w:sz w:val="24"/>
          <w:szCs w:val="24"/>
          <w:lang w:val="en" w:eastAsia="id-ID"/>
        </w:rPr>
        <w:t>ROLE COMPANY SUPERVISION MECHANISMS IN RISK MANAGEMENT IMPELEMENTATION</w:t>
      </w:r>
    </w:p>
    <w:p w14:paraId="30063B7A" w14:textId="72DCFF8D" w:rsidR="00782E4C" w:rsidRDefault="00604018" w:rsidP="009D302B">
      <w:pPr>
        <w:pStyle w:val="Default"/>
        <w:jc w:val="center"/>
        <w:rPr>
          <w:rFonts w:ascii="Times New Roman" w:hAnsi="Times New Roman" w:cs="Times New Roman"/>
          <w:color w:val="auto"/>
        </w:rPr>
      </w:pPr>
      <w:r w:rsidRPr="009D302B">
        <w:rPr>
          <w:rFonts w:ascii="Times New Roman" w:hAnsi="Times New Roman" w:cs="Times New Roman"/>
          <w:bCs/>
          <w:color w:val="auto"/>
          <w:sz w:val="20"/>
          <w:szCs w:val="20"/>
        </w:rPr>
        <w:t xml:space="preserve">  </w:t>
      </w:r>
    </w:p>
    <w:p w14:paraId="7A24932E" w14:textId="77777777" w:rsidR="00782E4C" w:rsidRDefault="00782E4C">
      <w:pPr>
        <w:pStyle w:val="Default"/>
        <w:jc w:val="center"/>
        <w:rPr>
          <w:rFonts w:ascii="Times New Roman" w:hAnsi="Times New Roman" w:cs="Times New Roman"/>
          <w:color w:val="auto"/>
        </w:rPr>
      </w:pPr>
    </w:p>
    <w:p w14:paraId="682F4013" w14:textId="784DCD15" w:rsidR="00782E4C" w:rsidRPr="00262C25" w:rsidRDefault="003F76C6" w:rsidP="00C67A2D">
      <w:pPr>
        <w:spacing w:after="0" w:line="240" w:lineRule="auto"/>
        <w:jc w:val="center"/>
        <w:rPr>
          <w:rFonts w:ascii="Times New Roman" w:hAnsi="Times New Roman"/>
          <w:b/>
          <w:sz w:val="24"/>
          <w:szCs w:val="24"/>
          <w:vertAlign w:val="superscript"/>
        </w:rPr>
      </w:pPr>
      <w:r w:rsidRPr="00262C25">
        <w:rPr>
          <w:rFonts w:ascii="Times New Roman" w:hAnsi="Times New Roman"/>
          <w:b/>
          <w:sz w:val="24"/>
          <w:szCs w:val="24"/>
          <w:lang w:val="id-ID"/>
        </w:rPr>
        <w:t>Mirna cahyani</w:t>
      </w:r>
      <w:r w:rsidR="00604018" w:rsidRPr="00262C25">
        <w:rPr>
          <w:rFonts w:ascii="Times New Roman" w:hAnsi="Times New Roman"/>
          <w:b/>
          <w:sz w:val="24"/>
          <w:szCs w:val="24"/>
          <w:vertAlign w:val="superscript"/>
        </w:rPr>
        <w:t>1)</w:t>
      </w:r>
      <w:r w:rsidR="00604018" w:rsidRPr="00262C25">
        <w:rPr>
          <w:rFonts w:ascii="Times New Roman" w:hAnsi="Times New Roman"/>
          <w:b/>
          <w:sz w:val="24"/>
          <w:szCs w:val="24"/>
        </w:rPr>
        <w:t>,</w:t>
      </w:r>
      <w:r w:rsidR="00C67A2D" w:rsidRPr="00262C25">
        <w:rPr>
          <w:rFonts w:ascii="Times New Roman" w:hAnsi="Times New Roman"/>
          <w:b/>
          <w:sz w:val="24"/>
          <w:szCs w:val="24"/>
          <w:shd w:val="clear" w:color="auto" w:fill="FFFFFF"/>
        </w:rPr>
        <w:t xml:space="preserve"> Noorlailie Soewarno</w:t>
      </w:r>
      <w:r w:rsidR="00017730" w:rsidRPr="00262C25">
        <w:rPr>
          <w:rFonts w:ascii="Times New Roman" w:hAnsi="Times New Roman"/>
          <w:b/>
          <w:sz w:val="24"/>
          <w:szCs w:val="24"/>
          <w:vertAlign w:val="superscript"/>
          <w:lang w:val="id-ID"/>
        </w:rPr>
        <w:t>2</w:t>
      </w:r>
      <w:r w:rsidR="00604018" w:rsidRPr="00262C25">
        <w:rPr>
          <w:rFonts w:ascii="Times New Roman" w:hAnsi="Times New Roman"/>
          <w:b/>
          <w:sz w:val="24"/>
          <w:szCs w:val="24"/>
          <w:vertAlign w:val="superscript"/>
        </w:rPr>
        <w:t>)</w:t>
      </w:r>
    </w:p>
    <w:p w14:paraId="77B9F62F" w14:textId="122F2A69" w:rsidR="00782E4C" w:rsidRPr="00262C25" w:rsidRDefault="00262C25" w:rsidP="00C67A2D">
      <w:pPr>
        <w:spacing w:after="0" w:line="240" w:lineRule="auto"/>
        <w:jc w:val="center"/>
        <w:rPr>
          <w:rFonts w:ascii="Times New Roman" w:hAnsi="Times New Roman"/>
          <w:vertAlign w:val="superscript"/>
          <w:lang w:val="id-ID"/>
        </w:rPr>
      </w:pPr>
      <w:r w:rsidRPr="00262C25">
        <w:rPr>
          <w:rFonts w:ascii="Times New Roman" w:hAnsi="Times New Roman"/>
          <w:color w:val="000000"/>
          <w:vertAlign w:val="superscript"/>
          <w:lang w:val="id-ID"/>
        </w:rPr>
        <w:t>1,2</w:t>
      </w:r>
      <w:r w:rsidR="00C67A2D" w:rsidRPr="00262C25">
        <w:rPr>
          <w:rFonts w:ascii="Times New Roman" w:hAnsi="Times New Roman"/>
          <w:color w:val="000000"/>
        </w:rPr>
        <w:t>Department of Accounting, Faculty of Economics and Business,</w:t>
      </w:r>
      <w:r w:rsidR="00C67A2D" w:rsidRPr="00262C25">
        <w:rPr>
          <w:rFonts w:ascii="Times New Roman" w:hAnsi="Times New Roman"/>
          <w:color w:val="000000"/>
        </w:rPr>
        <w:br/>
        <w:t>Universita</w:t>
      </w:r>
      <w:r w:rsidRPr="00262C25">
        <w:rPr>
          <w:rFonts w:ascii="Times New Roman" w:hAnsi="Times New Roman"/>
          <w:color w:val="000000"/>
        </w:rPr>
        <w:t>s Airlangga, Surabaya, Indonesi</w:t>
      </w:r>
      <w:r w:rsidRPr="00262C25">
        <w:rPr>
          <w:rFonts w:ascii="Times New Roman" w:hAnsi="Times New Roman"/>
          <w:color w:val="000000"/>
          <w:lang w:val="id-ID"/>
        </w:rPr>
        <w:t>a</w:t>
      </w:r>
    </w:p>
    <w:p w14:paraId="41737106" w14:textId="72FCDCBE" w:rsidR="00782E4C" w:rsidRPr="00262C25" w:rsidRDefault="00262C25" w:rsidP="00C67A2D">
      <w:pPr>
        <w:pStyle w:val="Default"/>
        <w:jc w:val="center"/>
        <w:rPr>
          <w:rFonts w:ascii="Times New Roman" w:hAnsi="Times New Roman" w:cs="Times New Roman"/>
          <w:color w:val="auto"/>
          <w:sz w:val="22"/>
          <w:szCs w:val="22"/>
          <w:lang w:val="id-ID"/>
        </w:rPr>
      </w:pPr>
      <w:r w:rsidRPr="00262C25">
        <w:rPr>
          <w:rFonts w:ascii="Times New Roman" w:hAnsi="Times New Roman" w:cs="Times New Roman"/>
          <w:sz w:val="22"/>
          <w:szCs w:val="22"/>
          <w:lang w:val="id-ID"/>
        </w:rPr>
        <w:t>Email:</w:t>
      </w:r>
      <w:r>
        <w:rPr>
          <w:sz w:val="22"/>
          <w:szCs w:val="22"/>
          <w:lang w:val="id-ID"/>
        </w:rPr>
        <w:t xml:space="preserve"> </w:t>
      </w:r>
      <w:hyperlink r:id="rId9" w:history="1">
        <w:r w:rsidRPr="00262C25">
          <w:rPr>
            <w:rStyle w:val="Hyperlink"/>
            <w:rFonts w:cs="Palatino Linotype"/>
            <w:i/>
            <w:sz w:val="22"/>
            <w:szCs w:val="22"/>
            <w:vertAlign w:val="superscript"/>
            <w:lang w:val="id-ID"/>
          </w:rPr>
          <w:t>1</w:t>
        </w:r>
        <w:r w:rsidRPr="00A00202">
          <w:rPr>
            <w:rStyle w:val="Hyperlink"/>
            <w:rFonts w:ascii="Times New Roman" w:hAnsi="Times New Roman"/>
            <w:i/>
            <w:sz w:val="22"/>
            <w:szCs w:val="22"/>
            <w:lang w:val="id-ID"/>
          </w:rPr>
          <w:t>mirna.cahyani94@gmail.com</w:t>
        </w:r>
      </w:hyperlink>
      <w:r>
        <w:rPr>
          <w:rFonts w:ascii="Times New Roman" w:hAnsi="Times New Roman" w:cs="Times New Roman"/>
          <w:i/>
          <w:sz w:val="22"/>
          <w:szCs w:val="22"/>
          <w:lang w:val="id-ID"/>
        </w:rPr>
        <w:t xml:space="preserve"> </w:t>
      </w:r>
      <w:r w:rsidR="00C67A2D" w:rsidRPr="00262C25">
        <w:rPr>
          <w:rFonts w:ascii="Times New Roman" w:hAnsi="Times New Roman" w:cs="Times New Roman"/>
          <w:i/>
          <w:color w:val="auto"/>
          <w:sz w:val="22"/>
          <w:szCs w:val="22"/>
          <w:lang w:val="id-ID"/>
        </w:rPr>
        <w:t>;</w:t>
      </w:r>
      <w:r>
        <w:rPr>
          <w:sz w:val="22"/>
          <w:szCs w:val="22"/>
          <w:lang w:val="id-ID"/>
        </w:rPr>
        <w:t xml:space="preserve"> </w:t>
      </w:r>
      <w:hyperlink r:id="rId10" w:history="1">
        <w:r w:rsidRPr="00A00202">
          <w:rPr>
            <w:rStyle w:val="Hyperlink"/>
            <w:rFonts w:cs="Palatino Linotype"/>
            <w:sz w:val="22"/>
            <w:szCs w:val="22"/>
            <w:vertAlign w:val="superscript"/>
            <w:lang w:val="id-ID"/>
          </w:rPr>
          <w:t>2</w:t>
        </w:r>
        <w:r w:rsidRPr="00A00202">
          <w:rPr>
            <w:rStyle w:val="Hyperlink"/>
            <w:rFonts w:ascii="Times New Roman" w:hAnsi="Times New Roman"/>
            <w:sz w:val="22"/>
            <w:szCs w:val="22"/>
            <w:shd w:val="clear" w:color="auto" w:fill="FFFFFF"/>
          </w:rPr>
          <w:t>noorlailie-s@feb.unair.ac.id</w:t>
        </w:r>
      </w:hyperlink>
      <w:r>
        <w:rPr>
          <w:rFonts w:ascii="Times New Roman" w:hAnsi="Times New Roman" w:cs="Times New Roman"/>
          <w:color w:val="auto"/>
          <w:sz w:val="22"/>
          <w:szCs w:val="22"/>
          <w:lang w:val="id-ID"/>
        </w:rPr>
        <w:t xml:space="preserve"> </w:t>
      </w:r>
    </w:p>
    <w:p w14:paraId="04C3D2A4" w14:textId="5319FAF3" w:rsidR="00782E4C" w:rsidRDefault="00782E4C">
      <w:pPr>
        <w:pStyle w:val="Default"/>
        <w:jc w:val="center"/>
        <w:rPr>
          <w:rFonts w:ascii="Times New Roman" w:hAnsi="Times New Roman" w:cs="Times New Roman"/>
          <w:color w:val="auto"/>
        </w:rPr>
      </w:pPr>
    </w:p>
    <w:p w14:paraId="6774A0C9" w14:textId="491924EE" w:rsidR="00782E4C" w:rsidRPr="00A80B30" w:rsidRDefault="00A80B30" w:rsidP="00A80B30">
      <w:pPr>
        <w:pStyle w:val="Default"/>
        <w:rPr>
          <w:rFonts w:ascii="Times New Roman" w:hAnsi="Times New Roman" w:cs="Times New Roman"/>
          <w:b/>
          <w:i/>
          <w:color w:val="auto"/>
          <w:sz w:val="22"/>
          <w:szCs w:val="22"/>
          <w:lang w:val="id-ID"/>
        </w:rPr>
      </w:pPr>
      <w:r>
        <w:rPr>
          <w:rFonts w:ascii="Times New Roman" w:hAnsi="Times New Roman" w:cs="Times New Roman"/>
          <w:b/>
          <w:bCs/>
          <w:i/>
          <w:color w:val="auto"/>
          <w:sz w:val="22"/>
          <w:szCs w:val="22"/>
        </w:rPr>
        <w:t>A</w:t>
      </w:r>
      <w:r>
        <w:rPr>
          <w:rFonts w:ascii="Times New Roman" w:hAnsi="Times New Roman" w:cs="Times New Roman"/>
          <w:b/>
          <w:bCs/>
          <w:i/>
          <w:color w:val="auto"/>
          <w:sz w:val="22"/>
          <w:szCs w:val="22"/>
          <w:lang w:val="id-ID"/>
        </w:rPr>
        <w:t>bstract</w:t>
      </w:r>
    </w:p>
    <w:p w14:paraId="00493C9B" w14:textId="1693269A" w:rsidR="00782E4C" w:rsidRPr="00A80B30" w:rsidRDefault="004535D6" w:rsidP="00A80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202124"/>
          <w:lang w:val="id-ID" w:eastAsia="id-ID"/>
        </w:rPr>
      </w:pPr>
      <w:r w:rsidRPr="00A80B30">
        <w:rPr>
          <w:rFonts w:ascii="Times New Roman" w:eastAsia="Times New Roman" w:hAnsi="Times New Roman"/>
          <w:color w:val="202124"/>
          <w:lang w:val="en" w:eastAsia="id-ID"/>
        </w:rPr>
        <w:t xml:space="preserve">This study aims to review the supervisory mechanism carried out by the company in implementing risk management. </w:t>
      </w:r>
      <w:proofErr w:type="gramStart"/>
      <w:r w:rsidRPr="00A80B30">
        <w:rPr>
          <w:rFonts w:ascii="Times New Roman" w:eastAsia="Times New Roman" w:hAnsi="Times New Roman"/>
          <w:color w:val="202124"/>
          <w:lang w:val="en" w:eastAsia="id-ID"/>
        </w:rPr>
        <w:t xml:space="preserve">This research </w:t>
      </w:r>
      <w:r w:rsidR="00A80B30" w:rsidRPr="00A80B30">
        <w:rPr>
          <w:rFonts w:ascii="Times New Roman" w:eastAsia="Times New Roman" w:hAnsi="Times New Roman"/>
          <w:color w:val="202124"/>
          <w:lang w:val="id-ID" w:eastAsia="id-ID"/>
        </w:rPr>
        <w:t>using</w:t>
      </w:r>
      <w:r w:rsidRPr="00A80B30">
        <w:rPr>
          <w:rFonts w:ascii="Times New Roman" w:eastAsia="Times New Roman" w:hAnsi="Times New Roman"/>
          <w:color w:val="202124"/>
          <w:lang w:val="en" w:eastAsia="id-ID"/>
        </w:rPr>
        <w:t xml:space="preserve"> literature study method, namely by summarizing the results and discussion of previous studies and drawing conclusions.</w:t>
      </w:r>
      <w:proofErr w:type="gramEnd"/>
      <w:r w:rsidRPr="00A80B30">
        <w:rPr>
          <w:rFonts w:ascii="Times New Roman" w:eastAsia="Times New Roman" w:hAnsi="Times New Roman"/>
          <w:color w:val="202124"/>
          <w:lang w:val="en" w:eastAsia="id-ID"/>
        </w:rPr>
        <w:t xml:space="preserve"> As a result, the internal auditors, audit committee and management accountants work together to oversee the implementation of risk-based audits. Internal auditors have a weak contribution because they prefer a supervisory approach so that it is supported by the audit committee. The audit committee supervises the internal auditors and provides suggestions for the next audit process so that it can cover high risk areas. Meanwhile, external auditors supervise by ensuring whether the financial statements are presented fairly. This research contributes to broadening the study on the role of supervisory mechanisms in companies for the implementation of corporate risk management. This study only builds the concept of synergy between the supervisory mechanisms owned by the company so that further research can be carried out by testing. </w:t>
      </w:r>
    </w:p>
    <w:p w14:paraId="14A6A3E9" w14:textId="4358019E" w:rsidR="00782E4C" w:rsidRDefault="00782E4C">
      <w:pPr>
        <w:pStyle w:val="Default"/>
        <w:jc w:val="both"/>
        <w:rPr>
          <w:rFonts w:ascii="Times New Roman" w:hAnsi="Times New Roman" w:cs="Times New Roman"/>
          <w:i/>
          <w:color w:val="auto"/>
          <w:sz w:val="20"/>
          <w:szCs w:val="20"/>
        </w:rPr>
      </w:pPr>
    </w:p>
    <w:p w14:paraId="57EACB74" w14:textId="5B37C9F7" w:rsidR="00782E4C" w:rsidRDefault="004535D6">
      <w:pPr>
        <w:pStyle w:val="Default"/>
        <w:jc w:val="both"/>
        <w:rPr>
          <w:rFonts w:ascii="Times New Roman" w:hAnsi="Times New Roman" w:cs="Times New Roman"/>
          <w:i/>
          <w:color w:val="auto"/>
          <w:sz w:val="20"/>
          <w:szCs w:val="20"/>
        </w:rPr>
      </w:pPr>
      <w:r>
        <w:rPr>
          <w:rFonts w:ascii="Times New Roman" w:hAnsi="Times New Roman" w:cs="Times New Roman"/>
          <w:i/>
          <w:color w:val="auto"/>
          <w:sz w:val="20"/>
          <w:szCs w:val="20"/>
        </w:rPr>
        <w:t>Keyword</w:t>
      </w:r>
      <w:r>
        <w:rPr>
          <w:rFonts w:ascii="Times New Roman" w:hAnsi="Times New Roman" w:cs="Times New Roman"/>
          <w:i/>
          <w:color w:val="auto"/>
          <w:sz w:val="20"/>
          <w:szCs w:val="20"/>
          <w:lang w:val="id-ID"/>
        </w:rPr>
        <w:t>: Internal Auditor, Audit Committee, External Auditor, Risk Management</w:t>
      </w:r>
      <w:r w:rsidR="007C1EE3">
        <w:rPr>
          <w:rFonts w:ascii="Times New Roman" w:hAnsi="Times New Roman" w:cs="Times New Roman"/>
          <w:i/>
          <w:color w:val="auto"/>
          <w:sz w:val="20"/>
          <w:szCs w:val="20"/>
        </w:rPr>
        <w:t>.</w:t>
      </w:r>
    </w:p>
    <w:p w14:paraId="658C16FB" w14:textId="2D512DAB" w:rsidR="00782E4C" w:rsidRDefault="00C0568C">
      <w:pPr>
        <w:pStyle w:val="Default"/>
        <w:spacing w:after="240"/>
        <w:jc w:val="center"/>
        <w:rPr>
          <w:rFonts w:ascii="Times New Roman" w:hAnsi="Times New Roman" w:cs="Times New Roman"/>
          <w:b/>
          <w:bCs/>
          <w:i/>
          <w:color w:val="auto"/>
        </w:rPr>
      </w:pPr>
      <w:r>
        <w:rPr>
          <w:rFonts w:ascii="Times New Roman" w:hAnsi="Times New Roman" w:cs="Times New Roman"/>
          <w:noProof/>
          <w:color w:val="auto"/>
          <w:lang w:val="id-ID" w:eastAsia="id-ID"/>
        </w:rPr>
        <mc:AlternateContent>
          <mc:Choice Requires="wps">
            <w:drawing>
              <wp:anchor distT="0" distB="0" distL="114300" distR="114300" simplePos="0" relativeHeight="251660800" behindDoc="0" locked="0" layoutInCell="1" allowOverlap="1" wp14:anchorId="6AEE56D6" wp14:editId="02C58540">
                <wp:simplePos x="0" y="0"/>
                <wp:positionH relativeFrom="column">
                  <wp:posOffset>-74930</wp:posOffset>
                </wp:positionH>
                <wp:positionV relativeFrom="paragraph">
                  <wp:posOffset>84151</wp:posOffset>
                </wp:positionV>
                <wp:extent cx="57245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line w14:anchorId="16E6D089"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6.65pt" to="4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" strokecolor="black [3040]"/>
            </w:pict>
          </mc:Fallback>
        </mc:AlternateContent>
      </w:r>
    </w:p>
    <w:p w14:paraId="41809DD1" w14:textId="5997A7FB" w:rsidR="004535D6" w:rsidRPr="004535D6" w:rsidRDefault="00A80B30" w:rsidP="00C0568C">
      <w:pPr>
        <w:pStyle w:val="Default"/>
        <w:rPr>
          <w:rFonts w:ascii="Times New Roman" w:hAnsi="Times New Roman" w:cs="Times New Roman"/>
          <w:color w:val="auto"/>
          <w:lang w:val="id-ID"/>
        </w:rPr>
      </w:pPr>
      <w:r>
        <w:rPr>
          <w:rFonts w:ascii="Times New Roman" w:hAnsi="Times New Roman" w:cs="Times New Roman"/>
          <w:b/>
          <w:bCs/>
          <w:color w:val="auto"/>
          <w:lang w:val="id-ID"/>
        </w:rPr>
        <w:t>1. Introduction</w:t>
      </w:r>
      <w:r w:rsidR="00604018">
        <w:rPr>
          <w:rFonts w:ascii="Times New Roman" w:hAnsi="Times New Roman" w:cs="Times New Roman"/>
          <w:bCs/>
          <w:color w:val="auto"/>
        </w:rPr>
        <w:t xml:space="preserve"> </w:t>
      </w:r>
    </w:p>
    <w:p w14:paraId="706F3CC3" w14:textId="77777777" w:rsidR="00075EF4" w:rsidRPr="00075EF4" w:rsidRDefault="00075EF4" w:rsidP="00075EF4">
      <w:pPr>
        <w:spacing w:after="0" w:line="240" w:lineRule="auto"/>
        <w:ind w:firstLine="540"/>
        <w:jc w:val="both"/>
        <w:rPr>
          <w:rFonts w:ascii="Times New Roman" w:hAnsi="Times New Roman"/>
          <w:sz w:val="24"/>
          <w:szCs w:val="24"/>
        </w:rPr>
      </w:pPr>
      <w:proofErr w:type="gramStart"/>
      <w:r w:rsidRPr="00075EF4">
        <w:rPr>
          <w:rFonts w:ascii="Times New Roman" w:hAnsi="Times New Roman"/>
          <w:sz w:val="24"/>
          <w:szCs w:val="24"/>
        </w:rPr>
        <w:t>Skandal kecurangan laporan keuangan yang dilakukan oleh PT. Garuda Indonesia menunjukkan bahwa adanya kegagalan audit.</w:t>
      </w:r>
      <w:proofErr w:type="gramEnd"/>
      <w:r w:rsidRPr="00075EF4">
        <w:rPr>
          <w:rFonts w:ascii="Times New Roman" w:hAnsi="Times New Roman"/>
          <w:sz w:val="24"/>
          <w:szCs w:val="24"/>
        </w:rPr>
        <w:t xml:space="preserve"> Kementrian Keungan  memaparkan tiga kelalain Kantor Akuntan Publik (KAP) diantaranya adalah belum secara tepat menilai subtansi transaksi (SA 315), belum mendapat bukti yang cukup untuk menilai perlakuan akuntansi (SA 500) dan tidak mempertimbangkan fakta-fakta setelah tanggal laporan keuangan (SA 560)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&lt;EndNote&gt;&lt;Cite&gt;&lt;Author&gt;Galih&lt;/Author&gt;&lt;Year&gt;2019&lt;/Year&gt;&lt;RecNum&gt;169&lt;/RecNum&gt;&lt;DisplayText&gt;(Galih, 2019)&lt;/DisplayText&gt;&lt;record&gt;&lt;rec-number&gt;169&lt;/rec-number&gt;&lt;foreign-keys&gt;&lt;key app="EN" db-id="tsxv5avrbvwdzle0ef6vrx0yt5fzw52xr9s2" timestamp="1585887249"&gt;169&lt;/key&gt;&lt;/foreign-keys&gt;&lt;ref-type name="Web Page"&gt;12&lt;/ref-type&gt;&lt;contributors&gt;&lt;authors&gt;&lt;author&gt;Galih&lt;/author&gt;&lt;/authors&gt;&lt;/contributors&gt;&lt;titles&gt;&lt;title&gt;Kemenkeu Beberkan Tiga Kelalaian Auditor Garuda Indonesia&lt;/title&gt;&lt;/titles&gt;&lt;volume&gt;2 April&lt;/volume&gt;&lt;number&gt;2020&lt;/number&gt;&lt;dates&gt;&lt;year&gt;2019&lt;/year&gt;&lt;/dates&gt;&lt;pub-location&gt;Jakarta&lt;/pub-location&gt;&lt;publisher&gt;CNN Indonesia&lt;/publisher&gt;&lt;urls&gt;&lt;related-urls&gt;&lt;url&gt;https://www.cnnindonesia.com/ekonomi/20190628124946-92-407304/kemenkeu-beberkan-tiga-kelalaian-auditor-garuda-indonesia&lt;/url&gt;&lt;/related-urls&gt;&lt;/urls&gt;&lt;/record&gt;&lt;/Cite&gt;&lt;/EndNote&gt;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(Galih, 2019)</w:t>
      </w:r>
      <w:r w:rsidRPr="00075EF4">
        <w:rPr>
          <w:rFonts w:ascii="Times New Roman" w:hAnsi="Times New Roman"/>
          <w:sz w:val="24"/>
          <w:szCs w:val="24"/>
        </w:rPr>
        <w:fldChar w:fldCharType="end"/>
      </w:r>
      <w:r w:rsidRPr="00075EF4">
        <w:rPr>
          <w:rFonts w:ascii="Times New Roman" w:hAnsi="Times New Roman"/>
          <w:sz w:val="24"/>
          <w:szCs w:val="24"/>
        </w:rPr>
        <w:t xml:space="preserve">. </w:t>
      </w:r>
      <w:proofErr w:type="gramStart"/>
      <w:r w:rsidRPr="00075EF4">
        <w:rPr>
          <w:rFonts w:ascii="Times New Roman" w:hAnsi="Times New Roman"/>
          <w:sz w:val="24"/>
          <w:szCs w:val="24"/>
        </w:rPr>
        <w:t>Kegagalan dalam mendapatkan bukti yang cukup dapat terjadi karena perhitungan risiko yang tidak tepat.</w:t>
      </w:r>
      <w:proofErr w:type="gramEnd"/>
      <w:r w:rsidRPr="00075EF4">
        <w:rPr>
          <w:rFonts w:ascii="Times New Roman" w:hAnsi="Times New Roman"/>
          <w:sz w:val="24"/>
          <w:szCs w:val="24"/>
        </w:rPr>
        <w:t xml:space="preserve"> Risiko audit dapat diperhitungkan secara tepat jika komite audit menerapkan fungsi untuk memastikan bahwa struktur pengendalian internal dilaksanakan dengan baik  dan memastikan laporan keuangan disajikan secara wajar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&lt;EndNote&gt;&lt;Cite&gt;&lt;Author&gt;Komite Nasional Kebijakan Governance&lt;/Author&gt;&lt;Year&gt;2006&lt;/Year&gt;&lt;RecNum&gt;87&lt;/RecNum&gt;&lt;DisplayText&gt;(Komite Nasional Kebijakan Governance, 2006)&lt;/DisplayText&gt;&lt;record&gt;&lt;rec-number&gt;87&lt;/rec-number&gt;&lt;foreign-keys&gt;&lt;key app="EN" db-id="tsxv5avrbvwdzle0ef6vrx0yt5fzw52xr9s2" timestamp="1573352289"&gt;87&lt;/key&gt;&lt;/foreign-keys&gt;&lt;ref-type name="Legal Rule or Regulation"&gt;50&lt;/ref-type&gt;&lt;contributors&gt;&lt;authors&gt;&lt;author&gt;Komite Nasional Kebijakan Governance,&lt;/author&gt;&lt;/authors&gt;&lt;secondary-authors&gt;&lt;author&gt;Komite Nasional Kebijakan Governance&lt;/author&gt;&lt;/secondary-authors&gt;&lt;/contributors&gt;&lt;titles&gt;&lt;title&gt;Pedoman Umum Good Corporate Governance Indonesia&lt;/title&gt;&lt;/titles&gt;&lt;dates&gt;&lt;year&gt;2006&lt;/year&gt;&lt;/dates&gt;&lt;pub-location&gt;Jakarta&lt;/pub-location&gt;&lt;urls&gt;&lt;/urls&gt;&lt;/record&gt;&lt;/Cite&gt;&lt;/EndNote&gt;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(Komite Nasional Kebijakan Governance, 2006)</w:t>
      </w:r>
      <w:r w:rsidRPr="00075EF4">
        <w:rPr>
          <w:rFonts w:ascii="Times New Roman" w:hAnsi="Times New Roman"/>
          <w:sz w:val="24"/>
          <w:szCs w:val="24"/>
        </w:rPr>
        <w:fldChar w:fldCharType="end"/>
      </w:r>
    </w:p>
    <w:p w14:paraId="767AFEBF" w14:textId="77777777" w:rsidR="00075EF4" w:rsidRPr="00075EF4" w:rsidRDefault="00075EF4" w:rsidP="00075EF4">
      <w:pPr>
        <w:spacing w:after="0" w:line="240" w:lineRule="auto"/>
        <w:ind w:firstLine="540"/>
        <w:jc w:val="both"/>
        <w:rPr>
          <w:rFonts w:ascii="Times New Roman" w:hAnsi="Times New Roman"/>
          <w:sz w:val="24"/>
          <w:szCs w:val="24"/>
        </w:rPr>
      </w:pPr>
      <w:r w:rsidRPr="00075EF4">
        <w:rPr>
          <w:rFonts w:ascii="Times New Roman" w:hAnsi="Times New Roman"/>
          <w:sz w:val="24"/>
          <w:szCs w:val="24"/>
        </w:rPr>
        <w:t xml:space="preserve">Adopsi prosedur audit berbasis risiko akan memperluas ruang lingkup kegiatan audit internal untuk mencakup pemantauan terpadu semua kegiatan organisasi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&lt;EndNote&gt;&lt;Cite&gt;&lt;Author&gt;Selim&lt;/Author&gt;&lt;Year&gt;1999&lt;/Year&gt;&lt;RecNum&gt;170&lt;/RecNum&gt;&lt;DisplayText&gt;(Selim &amp;amp; McNamee, 1999)&lt;/DisplayText&gt;&lt;record&gt;&lt;rec-number&gt;170&lt;/rec-number&gt;&lt;foreign-keys&gt;&lt;key app="EN" db-id="tsxv5avrbvwdzle0ef6vrx0yt5fzw52xr9s2" timestamp="1585888555"&gt;170&lt;/key&gt;&lt;/foreign-keys&gt;&lt;ref-type name="Journal Article"&gt;17&lt;/ref-type&gt;&lt;contributors&gt;&lt;authors&gt;&lt;author&gt;Selim, Georges&lt;/author&gt;&lt;author&gt;McNamee, David&lt;/author&gt;&lt;/authors&gt;&lt;/contributors&gt;&lt;titles&gt;&lt;title&gt;The risk management and internal auditing relationship: developing and validating a model&lt;/title&gt;&lt;secondary-title&gt;International Journal of Auditing&lt;/secondary-title&gt;&lt;/titles&gt;&lt;periodical&gt;&lt;full-title&gt;International Journal of Auditing&lt;/full-title&gt;&lt;/periodical&gt;&lt;pages&gt;159-174&lt;/pages&gt;&lt;volume&gt;3&lt;/volume&gt;&lt;number&gt;3&lt;/number&gt;&lt;dates&gt;&lt;year&gt;1999&lt;/year&gt;&lt;/dates&gt;&lt;isbn&gt;1090-6738&lt;/isbn&gt;&lt;urls&gt;&lt;/urls&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(Selim &amp; McNamee, 1999)</w:t>
      </w:r>
      <w:r w:rsidRPr="00075EF4">
        <w:rPr>
          <w:rFonts w:ascii="Times New Roman" w:hAnsi="Times New Roman"/>
          <w:sz w:val="24"/>
          <w:szCs w:val="24"/>
        </w:rPr>
        <w:fldChar w:fldCharType="end"/>
      </w:r>
      <w:r w:rsidRPr="00075EF4">
        <w:rPr>
          <w:rFonts w:ascii="Times New Roman" w:hAnsi="Times New Roman"/>
          <w:sz w:val="24"/>
          <w:szCs w:val="24"/>
        </w:rPr>
        <w:t xml:space="preserve">. Penggunaan proseudit audit berbasis risiko yang terstruktur akan memperkuat tugas pengawasan yang dilakukan oleh fungsi audit internal dan kecukupan cakupan audit dari kegiatan bisnis utama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&lt;EndNote&gt;&lt;Cite&gt;&lt;Author&gt;Zainal Abidin Nor&lt;/Author&gt;&lt;Year&gt;2017&lt;/Year&gt;&lt;RecNum&gt;171&lt;/RecNum&gt;&lt;DisplayText&gt;(Nor &amp;amp; Hafizah, 2017)&lt;/DisplayText&gt;&lt;record&gt;&lt;rec-number&gt;171&lt;/rec-number&gt;&lt;foreign-keys&gt;&lt;key app="EN" db-id="tsxv5avrbvwdzle0ef6vrx0yt5fzw52xr9s2" timestamp="1585888729"&gt;171&lt;/key&gt;&lt;/foreign-keys&gt;&lt;ref-type name="Journal Article"&gt;17&lt;/ref-type&gt;&lt;contributors&gt;&lt;authors&gt;&lt;author&gt;Zainal Abidin Nor&lt;/author&gt;&lt;author&gt;Hafizah&lt;/author&gt;&lt;/authors&gt;&lt;/contributors&gt;&lt;titles&gt;&lt;title&gt;Factors influencing the implementation of risk-based auditing&lt;/title&gt;&lt;secondary-title&gt;Asian Review of Accounting&lt;/secondary-title&gt;&lt;/titles&gt;&lt;periodical&gt;&lt;full-title&gt;Asian Review of Accounting&lt;/full-title&gt;&lt;/periodical&gt;&lt;pages&gt;361-375&lt;/pages&gt;&lt;volume&gt;25&lt;/volume&gt;&lt;number&gt;3&lt;/number&gt;&lt;dates&gt;&lt;year&gt;2017&lt;/year&gt;&lt;/dates&gt;&lt;publisher&gt;Emerald Publishing Limited&lt;/publisher&gt;&lt;isbn&gt;1321-7348&lt;/isbn&gt;&lt;urls&gt;&lt;related-urls&gt;&lt;url&gt;https://doi.org/10.1108/ARA-10-2016-0118&lt;/url&gt;&lt;/related-urls&gt;&lt;/urls&gt;&lt;electronic-resource-num&gt;10.1108/ARA-10-2016-0118&lt;/electronic-resource-num&gt;&lt;access-date&gt;2020/04/02&lt;/access-date&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(Nor &amp; Hafizah, 2017)</w:t>
      </w:r>
      <w:r w:rsidRPr="00075EF4">
        <w:rPr>
          <w:rFonts w:ascii="Times New Roman" w:hAnsi="Times New Roman"/>
          <w:sz w:val="24"/>
          <w:szCs w:val="24"/>
        </w:rPr>
        <w:fldChar w:fldCharType="end"/>
      </w:r>
      <w:r w:rsidRPr="00075EF4">
        <w:rPr>
          <w:rFonts w:ascii="Times New Roman" w:hAnsi="Times New Roman"/>
          <w:sz w:val="24"/>
          <w:szCs w:val="24"/>
        </w:rPr>
        <w:t xml:space="preserve">. </w:t>
      </w:r>
      <w:proofErr w:type="gramStart"/>
      <w:r w:rsidRPr="00075EF4">
        <w:rPr>
          <w:rFonts w:ascii="Times New Roman" w:hAnsi="Times New Roman"/>
          <w:sz w:val="24"/>
          <w:szCs w:val="24"/>
        </w:rPr>
        <w:t xml:space="preserve">Kurangnya pemantauan dan penilaian risiko yang tidak efisien pada tingkat strategis dan operasional menyebabkan cakupan area yang tidak tepat dari paparan risiko strategis dan operasional di </w:t>
      </w:r>
      <w:r w:rsidRPr="00075EF4">
        <w:rPr>
          <w:rFonts w:ascii="Times New Roman" w:hAnsi="Times New Roman"/>
          <w:i/>
          <w:sz w:val="24"/>
          <w:szCs w:val="24"/>
        </w:rPr>
        <w:t>audit universe</w:t>
      </w:r>
      <w:r w:rsidRPr="00075EF4">
        <w:rPr>
          <w:rFonts w:ascii="Times New Roman" w:hAnsi="Times New Roman"/>
          <w:sz w:val="24"/>
          <w:szCs w:val="24"/>
        </w:rPr>
        <w:t>.</w:t>
      </w:r>
      <w:proofErr w:type="gramEnd"/>
      <w:r w:rsidRPr="00075EF4">
        <w:rPr>
          <w:rFonts w:ascii="Times New Roman" w:hAnsi="Times New Roman"/>
          <w:sz w:val="24"/>
          <w:szCs w:val="24"/>
        </w:rPr>
        <w:t xml:space="preserve"> Selain itu, ketika prosedur audit berbasis risiko tidak dilaksanakan secara konsisten di semua proses audit internal, fungsi audit internal pada akhirnya lebih berfokus untuk menilai keadaan pengendalian internal daripada keadaan risiko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&lt;EndNote&gt;&lt;Cite&gt;&lt;Author&gt;Selim&lt;/Author&gt;&lt;Year&gt;1999&lt;/Year&gt;&lt;RecNum&gt;170&lt;/RecNum&gt;&lt;DisplayText&gt;(Coetzee &amp;amp; Lubbe, 2014; Selim &amp;amp; McNamee, 1999)&lt;/DisplayText&gt;&lt;record&gt;&lt;rec-number&gt;170&lt;/rec-number&gt;&lt;foreign-keys&gt;&lt;key app="EN" db-id="tsxv5avrbvwdzle0ef6vrx0yt5fzw52xr9s2" timestamp="1585888555"&gt;170&lt;/key&gt;&lt;/foreign-keys&gt;&lt;ref-type name="Journal Article"&gt;17&lt;/ref-type&gt;&lt;contributors&gt;&lt;authors&gt;&lt;author&gt;Selim, Georges&lt;/author&gt;&lt;author&gt;McNamee, David&lt;/author&gt;&lt;/authors&gt;&lt;/contributors&gt;&lt;titles&gt;&lt;title&gt;The risk management and internal auditing relationship: developing and validating a model&lt;/title&gt;&lt;secondary-title&gt;International Journal of Auditing&lt;/secondary-title&gt;&lt;/titles&gt;&lt;periodical&gt;&lt;full-title&gt;International Journal of Auditing&lt;/full-title&gt;&lt;/periodical&gt;&lt;pages&gt;159-174&lt;/pages&gt;&lt;volume&gt;3&lt;/volume&gt;&lt;number&gt;3&lt;/number&gt;&lt;dates&gt;&lt;year&gt;1999&lt;/year&gt;&lt;/dates&gt;&lt;isbn&gt;1090-6738&lt;/isbn&gt;&lt;urls&gt;&lt;/urls&gt;&lt;/record&gt;&lt;/Cite&gt;&lt;Cite&gt;&lt;Author&gt;Coetzee&lt;/Author&gt;&lt;Year&gt;2014&lt;/Year&gt;&lt;RecNum&gt;172&lt;/RecNum&gt;&lt;record&gt;&lt;rec-number&gt;172&lt;/rec-number&gt;&lt;foreign-keys&gt;&lt;key app="EN" db-id="tsxv5avrbvwdzle0ef6vrx0yt5fzw52xr9s2" timestamp="1585891531"&gt;172&lt;/key&gt;&lt;/foreign-keys&gt;&lt;ref-type name="Journal Article"&gt;17&lt;/ref-type&gt;&lt;contributors&gt;&lt;authors&gt;&lt;author&gt;Coetzee, Philna&lt;/author&gt;&lt;author&gt;Lubbe, Dave&lt;/author&gt;&lt;/authors&gt;&lt;/contributors&gt;&lt;titles&gt;&lt;title&gt;Improving the efficiency and effectiveness of risk</w:instrText>
      </w:r>
      <w:r w:rsidRPr="00075EF4">
        <w:rPr>
          <w:rFonts w:ascii="Cambria Math" w:hAnsi="Cambria Math" w:cs="Cambria Math"/>
          <w:sz w:val="24"/>
          <w:szCs w:val="24"/>
        </w:rPr>
        <w:instrText>‐</w:instrText>
      </w:r>
      <w:r w:rsidRPr="00075EF4">
        <w:rPr>
          <w:rFonts w:ascii="Times New Roman" w:hAnsi="Times New Roman"/>
          <w:sz w:val="24"/>
          <w:szCs w:val="24"/>
        </w:rPr>
        <w:instrText>based internal audit engagements&lt;/title&gt;&lt;secondary-title&gt;International journal of auditing&lt;/secondary-title&gt;&lt;/titles&gt;&lt;periodical&gt;&lt;full-title&gt;International Journal of Auditing&lt;/full-title&gt;&lt;/periodical&gt;&lt;pages&gt;115-125&lt;/pages&gt;&lt;volume&gt;18&lt;/volume&gt;&lt;number&gt;2&lt;/number&gt;&lt;dates&gt;&lt;year&gt;2014&lt;/year&gt;&lt;/dates&gt;&lt;isbn&gt;1090-6738&lt;/isbn&gt;&lt;urls&gt;&lt;/urls&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(Coetzee &amp; Lubbe, 2014; Selim &amp; McNamee, 1999)</w:t>
      </w:r>
      <w:r w:rsidRPr="00075EF4">
        <w:rPr>
          <w:rFonts w:ascii="Times New Roman" w:hAnsi="Times New Roman"/>
          <w:sz w:val="24"/>
          <w:szCs w:val="24"/>
        </w:rPr>
        <w:fldChar w:fldCharType="end"/>
      </w:r>
      <w:r w:rsidRPr="00075EF4">
        <w:rPr>
          <w:rFonts w:ascii="Times New Roman" w:hAnsi="Times New Roman"/>
          <w:sz w:val="24"/>
          <w:szCs w:val="24"/>
        </w:rPr>
        <w:t xml:space="preserve">. Adopsi audit berbasis risiko sangat tergantung pada pengaruh mekanisme pemantauan internal seperti komite audit, atribut audit internal, dan manajemen risiko serta sistem kontrol internal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&lt;EndNote&gt;&lt;Cite&gt;&lt;Author&gt;Nor&lt;/Author&gt;&lt;Year&gt;2017&lt;/Year&gt;&lt;RecNum&gt;171&lt;/RecNum&gt;&lt;DisplayText&gt;(Nor &amp;amp; Hafizah, 2017)&lt;/DisplayText&gt;&lt;record&gt;&lt;rec-number&gt;171&lt;/rec-number&gt;&lt;foreign-keys&gt;&lt;key app="EN" db-id="tsxv5avrbvwdzle0ef6vrx0yt5fzw52xr9s2" timestamp="1585888729"&gt;171&lt;/key&gt;&lt;/foreign-keys&gt;&lt;ref-type name="Journal Article"&gt;17&lt;/ref-type&gt;&lt;contributors&gt;&lt;authors&gt;&lt;author&gt;Zainal Abidin Nor&lt;/author&gt;&lt;author&gt;Hafizah&lt;/author&gt;&lt;/authors&gt;&lt;/contributors&gt;&lt;titles&gt;&lt;title&gt;Factors influencing the implementation of risk-based auditing&lt;/title&gt;&lt;secondary-title&gt;Asian Review of Accounting&lt;/secondary-title&gt;&lt;/titles&gt;&lt;periodical&gt;&lt;full-title&gt;Asian Review of Accounting&lt;/full-title&gt;&lt;/periodical&gt;&lt;pages&gt;361-375&lt;/pages&gt;&lt;volume&gt;25&lt;/volume&gt;&lt;number&gt;3&lt;/number&gt;&lt;dates&gt;&lt;year&gt;2017&lt;/year&gt;&lt;/dates&gt;&lt;publisher&gt;Emerald Publishing Limited&lt;/publisher&gt;&lt;isbn&gt;1321-7348&lt;/isbn&gt;&lt;urls&gt;&lt;related-urls&gt;&lt;url&gt;https://doi.org/10.1108/ARA-10-2016-0118&lt;/url&gt;&lt;/related-urls&gt;&lt;/urls&gt;&lt;electronic-resource-num&gt;10.1108/ARA-10-2016-0118&lt;/electronic-resource-num&gt;&lt;access-date&gt;2020/04/02&lt;/access-date&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(Nor &amp; Hafizah, 2017)</w:t>
      </w:r>
      <w:r w:rsidRPr="00075EF4">
        <w:rPr>
          <w:rFonts w:ascii="Times New Roman" w:hAnsi="Times New Roman"/>
          <w:sz w:val="24"/>
          <w:szCs w:val="24"/>
        </w:rPr>
        <w:fldChar w:fldCharType="end"/>
      </w:r>
      <w:r w:rsidRPr="00075EF4">
        <w:rPr>
          <w:rFonts w:ascii="Times New Roman" w:hAnsi="Times New Roman"/>
          <w:sz w:val="24"/>
          <w:szCs w:val="24"/>
        </w:rPr>
        <w:t>.</w:t>
      </w:r>
    </w:p>
    <w:p w14:paraId="678BD39B" w14:textId="77777777" w:rsidR="00075EF4" w:rsidRPr="00075EF4" w:rsidRDefault="00075EF4" w:rsidP="00075EF4">
      <w:pPr>
        <w:spacing w:after="0" w:line="240" w:lineRule="auto"/>
        <w:ind w:firstLine="540"/>
        <w:jc w:val="both"/>
        <w:rPr>
          <w:rFonts w:ascii="Times New Roman" w:hAnsi="Times New Roman"/>
          <w:sz w:val="24"/>
          <w:szCs w:val="24"/>
        </w:rPr>
      </w:pPr>
      <w:proofErr w:type="gramStart"/>
      <w:r w:rsidRPr="00075EF4">
        <w:rPr>
          <w:rFonts w:ascii="Times New Roman" w:hAnsi="Times New Roman"/>
          <w:sz w:val="24"/>
          <w:szCs w:val="24"/>
        </w:rPr>
        <w:t>Makalah ini bertujuan untuk menkonseptualisasikan mekanisme pengawasan yang dilakukan oleh internal auditor terhadap implementasi manjemen risiko.</w:t>
      </w:r>
      <w:proofErr w:type="gramEnd"/>
      <w:r w:rsidRPr="00075EF4">
        <w:rPr>
          <w:rFonts w:ascii="Times New Roman" w:hAnsi="Times New Roman"/>
          <w:sz w:val="24"/>
          <w:szCs w:val="24"/>
        </w:rPr>
        <w:t xml:space="preserve"> Artikel ini </w:t>
      </w:r>
      <w:r w:rsidRPr="00075EF4">
        <w:rPr>
          <w:rFonts w:ascii="Times New Roman" w:hAnsi="Times New Roman"/>
          <w:sz w:val="24"/>
          <w:szCs w:val="24"/>
        </w:rPr>
        <w:lastRenderedPageBreak/>
        <w:t xml:space="preserve">menggunakan metode kualitatif dengan jenis literature review mengenai jurnal-jurnal yang meneliti mengenai manajemen risiko.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 AuthorYear="1"&gt;&lt;Author&gt;Nor&lt;/Author&gt;&lt;Year&gt;2017&lt;/Year&gt;&lt;RecNum&gt;171&lt;/RecNum&gt;&lt;DisplayText&gt;Nor and Hafizah (2017)&lt;/DisplayText&gt;&lt;record&gt;&lt;rec-number&gt;171&lt;/rec-number&gt;&lt;foreign-keys&gt;&lt;key app="EN" db-id="tsxv5avrbvwdzle0ef6vrx0yt5fzw52xr9s2" timestamp="1585888729"&gt;171&lt;/key&gt;&lt;/foreign-keys&gt;&lt;ref-type name="Journal Article"&gt;17&lt;/ref-type&gt;&lt;contributors&gt;&lt;authors&gt;&lt;author&gt;Zainal Abidin Nor&lt;/author&gt;&lt;author&gt;Hafizah&lt;/author&gt;&lt;/authors&gt;&lt;/contributors&gt;&lt;titles&gt;&lt;title&gt;Factors influencing the implementation of risk-based auditing&lt;/title&gt;&lt;secondary-title&gt;Asian Review of Accounting&lt;/secondary-title&gt;&lt;/titles&gt;&lt;periodical&gt;&lt;full-title&gt;Asian Review of Accounting&lt;/full-title&gt;&lt;/periodical&gt;&lt;pages&gt;361-375&lt;/pages&gt;&lt;volume&gt;25&lt;/volume&gt;&lt;number&gt;3&lt;/number&gt;&lt;dates&gt;&lt;year&gt;2017&lt;/year&gt;&lt;/dates&gt;&lt;publisher&gt;Emerald Publishing Limited&lt;/publisher&gt;&lt;isbn&gt;1321-7348&lt;/isbn&gt;&lt;urls&gt;&lt;related-urls&gt;&lt;url&gt;https://doi.org/10.1108/ARA-10-2016-0118&lt;/url&gt;&lt;/related-urls&gt;&lt;/urls&gt;&lt;electronic-resource-num&gt;10.1108/ARA-10-2016-0118&lt;/electronic-resource-num&gt;&lt;access-date&gt;2020/04/02&lt;/access-date&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Nor and Hafizah (2017)</w:t>
      </w:r>
      <w:r w:rsidRPr="00075EF4">
        <w:rPr>
          <w:rFonts w:ascii="Times New Roman" w:hAnsi="Times New Roman"/>
          <w:sz w:val="24"/>
          <w:szCs w:val="24"/>
        </w:rPr>
        <w:fldChar w:fldCharType="end"/>
      </w:r>
      <w:r w:rsidRPr="00075EF4">
        <w:rPr>
          <w:rFonts w:ascii="Times New Roman" w:hAnsi="Times New Roman"/>
          <w:sz w:val="24"/>
          <w:szCs w:val="24"/>
        </w:rPr>
        <w:t xml:space="preserve"> melakukan penelitian mengenai factor-faktor yang mempengaruhi implementasi audit berbasis risiko. Penelitian yang dilakukan diperusahaan terbuka Malaysia memberikan bukti bahwa terdapat hubungan positif antara review yang dilakukan oleh komite audit terhadap implementasi audit berbasis risiko yang berarti semakin besar keterlibatan komite audit dalam suatu perusahaan </w:t>
      </w:r>
      <w:proofErr w:type="gramStart"/>
      <w:r w:rsidRPr="00075EF4">
        <w:rPr>
          <w:rFonts w:ascii="Times New Roman" w:hAnsi="Times New Roman"/>
          <w:sz w:val="24"/>
          <w:szCs w:val="24"/>
        </w:rPr>
        <w:t>akan</w:t>
      </w:r>
      <w:proofErr w:type="gramEnd"/>
      <w:r w:rsidRPr="00075EF4">
        <w:rPr>
          <w:rFonts w:ascii="Times New Roman" w:hAnsi="Times New Roman"/>
          <w:sz w:val="24"/>
          <w:szCs w:val="24"/>
        </w:rPr>
        <w:t xml:space="preserve"> meningkatkan pelaksanaan audit berbasis risiko. </w:t>
      </w:r>
    </w:p>
    <w:p w14:paraId="2F706FDC" w14:textId="7A41C2A3" w:rsidR="009D302B" w:rsidRDefault="00075EF4" w:rsidP="00A80B30">
      <w:pPr>
        <w:pStyle w:val="Default"/>
        <w:ind w:firstLine="567"/>
        <w:jc w:val="both"/>
        <w:rPr>
          <w:rFonts w:ascii="Times New Roman" w:hAnsi="Times New Roman" w:cs="Times New Roman"/>
          <w:lang w:val="id-ID"/>
        </w:rPr>
      </w:pPr>
      <w:r w:rsidRPr="00075EF4">
        <w:rPr>
          <w:rFonts w:ascii="Times New Roman" w:hAnsi="Times New Roman" w:cs="Times New Roman"/>
        </w:rPr>
        <w:t xml:space="preserve">Mekanisme pengawasan pelaksanaan audit berbasis risiko tidak hanya dilakukan oleh komite audit tetapi juga dilakukan oleh audit internal. Peran audit internal dalam membantu memitigasi risiko yang mengancam perusahaan telah meningkat. Audit internal memastikan bahwa perusahaan telah melakukan kinerja yang efektif dan efisien, mestikan semua risiko dapat ditangani dan memastikan sumber daya audit internal yang langka digunakan secara optimal </w:t>
      </w:r>
      <w:r w:rsidRPr="00075EF4">
        <w:rPr>
          <w:rFonts w:ascii="Times New Roman" w:hAnsi="Times New Roman" w:cs="Times New Roman"/>
        </w:rPr>
        <w:fldChar w:fldCharType="begin"/>
      </w:r>
      <w:r w:rsidRPr="00075EF4">
        <w:rPr>
          <w:rFonts w:ascii="Times New Roman" w:hAnsi="Times New Roman" w:cs="Times New Roman"/>
        </w:rPr>
        <w:instrText xml:space="preserve"> ADDIN EN.CITE &lt;EndNote&gt;&lt;Cite&gt;&lt;Author&gt;IIA&lt;/Author&gt;&lt;Year&gt;2012&lt;/Year&gt;&lt;RecNum&gt;173&lt;/RecNum&gt;&lt;DisplayText&gt;(IIA, 2012)&lt;/DisplayText&gt;&lt;record&gt;&lt;rec-number&gt;173&lt;/rec-number&gt;&lt;foreign-keys&gt;&lt;key app="EN" db-id="tsxv5avrbvwdzle0ef6vrx0yt5fzw52xr9s2" timestamp="1585973053"&gt;173&lt;/key&gt;&lt;/foreign-keys&gt;&lt;ref-type name="Web Page"&gt;12&lt;/ref-type&gt;&lt;contributors&gt;&lt;authors&gt;&lt;author&gt;Institute of Internal Auditors IIA&lt;/author&gt;&lt;/authors&gt;&lt;/contributors&gt;&lt;titles&gt;&lt;title&gt;International Professional Practices Framework&lt;/title&gt;&lt;/titles&gt;&lt;volume&gt;2020&lt;/volume&gt;&lt;number&gt;3 April 2020&lt;/number&gt;&lt;dates&gt;&lt;year&gt;2012&lt;/year&gt;&lt;/dates&gt;&lt;urls&gt;&lt;related-urls&gt;&lt;url&gt;https://na.theiia.org/standards-guidance/recommended-guidance/pages/newly&lt;/url&gt;&lt;/related-urls&gt;&lt;/urls&gt;&lt;/record&gt;&lt;/Cite&gt;&lt;/EndNote&gt;</w:instrText>
      </w:r>
      <w:r w:rsidRPr="00075EF4">
        <w:rPr>
          <w:rFonts w:ascii="Times New Roman" w:hAnsi="Times New Roman" w:cs="Times New Roman"/>
        </w:rPr>
        <w:fldChar w:fldCharType="separate"/>
      </w:r>
      <w:r w:rsidRPr="00075EF4">
        <w:rPr>
          <w:rFonts w:ascii="Times New Roman" w:hAnsi="Times New Roman" w:cs="Times New Roman"/>
          <w:noProof/>
        </w:rPr>
        <w:t>(IIA, 2012)</w:t>
      </w:r>
      <w:r w:rsidRPr="00075EF4">
        <w:rPr>
          <w:rFonts w:ascii="Times New Roman" w:hAnsi="Times New Roman" w:cs="Times New Roman"/>
        </w:rPr>
        <w:fldChar w:fldCharType="end"/>
      </w:r>
      <w:r w:rsidRPr="00075EF4">
        <w:rPr>
          <w:rFonts w:ascii="Times New Roman" w:hAnsi="Times New Roman" w:cs="Times New Roman"/>
        </w:rPr>
        <w:t xml:space="preserve">. Penelitian yang dilakukan oleh </w:t>
      </w:r>
      <w:r w:rsidRPr="00075EF4">
        <w:rPr>
          <w:rFonts w:ascii="Times New Roman" w:hAnsi="Times New Roman" w:cs="Times New Roman"/>
        </w:rPr>
        <w:fldChar w:fldCharType="begin"/>
      </w:r>
      <w:r w:rsidRPr="00075EF4">
        <w:rPr>
          <w:rFonts w:ascii="Times New Roman" w:hAnsi="Times New Roman" w:cs="Times New Roman"/>
        </w:rPr>
        <w:instrText xml:space="preserve"> ADDIN EN.CITE &lt;EndNote&gt;&lt;Cite AuthorYear="1"&gt;&lt;Author&gt;Coetzee&lt;/Author&gt;&lt;Year&gt;2014&lt;/Year&gt;&lt;RecNum&gt;172&lt;/RecNum&gt;&lt;DisplayText&gt;Coetzee and Lubbe (2014)&lt;/DisplayText&gt;&lt;record&gt;&lt;rec-number&gt;172&lt;/rec-number&gt;&lt;foreign-keys&gt;&lt;key app="EN" db-id="tsxv5avrbvwdzle0ef6vrx0yt5fzw52xr9s2" timestamp="1585891531"&gt;172&lt;/key&gt;&lt;/foreign-keys&gt;&lt;ref-type name="Journal Article"&gt;17&lt;/ref-type&gt;&lt;contributors&gt;&lt;authors&gt;&lt;author&gt;Coetzee, Philna&lt;/author&gt;&lt;author&gt;Lubbe, Dave&lt;/author&gt;&lt;/authors&gt;&lt;/contributors&gt;&lt;titles&gt;&lt;title&gt;Improving the efficiency and effectiveness of risk</w:instrText>
      </w:r>
      <w:r w:rsidRPr="00075EF4">
        <w:rPr>
          <w:rFonts w:ascii="Cambria Math" w:hAnsi="Cambria Math" w:cs="Cambria Math"/>
        </w:rPr>
        <w:instrText>‐</w:instrText>
      </w:r>
      <w:r w:rsidRPr="00075EF4">
        <w:rPr>
          <w:rFonts w:ascii="Times New Roman" w:hAnsi="Times New Roman" w:cs="Times New Roman"/>
        </w:rPr>
        <w:instrText>based internal audit engagements&lt;/title&gt;&lt;secondary-title&gt;International journal of auditing&lt;/secondary-title&gt;&lt;/titles&gt;&lt;periodical&gt;&lt;full-title&gt;International Journal of Auditing&lt;/full-title&gt;&lt;/periodical&gt;&lt;pages&gt;115-125&lt;/pages&gt;&lt;volume&gt;18&lt;/volume&gt;&lt;number&gt;2&lt;/number&gt;&lt;dates&gt;&lt;year&gt;2014&lt;/year&gt;&lt;/dates&gt;&lt;isbn&gt;1090-6738&lt;/isbn&gt;&lt;urls&gt;&lt;/urls&gt;&lt;/record&gt;&lt;/Cite&gt;&lt;/EndNote&gt;</w:instrText>
      </w:r>
      <w:r w:rsidRPr="00075EF4">
        <w:rPr>
          <w:rFonts w:ascii="Times New Roman" w:hAnsi="Times New Roman" w:cs="Times New Roman"/>
        </w:rPr>
        <w:fldChar w:fldCharType="separate"/>
      </w:r>
      <w:r w:rsidRPr="00075EF4">
        <w:rPr>
          <w:rFonts w:ascii="Times New Roman" w:hAnsi="Times New Roman" w:cs="Times New Roman"/>
          <w:noProof/>
        </w:rPr>
        <w:t>Coetzee and Lubbe (2014)</w:t>
      </w:r>
      <w:r w:rsidRPr="00075EF4">
        <w:rPr>
          <w:rFonts w:ascii="Times New Roman" w:hAnsi="Times New Roman" w:cs="Times New Roman"/>
        </w:rPr>
        <w:fldChar w:fldCharType="end"/>
      </w:r>
      <w:r w:rsidRPr="00075EF4">
        <w:rPr>
          <w:rFonts w:ascii="Times New Roman" w:hAnsi="Times New Roman" w:cs="Times New Roman"/>
        </w:rPr>
        <w:t xml:space="preserve"> mengembangkan model untuk meningkatkan efisiensi dan keefektifan perikatan audit berbasis risiko. Hasilnya menunjukkan bahwa auditor internal menggunakan pendekatan berbasis risiko ketika melakukan perikatan audit dan lebih menyukai menggunakan pendekatann berbasi control dengan lebih banyak penekanan ditempatkan pada bidang-bidang berisiko tinggi. </w:t>
      </w:r>
      <w:r w:rsidRPr="00075EF4">
        <w:rPr>
          <w:rFonts w:ascii="Times New Roman" w:hAnsi="Times New Roman" w:cs="Times New Roman"/>
        </w:rPr>
        <w:fldChar w:fldCharType="begin"/>
      </w:r>
      <w:r w:rsidRPr="00075EF4">
        <w:rPr>
          <w:rFonts w:ascii="Times New Roman" w:hAnsi="Times New Roman" w:cs="Times New Roman"/>
        </w:rPr>
        <w:instrText xml:space="preserve"> ADDIN EN.CITE &lt;EndNote&gt;&lt;Cite AuthorYear="1"&gt;&lt;Author&gt;Castanheira&lt;/Author&gt;&lt;Year&gt;2010&lt;/Year&gt;&lt;RecNum&gt;174&lt;/RecNum&gt;&lt;DisplayText&gt;Castanheira, Lima Rodrigues, and Craig (2010)&lt;/DisplayText&gt;&lt;record&gt;&lt;rec-number&gt;174&lt;/rec-number&gt;&lt;foreign-keys&gt;&lt;key app="EN" db-id="tsxv5avrbvwdzle0ef6vrx0yt5fzw52xr9s2" timestamp="1585976029"&gt;174&lt;/key&gt;&lt;/foreign-keys&gt;&lt;ref-type name="Journal Article"&gt;17&lt;/ref-type&gt;&lt;contributors&gt;&lt;authors&gt;&lt;author&gt;Castanheira, Nuno&lt;/author&gt;&lt;author&gt;Lima Rodrigues, Lúcia&lt;/author&gt;&lt;author&gt;Craig, Russell&lt;/author&gt;&lt;/authors&gt;&lt;/contributors&gt;&lt;titles&gt;&lt;title&gt;Factors associated with the adoption of risk</w:instrText>
      </w:r>
      <w:r w:rsidRPr="00075EF4">
        <w:rPr>
          <w:rFonts w:ascii="Cambria Math" w:hAnsi="Cambria Math" w:cs="Cambria Math"/>
        </w:rPr>
        <w:instrText>‐</w:instrText>
      </w:r>
      <w:r w:rsidRPr="00075EF4">
        <w:rPr>
          <w:rFonts w:ascii="Times New Roman" w:hAnsi="Times New Roman" w:cs="Times New Roman"/>
        </w:rPr>
        <w:instrText>based internal auditing&lt;/title&gt;&lt;secondary-title&gt;Managerial Auditing Journal&lt;/secondary-title&gt;&lt;/titles&gt;&lt;periodical&gt;&lt;full-title&gt;Managerial Auditing Journal&lt;/full-title&gt;&lt;/periodical&gt;&lt;pages&gt;79-98&lt;/pages&gt;&lt;volume&gt;25&lt;/volume&gt;&lt;number&gt;1&lt;/number&gt;&lt;dates&gt;&lt;year&gt;2010&lt;/year&gt;&lt;/dates&gt;&lt;publisher&gt;Emerald Group Publishing Limited&lt;/publisher&gt;&lt;isbn&gt;0268-6902&lt;/isbn&gt;&lt;urls&gt;&lt;related-urls&gt;&lt;url&gt;https://doi.org/10.1108/02686901011007315&lt;/url&gt;&lt;/related-urls&gt;&lt;/urls&gt;&lt;electronic-resource-num&gt;10.1108/02686901011007315&lt;/electronic-resource-num&gt;&lt;access-date&gt;2020/04/03&lt;/access-date&gt;&lt;/record&gt;&lt;/Cite&gt;&lt;/EndNote&gt;</w:instrText>
      </w:r>
      <w:r w:rsidRPr="00075EF4">
        <w:rPr>
          <w:rFonts w:ascii="Times New Roman" w:hAnsi="Times New Roman" w:cs="Times New Roman"/>
        </w:rPr>
        <w:fldChar w:fldCharType="separate"/>
      </w:r>
      <w:r w:rsidRPr="00075EF4">
        <w:rPr>
          <w:rFonts w:ascii="Times New Roman" w:hAnsi="Times New Roman" w:cs="Times New Roman"/>
          <w:noProof/>
        </w:rPr>
        <w:t>Castanheira, Lima Rodrigues, and Craig (2010)</w:t>
      </w:r>
      <w:r w:rsidRPr="00075EF4">
        <w:rPr>
          <w:rFonts w:ascii="Times New Roman" w:hAnsi="Times New Roman" w:cs="Times New Roman"/>
        </w:rPr>
        <w:fldChar w:fldCharType="end"/>
      </w:r>
      <w:r w:rsidRPr="00075EF4">
        <w:rPr>
          <w:rFonts w:ascii="Times New Roman" w:hAnsi="Times New Roman" w:cs="Times New Roman"/>
        </w:rPr>
        <w:t xml:space="preserve"> melakukan pelitian untuk menganalisis faktor-faktor spesifik perusahaan terkait dengan penerapan audit berbasis risiko. Hasilnya menunjukkan bahwa penerapan risiko audit berbasis risiko diterapkan pada saat perencanaan audit. </w:t>
      </w:r>
      <w:proofErr w:type="gramStart"/>
      <w:r w:rsidRPr="00075EF4">
        <w:rPr>
          <w:rFonts w:ascii="Times New Roman" w:hAnsi="Times New Roman" w:cs="Times New Roman"/>
        </w:rPr>
        <w:t>Auditor internal juga lebih proaktif dalam penerapan ERM di organisasi yang lebih kecil dan lebih penting dalam industri keuangan dan swasta.</w:t>
      </w:r>
      <w:proofErr w:type="gramEnd"/>
    </w:p>
    <w:p w14:paraId="06931085" w14:textId="77777777" w:rsidR="00A80B30" w:rsidRDefault="00A80B30" w:rsidP="00A80B30">
      <w:pPr>
        <w:pStyle w:val="Default"/>
        <w:jc w:val="both"/>
        <w:rPr>
          <w:rFonts w:ascii="Times New Roman" w:hAnsi="Times New Roman" w:cs="Times New Roman"/>
          <w:lang w:val="id-ID"/>
        </w:rPr>
      </w:pPr>
    </w:p>
    <w:p w14:paraId="2A14343B" w14:textId="7BFF35B9" w:rsidR="00A80B30" w:rsidRPr="00A80B30" w:rsidRDefault="00A80B30" w:rsidP="00A80B30">
      <w:pPr>
        <w:pStyle w:val="Default"/>
        <w:jc w:val="both"/>
        <w:rPr>
          <w:rFonts w:ascii="Times New Roman" w:hAnsi="Times New Roman" w:cs="Times New Roman"/>
          <w:b/>
          <w:lang w:val="id-ID"/>
        </w:rPr>
      </w:pPr>
      <w:r w:rsidRPr="00A80B30">
        <w:rPr>
          <w:rFonts w:ascii="Times New Roman" w:hAnsi="Times New Roman" w:cs="Times New Roman"/>
          <w:b/>
          <w:lang w:val="id-ID"/>
        </w:rPr>
        <w:t>2. Literature Review</w:t>
      </w:r>
    </w:p>
    <w:p w14:paraId="42D6CF99" w14:textId="088E7901" w:rsidR="00075EF4" w:rsidRPr="00075EF4" w:rsidRDefault="00075EF4" w:rsidP="00075EF4">
      <w:pPr>
        <w:pStyle w:val="NormalWeb"/>
        <w:spacing w:before="0" w:beforeAutospacing="0" w:after="0" w:afterAutospacing="0"/>
        <w:jc w:val="both"/>
        <w:rPr>
          <w:b/>
          <w:bCs/>
          <w:color w:val="000000"/>
          <w:lang w:val="en-US"/>
        </w:rPr>
      </w:pPr>
      <w:r w:rsidRPr="00075EF4">
        <w:rPr>
          <w:b/>
          <w:bCs/>
          <w:color w:val="000000"/>
          <w:lang w:val="en-US"/>
        </w:rPr>
        <w:t>Pengendalian Internal dan Manajemen Risiko</w:t>
      </w:r>
    </w:p>
    <w:p w14:paraId="45E70789" w14:textId="77777777" w:rsidR="00075EF4" w:rsidRPr="00075EF4" w:rsidRDefault="00075EF4" w:rsidP="00075EF4">
      <w:pPr>
        <w:pStyle w:val="NormalWeb"/>
        <w:spacing w:before="0" w:beforeAutospacing="0" w:after="0" w:afterAutospacing="0"/>
        <w:ind w:firstLine="720"/>
        <w:jc w:val="both"/>
        <w:rPr>
          <w:b/>
          <w:bCs/>
          <w:color w:val="000000"/>
          <w:lang w:val="en-US"/>
        </w:rPr>
      </w:pPr>
      <w:r w:rsidRPr="00075EF4">
        <w:rPr>
          <w:lang w:val="en-US"/>
        </w:rPr>
        <w:t xml:space="preserve">Pengendalian internal COSO adalah kerangka kerja yang menjabarkan praktik profesional untuk menetapkan sistem dan proses bisnis pilihan yang mempromosikan kontrol internal yang efisien dan efektif </w:t>
      </w:r>
      <w:r w:rsidRPr="00075EF4">
        <w:rPr>
          <w:lang w:val="en-US"/>
        </w:rPr>
        <w:fldChar w:fldCharType="begin"/>
      </w:r>
      <w:r w:rsidRPr="00075EF4">
        <w:rPr>
          <w:lang w:val="en-US"/>
        </w:rPr>
        <w:instrText xml:space="preserve"> ADDIN EN.CITE &lt;EndNote&gt;&lt;Cite&gt;&lt;Author&gt;Moeller&lt;/Author&gt;&lt;Year&gt;2016&lt;/Year&gt;&lt;RecNum&gt;95&lt;/RecNum&gt;&lt;DisplayText&gt;(Moeller, 2016)&lt;/DisplayText&gt;&lt;record&gt;&lt;rec-number&gt;95&lt;/rec-number&gt;&lt;foreign-keys&gt;&lt;key app="EN" db-id="0rzx2r5data90qep90vv5saerpzsx5swwfzr" timestamp="1587614659"&gt;95&lt;/key&gt;&lt;/foreign-keys&gt;&lt;ref-type name="Generic"&gt;13&lt;/ref-type&gt;&lt;contributors&gt;&lt;authors&gt;&lt;author&gt;Moeller, Robert R&lt;/author&gt;&lt;/authors&gt;&lt;/contributors&gt;&lt;titles&gt;&lt;title&gt;Brink&amp;apos;s modern internal auditing: a common body of knowledge. Eight Edition&lt;/title&gt;&lt;/titles&gt;&lt;dates&gt;&lt;year&gt;2016&lt;/year&gt;&lt;/dates&gt;&lt;publisher&gt;John Wiley &amp;amp; Sons, Inc.–2009–794 p&lt;/publisher&gt;&lt;urls&gt;&lt;/urls&gt;&lt;/record&gt;&lt;/Cite&gt;&lt;/EndNote&gt;</w:instrText>
      </w:r>
      <w:r w:rsidRPr="00075EF4">
        <w:rPr>
          <w:lang w:val="en-US"/>
        </w:rPr>
        <w:fldChar w:fldCharType="separate"/>
      </w:r>
      <w:r w:rsidRPr="00075EF4">
        <w:rPr>
          <w:noProof/>
          <w:lang w:val="en-US"/>
        </w:rPr>
        <w:t>(Moeller, 2016)</w:t>
      </w:r>
      <w:r w:rsidRPr="00075EF4">
        <w:rPr>
          <w:lang w:val="en-US"/>
        </w:rPr>
        <w:fldChar w:fldCharType="end"/>
      </w:r>
      <w:r w:rsidRPr="00075EF4">
        <w:rPr>
          <w:lang w:val="en-US"/>
        </w:rPr>
        <w:t xml:space="preserve">. Kerangka kerja pengendalian internal COSO adalah seperangkat atau model penting dari materi panduan yang harus diikuti oleh perusahaan ketika mengembangkan proses, sistem, dan prosedur bisnis mereka serta dalam menetapkan kepatuhan Sarbanes </w:t>
      </w:r>
      <w:r w:rsidRPr="00075EF4">
        <w:rPr>
          <w:rFonts w:ascii="Cambria Math" w:hAnsi="Cambria Math" w:cs="Cambria Math"/>
          <w:lang w:val="en-US"/>
        </w:rPr>
        <w:t>‑</w:t>
      </w:r>
      <w:r w:rsidRPr="00075EF4">
        <w:rPr>
          <w:lang w:val="en-US"/>
        </w:rPr>
        <w:t xml:space="preserve"> Oxley Act (SOX). </w:t>
      </w:r>
      <w:proofErr w:type="gramStart"/>
      <w:r w:rsidRPr="00075EF4">
        <w:rPr>
          <w:lang w:val="en-US"/>
        </w:rPr>
        <w:t>Semakin berkembangnya waktu, pengendalian internal ini kemudian dikembangkan menjadi COSO ERM.</w:t>
      </w:r>
      <w:proofErr w:type="gramEnd"/>
      <w:r w:rsidRPr="00075EF4">
        <w:rPr>
          <w:lang w:val="en-US"/>
        </w:rPr>
        <w:t xml:space="preserve"> COSO ERM adalah pendekatan yang memungkinkan audit perusahaan dan internal untuk mempertimbangkan dan menilai risiko di semua tingkatan, apakah itu berada di area individu seperti proyek pengembangan teknologi informasi (TI), atau risiko global terkait ekspansi internasional. </w:t>
      </w:r>
      <w:proofErr w:type="gramStart"/>
      <w:r w:rsidRPr="00075EF4">
        <w:rPr>
          <w:lang w:val="en-US"/>
        </w:rPr>
        <w:t>Meskipun model kerangka dasar terlihat serupa, COSO ERM berbeda dari kerangka kontrol internal COSO.</w:t>
      </w:r>
      <w:proofErr w:type="gramEnd"/>
      <w:r w:rsidRPr="00075EF4">
        <w:rPr>
          <w:lang w:val="en-US"/>
        </w:rPr>
        <w:t xml:space="preserve"> </w:t>
      </w:r>
      <w:proofErr w:type="gramStart"/>
      <w:r w:rsidRPr="00075EF4">
        <w:rPr>
          <w:lang w:val="en-US"/>
        </w:rPr>
        <w:t>Pemahaman tentang pendekatan penilaian risiko dan manajemen risiko secara keseluruhan, dengan penekanan pada COSO ERM, harus menjadi elemen penting dalam setiap CBOK auditor internal.</w:t>
      </w:r>
      <w:proofErr w:type="gramEnd"/>
      <w:r w:rsidRPr="00075EF4">
        <w:rPr>
          <w:lang w:val="en-US"/>
        </w:rPr>
        <w:t xml:space="preserve"> </w:t>
      </w:r>
      <w:r w:rsidRPr="00075EF4">
        <w:t>COSO ERM diluncurkan dengan cara yang mirip dengan pengembangan kerangka kerja pengendalian internal COSO yang asli</w:t>
      </w:r>
    </w:p>
    <w:p w14:paraId="4B18DC46" w14:textId="77777777" w:rsidR="00075EF4" w:rsidRPr="00075EF4" w:rsidRDefault="00075EF4" w:rsidP="00075EF4">
      <w:pPr>
        <w:pStyle w:val="NormalWeb"/>
        <w:spacing w:before="0" w:beforeAutospacing="0" w:after="0" w:afterAutospacing="0"/>
        <w:ind w:firstLine="720"/>
        <w:jc w:val="both"/>
        <w:rPr>
          <w:b/>
          <w:bCs/>
          <w:color w:val="000000"/>
          <w:lang w:val="en-US"/>
        </w:rPr>
      </w:pPr>
      <w:r w:rsidRPr="00075EF4">
        <w:t>Manajemen risiko adalah konsep yang terkait dengan asuransi di mana individu atau perusahaan biasanya menggunakan mekanisme asurans untuk memberikan perlindungan dari risiko-risiko tersebut. Perusahaan saat ini menghadapi berbagai risiko dan memerlukan bantuan dan alat untuk memilah semuanya untuk membuat keputusan yang rasional terkait biaya dan risiko. Ini adalah proses manajemen risiko. Sementara beberapa orang dalam bisnis saat ini biasanya hanya menilai suatu bidang sebagai risiko tinggi, sedang, atau rendah dan kemudian membuat asuransi cepat atau keputusan perlindungan risiko berdasarkan opsi-opsi itu, yang lain menggunakan alat kualitatif atau kuantitatif yang lebih canggih untuk membantu mereka memahami dan mengevaluasi mereka. risiko. Proses manajemen risiko yang efektif membutuhkan empat langkah: (1) identifikasi risiko, (2) penilaian kuantitatif atau kualitatif dari risiko yang terdokumentasi, (3) prioritas risiko dan perencanaan respons, dan (4) pemantauan risiko.</w:t>
      </w:r>
    </w:p>
    <w:p w14:paraId="13C74A8A" w14:textId="77777777" w:rsidR="00075EF4" w:rsidRPr="00075EF4" w:rsidRDefault="00075EF4" w:rsidP="00075EF4">
      <w:pPr>
        <w:spacing w:after="0" w:line="240" w:lineRule="auto"/>
        <w:jc w:val="both"/>
        <w:rPr>
          <w:rFonts w:ascii="Times New Roman" w:hAnsi="Times New Roman"/>
          <w:b/>
          <w:sz w:val="24"/>
          <w:szCs w:val="24"/>
        </w:rPr>
      </w:pPr>
    </w:p>
    <w:p w14:paraId="5F835331" w14:textId="04337DFD" w:rsidR="00075EF4" w:rsidRPr="00075EF4" w:rsidRDefault="00075EF4" w:rsidP="00075EF4">
      <w:pPr>
        <w:spacing w:after="0" w:line="240" w:lineRule="auto"/>
        <w:jc w:val="both"/>
        <w:rPr>
          <w:rFonts w:ascii="Times New Roman" w:hAnsi="Times New Roman"/>
          <w:b/>
          <w:sz w:val="24"/>
          <w:szCs w:val="24"/>
        </w:rPr>
      </w:pPr>
      <w:r w:rsidRPr="00075EF4">
        <w:rPr>
          <w:rFonts w:ascii="Times New Roman" w:hAnsi="Times New Roman"/>
          <w:b/>
          <w:sz w:val="24"/>
          <w:szCs w:val="24"/>
        </w:rPr>
        <w:t>Audit Berbasis Risiko</w:t>
      </w:r>
    </w:p>
    <w:p w14:paraId="4C1B6E72" w14:textId="77777777" w:rsidR="00075EF4" w:rsidRPr="00075EF4" w:rsidRDefault="00075EF4" w:rsidP="00075EF4">
      <w:pPr>
        <w:spacing w:after="0" w:line="240" w:lineRule="auto"/>
        <w:ind w:firstLine="720"/>
        <w:jc w:val="both"/>
        <w:rPr>
          <w:rFonts w:ascii="Times New Roman" w:hAnsi="Times New Roman"/>
          <w:sz w:val="24"/>
          <w:szCs w:val="24"/>
        </w:rPr>
      </w:pPr>
      <w:r w:rsidRPr="00075EF4">
        <w:rPr>
          <w:rFonts w:ascii="Times New Roman" w:hAnsi="Times New Roman"/>
          <w:sz w:val="24"/>
          <w:szCs w:val="24"/>
        </w:rPr>
        <w:t xml:space="preserve">Audit berbasis risiko adalah sebuah proses, pendekatan, metodologi dan sikap yang digabungan menjadi satu untuk melihat secara konseptual bagian mana yang sangat bermasalah untuk organisasi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&lt;EndNote&gt;&lt;Cite&gt;&lt;Author&gt;Griffiths&lt;/Author&gt;&lt;Year&gt;2012&lt;/Year&gt;&lt;RecNum&gt;175&lt;/RecNum&gt;&lt;DisplayText&gt;(Griffiths, 2012)&lt;/DisplayText&gt;&lt;record&gt;&lt;rec-number&gt;175&lt;/rec-number&gt;&lt;foreign-keys&gt;&lt;key app="EN" db-id="tsxv5avrbvwdzle0ef6vrx0yt5fzw52xr9s2" timestamp="1586057559"&gt;175&lt;/key&gt;&lt;/foreign-keys&gt;&lt;ref-type name="Book"&gt;6&lt;/ref-type&gt;&lt;contributors&gt;&lt;authors&gt;&lt;author&gt;Griffiths, Mr Phil&lt;/author&gt;&lt;/authors&gt;&lt;/contributors&gt;&lt;titles&gt;&lt;title&gt;Risk-based auditing&lt;/title&gt;&lt;/titles&gt;&lt;dates&gt;&lt;year&gt;2012&lt;/year&gt;&lt;/dates&gt;&lt;publisher&gt;Gower Publishing, Ltd.&lt;/publisher&gt;&lt;isbn&gt;1409457907&lt;/isbn&gt;&lt;urls&gt;&lt;/urls&gt;&lt;/record&gt;&lt;/Cite&gt;&lt;/EndNote&gt;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(Griffiths, 2012)</w:t>
      </w:r>
      <w:r w:rsidRPr="00075EF4">
        <w:rPr>
          <w:rFonts w:ascii="Times New Roman" w:hAnsi="Times New Roman"/>
          <w:sz w:val="24"/>
          <w:szCs w:val="24"/>
        </w:rPr>
        <w:fldChar w:fldCharType="end"/>
      </w:r>
      <w:r w:rsidRPr="00075EF4">
        <w:rPr>
          <w:rFonts w:ascii="Times New Roman" w:hAnsi="Times New Roman"/>
          <w:sz w:val="24"/>
          <w:szCs w:val="24"/>
        </w:rPr>
        <w:t xml:space="preserve">. </w:t>
      </w:r>
      <w:proofErr w:type="gramStart"/>
      <w:r w:rsidRPr="00075EF4">
        <w:rPr>
          <w:rFonts w:ascii="Times New Roman" w:hAnsi="Times New Roman"/>
          <w:sz w:val="24"/>
          <w:szCs w:val="24"/>
        </w:rPr>
        <w:t xml:space="preserve">Audit berbasis risiko dibangun dalam pendekatan </w:t>
      </w:r>
      <w:r w:rsidRPr="00075EF4">
        <w:rPr>
          <w:rFonts w:ascii="Times New Roman" w:hAnsi="Times New Roman"/>
          <w:i/>
          <w:sz w:val="24"/>
          <w:szCs w:val="24"/>
        </w:rPr>
        <w:t>Systems-based Audit</w:t>
      </w:r>
      <w:r w:rsidRPr="00075EF4">
        <w:rPr>
          <w:rFonts w:ascii="Times New Roman" w:hAnsi="Times New Roman"/>
          <w:sz w:val="24"/>
          <w:szCs w:val="24"/>
        </w:rPr>
        <w:t xml:space="preserve"> (SBA) yang berfokus pada area yang memiliki risiko paling tinggi dan menggunakan titik awal yang berbeda, tujuan bisnis daripada pengawasan.</w:t>
      </w:r>
      <w:proofErr w:type="gramEnd"/>
      <w:r w:rsidRPr="00075EF4">
        <w:rPr>
          <w:rFonts w:ascii="Times New Roman" w:hAnsi="Times New Roman"/>
          <w:sz w:val="24"/>
          <w:szCs w:val="24"/>
        </w:rPr>
        <w:t xml:space="preserve"> </w:t>
      </w:r>
      <w:proofErr w:type="gramStart"/>
      <w:r w:rsidRPr="00075EF4">
        <w:rPr>
          <w:rFonts w:ascii="Times New Roman" w:hAnsi="Times New Roman"/>
          <w:sz w:val="24"/>
          <w:szCs w:val="24"/>
        </w:rPr>
        <w:t xml:space="preserve">Rekomendasi yang dibuat juga </w:t>
      </w:r>
      <w:r w:rsidRPr="00075EF4">
        <w:rPr>
          <w:rFonts w:ascii="Times New Roman" w:hAnsi="Times New Roman"/>
          <w:i/>
          <w:sz w:val="24"/>
          <w:szCs w:val="24"/>
        </w:rPr>
        <w:t>risk-evaluated</w:t>
      </w:r>
      <w:r w:rsidRPr="00075EF4">
        <w:rPr>
          <w:rFonts w:ascii="Times New Roman" w:hAnsi="Times New Roman"/>
          <w:sz w:val="24"/>
          <w:szCs w:val="24"/>
        </w:rPr>
        <w:t xml:space="preserve"> untuk memastikan manfaat yang maksimal oleh manajemen.</w:t>
      </w:r>
      <w:proofErr w:type="gramEnd"/>
      <w:r w:rsidRPr="00075EF4">
        <w:rPr>
          <w:rFonts w:ascii="Times New Roman" w:hAnsi="Times New Roman"/>
          <w:sz w:val="24"/>
          <w:szCs w:val="24"/>
        </w:rPr>
        <w:t xml:space="preserve"> </w:t>
      </w:r>
      <w:r w:rsidRPr="00075EF4">
        <w:rPr>
          <w:rFonts w:ascii="Times New Roman" w:hAnsi="Times New Roman"/>
          <w:i/>
          <w:sz w:val="24"/>
          <w:szCs w:val="24"/>
        </w:rPr>
        <w:t>System-based Audit</w:t>
      </w:r>
      <w:r w:rsidRPr="00075EF4">
        <w:rPr>
          <w:rFonts w:ascii="Times New Roman" w:hAnsi="Times New Roman"/>
          <w:sz w:val="24"/>
          <w:szCs w:val="24"/>
        </w:rPr>
        <w:t xml:space="preserve"> sendiri adalah sebuah pendekatan yang diprediksi dalam system dan proses evaluasi. SBA </w:t>
      </w:r>
      <w:proofErr w:type="gramStart"/>
      <w:r w:rsidRPr="00075EF4">
        <w:rPr>
          <w:rFonts w:ascii="Times New Roman" w:hAnsi="Times New Roman"/>
          <w:sz w:val="24"/>
          <w:szCs w:val="24"/>
        </w:rPr>
        <w:t>akan</w:t>
      </w:r>
      <w:proofErr w:type="gramEnd"/>
      <w:r w:rsidRPr="00075EF4">
        <w:rPr>
          <w:rFonts w:ascii="Times New Roman" w:hAnsi="Times New Roman"/>
          <w:sz w:val="24"/>
          <w:szCs w:val="24"/>
        </w:rPr>
        <w:t xml:space="preserve"> melakukan pendekatan vertical yaitu meninjau aktivitas antar orgonasisasi dan mencari area yang terdapat ketidak-konsistenan atau mengalami masalah.</w:t>
      </w:r>
    </w:p>
    <w:p w14:paraId="5368D79E" w14:textId="77777777" w:rsidR="00075EF4" w:rsidRPr="00075EF4" w:rsidRDefault="00075EF4" w:rsidP="00075EF4">
      <w:pPr>
        <w:spacing w:after="0" w:line="240" w:lineRule="auto"/>
        <w:ind w:firstLine="720"/>
        <w:jc w:val="both"/>
        <w:rPr>
          <w:rFonts w:ascii="Times New Roman" w:hAnsi="Times New Roman"/>
          <w:sz w:val="24"/>
          <w:szCs w:val="24"/>
        </w:rPr>
      </w:pPr>
      <w:r w:rsidRPr="00075EF4">
        <w:rPr>
          <w:rFonts w:ascii="Times New Roman" w:hAnsi="Times New Roman"/>
          <w:sz w:val="24"/>
          <w:szCs w:val="24"/>
        </w:rPr>
        <w:t xml:space="preserve">Prosedur audit berbasis risiko menggarisbawahi pentingnya mengidentifikasi risiko yang melekat dalam rencana strategis, dan menguji dan melaporkan kecukupan dan efektivitas prosedur mitigasi risiko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&lt;EndNote&gt;&lt;Cite&gt;&lt;Author&gt;Selim&lt;/Author&gt;&lt;Year&gt;1999&lt;/Year&gt;&lt;RecNum&gt;170&lt;/RecNum&gt;&lt;DisplayText&gt;(Coetzee &amp;amp; Lubbe, 2014; Selim &amp;amp; McNamee, 1999)&lt;/DisplayText&gt;&lt;record&gt;&lt;rec-number&gt;170&lt;/rec-number&gt;&lt;foreign-keys&gt;&lt;key app="EN" db-id="tsxv5avrbvwdzle0ef6vrx0yt5fzw52xr9s2" timestamp="1585888555"&gt;170&lt;/key&gt;&lt;/foreign-keys&gt;&lt;ref-type name="Journal Article"&gt;17&lt;/ref-type&gt;&lt;contributors&gt;&lt;authors&gt;&lt;author&gt;Selim, Georges&lt;/author&gt;&lt;author&gt;McNamee, David&lt;/author&gt;&lt;/authors&gt;&lt;/contributors&gt;&lt;titles&gt;&lt;title&gt;The risk management and internal auditing relationship: developing and validating a model&lt;/title&gt;&lt;secondary-title&gt;International Journal of Auditing&lt;/secondary-title&gt;&lt;/titles&gt;&lt;periodical&gt;&lt;full-title&gt;International Journal of Auditing&lt;/full-title&gt;&lt;/periodical&gt;&lt;pages&gt;159-174&lt;/pages&gt;&lt;volume&gt;3&lt;/volume&gt;&lt;number&gt;3&lt;/number&gt;&lt;dates&gt;&lt;year&gt;1999&lt;/year&gt;&lt;/dates&gt;&lt;isbn&gt;1090-6738&lt;/isbn&gt;&lt;urls&gt;&lt;/urls&gt;&lt;/record&gt;&lt;/Cite&gt;&lt;Cite&gt;&lt;Author&gt;Coetzee&lt;/Author&gt;&lt;Year&gt;2014&lt;/Year&gt;&lt;RecNum&gt;172&lt;/RecNum&gt;&lt;record&gt;&lt;rec-number&gt;172&lt;/rec-number&gt;&lt;foreign-keys&gt;&lt;key app="EN" db-id="tsxv5avrbvwdzle0ef6vrx0yt5fzw52xr9s2" timestamp="1585891531"&gt;172&lt;/key&gt;&lt;/foreign-keys&gt;&lt;ref-type name="Journal Article"&gt;17&lt;/ref-type&gt;&lt;contributors&gt;&lt;authors&gt;&lt;author&gt;Coetzee, Philna&lt;/author&gt;&lt;author&gt;Lubbe, Dave&lt;/author&gt;&lt;/authors&gt;&lt;/contributors&gt;&lt;titles&gt;&lt;title&gt;Improving the efficiency and effectiveness of risk</w:instrText>
      </w:r>
      <w:r w:rsidRPr="00075EF4">
        <w:rPr>
          <w:rFonts w:ascii="Cambria Math" w:hAnsi="Cambria Math" w:cs="Cambria Math"/>
          <w:sz w:val="24"/>
          <w:szCs w:val="24"/>
        </w:rPr>
        <w:instrText>‐</w:instrText>
      </w:r>
      <w:r w:rsidRPr="00075EF4">
        <w:rPr>
          <w:rFonts w:ascii="Times New Roman" w:hAnsi="Times New Roman"/>
          <w:sz w:val="24"/>
          <w:szCs w:val="24"/>
        </w:rPr>
        <w:instrText>based internal audit engagements&lt;/title&gt;&lt;secondary-title&gt;International journal of auditing&lt;/secondary-title&gt;&lt;/titles&gt;&lt;periodical&gt;&lt;full-title&gt;International Journal of Auditing&lt;/full-title&gt;&lt;/periodical&gt;&lt;pages&gt;115-125&lt;/pages&gt;&lt;volume&gt;18&lt;/volume&gt;&lt;number&gt;2&lt;/number&gt;&lt;dates&gt;&lt;year&gt;2014&lt;/year&gt;&lt;/dates&gt;&lt;isbn&gt;1090-6738&lt;/isbn&gt;&lt;urls&gt;&lt;/urls&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(Coetzee &amp; Lubbe, 2014; Selim &amp; McNamee, 1999)</w:t>
      </w:r>
      <w:r w:rsidRPr="00075EF4">
        <w:rPr>
          <w:rFonts w:ascii="Times New Roman" w:hAnsi="Times New Roman"/>
          <w:sz w:val="24"/>
          <w:szCs w:val="24"/>
        </w:rPr>
        <w:fldChar w:fldCharType="end"/>
      </w:r>
      <w:r w:rsidRPr="00075EF4">
        <w:rPr>
          <w:rFonts w:ascii="Times New Roman" w:hAnsi="Times New Roman"/>
          <w:sz w:val="24"/>
          <w:szCs w:val="24"/>
        </w:rPr>
        <w:t xml:space="preserve">. Menurut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 AuthorYear="1"&gt;&lt;Author&gt;Selim&lt;/Author&gt;&lt;Year&gt;1999&lt;/Year&gt;&lt;RecNum&gt;170&lt;/RecNum&gt;&lt;DisplayText&gt;Selim and McNamee (1999)&lt;/DisplayText&gt;&lt;record&gt;&lt;rec-number&gt;170&lt;/rec-number&gt;&lt;foreign-keys&gt;&lt;key app="EN" db-id="tsxv5avrbvwdzle0ef6vrx0yt5fzw52xr9s2" timestamp="1585888555"&gt;170&lt;/key&gt;&lt;/foreign-keys&gt;&lt;ref-type name="Journal Article"&gt;17&lt;/ref-type&gt;&lt;contributors&gt;&lt;authors&gt;&lt;author&gt;Selim, Georges&lt;/author&gt;&lt;author&gt;McNamee, David&lt;/author&gt;&lt;/authors&gt;&lt;/contributors&gt;&lt;titles&gt;&lt;title&gt;The risk management and internal auditing relationship: developing and validating a model&lt;/title&gt;&lt;secondary-title&gt;International Journal of Auditing&lt;/secondary-title&gt;&lt;/titles&gt;&lt;periodical&gt;&lt;full-title&gt;International Journal of Auditing&lt;/full-title&gt;&lt;/periodical&gt;&lt;pages&gt;159-174&lt;/pages&gt;&lt;volume&gt;3&lt;/volume&gt;&lt;number&gt;3&lt;/number&gt;&lt;dates&gt;&lt;year&gt;1999&lt;/year&gt;&lt;/dates&gt;&lt;isbn&gt;1090-6738&lt;/isbn&gt;&lt;urls&gt;&lt;/urls&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Selim and McNamee (1999)</w:t>
      </w:r>
      <w:r w:rsidRPr="00075EF4">
        <w:rPr>
          <w:rFonts w:ascii="Times New Roman" w:hAnsi="Times New Roman"/>
          <w:sz w:val="24"/>
          <w:szCs w:val="24"/>
        </w:rPr>
        <w:fldChar w:fldCharType="end"/>
      </w:r>
      <w:r w:rsidRPr="00075EF4">
        <w:rPr>
          <w:rFonts w:ascii="Times New Roman" w:hAnsi="Times New Roman"/>
          <w:sz w:val="24"/>
          <w:szCs w:val="24"/>
        </w:rPr>
        <w:t>, teknik audit berbasis risiko terstruktur harus mengadopsi praktik manajemen risiko (yaitu identifikasi risiko, manajemen risiko, dan komunikasi risiko) tidak hanya dalam perencanaan audit tahunan tetapi juga dalam semua fase perikatan audit individu (yaitu dalam perencanaan audit, pelaksanaan audit, dan pelaporan audit). Audit berbasis risiko terstruktur dapat dipraktikkan jika area yang dapat diaudit diselaraskan dengan kegiatan dan tujuan organisasi secara keseluruhan, jika kegiatan penilaian risiko dilakukan dalam perencanaan audit tahunan dan individual, dan jika efektivitas risiko dan proses kontrol diuji. Implementasi audit berbasis risiko yang tepat akan memungkinkan fungsi audit internal untuk memberikan jaminan dan informasi tentang ketidaksejajaran antara perusahaan dan tingkat bisnis dalam hal rencana aksi dan pencapaian hasil, risiko yang teridentifikasi atau masalah terkait yang tidak dikelola dengan benar, dan kelemahan dalam tata kelola, manajemen risiko, dan proses kontrol.</w:t>
      </w:r>
    </w:p>
    <w:p w14:paraId="782497D2" w14:textId="77777777" w:rsidR="00075EF4" w:rsidRPr="00075EF4" w:rsidRDefault="00075EF4" w:rsidP="00075EF4">
      <w:pPr>
        <w:spacing w:after="0" w:line="240" w:lineRule="auto"/>
        <w:jc w:val="both"/>
        <w:rPr>
          <w:rFonts w:ascii="Times New Roman" w:hAnsi="Times New Roman"/>
          <w:sz w:val="24"/>
          <w:szCs w:val="24"/>
        </w:rPr>
      </w:pPr>
    </w:p>
    <w:p w14:paraId="2EE141CF" w14:textId="681F5F40" w:rsidR="00075EF4" w:rsidRPr="00075EF4" w:rsidRDefault="00075EF4" w:rsidP="00075EF4">
      <w:pPr>
        <w:spacing w:after="0" w:line="240" w:lineRule="auto"/>
        <w:jc w:val="both"/>
        <w:rPr>
          <w:rFonts w:ascii="Times New Roman" w:hAnsi="Times New Roman"/>
          <w:sz w:val="24"/>
          <w:szCs w:val="24"/>
        </w:rPr>
      </w:pPr>
      <w:r w:rsidRPr="00075EF4">
        <w:rPr>
          <w:rFonts w:ascii="Times New Roman" w:hAnsi="Times New Roman"/>
          <w:b/>
          <w:sz w:val="24"/>
          <w:szCs w:val="24"/>
        </w:rPr>
        <w:t xml:space="preserve">Mekanisme Pengawasan Perusahaan </w:t>
      </w:r>
    </w:p>
    <w:p w14:paraId="12A6790B" w14:textId="77777777" w:rsidR="00075EF4" w:rsidRPr="00075EF4" w:rsidRDefault="00075EF4" w:rsidP="00075EF4">
      <w:pPr>
        <w:spacing w:after="0" w:line="240" w:lineRule="auto"/>
        <w:ind w:firstLine="720"/>
        <w:jc w:val="both"/>
        <w:rPr>
          <w:rFonts w:ascii="Times New Roman" w:hAnsi="Times New Roman"/>
          <w:sz w:val="24"/>
          <w:szCs w:val="24"/>
        </w:rPr>
      </w:pP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 AuthorYear="1"&gt;&lt;Author&gt;Griffiths&lt;/Author&gt;&lt;Year&gt;2012&lt;/Year&gt;&lt;RecNum&gt;175&lt;/RecNum&gt;&lt;DisplayText&gt;Griffiths (2012)&lt;/DisplayText&gt;&lt;record&gt;&lt;rec-number&gt;175&lt;/rec-number&gt;&lt;foreign-keys&gt;&lt;key app="EN" db-id="tsxv5avrbvwdzle0ef6vrx0yt5fzw52xr9s2" timestamp="1586057559"&gt;175&lt;/key&gt;&lt;/foreign-keys&gt;&lt;ref-type name="Book"&gt;6&lt;/ref-type&gt;&lt;contributors&gt;&lt;authors&gt;&lt;author&gt;Griffiths, Mr Phil&lt;/author&gt;&lt;/authors&gt;&lt;/contributors&gt;&lt;titles&gt;&lt;title&gt;Risk-based auditing&lt;/title&gt;&lt;/titles&gt;&lt;dates&gt;&lt;year&gt;2012&lt;/year&gt;&lt;/dates&gt;&lt;publisher&gt;Gower Publishing, Ltd.&lt;/publisher&gt;&lt;isbn&gt;1409457907&lt;/isbn&gt;&lt;urls&gt;&lt;/urls&gt;&lt;/record&gt;&lt;/Cite&gt;&lt;/EndNote&gt;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Griffiths (2012)</w:t>
      </w:r>
      <w:r w:rsidRPr="00075EF4">
        <w:rPr>
          <w:rFonts w:ascii="Times New Roman" w:hAnsi="Times New Roman"/>
          <w:sz w:val="24"/>
          <w:szCs w:val="24"/>
        </w:rPr>
        <w:fldChar w:fldCharType="end"/>
      </w:r>
      <w:r w:rsidRPr="00075EF4">
        <w:rPr>
          <w:rFonts w:ascii="Times New Roman" w:hAnsi="Times New Roman"/>
          <w:sz w:val="24"/>
          <w:szCs w:val="24"/>
        </w:rPr>
        <w:t xml:space="preserve"> memberikan sebuah tren mengenai dorongan utama dalam fungsi audit internal dari tahun 2002-2004. Tren menununjukkan bahwa dorongan fungsi internal untuk berorientasi pada risiko bisnis meningkat dari 72% pada tahun 2002 menjadi 89% pada tahun 2004. Hal tersebut dikarenakan audit internal yang modern memperluas tangung </w:t>
      </w:r>
      <w:proofErr w:type="gramStart"/>
      <w:r w:rsidRPr="00075EF4">
        <w:rPr>
          <w:rFonts w:ascii="Times New Roman" w:hAnsi="Times New Roman"/>
          <w:sz w:val="24"/>
          <w:szCs w:val="24"/>
        </w:rPr>
        <w:t>jawabanya  dengan</w:t>
      </w:r>
      <w:proofErr w:type="gramEnd"/>
      <w:r w:rsidRPr="00075EF4">
        <w:rPr>
          <w:rFonts w:ascii="Times New Roman" w:hAnsi="Times New Roman"/>
          <w:sz w:val="24"/>
          <w:szCs w:val="24"/>
        </w:rPr>
        <w:t xml:space="preserve"> memberikan assurans dan merupakan mekanisme pengawasan dari pihak internal perusahaan. Fungsi audit internal juga sangat diperlukan oleh perusahaan, terbukti dari survey yang dilakukan oleh </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 AuthorYear="1"&gt;&lt;Author&gt;Griffiths&lt;/Author&gt;&lt;Year&gt;2012&lt;/Year&gt;&lt;RecNum&gt;175&lt;/RecNum&gt;&lt;DisplayText&gt;Griffiths (2012)&lt;/DisplayText&gt;&lt;record&gt;&lt;rec-number&gt;175&lt;/rec-number&gt;&lt;foreign-keys&gt;&lt;key app="EN" db-id="tsxv5avrbvwdzle0ef6vrx0yt5fzw52xr9s2" timestamp="1586057559"&gt;175&lt;/key&gt;&lt;/foreign-keys&gt;&lt;ref-type name="Book"&gt;6&lt;/ref-type&gt;&lt;contributors&gt;&lt;authors&gt;&lt;author&gt;Griffiths, Mr Phil&lt;/author&gt;&lt;/authors&gt;&lt;/contributors&gt;&lt;titles&gt;&lt;title&gt;Risk-based auditing&lt;/title&gt;&lt;/titles&gt;&lt;dates&gt;&lt;year&gt;2012&lt;/year&gt;&lt;/dates&gt;&lt;publisher&gt;Gower Publishing, Ltd.&lt;/publisher&gt;&lt;isbn&gt;1409457907&lt;/isbn&gt;&lt;urls&gt;&lt;/urls&gt;&lt;/record&gt;&lt;/Cite&gt;&lt;/EndNote&gt;</w:instrText>
      </w:r>
      <w:r w:rsidRPr="00075EF4">
        <w:rPr>
          <w:rFonts w:ascii="Times New Roman" w:hAnsi="Times New Roman"/>
          <w:sz w:val="24"/>
          <w:szCs w:val="24"/>
        </w:rPr>
        <w:fldChar w:fldCharType="separate"/>
      </w:r>
      <w:r w:rsidRPr="00075EF4">
        <w:rPr>
          <w:rFonts w:ascii="Times New Roman" w:hAnsi="Times New Roman"/>
          <w:noProof/>
          <w:sz w:val="24"/>
          <w:szCs w:val="24"/>
        </w:rPr>
        <w:t>Griffiths (2012)</w:t>
      </w:r>
      <w:r w:rsidRPr="00075EF4">
        <w:rPr>
          <w:rFonts w:ascii="Times New Roman" w:hAnsi="Times New Roman"/>
          <w:sz w:val="24"/>
          <w:szCs w:val="24"/>
        </w:rPr>
        <w:fldChar w:fldCharType="end"/>
      </w:r>
      <w:r w:rsidRPr="00075EF4">
        <w:rPr>
          <w:rFonts w:ascii="Times New Roman" w:hAnsi="Times New Roman"/>
          <w:sz w:val="24"/>
          <w:szCs w:val="24"/>
        </w:rPr>
        <w:t xml:space="preserve"> menunjukkan 98% perusahaan membutuhkannya. Auditor internal dapat bekerja </w:t>
      </w:r>
      <w:proofErr w:type="gramStart"/>
      <w:r w:rsidRPr="00075EF4">
        <w:rPr>
          <w:rFonts w:ascii="Times New Roman" w:hAnsi="Times New Roman"/>
          <w:sz w:val="24"/>
          <w:szCs w:val="24"/>
        </w:rPr>
        <w:t>sama</w:t>
      </w:r>
      <w:proofErr w:type="gramEnd"/>
      <w:r w:rsidRPr="00075EF4">
        <w:rPr>
          <w:rFonts w:ascii="Times New Roman" w:hAnsi="Times New Roman"/>
          <w:sz w:val="24"/>
          <w:szCs w:val="24"/>
        </w:rPr>
        <w:t xml:space="preserve"> dengan manajemen untuk menerapkan audit berbasis risiko agar dapat mengoptimalkan nilai perusahaan. Auditor internal dapat memfasilitasi proses agar manajemen dapat mengidentifikasi risiko. </w:t>
      </w:r>
      <w:proofErr w:type="gramStart"/>
      <w:r w:rsidRPr="00075EF4">
        <w:rPr>
          <w:rFonts w:ascii="Times New Roman" w:hAnsi="Times New Roman"/>
          <w:sz w:val="24"/>
          <w:szCs w:val="24"/>
        </w:rPr>
        <w:t>Auditor internal dapat memfasilitasi manajemen untuk bergabung dalam sebuah workshop dengan konsultan eksternal.</w:t>
      </w:r>
      <w:proofErr w:type="gramEnd"/>
      <w:r w:rsidRPr="00075EF4">
        <w:rPr>
          <w:rFonts w:ascii="Times New Roman" w:hAnsi="Times New Roman"/>
          <w:sz w:val="24"/>
          <w:szCs w:val="24"/>
        </w:rPr>
        <w:t xml:space="preserve"> Workshop yang berguna bagi manajemen adalah mengenai </w:t>
      </w:r>
      <w:r w:rsidRPr="00075EF4">
        <w:rPr>
          <w:rFonts w:ascii="Times New Roman" w:hAnsi="Times New Roman"/>
          <w:i/>
          <w:sz w:val="24"/>
          <w:szCs w:val="24"/>
        </w:rPr>
        <w:t>Control Risk Self Assessment</w:t>
      </w:r>
      <w:r w:rsidRPr="00075EF4">
        <w:rPr>
          <w:rFonts w:ascii="Times New Roman" w:hAnsi="Times New Roman"/>
          <w:sz w:val="24"/>
          <w:szCs w:val="24"/>
        </w:rPr>
        <w:t xml:space="preserve"> (CSRA) yang merupakan proses untuk menentukan penilaian proyek atau aktivitas, seperti system pengembangan proyek atau risiko peneliaian dari aktivitas pembelian.</w:t>
      </w:r>
    </w:p>
    <w:p w14:paraId="177E627B" w14:textId="77777777" w:rsidR="00075EF4" w:rsidRPr="00075EF4" w:rsidRDefault="00075EF4" w:rsidP="00075EF4">
      <w:pPr>
        <w:spacing w:after="0" w:line="240" w:lineRule="auto"/>
        <w:ind w:firstLine="720"/>
        <w:jc w:val="both"/>
        <w:rPr>
          <w:rFonts w:ascii="Times New Roman" w:hAnsi="Times New Roman"/>
          <w:sz w:val="24"/>
          <w:szCs w:val="24"/>
        </w:rPr>
      </w:pPr>
      <w:r w:rsidRPr="00075EF4">
        <w:rPr>
          <w:rFonts w:ascii="Times New Roman" w:hAnsi="Times New Roman"/>
          <w:sz w:val="24"/>
          <w:szCs w:val="24"/>
        </w:rPr>
        <w:t>Mekanisme pengawasan perusahan dalam audit berbasis risiko tidak hanya dilakukan oleh audit internal tetapi juga oleh komite audit. Komite audit menurut Peraturan Jasa Keuangan Nomor 55 /POJK.04/2015</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 ExcludeAuth="1" ExcludeYear="1" Hidden="1"&gt;&lt;Author&gt;Keuangan&lt;/Author&gt;&lt;Year&gt;2015&lt;/Year&gt;&lt;RecNum&gt;58&lt;/RecNum&gt;&lt;record&gt;&lt;rec-number&gt;58&lt;/rec-number&gt;&lt;foreign-keys&gt;&lt;key app="EN" db-id="0rzx2r5data90qep90vv5saerpzsx5swwfzr" timestamp="1508218182"&gt;58&lt;/key&gt;&lt;/foreign-keys&gt;&lt;ref-type name="Legal Rule or Regulation"&gt;50&lt;/ref-type&gt;&lt;contributors&gt;&lt;authors&gt;&lt;author&gt;Otoritas Jasa Keuangan&lt;/author&gt;&lt;/authors&gt;&lt;secondary-authors&gt;&lt;author&gt;Otoritas Jasa Keuangan&lt;/author&gt;&lt;/secondary-authors&gt;&lt;/contributors&gt;&lt;titles&gt;&lt;title&gt;Pembentukan dan Pedoman Pelaksanaan Kerja Komite Audit&lt;/title&gt;&lt;secondary-title&gt;Perarturan Otoritas Jasa Keuangan&lt;/secondary-title&gt;&lt;/titles&gt;&lt;pages&gt;1-14&lt;/pages&gt;&lt;volume&gt;Nomor 66/POJK.04/2015&lt;/volume&gt;&lt;dates&gt;&lt;year&gt;2015&lt;/year&gt;&lt;/dates&gt;&lt;pub-location&gt;Jakarta&lt;/pub-location&gt;&lt;urls&gt;&lt;/urls&gt;&lt;/record&gt;&lt;/Cite&gt;&lt;/EndNote&gt;</w:instrText>
      </w:r>
      <w:r w:rsidRPr="00075EF4">
        <w:rPr>
          <w:rFonts w:ascii="Times New Roman" w:hAnsi="Times New Roman"/>
          <w:sz w:val="24"/>
          <w:szCs w:val="24"/>
        </w:rPr>
        <w:fldChar w:fldCharType="end"/>
      </w:r>
      <w:r w:rsidRPr="00075EF4">
        <w:rPr>
          <w:rFonts w:ascii="Times New Roman" w:hAnsi="Times New Roman"/>
          <w:sz w:val="24"/>
          <w:szCs w:val="24"/>
        </w:rPr>
        <w:t xml:space="preserve"> Tentang Pembentukan dan Pedoman Pelaksanaan Kerja Komite Audit adalah komite yang dibentuk oleh dan bertanggung jawab kepada dewan komisaris dalam membantu melaksanakan tugas dan fungsi dewan komisaris. Segala sesuatu yang berkaitan dengan komite audit di atur dalam piagam komite audit sesuai dengan Keuangan Nomor 55 /POJK.04/2015</w:t>
      </w:r>
      <w:r w:rsidRPr="00075EF4">
        <w:rPr>
          <w:rFonts w:ascii="Times New Roman" w:hAnsi="Times New Roman"/>
          <w:sz w:val="24"/>
          <w:szCs w:val="24"/>
        </w:rPr>
        <w:fldChar w:fldCharType="begin"/>
      </w:r>
      <w:r w:rsidRPr="00075EF4">
        <w:rPr>
          <w:rFonts w:ascii="Times New Roman" w:hAnsi="Times New Roman"/>
          <w:sz w:val="24"/>
          <w:szCs w:val="24"/>
        </w:rPr>
        <w:instrText xml:space="preserve"> ADDIN EN.CITE &lt;EndNote&gt;&lt;Cite ExcludeAuth="1" ExcludeYear="1" Hidden="1"&gt;&lt;Author&gt;Keuangan&lt;/Author&gt;&lt;Year&gt;2015&lt;/Year&gt;&lt;RecNum&gt;58&lt;/RecNum&gt;&lt;record&gt;&lt;rec-number&gt;58&lt;/rec-number&gt;&lt;foreign-keys&gt;&lt;key app="EN" db-id="0rzx2r5data90qep90vv5saerpzsx5swwfzr" timestamp="1508218182"&gt;58&lt;/key&gt;&lt;/foreign-keys&gt;&lt;ref-type name="Legal Rule or Regulation"&gt;50&lt;/ref-type&gt;&lt;contributors&gt;&lt;authors&gt;&lt;author&gt;Otoritas Jasa Keuangan&lt;/author&gt;&lt;/authors&gt;&lt;secondary-authors&gt;&lt;author&gt;Otoritas Jasa Keuangan&lt;/author&gt;&lt;/secondary-authors&gt;&lt;/contributors&gt;&lt;titles&gt;&lt;title&gt;Pembentukan dan Pedoman Pelaksanaan Kerja Komite Audit&lt;/title&gt;&lt;secondary-title&gt;Perarturan Otoritas Jasa Keuangan&lt;/secondary-title&gt;&lt;/titles&gt;&lt;pages&gt;1-14&lt;/pages&gt;&lt;volume&gt;Nomor 66/POJK.04/2015&lt;/volume&gt;&lt;dates&gt;&lt;year&gt;2015&lt;/year&gt;&lt;/dates&gt;&lt;pub-location&gt;Jakarta&lt;/pub-location&gt;&lt;urls&gt;&lt;/urls&gt;&lt;/record&gt;&lt;/Cite&gt;&lt;/EndNote&gt;</w:instrText>
      </w:r>
      <w:r w:rsidRPr="00075EF4">
        <w:rPr>
          <w:rFonts w:ascii="Times New Roman" w:hAnsi="Times New Roman"/>
          <w:sz w:val="24"/>
          <w:szCs w:val="24"/>
        </w:rPr>
        <w:fldChar w:fldCharType="end"/>
      </w:r>
      <w:r w:rsidRPr="00075EF4">
        <w:rPr>
          <w:rFonts w:ascii="Times New Roman" w:hAnsi="Times New Roman"/>
          <w:sz w:val="24"/>
          <w:szCs w:val="24"/>
        </w:rPr>
        <w:t xml:space="preserve"> Tentang Pembentukan dan Pedoman Pelaksanaan Kerja Komite Audit pasal 12. Piagam komite audit paling sedikit memuat:</w:t>
      </w:r>
    </w:p>
    <w:p w14:paraId="6694C719" w14:textId="77777777" w:rsidR="00075EF4" w:rsidRPr="00075EF4" w:rsidRDefault="00075EF4" w:rsidP="00075EF4">
      <w:pPr>
        <w:pStyle w:val="ListParagraph"/>
        <w:numPr>
          <w:ilvl w:val="0"/>
          <w:numId w:val="4"/>
        </w:numPr>
        <w:spacing w:after="0" w:line="240" w:lineRule="auto"/>
        <w:ind w:left="1080"/>
        <w:jc w:val="both"/>
        <w:rPr>
          <w:rFonts w:ascii="Times New Roman" w:hAnsi="Times New Roman"/>
          <w:sz w:val="24"/>
          <w:szCs w:val="24"/>
        </w:rPr>
      </w:pPr>
      <w:r w:rsidRPr="00075EF4">
        <w:rPr>
          <w:rFonts w:ascii="Times New Roman" w:hAnsi="Times New Roman"/>
          <w:sz w:val="24"/>
          <w:szCs w:val="24"/>
        </w:rPr>
        <w:t>Tugas dan tanggung jawab serta wewenang;</w:t>
      </w:r>
    </w:p>
    <w:p w14:paraId="74A6EFAF" w14:textId="77777777" w:rsidR="00075EF4" w:rsidRPr="00075EF4" w:rsidRDefault="00075EF4" w:rsidP="00075EF4">
      <w:pPr>
        <w:pStyle w:val="ListParagraph"/>
        <w:numPr>
          <w:ilvl w:val="0"/>
          <w:numId w:val="4"/>
        </w:numPr>
        <w:spacing w:after="0" w:line="240" w:lineRule="auto"/>
        <w:ind w:left="1080"/>
        <w:jc w:val="both"/>
        <w:rPr>
          <w:rFonts w:ascii="Times New Roman" w:hAnsi="Times New Roman"/>
          <w:sz w:val="24"/>
          <w:szCs w:val="24"/>
        </w:rPr>
      </w:pPr>
      <w:r w:rsidRPr="00075EF4">
        <w:rPr>
          <w:rFonts w:ascii="Times New Roman" w:hAnsi="Times New Roman"/>
          <w:sz w:val="24"/>
          <w:szCs w:val="24"/>
        </w:rPr>
        <w:t>Komposisi,  struktur, dan persyaratan keanggotaan;</w:t>
      </w:r>
    </w:p>
    <w:p w14:paraId="4345F21A" w14:textId="77777777" w:rsidR="00075EF4" w:rsidRPr="00075EF4" w:rsidRDefault="00075EF4" w:rsidP="00075EF4">
      <w:pPr>
        <w:pStyle w:val="ListParagraph"/>
        <w:numPr>
          <w:ilvl w:val="0"/>
          <w:numId w:val="4"/>
        </w:numPr>
        <w:spacing w:after="0" w:line="240" w:lineRule="auto"/>
        <w:ind w:left="1080"/>
        <w:jc w:val="both"/>
        <w:rPr>
          <w:rFonts w:ascii="Times New Roman" w:hAnsi="Times New Roman"/>
          <w:sz w:val="24"/>
          <w:szCs w:val="24"/>
        </w:rPr>
      </w:pPr>
      <w:r w:rsidRPr="00075EF4">
        <w:rPr>
          <w:rFonts w:ascii="Times New Roman" w:hAnsi="Times New Roman"/>
          <w:sz w:val="24"/>
          <w:szCs w:val="24"/>
        </w:rPr>
        <w:t>Tata cara dan prosedur kerja;</w:t>
      </w:r>
    </w:p>
    <w:p w14:paraId="6D65AE14" w14:textId="77777777" w:rsidR="00075EF4" w:rsidRPr="00075EF4" w:rsidRDefault="00075EF4" w:rsidP="00075EF4">
      <w:pPr>
        <w:pStyle w:val="ListParagraph"/>
        <w:numPr>
          <w:ilvl w:val="0"/>
          <w:numId w:val="4"/>
        </w:numPr>
        <w:spacing w:after="0" w:line="240" w:lineRule="auto"/>
        <w:ind w:left="1080"/>
        <w:jc w:val="both"/>
        <w:rPr>
          <w:rFonts w:ascii="Times New Roman" w:hAnsi="Times New Roman"/>
          <w:sz w:val="24"/>
          <w:szCs w:val="24"/>
        </w:rPr>
      </w:pPr>
      <w:r w:rsidRPr="00075EF4">
        <w:rPr>
          <w:rFonts w:ascii="Times New Roman" w:hAnsi="Times New Roman"/>
          <w:sz w:val="24"/>
          <w:szCs w:val="24"/>
        </w:rPr>
        <w:t>Kebijakan penyelenggaraan rapat;</w:t>
      </w:r>
    </w:p>
    <w:p w14:paraId="70D41EE9" w14:textId="77777777" w:rsidR="00075EF4" w:rsidRPr="00075EF4" w:rsidRDefault="00075EF4" w:rsidP="00075EF4">
      <w:pPr>
        <w:pStyle w:val="ListParagraph"/>
        <w:numPr>
          <w:ilvl w:val="0"/>
          <w:numId w:val="4"/>
        </w:numPr>
        <w:spacing w:after="0" w:line="240" w:lineRule="auto"/>
        <w:ind w:left="1080"/>
        <w:jc w:val="both"/>
        <w:rPr>
          <w:rFonts w:ascii="Times New Roman" w:hAnsi="Times New Roman"/>
          <w:sz w:val="24"/>
          <w:szCs w:val="24"/>
        </w:rPr>
      </w:pPr>
      <w:r w:rsidRPr="00075EF4">
        <w:rPr>
          <w:rFonts w:ascii="Times New Roman" w:hAnsi="Times New Roman"/>
          <w:sz w:val="24"/>
          <w:szCs w:val="24"/>
        </w:rPr>
        <w:t>System pelaporan kegiatan;</w:t>
      </w:r>
    </w:p>
    <w:p w14:paraId="14B2D532" w14:textId="77777777" w:rsidR="00075EF4" w:rsidRPr="00075EF4" w:rsidRDefault="00075EF4" w:rsidP="00075EF4">
      <w:pPr>
        <w:pStyle w:val="ListParagraph"/>
        <w:numPr>
          <w:ilvl w:val="0"/>
          <w:numId w:val="4"/>
        </w:numPr>
        <w:spacing w:after="0" w:line="240" w:lineRule="auto"/>
        <w:ind w:left="1080"/>
        <w:jc w:val="both"/>
        <w:rPr>
          <w:rFonts w:ascii="Times New Roman" w:hAnsi="Times New Roman"/>
          <w:sz w:val="24"/>
          <w:szCs w:val="24"/>
        </w:rPr>
      </w:pPr>
      <w:r w:rsidRPr="00075EF4">
        <w:rPr>
          <w:rFonts w:ascii="Times New Roman" w:hAnsi="Times New Roman"/>
          <w:sz w:val="24"/>
          <w:szCs w:val="24"/>
        </w:rPr>
        <w:t>Ketentuan mengenai penanganan pengaduan atau pelaporan sehubungan dugaan pelanggaran terkait pelaporan keuangan; dan</w:t>
      </w:r>
    </w:p>
    <w:p w14:paraId="2BA99F14" w14:textId="77777777" w:rsidR="00075EF4" w:rsidRPr="00075EF4" w:rsidRDefault="00075EF4" w:rsidP="00075EF4">
      <w:pPr>
        <w:pStyle w:val="ListParagraph"/>
        <w:numPr>
          <w:ilvl w:val="0"/>
          <w:numId w:val="4"/>
        </w:numPr>
        <w:spacing w:after="0" w:line="240" w:lineRule="auto"/>
        <w:ind w:left="1080"/>
        <w:jc w:val="both"/>
        <w:rPr>
          <w:rFonts w:ascii="Times New Roman" w:hAnsi="Times New Roman"/>
          <w:sz w:val="24"/>
          <w:szCs w:val="24"/>
        </w:rPr>
      </w:pPr>
      <w:r w:rsidRPr="00075EF4">
        <w:rPr>
          <w:rFonts w:ascii="Times New Roman" w:hAnsi="Times New Roman"/>
          <w:sz w:val="24"/>
          <w:szCs w:val="24"/>
        </w:rPr>
        <w:t>Masa tugas Komite Audit.</w:t>
      </w:r>
    </w:p>
    <w:p w14:paraId="47D4E58B" w14:textId="5BB53A76" w:rsidR="00075EF4" w:rsidRDefault="00075EF4" w:rsidP="00075EF4">
      <w:pPr>
        <w:pStyle w:val="Default"/>
        <w:jc w:val="both"/>
        <w:rPr>
          <w:rFonts w:ascii="Times New Roman" w:hAnsi="Times New Roman" w:cs="Times New Roman"/>
          <w:lang w:val="id-ID"/>
        </w:rPr>
      </w:pPr>
      <w:r w:rsidRPr="00075EF4">
        <w:rPr>
          <w:rFonts w:ascii="Times New Roman" w:hAnsi="Times New Roman" w:cs="Times New Roman"/>
        </w:rPr>
        <w:t xml:space="preserve">Komite audit diberikan tanggung jawab untuk melaksanakan pengawasan laporan keuangan dengan tepat, sehingga kualitas laporan keuangan menjadi baik </w:t>
      </w:r>
      <w:r w:rsidRPr="00075EF4">
        <w:rPr>
          <w:rFonts w:ascii="Times New Roman" w:hAnsi="Times New Roman" w:cs="Times New Roman"/>
        </w:rPr>
        <w:fldChar w:fldCharType="begin"/>
      </w:r>
      <w:r w:rsidRPr="00075EF4">
        <w:rPr>
          <w:rFonts w:ascii="Times New Roman" w:hAnsi="Times New Roman" w:cs="Times New Roman"/>
        </w:rPr>
        <w:instrText xml:space="preserve"> ADDIN EN.CITE &lt;EndNote&gt;&lt;Cite&gt;&lt;Author&gt;Rochmah Ika&lt;/Author&gt;&lt;Year&gt;2012&lt;/Year&gt;&lt;RecNum&gt;39&lt;/RecNum&gt;&lt;DisplayText&gt;(Ika &amp;amp; Ghazali, 2012)&lt;/DisplayText&gt;&lt;record&gt;&lt;rec-number&gt;39&lt;/rec-number&gt;&lt;foreign-keys&gt;&lt;key app="EN" db-id="tsxv5avrbvwdzle0ef6vrx0yt5fzw52xr9s2" timestamp="1568608061"&gt;39&lt;/key&gt;&lt;/foreign-keys&gt;&lt;ref-type name="Journal Article"&gt;17&lt;/ref-type&gt;&lt;contributors&gt;&lt;authors&gt;&lt;author&gt;Siti Rochmah Ika&lt;/author&gt;&lt;author&gt;Nazli A Mohd Ghazali&lt;/author&gt;&lt;/authors&gt;&lt;/contributors&gt;&lt;titles&gt;&lt;title&gt;Audit committee effectiveness and timeliness of reporting: Indonesian evidence&lt;/title&gt;&lt;secondary-title&gt;Managerial Auditing Journal&lt;/secondary-title&gt;&lt;/titles&gt;&lt;periodical&gt;&lt;full-title&gt;Managerial Auditing Journal&lt;/full-title&gt;&lt;/periodical&gt;&lt;pages&gt;403-424&lt;/pages&gt;&lt;volume&gt;27&lt;/volume&gt;&lt;number&gt;4&lt;/number&gt;&lt;dates&gt;&lt;year&gt;2012&lt;/year&gt;&lt;/dates&gt;&lt;isbn&gt;0268-6902&lt;/isbn&gt;&lt;urls&gt;&lt;/urls&gt;&lt;/record&gt;&lt;/Cite&gt;&lt;/EndNote&gt;</w:instrText>
      </w:r>
      <w:r w:rsidRPr="00075EF4">
        <w:rPr>
          <w:rFonts w:ascii="Times New Roman" w:hAnsi="Times New Roman" w:cs="Times New Roman"/>
        </w:rPr>
        <w:fldChar w:fldCharType="separate"/>
      </w:r>
      <w:r w:rsidRPr="00075EF4">
        <w:rPr>
          <w:rFonts w:ascii="Times New Roman" w:hAnsi="Times New Roman" w:cs="Times New Roman"/>
          <w:noProof/>
        </w:rPr>
        <w:t>(Ika &amp; Ghazali, 2012)</w:t>
      </w:r>
      <w:r w:rsidRPr="00075EF4">
        <w:rPr>
          <w:rFonts w:ascii="Times New Roman" w:hAnsi="Times New Roman" w:cs="Times New Roman"/>
        </w:rPr>
        <w:fldChar w:fldCharType="end"/>
      </w:r>
      <w:r w:rsidRPr="00075EF4">
        <w:rPr>
          <w:rFonts w:ascii="Times New Roman" w:hAnsi="Times New Roman" w:cs="Times New Roman"/>
        </w:rPr>
        <w:t xml:space="preserve">. Komite audit dapat bekerja secara efektif karena komite audit memiliki hubungan kerja yang erat dengan auditor eksternal sehingga komite audit dapat membantu tingkat cakupan dan jaminan audit </w:t>
      </w:r>
      <w:r w:rsidRPr="00075EF4">
        <w:rPr>
          <w:rFonts w:ascii="Times New Roman" w:hAnsi="Times New Roman" w:cs="Times New Roman"/>
        </w:rPr>
        <w:fldChar w:fldCharType="begin"/>
      </w:r>
      <w:r w:rsidRPr="00075EF4">
        <w:rPr>
          <w:rFonts w:ascii="Times New Roman" w:hAnsi="Times New Roman" w:cs="Times New Roman"/>
        </w:rPr>
        <w:instrText xml:space="preserve"> ADDIN EN.CITE &lt;EndNote&gt;&lt;Cite&gt;&lt;Author&gt;Hashim&lt;/Author&gt;&lt;Year&gt;2011&lt;/Year&gt;&lt;RecNum&gt;65&lt;/RecNum&gt;&lt;DisplayText&gt;(Hashim &amp;amp; Rahman, 2011)&lt;/DisplayText&gt;&lt;record&gt;&lt;rec-number&gt;65&lt;/rec-number&gt;&lt;foreign-keys&gt;&lt;key app="EN" db-id="0rzx2r5data90qep90vv5saerpzsx5swwfzr" timestamp="1509285737"&gt;65&lt;/key&gt;&lt;/foreign-keys&gt;&lt;ref-type name="Journal Article"&gt;17&lt;/ref-type&gt;&lt;contributors&gt;&lt;authors&gt;&lt;author&gt;Ummi Junaidda Binti Hashim&lt;/author&gt;&lt;author&gt;Rashidah Binti Abdul Rahman&lt;/author&gt;&lt;/authors&gt;&lt;/contributors&gt;&lt;titles&gt;&lt;title&gt;Audit Report Lag and the Effectiveness of Audit Committee Among Malaysian Listed Companies&lt;/title&gt;&lt;secondary-title&gt;International Bulletin of Business Administration&lt;/secondary-title&gt;&lt;/titles&gt;&lt;periodical&gt;&lt;full-title&gt;International Bulletin of Business Administration&lt;/full-title&gt;&lt;/periodical&gt;&lt;pages&gt;50-61&lt;/pages&gt;&lt;number&gt;10&lt;/number&gt;&lt;dates&gt;&lt;year&gt;2011&lt;/year&gt;&lt;/dates&gt;&lt;urls&gt;&lt;/urls&gt;&lt;/record&gt;&lt;/Cite&gt;&lt;/EndNote&gt;</w:instrText>
      </w:r>
      <w:r w:rsidRPr="00075EF4">
        <w:rPr>
          <w:rFonts w:ascii="Times New Roman" w:hAnsi="Times New Roman" w:cs="Times New Roman"/>
        </w:rPr>
        <w:fldChar w:fldCharType="separate"/>
      </w:r>
      <w:r w:rsidRPr="00075EF4">
        <w:rPr>
          <w:rFonts w:ascii="Times New Roman" w:hAnsi="Times New Roman" w:cs="Times New Roman"/>
          <w:noProof/>
        </w:rPr>
        <w:t>(Hashim &amp; Rahman, 2011)</w:t>
      </w:r>
      <w:r w:rsidRPr="00075EF4">
        <w:rPr>
          <w:rFonts w:ascii="Times New Roman" w:hAnsi="Times New Roman" w:cs="Times New Roman"/>
        </w:rPr>
        <w:fldChar w:fldCharType="end"/>
      </w:r>
      <w:r w:rsidRPr="00075EF4">
        <w:rPr>
          <w:rFonts w:ascii="Times New Roman" w:hAnsi="Times New Roman" w:cs="Times New Roman"/>
        </w:rPr>
        <w:t>. Komite audit dalam tugasnya dapat membantu auditor internal bekerja maksimal untuk menangani risiko audit. Komite audit yang efektif melakukan pengawasan terhadap kualitas laporan keuangan dan menanggapi segala pengaduan terkait dengan proses akuntansi yang tidak benar serta memberi rekomendasi akuntan yang berkompeten dan berintegritas agar mampu menyusun laporan keuangan yang bebas dari salah saji material</w:t>
      </w:r>
      <w:r w:rsidRPr="00075EF4">
        <w:rPr>
          <w:rFonts w:ascii="Times New Roman" w:hAnsi="Times New Roman" w:cs="Times New Roman"/>
          <w:lang w:val="id-ID"/>
        </w:rPr>
        <w:t>.</w:t>
      </w:r>
    </w:p>
    <w:p w14:paraId="039EE4C2" w14:textId="77777777" w:rsidR="00A80B30" w:rsidRDefault="00A80B30" w:rsidP="00075EF4">
      <w:pPr>
        <w:pStyle w:val="Default"/>
        <w:jc w:val="both"/>
        <w:rPr>
          <w:rFonts w:ascii="Times New Roman" w:hAnsi="Times New Roman" w:cs="Times New Roman"/>
          <w:lang w:val="id-ID"/>
        </w:rPr>
      </w:pPr>
    </w:p>
    <w:p w14:paraId="30C56BCF" w14:textId="77777777" w:rsidR="00A80B30" w:rsidRPr="005D4737" w:rsidRDefault="00A80B30" w:rsidP="00A80B30">
      <w:pPr>
        <w:tabs>
          <w:tab w:val="left" w:pos="540"/>
        </w:tabs>
        <w:spacing w:after="0" w:line="240" w:lineRule="auto"/>
        <w:jc w:val="both"/>
        <w:rPr>
          <w:rFonts w:ascii="Times New Roman" w:hAnsi="Times New Roman"/>
          <w:sz w:val="24"/>
          <w:szCs w:val="24"/>
        </w:rPr>
      </w:pPr>
      <w:r w:rsidRPr="005D4737">
        <w:rPr>
          <w:rFonts w:ascii="Times New Roman" w:hAnsi="Times New Roman"/>
          <w:b/>
          <w:sz w:val="24"/>
          <w:szCs w:val="24"/>
        </w:rPr>
        <w:t>Penelitian Terdahulu</w:t>
      </w:r>
      <w:r w:rsidRPr="005D4737">
        <w:rPr>
          <w:rFonts w:ascii="Times New Roman" w:hAnsi="Times New Roman"/>
          <w:sz w:val="24"/>
          <w:szCs w:val="24"/>
        </w:rPr>
        <w:tab/>
      </w:r>
    </w:p>
    <w:p w14:paraId="5D15776F" w14:textId="4B0B17DA" w:rsidR="00A80B30" w:rsidRPr="00A80B30" w:rsidRDefault="00A80B30" w:rsidP="00A80B30">
      <w:pPr>
        <w:pStyle w:val="ListParagraph"/>
        <w:spacing w:after="0" w:line="240" w:lineRule="auto"/>
        <w:ind w:left="0" w:firstLine="720"/>
        <w:jc w:val="both"/>
        <w:rPr>
          <w:rFonts w:ascii="Times New Roman" w:hAnsi="Times New Roman"/>
        </w:rPr>
      </w:pPr>
      <w:r w:rsidRPr="005D4737">
        <w:rPr>
          <w:rFonts w:ascii="Times New Roman" w:hAnsi="Times New Roman"/>
          <w:lang w:val="en-US"/>
        </w:rPr>
        <w:t>Berikut ini adalah penelitian terdahulu yang memberikan hasil mengenai hubungan antara internal audit, komite audt dan external audit terhadap manajemen risiko:</w:t>
      </w:r>
    </w:p>
    <w:p w14:paraId="1B93BAD6" w14:textId="77777777" w:rsidR="00A80B30" w:rsidRPr="00113098" w:rsidRDefault="00A80B30" w:rsidP="00A80B30">
      <w:pPr>
        <w:pStyle w:val="ListParagraph"/>
        <w:spacing w:after="0" w:line="240" w:lineRule="auto"/>
        <w:ind w:left="0"/>
        <w:jc w:val="center"/>
        <w:rPr>
          <w:rFonts w:ascii="Times New Roman" w:hAnsi="Times New Roman"/>
          <w:b/>
        </w:rPr>
      </w:pPr>
      <w:proofErr w:type="gramStart"/>
      <w:r w:rsidRPr="005D4737">
        <w:rPr>
          <w:rFonts w:ascii="Times New Roman" w:hAnsi="Times New Roman"/>
          <w:b/>
          <w:lang w:val="en-US"/>
        </w:rPr>
        <w:t>Tabel 1.</w:t>
      </w:r>
      <w:proofErr w:type="gramEnd"/>
      <w:r w:rsidRPr="005D4737">
        <w:rPr>
          <w:rFonts w:ascii="Times New Roman" w:hAnsi="Times New Roman"/>
          <w:b/>
          <w:lang w:val="en-US"/>
        </w:rPr>
        <w:t xml:space="preserve"> </w:t>
      </w:r>
      <w:r>
        <w:rPr>
          <w:rFonts w:ascii="Times New Roman" w:hAnsi="Times New Roman"/>
          <w:b/>
        </w:rPr>
        <w:t>Review Literatur</w:t>
      </w:r>
      <w:r w:rsidRPr="005D4737">
        <w:rPr>
          <w:rFonts w:ascii="Times New Roman" w:hAnsi="Times New Roman"/>
          <w:b/>
          <w:lang w:val="en-US"/>
        </w:rPr>
        <w:t xml:space="preserve"> Terdahulu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250"/>
        <w:gridCol w:w="4354"/>
      </w:tblGrid>
      <w:tr w:rsidR="00A80B30" w:rsidRPr="005D4737" w14:paraId="41A7F711" w14:textId="77777777" w:rsidTr="008E216F">
        <w:tc>
          <w:tcPr>
            <w:tcW w:w="1548" w:type="dxa"/>
            <w:tcBorders>
              <w:left w:val="nil"/>
            </w:tcBorders>
          </w:tcPr>
          <w:p w14:paraId="0D737199" w14:textId="77777777" w:rsidR="00A80B30" w:rsidRPr="005D4737" w:rsidRDefault="00A80B30" w:rsidP="008E216F">
            <w:pPr>
              <w:pStyle w:val="ListParagraph"/>
              <w:spacing w:after="0" w:line="240" w:lineRule="auto"/>
              <w:ind w:left="0"/>
              <w:jc w:val="both"/>
              <w:rPr>
                <w:rFonts w:ascii="Times New Roman" w:hAnsi="Times New Roman"/>
                <w:b/>
                <w:lang w:val="en-US"/>
              </w:rPr>
            </w:pPr>
            <w:r w:rsidRPr="005D4737">
              <w:rPr>
                <w:rFonts w:ascii="Times New Roman" w:hAnsi="Times New Roman"/>
                <w:b/>
                <w:lang w:val="en-US"/>
              </w:rPr>
              <w:t>Penulis</w:t>
            </w:r>
          </w:p>
        </w:tc>
        <w:tc>
          <w:tcPr>
            <w:tcW w:w="2250" w:type="dxa"/>
          </w:tcPr>
          <w:p w14:paraId="20D9A37F" w14:textId="77777777" w:rsidR="00A80B30" w:rsidRPr="005D4737" w:rsidRDefault="00A80B30" w:rsidP="008E216F">
            <w:pPr>
              <w:pStyle w:val="ListParagraph"/>
              <w:spacing w:after="0" w:line="240" w:lineRule="auto"/>
              <w:ind w:left="0"/>
              <w:jc w:val="both"/>
              <w:rPr>
                <w:rFonts w:ascii="Times New Roman" w:hAnsi="Times New Roman"/>
                <w:b/>
                <w:lang w:val="en-US"/>
              </w:rPr>
            </w:pPr>
            <w:r w:rsidRPr="005D4737">
              <w:rPr>
                <w:rFonts w:ascii="Times New Roman" w:hAnsi="Times New Roman"/>
                <w:b/>
                <w:lang w:val="en-US"/>
              </w:rPr>
              <w:t>Judul</w:t>
            </w:r>
          </w:p>
        </w:tc>
        <w:tc>
          <w:tcPr>
            <w:tcW w:w="4354" w:type="dxa"/>
            <w:tcBorders>
              <w:right w:val="nil"/>
            </w:tcBorders>
          </w:tcPr>
          <w:p w14:paraId="5861F95B" w14:textId="77777777" w:rsidR="00A80B30" w:rsidRPr="005D4737" w:rsidRDefault="00A80B30" w:rsidP="008E216F">
            <w:pPr>
              <w:pStyle w:val="ListParagraph"/>
              <w:spacing w:after="0" w:line="240" w:lineRule="auto"/>
              <w:ind w:left="0"/>
              <w:jc w:val="both"/>
              <w:rPr>
                <w:rFonts w:ascii="Times New Roman" w:hAnsi="Times New Roman"/>
                <w:b/>
                <w:lang w:val="en-US"/>
              </w:rPr>
            </w:pPr>
            <w:r w:rsidRPr="005D4737">
              <w:rPr>
                <w:rFonts w:ascii="Times New Roman" w:hAnsi="Times New Roman"/>
                <w:b/>
                <w:lang w:val="en-US"/>
              </w:rPr>
              <w:t>Hasil</w:t>
            </w:r>
          </w:p>
        </w:tc>
      </w:tr>
      <w:tr w:rsidR="00A80B30" w:rsidRPr="005D4737" w14:paraId="55DE61EE" w14:textId="77777777" w:rsidTr="008E216F">
        <w:tc>
          <w:tcPr>
            <w:tcW w:w="1548" w:type="dxa"/>
            <w:tcBorders>
              <w:left w:val="nil"/>
            </w:tcBorders>
          </w:tcPr>
          <w:p w14:paraId="63BE2D4D"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fldChar w:fldCharType="begin"/>
            </w:r>
            <w:r w:rsidRPr="005D4737">
              <w:rPr>
                <w:rFonts w:ascii="Times New Roman" w:hAnsi="Times New Roman"/>
                <w:lang w:val="en-US"/>
              </w:rPr>
              <w:instrText xml:space="preserve"> ADDIN EN.CITE &lt;EndNote&gt;&lt;Cite AuthorYear="1"&gt;&lt;Author&gt;Subramaniam&lt;/Author&gt;&lt;Year&gt;2011&lt;/Year&gt;&lt;RecNum&gt;98&lt;/RecNum&gt;&lt;DisplayText&gt;Subramaniam, Carey, de Zwaan, and Stewart (2011)&lt;/DisplayText&gt;&lt;record&gt;&lt;rec-number&gt;98&lt;/rec-number&gt;&lt;foreign-keys&gt;&lt;key app="EN" db-id="0rzx2r5data90qep90vv5saerpzsx5swwfzr" timestamp="1588943047"&gt;98&lt;/key&gt;&lt;/foreign-keys&gt;&lt;ref-type name="Journal Article"&gt;17&lt;/ref-type&gt;&lt;contributors&gt;&lt;authors&gt;&lt;author&gt;Subramaniam, Nava&lt;/author&gt;&lt;author&gt;Carey, Peter&lt;/author&gt;&lt;author&gt;de Zwaan, Laura&lt;/author&gt;&lt;author&gt;Stewart, Jenny&lt;/author&gt;&lt;/authors&gt;&lt;/contributors&gt;&lt;titles&gt;&lt;title&gt;Internal audit involvement in enterprise risk management&lt;/title&gt;&lt;secondary-title&gt;Managerial auditing journal&lt;/secondary-title&gt;&lt;/titles&gt;&lt;periodical&gt;&lt;full-title&gt;Managerial Auditing Journal&lt;/full-title&gt;&lt;/periodical&gt;&lt;dates&gt;&lt;year&gt;2011&lt;/year&gt;&lt;/dates&gt;&lt;urls&gt;&lt;/urls&gt;&lt;/record&gt;&lt;/Cite&gt;&lt;/EndNote&gt;</w:instrText>
            </w:r>
            <w:r w:rsidRPr="005D4737">
              <w:rPr>
                <w:rFonts w:ascii="Times New Roman" w:hAnsi="Times New Roman"/>
                <w:lang w:val="en-US"/>
              </w:rPr>
              <w:fldChar w:fldCharType="separate"/>
            </w:r>
            <w:r w:rsidRPr="005D4737">
              <w:rPr>
                <w:rFonts w:ascii="Times New Roman" w:hAnsi="Times New Roman"/>
                <w:noProof/>
                <w:lang w:val="en-US"/>
              </w:rPr>
              <w:t>Subramaniam, Carey, de Zwaan, and Stewart (2011)</w:t>
            </w:r>
            <w:r w:rsidRPr="005D4737">
              <w:rPr>
                <w:rFonts w:ascii="Times New Roman" w:hAnsi="Times New Roman"/>
                <w:lang w:val="en-US"/>
              </w:rPr>
              <w:fldChar w:fldCharType="end"/>
            </w:r>
          </w:p>
        </w:tc>
        <w:tc>
          <w:tcPr>
            <w:tcW w:w="2250" w:type="dxa"/>
          </w:tcPr>
          <w:p w14:paraId="11DCD2EB"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rPr>
              <w:t>Internal audit involvement in enterprise risk management</w:t>
            </w:r>
          </w:p>
        </w:tc>
        <w:tc>
          <w:tcPr>
            <w:tcW w:w="4354" w:type="dxa"/>
            <w:tcBorders>
              <w:right w:val="nil"/>
            </w:tcBorders>
          </w:tcPr>
          <w:p w14:paraId="5F944315"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Penelitian ini memberikan bukti bahwa sebagian besar perusahaan Australia telah mengadopsi Enterprise Risk Management (ERM). Audit internal terlibat dalam kegiatan penjaminan ERM yaitu dengan cara melaporkan gangguan yang terjadi dalam menjalankan prosedur ERM ini kepada komite audit. Namun dalam pelaksanaannya, auditor internal juga terlibat dalam kegiatan-kegiatan yang dapat membahayakan objektivitasnya</w:t>
            </w:r>
          </w:p>
        </w:tc>
      </w:tr>
      <w:tr w:rsidR="00A80B30" w:rsidRPr="005D4737" w14:paraId="70C3E61F" w14:textId="77777777" w:rsidTr="008E216F">
        <w:tc>
          <w:tcPr>
            <w:tcW w:w="1548" w:type="dxa"/>
            <w:tcBorders>
              <w:left w:val="nil"/>
            </w:tcBorders>
          </w:tcPr>
          <w:p w14:paraId="4F5FD77A"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fldChar w:fldCharType="begin"/>
            </w:r>
            <w:r w:rsidRPr="005D4737">
              <w:rPr>
                <w:rFonts w:ascii="Times New Roman" w:hAnsi="Times New Roman"/>
                <w:lang w:val="en-US"/>
              </w:rPr>
              <w:instrText xml:space="preserve"> ADDIN EN.CITE &lt;EndNote&gt;&lt;Cite AuthorYear="1"&gt;&lt;Author&gt;Sarens&lt;/Author&gt;&lt;Year&gt;2009&lt;/Year&gt;&lt;RecNum&gt;99&lt;/RecNum&gt;&lt;DisplayText&gt;Sarens, De Beelde, and Everaert (2009)&lt;/DisplayText&gt;&lt;record&gt;&lt;rec-number&gt;99&lt;/rec-number&gt;&lt;foreign-keys&gt;&lt;key app="EN" db-id="0rzx2r5data90qep90vv5saerpzsx5swwfzr" timestamp="1588944155"&gt;99&lt;/key&gt;&lt;/foreign-keys&gt;&lt;ref-type name="Journal Article"&gt;17&lt;/ref-type&gt;&lt;contributors&gt;&lt;authors&gt;&lt;author&gt;Sarens, Gerrit&lt;/author&gt;&lt;author&gt;De Beelde, Ignace&lt;/author&gt;&lt;author&gt;Everaert, Patricia&lt;/author&gt;&lt;/authors&gt;&lt;/contributors&gt;&lt;titles&gt;&lt;title&gt;Internal audit: A comfort provider to the audit committee&lt;/title&gt;&lt;secondary-title&gt;The British Accounting Review&lt;/secondary-title&gt;&lt;/titles&gt;&lt;periodical&gt;&lt;full-title&gt;The British Accounting Review&lt;/full-title&gt;&lt;/periodical&gt;&lt;pages&gt;90-106&lt;/pages&gt;&lt;volume&gt;41&lt;/volume&gt;&lt;number&gt;2&lt;/number&gt;&lt;keywords&gt;&lt;keyword&gt;Internal auditing&lt;/keyword&gt;&lt;keyword&gt;Audit committee&lt;/keyword&gt;&lt;keyword&gt;Comfort theory&lt;/keyword&gt;&lt;keyword&gt;Risk management&lt;/keyword&gt;&lt;keyword&gt;Internal control&lt;/keyword&gt;&lt;keyword&gt;Sociology of professions&lt;/keyword&gt;&lt;keyword&gt;Case studies&lt;/keyword&gt;&lt;/keywords&gt;&lt;dates&gt;&lt;year&gt;2009&lt;/year&gt;&lt;pub-dates&gt;&lt;date&gt;2009/06/01/&lt;/date&gt;&lt;/pub-dates&gt;&lt;/dates&gt;&lt;isbn&gt;0890-8389&lt;/isbn&gt;&lt;urls&gt;&lt;related-urls&gt;&lt;url&gt;http://www.sciencedirect.com/science/article/pii/S0890838909000067&lt;/url&gt;&lt;/related-urls&gt;&lt;/urls&gt;&lt;electronic-resource-num&gt;https://doi.org/10.1016/j.bar.2009.02.002&lt;/electronic-resource-num&gt;&lt;/record&gt;&lt;/Cite&gt;&lt;/EndNote&gt;</w:instrText>
            </w:r>
            <w:r w:rsidRPr="005D4737">
              <w:rPr>
                <w:rFonts w:ascii="Times New Roman" w:hAnsi="Times New Roman"/>
                <w:lang w:val="en-US"/>
              </w:rPr>
              <w:fldChar w:fldCharType="separate"/>
            </w:r>
            <w:r w:rsidRPr="005D4737">
              <w:rPr>
                <w:rFonts w:ascii="Times New Roman" w:hAnsi="Times New Roman"/>
                <w:noProof/>
                <w:lang w:val="en-US"/>
              </w:rPr>
              <w:t>Sarens, De Beelde, and Everaert (2009)</w:t>
            </w:r>
            <w:r w:rsidRPr="005D4737">
              <w:rPr>
                <w:rFonts w:ascii="Times New Roman" w:hAnsi="Times New Roman"/>
                <w:lang w:val="en-US"/>
              </w:rPr>
              <w:fldChar w:fldCharType="end"/>
            </w:r>
          </w:p>
        </w:tc>
        <w:tc>
          <w:tcPr>
            <w:tcW w:w="2250" w:type="dxa"/>
          </w:tcPr>
          <w:p w14:paraId="2ADA525E"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Internal audit: A comfort provider to the audit committee</w:t>
            </w:r>
          </w:p>
        </w:tc>
        <w:tc>
          <w:tcPr>
            <w:tcW w:w="4354" w:type="dxa"/>
            <w:tcBorders>
              <w:right w:val="nil"/>
            </w:tcBorders>
          </w:tcPr>
          <w:p w14:paraId="14969AF8"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 xml:space="preserve">Penelitian ini menggunakan studi kasus yang ada di perusahaan Belgia. Hasilnya menunjukkan bahwa komite audit mencari kenyamanan, sehubungan dengan lingkungan kontrol dan kontrol internal, </w:t>
            </w:r>
            <w:proofErr w:type="gramStart"/>
            <w:r w:rsidRPr="005D4737">
              <w:rPr>
                <w:rFonts w:ascii="Times New Roman" w:hAnsi="Times New Roman"/>
                <w:lang w:val="en-US"/>
              </w:rPr>
              <w:t>dua</w:t>
            </w:r>
            <w:proofErr w:type="gramEnd"/>
            <w:r w:rsidRPr="005D4737">
              <w:rPr>
                <w:rFonts w:ascii="Times New Roman" w:hAnsi="Times New Roman"/>
                <w:lang w:val="en-US"/>
              </w:rPr>
              <w:t xml:space="preserve"> bidang di mana mereka menghadapi ketidaknyamanan yang cukup besar. Selain peran jaminan tradisional fungsi audit internal, keterlibatannya dalam meningkatkan kontrol internal memberikan tingkat kenyamanan yang signifikan bagi komite audit. Pengetahuan unik auditor internal tentang manajemen risiko dan pengendalian internal, dikombinasikan dengan keterampilan interpersonal dan perilaku yang sesuai, memungkinkan mereka untuk memberikan kenyamanan ini. Selain itu, posisi internal mereka, keakraban mereka dengan perusahaan, dan posisi mereka yang dekat dengan orang-orang di seluruh perusahaan memfasilitasi auditor internal menjadi sumber utama kenyamanan bagi komite audit. Selain itu, peneliti menemukan bahwa tingkat kenyamanan keseluruhan terhadap komite audit dapat ditingkatkan melalui kolaborasi antara audit internal dan eksternal (yang disebut 'pendekatan audit bersama')</w:t>
            </w:r>
          </w:p>
        </w:tc>
      </w:tr>
      <w:tr w:rsidR="00A80B30" w:rsidRPr="005D4737" w14:paraId="1D5826DB" w14:textId="77777777" w:rsidTr="008E216F">
        <w:tc>
          <w:tcPr>
            <w:tcW w:w="1548" w:type="dxa"/>
            <w:tcBorders>
              <w:left w:val="nil"/>
            </w:tcBorders>
          </w:tcPr>
          <w:p w14:paraId="26601EC9"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fldChar w:fldCharType="begin"/>
            </w:r>
            <w:r w:rsidRPr="005D4737">
              <w:rPr>
                <w:rFonts w:ascii="Times New Roman" w:hAnsi="Times New Roman"/>
                <w:lang w:val="en-US"/>
              </w:rPr>
              <w:instrText xml:space="preserve"> ADDIN EN.CITE &lt;EndNote&gt;&lt;Cite AuthorYear="1"&gt;&lt;Author&gt;Cohen&lt;/Author&gt;&lt;Year&gt;2017&lt;/Year&gt;&lt;RecNum&gt;93&lt;/RecNum&gt;&lt;DisplayText&gt;Cohen, Krishnamoorthy, and Wright (2017)&lt;/DisplayText&gt;&lt;record&gt;&lt;rec-number&gt;93&lt;/rec-number&gt;&lt;foreign-keys&gt;&lt;key app="EN" db-id="0rzx2r5data90qep90vv5saerpzsx5swwfzr" timestamp="1587013642"&gt;93&lt;/key&gt;&lt;/foreign-keys&gt;&lt;ref-type name="Journal Article"&gt;17&lt;/ref-type&gt;&lt;contributors&gt;&lt;authors&gt;&lt;author&gt;Cohen, Jeffrey&lt;/author&gt;&lt;author&gt;Krishnamoorthy, Ganesh&lt;/author&gt;&lt;author&gt;Wright, Arnold&lt;/author&gt;&lt;/authors&gt;&lt;/contributors&gt;&lt;titles&gt;&lt;title&gt;Enterprise risk management and the financial reporting process: The experiences of audit committee members, CFO s, and external auditors&lt;/title&gt;&lt;secondary-title&gt;Contemporary Accounting Research&lt;/secondary-title&gt;&lt;/titles&gt;&lt;periodical&gt;&lt;full-title&gt;Contemporary Accounting Research&lt;/full-title&gt;&lt;/periodical&gt;&lt;pages&gt;1178-1209&lt;/pages&gt;&lt;volume&gt;34&lt;/volume&gt;&lt;number&gt;2&lt;/number&gt;&lt;dates&gt;&lt;year&gt;2017&lt;/year&gt;&lt;/dates&gt;&lt;isbn&gt;0823-9150&lt;/isbn&gt;&lt;urls&gt;&lt;/urls&gt;&lt;/record&gt;&lt;/Cite&gt;&lt;/EndNote&gt;</w:instrText>
            </w:r>
            <w:r w:rsidRPr="005D4737">
              <w:rPr>
                <w:rFonts w:ascii="Times New Roman" w:hAnsi="Times New Roman"/>
                <w:lang w:val="en-US"/>
              </w:rPr>
              <w:fldChar w:fldCharType="separate"/>
            </w:r>
            <w:r w:rsidRPr="005D4737">
              <w:rPr>
                <w:rFonts w:ascii="Times New Roman" w:hAnsi="Times New Roman"/>
                <w:noProof/>
                <w:lang w:val="en-US"/>
              </w:rPr>
              <w:t>Cohen, Krishnamoorthy, and Wright (2017)</w:t>
            </w:r>
            <w:r w:rsidRPr="005D4737">
              <w:rPr>
                <w:rFonts w:ascii="Times New Roman" w:hAnsi="Times New Roman"/>
                <w:lang w:val="en-US"/>
              </w:rPr>
              <w:fldChar w:fldCharType="end"/>
            </w:r>
          </w:p>
        </w:tc>
        <w:tc>
          <w:tcPr>
            <w:tcW w:w="2250" w:type="dxa"/>
          </w:tcPr>
          <w:p w14:paraId="5089D1AC"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noProof/>
              </w:rPr>
              <w:t>Enterprise risk management and the financial reporting process: The experiences of audit committee members, CFO s, and external auditors.</w:t>
            </w:r>
          </w:p>
        </w:tc>
        <w:tc>
          <w:tcPr>
            <w:tcW w:w="4354" w:type="dxa"/>
            <w:tcBorders>
              <w:right w:val="nil"/>
            </w:tcBorders>
          </w:tcPr>
          <w:p w14:paraId="523D865B"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 xml:space="preserve">Hasil menemukan bahwa anggota tata kelola memandang ERM memiliki hubungan langsung dengan kualitas proses pelaporan keuangan dan kekuatan kontrol internal. Kurangnya penekanan dari komite audit dan CFO dapat memberikan peluang untuk peningkatan yang signifikan dalam bagaimana persiapan dan monitor pelaporan keuangan dapat mengambil manfaat dari mengambil perspektif yang lebih luas, lebih strategis ke </w:t>
            </w:r>
            <w:proofErr w:type="gramStart"/>
            <w:r w:rsidRPr="005D4737">
              <w:rPr>
                <w:rFonts w:ascii="Times New Roman" w:hAnsi="Times New Roman"/>
                <w:lang w:val="en-US"/>
              </w:rPr>
              <w:t>ERM .</w:t>
            </w:r>
            <w:proofErr w:type="gramEnd"/>
            <w:r w:rsidRPr="005D4737">
              <w:rPr>
                <w:rFonts w:ascii="Times New Roman" w:hAnsi="Times New Roman"/>
                <w:lang w:val="en-US"/>
              </w:rPr>
              <w:t xml:space="preserve"> Misalnya, pertimbangan yang lebih besar oleh CFO dan komite audit tentang aspek strategis ERM dapat menghasilkan estimasi akuntansi yang lebih efektif dan / atau pengungkapan yang mempertimbangkan risiko yang terkait dengan, misalnya, penilaian piutang atau inventaris. </w:t>
            </w:r>
            <w:r w:rsidRPr="005D4737">
              <w:rPr>
                <w:rFonts w:ascii="Times New Roman" w:hAnsi="Times New Roman"/>
                <w:lang w:val="en-US"/>
              </w:rPr>
              <w:tab/>
              <w:t xml:space="preserve">Meskipun anggota komite audit dan CFO menganggap mereka memainkan peran penting sehubungan dengan semua tujuan ERM (strategis, operasional, pelaporan, </w:t>
            </w:r>
            <w:proofErr w:type="gramStart"/>
            <w:r w:rsidRPr="005D4737">
              <w:rPr>
                <w:rFonts w:ascii="Times New Roman" w:hAnsi="Times New Roman"/>
                <w:lang w:val="en-US"/>
              </w:rPr>
              <w:t>dan</w:t>
            </w:r>
            <w:proofErr w:type="gramEnd"/>
            <w:r w:rsidRPr="005D4737">
              <w:rPr>
                <w:rFonts w:ascii="Times New Roman" w:hAnsi="Times New Roman"/>
                <w:lang w:val="en-US"/>
              </w:rPr>
              <w:t xml:space="preserve"> kepatuhan), auditor eksternal menunjukkan peran yang lemah sehubungan dengan tujuan strategis, operasional, dan kepatuhan. Satu penjelasan untuk temuan ini mungkin bahwa auditor melihat tanggung jawab utama mereka berkisar pada pelaporan keuangan dan tidak melibatkan peran signifikan sehubungan dengan aspek ERM lainnya seperti strategi perusahaan. Penjelasan </w:t>
            </w:r>
            <w:proofErr w:type="gramStart"/>
            <w:r w:rsidRPr="005D4737">
              <w:rPr>
                <w:rFonts w:ascii="Times New Roman" w:hAnsi="Times New Roman"/>
                <w:lang w:val="en-US"/>
              </w:rPr>
              <w:t>lain</w:t>
            </w:r>
            <w:proofErr w:type="gramEnd"/>
            <w:r w:rsidRPr="005D4737">
              <w:rPr>
                <w:rFonts w:ascii="Times New Roman" w:hAnsi="Times New Roman"/>
                <w:lang w:val="en-US"/>
              </w:rPr>
              <w:t xml:space="preserve"> mungkin bahwa auditor tidak cukup peka terhadap efek risiko strategis pada kualitas pelaporan keuangan karena kurangnya pemahaman atau fokus pada hubungan antara risiko strategis dan proses pelaporan keuangan. Pengalaman banyak CFO dan peserta komite audit menunjukkan bahwa mereka menemukan auditor memiliki pertimbangan yang relatif rendah dan sempit terhadap praktik ERM dan risiko strategis.</w:t>
            </w:r>
          </w:p>
        </w:tc>
      </w:tr>
      <w:tr w:rsidR="00A80B30" w:rsidRPr="005D4737" w14:paraId="0864708D" w14:textId="77777777" w:rsidTr="008E216F">
        <w:tc>
          <w:tcPr>
            <w:tcW w:w="1548" w:type="dxa"/>
            <w:tcBorders>
              <w:left w:val="nil"/>
            </w:tcBorders>
          </w:tcPr>
          <w:p w14:paraId="59D75235"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fldChar w:fldCharType="begin"/>
            </w:r>
            <w:r w:rsidRPr="005D4737">
              <w:rPr>
                <w:rFonts w:ascii="Times New Roman" w:hAnsi="Times New Roman"/>
                <w:lang w:val="en-US"/>
              </w:rPr>
              <w:instrText xml:space="preserve"> ADDIN EN.CITE &lt;EndNote&gt;&lt;Cite AuthorYear="1"&gt;&lt;Author&gt;Alzeban&lt;/Author&gt;&lt;Year&gt;2015&lt;/Year&gt;&lt;RecNum&gt;100&lt;/RecNum&gt;&lt;DisplayText&gt;Alzeban and Sawan (2015)&lt;/DisplayText&gt;&lt;record&gt;&lt;rec-number&gt;100&lt;/rec-number&gt;&lt;foreign-keys&gt;&lt;key app="EN" db-id="0rzx2r5data90qep90vv5saerpzsx5swwfzr" timestamp="1588945942"&gt;100&lt;/key&gt;&lt;/foreign-keys&gt;&lt;ref-type name="Journal Article"&gt;17&lt;/ref-type&gt;&lt;contributors&gt;&lt;authors&gt;&lt;author&gt;Alzeban, Abdulaziz&lt;/author&gt;&lt;author&gt;Sawan, Nedal&lt;/author&gt;&lt;/authors&gt;&lt;/contributors&gt;&lt;titles&gt;&lt;title&gt;The impact of audit committee characteristics on the implementation of internal audit recommendations&lt;/title&gt;&lt;secondary-title&gt;Journal of International Accounting, Auditing and Taxation&lt;/secondary-title&gt;&lt;/titles&gt;&lt;periodical&gt;&lt;full-title&gt;Journal of International Accounting, Auditing and Taxation&lt;/full-title&gt;&lt;/periodical&gt;&lt;pages&gt;61-71&lt;/pages&gt;&lt;volume&gt;24&lt;/volume&gt;&lt;keywords&gt;&lt;keyword&gt;Audit committee&lt;/keyword&gt;&lt;keyword&gt;Internal audit&lt;/keyword&gt;&lt;keyword&gt;Internal audit recommendations&lt;/keyword&gt;&lt;/keywords&gt;&lt;dates&gt;&lt;year&gt;2015&lt;/year&gt;&lt;pub-dates&gt;&lt;date&gt;2015/01/01/&lt;/date&gt;&lt;/pub-dates&gt;&lt;/dates&gt;&lt;isbn&gt;1061-9518&lt;/isbn&gt;&lt;urls&gt;&lt;related-urls&gt;&lt;url&gt;http://www.sciencedirect.com/science/article/pii/S1061951815000099&lt;/url&gt;&lt;/related-urls&gt;&lt;/urls&gt;&lt;electronic-resource-num&gt;https://doi.org/10.1016/j.intaccaudtax.2015.02.005&lt;/electronic-resource-num&gt;&lt;/record&gt;&lt;/Cite&gt;&lt;/EndNote&gt;</w:instrText>
            </w:r>
            <w:r w:rsidRPr="005D4737">
              <w:rPr>
                <w:rFonts w:ascii="Times New Roman" w:hAnsi="Times New Roman"/>
                <w:lang w:val="en-US"/>
              </w:rPr>
              <w:fldChar w:fldCharType="separate"/>
            </w:r>
            <w:r w:rsidRPr="005D4737">
              <w:rPr>
                <w:rFonts w:ascii="Times New Roman" w:hAnsi="Times New Roman"/>
                <w:noProof/>
                <w:lang w:val="en-US"/>
              </w:rPr>
              <w:t>Alzeban and Sawan (2015)</w:t>
            </w:r>
            <w:r w:rsidRPr="005D4737">
              <w:rPr>
                <w:rFonts w:ascii="Times New Roman" w:hAnsi="Times New Roman"/>
                <w:lang w:val="en-US"/>
              </w:rPr>
              <w:fldChar w:fldCharType="end"/>
            </w:r>
          </w:p>
        </w:tc>
        <w:tc>
          <w:tcPr>
            <w:tcW w:w="2250" w:type="dxa"/>
          </w:tcPr>
          <w:p w14:paraId="3479B35D"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The impact of audit committee characteristics on the implementation of internal audit recommendations</w:t>
            </w:r>
          </w:p>
        </w:tc>
        <w:tc>
          <w:tcPr>
            <w:tcW w:w="4354" w:type="dxa"/>
            <w:tcBorders>
              <w:right w:val="nil"/>
            </w:tcBorders>
          </w:tcPr>
          <w:p w14:paraId="3BE2D725"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 xml:space="preserve">Regulator dan dan pihak </w:t>
            </w:r>
            <w:proofErr w:type="gramStart"/>
            <w:r w:rsidRPr="005D4737">
              <w:rPr>
                <w:rFonts w:ascii="Times New Roman" w:hAnsi="Times New Roman"/>
                <w:lang w:val="en-US"/>
              </w:rPr>
              <w:t>lain</w:t>
            </w:r>
            <w:proofErr w:type="gramEnd"/>
            <w:r w:rsidRPr="005D4737">
              <w:rPr>
                <w:rFonts w:ascii="Times New Roman" w:hAnsi="Times New Roman"/>
                <w:lang w:val="en-US"/>
              </w:rPr>
              <w:t xml:space="preserve"> menyoroti pentingnya interaksi antara komite audit dan audit internal. Salah satu peran komite audit adalah meninjau dan memantau respons manajemen terhadap temuan dan rekomendasi audit internal. Penelitian ini memberikan bukti empiris hubungan antara karakteristik komite audit dan persepsi pelaksanaan rekomendasi audit internal. Menggunakan data dari survei kepala auditor internal dari perusahaan-perusahaan yang terdaftar di Inggris, studi ini menemukan bahwa persepsi yang lebih besar tentang pelaksanaan rekomendasi audit internal sangat terkait dengan kehadiran anggota independen komite audit dan keahlian para anggota dalam bidang akuntansi dan audit. Hasil juga menunjukkan bahwa persepsi pelaksanaan rekomendasi audit internal dipengaruhi oleh pertemuan yang sering antara komite audit dan kepala auditor internal.</w:t>
            </w:r>
          </w:p>
        </w:tc>
      </w:tr>
      <w:tr w:rsidR="00A80B30" w:rsidRPr="005D4737" w14:paraId="670D55FD" w14:textId="77777777" w:rsidTr="008E216F">
        <w:tc>
          <w:tcPr>
            <w:tcW w:w="1548" w:type="dxa"/>
            <w:tcBorders>
              <w:left w:val="nil"/>
            </w:tcBorders>
          </w:tcPr>
          <w:p w14:paraId="103E76FD"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fldChar w:fldCharType="begin"/>
            </w:r>
            <w:r w:rsidRPr="005D4737">
              <w:rPr>
                <w:rFonts w:ascii="Times New Roman" w:hAnsi="Times New Roman"/>
                <w:lang w:val="en-US"/>
              </w:rPr>
              <w:instrText xml:space="preserve"> ADDIN EN.CITE &lt;EndNote&gt;&lt;Cite AuthorYear="1"&gt;&lt;Author&gt;Munro&lt;/Author&gt;&lt;Year&gt;2011&lt;/Year&gt;&lt;RecNum&gt;101&lt;/RecNum&gt;&lt;DisplayText&gt;Munro and Stewart (2011)&lt;/DisplayText&gt;&lt;record&gt;&lt;rec-number&gt;101&lt;/rec-number&gt;&lt;foreign-keys&gt;&lt;key app="EN" db-id="0rzx2r5data90qep90vv5saerpzsx5swwfzr" timestamp="1588996531"&gt;101&lt;/key&gt;&lt;/foreign-keys&gt;&lt;ref-type name="Journal Article"&gt;17&lt;/ref-type&gt;&lt;contributors&gt;&lt;authors&gt;&lt;author&gt;Munro, Lois&lt;/author&gt;&lt;author&gt;Stewart, Jenny&lt;/author&gt;&lt;/authors&gt;&lt;/contributors&gt;&lt;titles&gt;&lt;title&gt;External auditors&amp;apos; reliance on internal auditing: further evidence&lt;/title&gt;&lt;secondary-title&gt;Managerial Auditing Journal&lt;/secondary-title&gt;&lt;/titles&gt;&lt;periodical&gt;&lt;full-title&gt;Managerial Auditing Journal&lt;/full-title&gt;&lt;/periodical&gt;&lt;dates&gt;&lt;year&gt;2011&lt;/year&gt;&lt;/dates&gt;&lt;urls&gt;&lt;/urls&gt;&lt;/record&gt;&lt;/Cite&gt;&lt;/EndNote&gt;</w:instrText>
            </w:r>
            <w:r w:rsidRPr="005D4737">
              <w:rPr>
                <w:rFonts w:ascii="Times New Roman" w:hAnsi="Times New Roman"/>
                <w:lang w:val="en-US"/>
              </w:rPr>
              <w:fldChar w:fldCharType="separate"/>
            </w:r>
            <w:r w:rsidRPr="005D4737">
              <w:rPr>
                <w:rFonts w:ascii="Times New Roman" w:hAnsi="Times New Roman"/>
                <w:noProof/>
                <w:lang w:val="en-US"/>
              </w:rPr>
              <w:t>Munro and Stewart (2011)</w:t>
            </w:r>
            <w:r w:rsidRPr="005D4737">
              <w:rPr>
                <w:rFonts w:ascii="Times New Roman" w:hAnsi="Times New Roman"/>
                <w:lang w:val="en-US"/>
              </w:rPr>
              <w:fldChar w:fldCharType="end"/>
            </w:r>
          </w:p>
        </w:tc>
        <w:tc>
          <w:tcPr>
            <w:tcW w:w="2250" w:type="dxa"/>
          </w:tcPr>
          <w:p w14:paraId="4767905E"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rPr>
              <w:t>External auditors’ reliance on internal auditing: further evidence</w:t>
            </w:r>
          </w:p>
        </w:tc>
        <w:tc>
          <w:tcPr>
            <w:tcW w:w="4354" w:type="dxa"/>
            <w:tcBorders>
              <w:right w:val="nil"/>
            </w:tcBorders>
          </w:tcPr>
          <w:p w14:paraId="6B1A326C"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Penelitian menemukan bahwa hubungan pelaporan audit internal dengan komite audit dan lingkungan risiko bisnis klien keduanya memengaruhi tingkat ketergantungan audit eksternal pada pekerjaan evaluasi kontrol yang telah dilakukan oleh audit internal. Lingkungan risiko bisnis klien memiliki dampak signifikan secara marginal pada ketergantungan pada pekerjaan pengujian substantif yang sudah dilakukan tetapi tidak ada dampak yang ditemukan untuk hubungan pelaporan. Berkenaan dengan menggunakan IA sebagai asisten, baik hubungan dengan komite audit dan lingkungan risiko bisnis klien secara signifikan memengaruhi pekerjaan evaluasi kontrol dan pengujian substantif saldo. Peneliti juga menemukan bahwa auditor eksternal lebih cenderung mengandalkan pekerjaan evaluasi kontrol daripada pekerjaan pengujian substantif dan bahwa tidak ada perbedaan yang signifikan antara mengandalkan pekerjaan yang telah dilakukan dan menggunakan IA sebagai asisten.</w:t>
            </w:r>
          </w:p>
        </w:tc>
      </w:tr>
      <w:tr w:rsidR="00A80B30" w:rsidRPr="005D4737" w14:paraId="599C005D" w14:textId="77777777" w:rsidTr="008E216F">
        <w:tc>
          <w:tcPr>
            <w:tcW w:w="1548" w:type="dxa"/>
            <w:tcBorders>
              <w:left w:val="nil"/>
            </w:tcBorders>
          </w:tcPr>
          <w:p w14:paraId="05A8B563"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fldChar w:fldCharType="begin"/>
            </w:r>
            <w:r w:rsidRPr="005D4737">
              <w:rPr>
                <w:rFonts w:ascii="Times New Roman" w:hAnsi="Times New Roman"/>
                <w:lang w:val="en-US"/>
              </w:rPr>
              <w:instrText xml:space="preserve"> ADDIN EN.CITE &lt;EndNote&gt;&lt;Cite AuthorYear="1"&gt;&lt;Author&gt;Waseem-Ul-Hameed&lt;/Author&gt;&lt;Year&gt;2017&lt;/Year&gt;&lt;RecNum&gt;102&lt;/RecNum&gt;&lt;DisplayText&gt;Waseem-Ul-Hameed, Ali, and Arif (2017)&lt;/DisplayText&gt;&lt;record&gt;&lt;rec-number&gt;102&lt;/rec-number&gt;&lt;foreign-keys&gt;&lt;key app="EN" db-id="0rzx2r5data90qep90vv5saerpzsx5swwfzr" timestamp="1588997324"&gt;102&lt;/key&gt;&lt;/foreign-keys&gt;&lt;ref-type name="Journal Article"&gt;17&lt;/ref-type&gt;&lt;contributors&gt;&lt;authors&gt;&lt;author&gt;Waseem-Ul-Hameed, Faiza Hashmi&lt;/author&gt;&lt;author&gt;Ali, Mohsin&lt;/author&gt;&lt;author&gt;Arif, Muhammad&lt;/author&gt;&lt;/authors&gt;&lt;/contributors&gt;&lt;titles&gt;&lt;title&gt;Enterprise risk management (ERM) system: Implementation problem and role of audit effectiveness in Malaysian firms&lt;/title&gt;&lt;secondary-title&gt;Asian Journal of Multidisciplinary Studies&lt;/secondary-title&gt;&lt;/titles&gt;&lt;periodical&gt;&lt;full-title&gt;Asian Journal of Multidisciplinary Studies&lt;/full-title&gt;&lt;/periodical&gt;&lt;volume&gt;5&lt;/volume&gt;&lt;number&gt;11&lt;/number&gt;&lt;dates&gt;&lt;year&gt;2017&lt;/year&gt;&lt;/dates&gt;&lt;urls&gt;&lt;/urls&gt;&lt;/record&gt;&lt;/Cite&gt;&lt;/EndNote&gt;</w:instrText>
            </w:r>
            <w:r w:rsidRPr="005D4737">
              <w:rPr>
                <w:rFonts w:ascii="Times New Roman" w:hAnsi="Times New Roman"/>
                <w:lang w:val="en-US"/>
              </w:rPr>
              <w:fldChar w:fldCharType="separate"/>
            </w:r>
            <w:r w:rsidRPr="005D4737">
              <w:rPr>
                <w:rFonts w:ascii="Times New Roman" w:hAnsi="Times New Roman"/>
                <w:noProof/>
                <w:lang w:val="en-US"/>
              </w:rPr>
              <w:t>Waseem-Ul-Hameed, Ali, and Arif (2017)</w:t>
            </w:r>
            <w:r w:rsidRPr="005D4737">
              <w:rPr>
                <w:rFonts w:ascii="Times New Roman" w:hAnsi="Times New Roman"/>
                <w:lang w:val="en-US"/>
              </w:rPr>
              <w:fldChar w:fldCharType="end"/>
            </w:r>
          </w:p>
        </w:tc>
        <w:tc>
          <w:tcPr>
            <w:tcW w:w="2250" w:type="dxa"/>
          </w:tcPr>
          <w:p w14:paraId="34434EB6"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rPr>
              <w:t>Enterprise Risk Management (ERM) System: Implementation Problem and Role of Audit Effectiveness in Malaysian Firms</w:t>
            </w:r>
          </w:p>
        </w:tc>
        <w:tc>
          <w:tcPr>
            <w:tcW w:w="4354" w:type="dxa"/>
            <w:tcBorders>
              <w:right w:val="nil"/>
            </w:tcBorders>
          </w:tcPr>
          <w:p w14:paraId="152F7B5B"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Efektivitas audit internal meningkatkan tingkat penerapan manajemen risiko. Oleh karena itu, keduanya memiliki hubungan positif yang signifikan satu sama lain. Demikian pula, efektivitas audit eksternal memiliki efek positif pada implementasi manajemen risiko. Audit eksternal yang berkualitas tinggi meningkatkan tingkat penerapan manajemen risiko. Namun, kualitas audit internal dan eksternal yang rendah menurunkan tingkat penerapan manajemen risiko. Dengan demikian, efektivitas audit internal dan eksternal memiliki hubungan positif yang signifikan dengan tingkat penerapan manajemen risiko. Selain itu, tingkat penerapan manajemen risiko juga memiliki hubungan yang kuat dengan sistem manajemen risiko perusahaan (ERM). Implementasi manajemen risiko yang berkualitas memiliki pengaruh positif pada sistem manajemen risiko perusahaan (ERM). Namun, implementasi manajemen risiko tingkat rendah melemahkan sistem manajemen risiko perusahaan (ERM).</w:t>
            </w:r>
          </w:p>
        </w:tc>
      </w:tr>
      <w:tr w:rsidR="00A80B30" w:rsidRPr="005D4737" w14:paraId="1334E62A" w14:textId="77777777" w:rsidTr="008E216F">
        <w:tc>
          <w:tcPr>
            <w:tcW w:w="1548" w:type="dxa"/>
            <w:tcBorders>
              <w:left w:val="nil"/>
            </w:tcBorders>
          </w:tcPr>
          <w:p w14:paraId="50C6D35D"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fldChar w:fldCharType="begin"/>
            </w:r>
            <w:r w:rsidRPr="005D4737">
              <w:rPr>
                <w:rFonts w:ascii="Times New Roman" w:hAnsi="Times New Roman"/>
                <w:lang w:val="en-US"/>
              </w:rPr>
              <w:instrText xml:space="preserve"> ADDIN EN.CITE &lt;EndNote&gt;&lt;Cite AuthorYear="1"&gt;&lt;Author&gt;Ojo&lt;/Author&gt;&lt;Year&gt;2014&lt;/Year&gt;&lt;RecNum&gt;103&lt;/RecNum&gt;&lt;DisplayText&gt;Ojo (2014)&lt;/DisplayText&gt;&lt;record&gt;&lt;rec-number&gt;103&lt;/rec-number&gt;&lt;foreign-keys&gt;&lt;key app="EN" db-id="0rzx2r5data90qep90vv5saerpzsx5swwfzr" timestamp="1588997928"&gt;103&lt;/key&gt;&lt;/foreign-keys&gt;&lt;ref-type name="Journal Article"&gt;17&lt;/ref-type&gt;&lt;contributors&gt;&lt;authors&gt;&lt;author&gt;Ojo, Marianne&lt;/author&gt;&lt;/authors&gt;&lt;/contributors&gt;&lt;titles&gt;&lt;title&gt;The role of external auditors in corporate governance: agency problems and the management of risk&lt;/title&gt;&lt;/titles&gt;&lt;dates&gt;&lt;year&gt;2014&lt;/year&gt;&lt;/dates&gt;&lt;urls&gt;&lt;/urls&gt;&lt;/record&gt;&lt;/Cite&gt;&lt;/EndNote&gt;</w:instrText>
            </w:r>
            <w:r w:rsidRPr="005D4737">
              <w:rPr>
                <w:rFonts w:ascii="Times New Roman" w:hAnsi="Times New Roman"/>
                <w:lang w:val="en-US"/>
              </w:rPr>
              <w:fldChar w:fldCharType="separate"/>
            </w:r>
            <w:r w:rsidRPr="005D4737">
              <w:rPr>
                <w:rFonts w:ascii="Times New Roman" w:hAnsi="Times New Roman"/>
                <w:noProof/>
                <w:lang w:val="en-US"/>
              </w:rPr>
              <w:t>Ojo (2014)</w:t>
            </w:r>
            <w:r w:rsidRPr="005D4737">
              <w:rPr>
                <w:rFonts w:ascii="Times New Roman" w:hAnsi="Times New Roman"/>
                <w:lang w:val="en-US"/>
              </w:rPr>
              <w:fldChar w:fldCharType="end"/>
            </w:r>
          </w:p>
        </w:tc>
        <w:tc>
          <w:tcPr>
            <w:tcW w:w="2250" w:type="dxa"/>
          </w:tcPr>
          <w:p w14:paraId="76A77FFB"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The Role of External Auditors in Corporate Governance: Agency Problems and the Management of Risk</w:t>
            </w:r>
          </w:p>
        </w:tc>
        <w:tc>
          <w:tcPr>
            <w:tcW w:w="4354" w:type="dxa"/>
            <w:tcBorders>
              <w:right w:val="nil"/>
            </w:tcBorders>
          </w:tcPr>
          <w:p w14:paraId="12E5C14A" w14:textId="77777777" w:rsidR="00A80B30" w:rsidRPr="005D4737" w:rsidRDefault="00A80B30" w:rsidP="008E216F">
            <w:pPr>
              <w:pStyle w:val="ListParagraph"/>
              <w:spacing w:after="0" w:line="240" w:lineRule="auto"/>
              <w:ind w:left="0"/>
              <w:jc w:val="both"/>
              <w:rPr>
                <w:rFonts w:ascii="Times New Roman" w:hAnsi="Times New Roman"/>
                <w:lang w:val="en-US"/>
              </w:rPr>
            </w:pPr>
            <w:r w:rsidRPr="005D4737">
              <w:rPr>
                <w:rFonts w:ascii="Times New Roman" w:hAnsi="Times New Roman"/>
                <w:lang w:val="en-US"/>
              </w:rPr>
              <w:t>Auditor eksternal dapat memengaruhi insentif pengambilan risiko manajemen melalui penerapan kebijakan akuntansi yang tepat. Namun, juga penting untuk memastikan bahwa aturan (jika terjadi pelanggaran kebijakan akuntansi) ditegakkan secara bersamaan. Tanggung jawab auditor eksternal dan peran komite audit dalam tata kelola perusahaan merupakan pelengkap mendasar dalam membantu mencapai tujuan tata kelola perusahaan yang diinginkan. Perlindungan diperlukan untuk memastikan bahwa keahlian auditor eksternal dimaksimalkan. Meskipun auditor eksternal memainkan peran penting dalam tata kelola perusahaan, melalui keterlibatan mereka dan pemeriksaan mereka terhadap laporan keuangan dan kebijakan akuntansi, beberapa bidang terus menimbulkan masalah. IAS (Standar Akuntansi Internasional) 32 dan 39, dua standar pelaporan yang berhubungan dengan instrumen lembar ketidakseimbangan dan yang menciptakan masalah dalam kasus Parmalat dan Enron, masih merupakan tantangan bagi IASB. Instrumen off balance sheet menciptakan masalah dalam kasus-kasus yang disebutkan sebelumnya karena fakta bahwa mereka tidak tercermin dalam neraca - meskipun ukurannya bisa sebesar dua hingga tiga kali PDB global. IASB juga akan menghadapi tantangan lebih lanjut untuk merekonsiliasi standar-standar ini di tingkat global. Tantangan lebih lanjut juga termasuk keadaan kontroversial yang ada di bawah standar pelaporan keuangan dan aturan bank. Di bawah IAS 32 apa yang dapat disebut sebagai ekuitas mungkin tidak diizinkan berdasarkan peraturan bank. Peran kompensasi eksekutif dalam memperburuk tingkat pengambilan risiko oleh eksekutif, serta kontribusi nilai wajar terhadap risiko dan ketidakpastian, telah ditunjukkan dalam Krisis Keuangan baru-baru ini. Auditor eksternal memiliki peran yang harus dimainkan dalam kedua situasi - melalui keterlibatan dengan bank yang keterlibatannya tidak hanya mengurangi contoh perilaku "jangka pendek", tetapi juga memfasilitasi pemantauan dan akuntabilitas yang lebih besar dalam proses tata kelola perusahaan. Selanjutnya, melalui penerapan dan penggabungan langkah-langkah yang tepat dan kebijakan akuntansi, auditor eksternal dapat mempengaruhi pelaporan keuangan sedemikian rupa untuk memastikan bahwa basis pengukuran mencerminkan kualitas dan atribut yang diinginkan dari informasi akuntansi.</w:t>
            </w:r>
          </w:p>
        </w:tc>
      </w:tr>
    </w:tbl>
    <w:p w14:paraId="4169ACF6" w14:textId="7004280D" w:rsidR="00A22EE9" w:rsidRPr="00A22EE9" w:rsidRDefault="00A80B30" w:rsidP="00A22EE9">
      <w:pPr>
        <w:pStyle w:val="Default"/>
        <w:ind w:firstLine="709"/>
        <w:jc w:val="both"/>
        <w:rPr>
          <w:rFonts w:ascii="Times New Roman" w:hAnsi="Times New Roman" w:cs="Times New Roman"/>
          <w:lang w:val="id-ID"/>
        </w:rPr>
      </w:pPr>
      <w:r>
        <w:rPr>
          <w:rFonts w:ascii="Times New Roman" w:hAnsi="Times New Roman" w:cs="Times New Roman"/>
          <w:lang w:val="id-ID"/>
        </w:rPr>
        <w:t xml:space="preserve"> </w:t>
      </w:r>
      <w:proofErr w:type="gramStart"/>
      <w:r w:rsidR="00A22EE9" w:rsidRPr="00A22EE9">
        <w:rPr>
          <w:rFonts w:ascii="Times New Roman" w:hAnsi="Times New Roman" w:cs="Times New Roman"/>
        </w:rPr>
        <w:t>Penelitian ini berkontribusi, pertama bagi bidang akademisi karena dapat menambah wawasan mengenai mekanisme pengawasan yang terbaik agar audit berbasis risiko dapat di implementasikan dengan baik.</w:t>
      </w:r>
      <w:proofErr w:type="gramEnd"/>
      <w:r w:rsidR="00A22EE9" w:rsidRPr="00A22EE9">
        <w:rPr>
          <w:rFonts w:ascii="Times New Roman" w:hAnsi="Times New Roman" w:cs="Times New Roman"/>
        </w:rPr>
        <w:t xml:space="preserve"> </w:t>
      </w:r>
      <w:proofErr w:type="gramStart"/>
      <w:r w:rsidR="00A22EE9" w:rsidRPr="00A22EE9">
        <w:rPr>
          <w:rFonts w:ascii="Times New Roman" w:hAnsi="Times New Roman" w:cs="Times New Roman"/>
        </w:rPr>
        <w:t>Kedua, bagi perusahaan dapat memberikan rekomendasi bagaimana mengoptimalkan mekanisme pengawasan baik yang dilakukan oleh komite audit maupun fungsi auditor internal agar audit berbasis risiko dapat dijalankan pada setiap tahap audit sehingga risiko dapat sangat diminimalisir.</w:t>
      </w:r>
      <w:proofErr w:type="gramEnd"/>
    </w:p>
    <w:p w14:paraId="6D406D7D" w14:textId="77777777" w:rsidR="00075EF4" w:rsidRPr="00075EF4" w:rsidRDefault="00075EF4" w:rsidP="00075EF4">
      <w:pPr>
        <w:pStyle w:val="Default"/>
        <w:jc w:val="both"/>
        <w:rPr>
          <w:rFonts w:ascii="Times New Roman" w:hAnsi="Times New Roman" w:cs="Times New Roman"/>
          <w:bCs/>
          <w:color w:val="auto"/>
          <w:lang w:val="id-ID"/>
        </w:rPr>
      </w:pPr>
    </w:p>
    <w:p w14:paraId="40C45018" w14:textId="13A7B22D" w:rsidR="00113098" w:rsidRPr="00113098" w:rsidRDefault="00A80B30" w:rsidP="00C0568C">
      <w:pPr>
        <w:pStyle w:val="Default"/>
        <w:rPr>
          <w:rFonts w:ascii="Times New Roman" w:hAnsi="Times New Roman" w:cs="Times New Roman"/>
          <w:color w:val="auto"/>
          <w:lang w:val="id-ID"/>
        </w:rPr>
      </w:pPr>
      <w:r>
        <w:rPr>
          <w:rFonts w:ascii="Times New Roman" w:hAnsi="Times New Roman" w:cs="Times New Roman"/>
          <w:b/>
          <w:bCs/>
          <w:color w:val="auto"/>
          <w:lang w:val="id-ID"/>
        </w:rPr>
        <w:t xml:space="preserve">3. </w:t>
      </w:r>
      <w:r w:rsidR="00C0568C">
        <w:rPr>
          <w:rFonts w:ascii="Times New Roman" w:hAnsi="Times New Roman" w:cs="Times New Roman"/>
          <w:b/>
          <w:bCs/>
          <w:color w:val="auto"/>
        </w:rPr>
        <w:t xml:space="preserve">RESEARCH </w:t>
      </w:r>
      <w:r w:rsidR="00604018">
        <w:rPr>
          <w:rFonts w:ascii="Times New Roman" w:hAnsi="Times New Roman" w:cs="Times New Roman"/>
          <w:b/>
          <w:bCs/>
          <w:color w:val="auto"/>
        </w:rPr>
        <w:t>METHODS</w:t>
      </w:r>
    </w:p>
    <w:p w14:paraId="2AC4966F" w14:textId="77777777" w:rsidR="00113098" w:rsidRPr="00113098" w:rsidRDefault="00113098" w:rsidP="00113098">
      <w:pPr>
        <w:spacing w:after="0" w:line="240" w:lineRule="auto"/>
        <w:ind w:firstLine="720"/>
        <w:contextualSpacing/>
        <w:jc w:val="both"/>
        <w:rPr>
          <w:rFonts w:ascii="Times New Roman" w:hAnsi="Times New Roman"/>
          <w:sz w:val="24"/>
          <w:szCs w:val="24"/>
          <w:lang w:val="id-ID"/>
        </w:rPr>
      </w:pPr>
      <w:proofErr w:type="gramStart"/>
      <w:r w:rsidRPr="00113098">
        <w:rPr>
          <w:rFonts w:ascii="Times New Roman" w:hAnsi="Times New Roman"/>
          <w:sz w:val="24"/>
          <w:szCs w:val="24"/>
        </w:rPr>
        <w:t>Penelitian ini merupakan penelitian kualitatif dengan menggunakan metode studi literature.</w:t>
      </w:r>
      <w:proofErr w:type="gramEnd"/>
      <w:r w:rsidRPr="00113098">
        <w:rPr>
          <w:rFonts w:ascii="Times New Roman" w:hAnsi="Times New Roman"/>
          <w:sz w:val="24"/>
          <w:szCs w:val="24"/>
        </w:rPr>
        <w:t xml:space="preserve"> </w:t>
      </w:r>
      <w:proofErr w:type="gramStart"/>
      <w:r w:rsidRPr="00113098">
        <w:rPr>
          <w:rFonts w:ascii="Times New Roman" w:hAnsi="Times New Roman"/>
          <w:sz w:val="24"/>
          <w:szCs w:val="24"/>
        </w:rPr>
        <w:t>Penelitian ini mengulas mengenai mekanisme pengawasan perusahaan yang dapat mengawasi penerapan manajemen risiko.</w:t>
      </w:r>
      <w:proofErr w:type="gramEnd"/>
      <w:r w:rsidRPr="00113098">
        <w:rPr>
          <w:rFonts w:ascii="Times New Roman" w:hAnsi="Times New Roman"/>
          <w:sz w:val="24"/>
          <w:szCs w:val="24"/>
        </w:rPr>
        <w:t xml:space="preserve"> </w:t>
      </w:r>
      <w:proofErr w:type="gramStart"/>
      <w:r w:rsidRPr="00113098">
        <w:rPr>
          <w:rFonts w:ascii="Times New Roman" w:hAnsi="Times New Roman"/>
          <w:sz w:val="24"/>
          <w:szCs w:val="24"/>
        </w:rPr>
        <w:t>Sumber data berasal dari jurnal, website, buku dan laporan tahunan perusahaan.</w:t>
      </w:r>
      <w:proofErr w:type="gramEnd"/>
      <w:r w:rsidRPr="00113098">
        <w:rPr>
          <w:rFonts w:ascii="Times New Roman" w:hAnsi="Times New Roman"/>
          <w:sz w:val="24"/>
          <w:szCs w:val="24"/>
        </w:rPr>
        <w:t xml:space="preserve"> </w:t>
      </w:r>
      <w:proofErr w:type="gramStart"/>
      <w:r w:rsidRPr="00113098">
        <w:rPr>
          <w:rFonts w:ascii="Times New Roman" w:hAnsi="Times New Roman"/>
          <w:sz w:val="24"/>
          <w:szCs w:val="24"/>
        </w:rPr>
        <w:t>Populasi dari penelitian ini adalah jurnal atau artikel ilmiah yang terbit selama tahun 2009 – 2020.</w:t>
      </w:r>
      <w:proofErr w:type="gramEnd"/>
      <w:r w:rsidRPr="00113098">
        <w:rPr>
          <w:rFonts w:ascii="Times New Roman" w:hAnsi="Times New Roman"/>
          <w:sz w:val="24"/>
          <w:szCs w:val="24"/>
        </w:rPr>
        <w:t xml:space="preserve"> Sampel yang digunakan adalah jurnal atau artikel ilmiah yang terbit selama tahun 2009 – 2020 yang terkait dengan topik penelitian dengan pencarian menggunakan kata kunci “risk management”, “internal audit”, “audit committee”, “external audit”. Pencarian jurnal dilakukan pada website google scholar atau menggunakan software </w:t>
      </w:r>
      <w:proofErr w:type="gramStart"/>
      <w:r w:rsidRPr="00113098">
        <w:rPr>
          <w:rFonts w:ascii="Times New Roman" w:hAnsi="Times New Roman"/>
          <w:sz w:val="24"/>
          <w:szCs w:val="24"/>
        </w:rPr>
        <w:t>publish</w:t>
      </w:r>
      <w:proofErr w:type="gramEnd"/>
      <w:r w:rsidRPr="00113098">
        <w:rPr>
          <w:rFonts w:ascii="Times New Roman" w:hAnsi="Times New Roman"/>
          <w:sz w:val="24"/>
          <w:szCs w:val="24"/>
        </w:rPr>
        <w:t xml:space="preserve"> and perish. </w:t>
      </w:r>
      <w:proofErr w:type="gramStart"/>
      <w:r w:rsidRPr="00113098">
        <w:rPr>
          <w:rFonts w:ascii="Times New Roman" w:hAnsi="Times New Roman"/>
          <w:sz w:val="24"/>
          <w:szCs w:val="24"/>
        </w:rPr>
        <w:t>Penelitian-penelitian tersebut dirangkum hasil dan pembahasannya kemudian ditarik kesimpulan.</w:t>
      </w:r>
      <w:proofErr w:type="gramEnd"/>
    </w:p>
    <w:p w14:paraId="3D058382" w14:textId="77777777" w:rsidR="00113098" w:rsidRDefault="00113098" w:rsidP="00113098">
      <w:pPr>
        <w:spacing w:after="0"/>
        <w:rPr>
          <w:rFonts w:ascii="Times New Roman" w:hAnsi="Times New Roman"/>
          <w:b/>
          <w:bCs/>
          <w:sz w:val="24"/>
          <w:szCs w:val="24"/>
          <w:lang w:val="id-ID"/>
        </w:rPr>
      </w:pPr>
    </w:p>
    <w:p w14:paraId="73E78A58" w14:textId="7C8403D5" w:rsidR="00113098" w:rsidRPr="00113098" w:rsidRDefault="00A80B30" w:rsidP="00113098">
      <w:pPr>
        <w:spacing w:after="0"/>
        <w:rPr>
          <w:rFonts w:ascii="Times New Roman" w:hAnsi="Times New Roman"/>
          <w:b/>
          <w:bCs/>
          <w:sz w:val="24"/>
          <w:szCs w:val="24"/>
          <w:lang w:val="id-ID"/>
        </w:rPr>
      </w:pPr>
      <w:r>
        <w:rPr>
          <w:rFonts w:ascii="Times New Roman" w:hAnsi="Times New Roman"/>
          <w:b/>
          <w:bCs/>
          <w:sz w:val="24"/>
          <w:szCs w:val="24"/>
          <w:lang w:val="id-ID"/>
        </w:rPr>
        <w:t xml:space="preserve">4. </w:t>
      </w:r>
      <w:r w:rsidR="00113098">
        <w:rPr>
          <w:rFonts w:ascii="Times New Roman" w:hAnsi="Times New Roman"/>
          <w:b/>
          <w:bCs/>
          <w:sz w:val="24"/>
          <w:szCs w:val="24"/>
        </w:rPr>
        <w:t>RESULTS AND DISCUSSION</w:t>
      </w:r>
    </w:p>
    <w:p w14:paraId="0528913B" w14:textId="77777777" w:rsidR="005D4737" w:rsidRPr="005D4737" w:rsidRDefault="005D4737" w:rsidP="005D4737">
      <w:pPr>
        <w:pStyle w:val="ListParagraph"/>
        <w:spacing w:after="0" w:line="240" w:lineRule="auto"/>
        <w:ind w:left="0" w:firstLine="720"/>
        <w:contextualSpacing w:val="0"/>
        <w:jc w:val="both"/>
        <w:rPr>
          <w:rFonts w:ascii="Times New Roman" w:hAnsi="Times New Roman"/>
          <w:b/>
          <w:sz w:val="28"/>
          <w:lang w:val="en-US"/>
        </w:rPr>
      </w:pPr>
      <w:r w:rsidRPr="005D4737">
        <w:rPr>
          <w:rFonts w:ascii="Times New Roman" w:hAnsi="Times New Roman"/>
          <w:color w:val="000000"/>
        </w:rPr>
        <w:t>Pada bagian pembahasan, peneliti akan merangkum piagam audit internal, piagam audit ekseternal, piagam audit eksternal dan hasil penelitian terdahulu terkait dengan mekanisme pengawasan dalam implementasi manajemen risiko. Setiap perusahaan yang terdaftar di Bursa Efek Indonesia akan melakukan pengungkapan termasuk pengungkapan mengenai piagam-piagam tersebut. Piagam memuat tanggung jawab, masa kerja, struktur keanggotaan, kebijakan, system pelaporan kegiatan dll. Berikut ini adalah pembahasannya:</w:t>
      </w:r>
    </w:p>
    <w:p w14:paraId="005842A1" w14:textId="77777777" w:rsidR="005D4737" w:rsidRPr="00A80B30" w:rsidRDefault="005D4737" w:rsidP="00A80B30">
      <w:pPr>
        <w:pStyle w:val="ListParagraph"/>
        <w:numPr>
          <w:ilvl w:val="0"/>
          <w:numId w:val="10"/>
        </w:numPr>
        <w:tabs>
          <w:tab w:val="left" w:pos="540"/>
        </w:tabs>
        <w:spacing w:after="0" w:line="240" w:lineRule="auto"/>
        <w:ind w:left="567" w:hanging="567"/>
        <w:jc w:val="both"/>
        <w:rPr>
          <w:rFonts w:ascii="Times New Roman" w:hAnsi="Times New Roman"/>
          <w:b/>
          <w:color w:val="000000"/>
        </w:rPr>
      </w:pPr>
      <w:r w:rsidRPr="00A80B30">
        <w:rPr>
          <w:rFonts w:ascii="Times New Roman" w:hAnsi="Times New Roman"/>
          <w:b/>
          <w:color w:val="000000"/>
        </w:rPr>
        <w:t>Piagam Audit Internal</w:t>
      </w:r>
    </w:p>
    <w:p w14:paraId="5500C4D2" w14:textId="77777777" w:rsidR="005D4737" w:rsidRPr="005D4737" w:rsidRDefault="005D4737" w:rsidP="005D4737">
      <w:pPr>
        <w:tabs>
          <w:tab w:val="left" w:pos="540"/>
        </w:tabs>
        <w:spacing w:after="0" w:line="240" w:lineRule="auto"/>
        <w:jc w:val="both"/>
        <w:rPr>
          <w:rFonts w:ascii="Times New Roman" w:hAnsi="Times New Roman"/>
          <w:color w:val="000000"/>
        </w:rPr>
      </w:pPr>
      <w:r w:rsidRPr="005D4737">
        <w:rPr>
          <w:rFonts w:ascii="Times New Roman" w:hAnsi="Times New Roman"/>
          <w:color w:val="000000"/>
        </w:rPr>
        <w:tab/>
        <w:t xml:space="preserve">Piagam audit internal disusun berdasarkan Peraturan Otoritas Jasa </w:t>
      </w:r>
      <w:proofErr w:type="gramStart"/>
      <w:r w:rsidRPr="005D4737">
        <w:rPr>
          <w:rFonts w:ascii="Times New Roman" w:hAnsi="Times New Roman"/>
          <w:color w:val="000000"/>
        </w:rPr>
        <w:t>Keuangan  No</w:t>
      </w:r>
      <w:proofErr w:type="gramEnd"/>
      <w:r w:rsidRPr="005D4737">
        <w:rPr>
          <w:rFonts w:ascii="Times New Roman" w:hAnsi="Times New Roman"/>
          <w:color w:val="000000"/>
        </w:rPr>
        <w:t>. 56/POJK.04/2015 tentang Pembentukan dan Pedoman Penyusunan Piagam Unit Audit Internal. Piagam audit internal diambil dari laporan tahunan milik PT. Akasha Wira International Tbk. Berikut ini adalah isi dari Piagam Audit Internal:</w:t>
      </w:r>
    </w:p>
    <w:p w14:paraId="198B9E2F" w14:textId="77777777" w:rsidR="005D4737" w:rsidRPr="005D4737" w:rsidRDefault="005D4737" w:rsidP="005D4737">
      <w:pPr>
        <w:pStyle w:val="ListParagraph"/>
        <w:numPr>
          <w:ilvl w:val="0"/>
          <w:numId w:val="5"/>
        </w:numPr>
        <w:spacing w:after="0" w:line="240" w:lineRule="auto"/>
        <w:jc w:val="both"/>
        <w:rPr>
          <w:rFonts w:ascii="Times New Roman" w:hAnsi="Times New Roman"/>
          <w:color w:val="000000"/>
        </w:rPr>
      </w:pPr>
      <w:r w:rsidRPr="005D4737">
        <w:rPr>
          <w:rFonts w:ascii="Times New Roman" w:hAnsi="Times New Roman"/>
          <w:color w:val="000000"/>
        </w:rPr>
        <w:t>Menyusun dan melaksanakan rencana Audit Internal tahunan berdasarkan prioritas risiko sesuai dengan tujuan Perseroan.</w:t>
      </w:r>
    </w:p>
    <w:p w14:paraId="1C403689" w14:textId="77777777" w:rsidR="005D4737" w:rsidRPr="005D4737" w:rsidRDefault="005D4737" w:rsidP="005D4737">
      <w:pPr>
        <w:pStyle w:val="ListParagraph"/>
        <w:numPr>
          <w:ilvl w:val="0"/>
          <w:numId w:val="5"/>
        </w:numPr>
        <w:spacing w:after="0" w:line="240" w:lineRule="auto"/>
        <w:jc w:val="both"/>
        <w:rPr>
          <w:rFonts w:ascii="Times New Roman" w:hAnsi="Times New Roman"/>
          <w:color w:val="000000"/>
        </w:rPr>
      </w:pPr>
      <w:r w:rsidRPr="005D4737">
        <w:rPr>
          <w:rFonts w:ascii="Times New Roman" w:hAnsi="Times New Roman"/>
          <w:color w:val="000000"/>
        </w:rPr>
        <w:t>Menguji dan mengevaluasi pelaksanaan pengendalian internal dan sistem manajemen risiko sesuai dengan kebijakan Perseroan.</w:t>
      </w:r>
    </w:p>
    <w:p w14:paraId="6678E7DB" w14:textId="77777777" w:rsidR="005D4737" w:rsidRPr="005D4737" w:rsidRDefault="005D4737" w:rsidP="005D4737">
      <w:pPr>
        <w:pStyle w:val="ListParagraph"/>
        <w:numPr>
          <w:ilvl w:val="0"/>
          <w:numId w:val="5"/>
        </w:numPr>
        <w:spacing w:after="0" w:line="240" w:lineRule="auto"/>
        <w:jc w:val="both"/>
        <w:rPr>
          <w:rFonts w:ascii="Times New Roman" w:hAnsi="Times New Roman"/>
          <w:color w:val="000000"/>
        </w:rPr>
      </w:pPr>
      <w:r w:rsidRPr="005D4737">
        <w:rPr>
          <w:rFonts w:ascii="Times New Roman" w:hAnsi="Times New Roman"/>
          <w:color w:val="000000"/>
        </w:rPr>
        <w:t>Melakukan pemeriksaan dan penilaian atas efisiensi dan efektivitas di bidang keuangan, akuntansi, operasional, sumber daya manusia, pemasaran, teknologi informasi, dan kegiatan lainnya.</w:t>
      </w:r>
    </w:p>
    <w:p w14:paraId="47639E57" w14:textId="77777777" w:rsidR="005D4737" w:rsidRPr="005D4737" w:rsidRDefault="005D4737" w:rsidP="005D4737">
      <w:pPr>
        <w:pStyle w:val="ListParagraph"/>
        <w:numPr>
          <w:ilvl w:val="0"/>
          <w:numId w:val="5"/>
        </w:numPr>
        <w:spacing w:after="0" w:line="240" w:lineRule="auto"/>
        <w:jc w:val="both"/>
        <w:rPr>
          <w:rFonts w:ascii="Times New Roman" w:hAnsi="Times New Roman"/>
          <w:color w:val="000000"/>
        </w:rPr>
      </w:pPr>
      <w:r w:rsidRPr="005D4737">
        <w:rPr>
          <w:rFonts w:ascii="Times New Roman" w:hAnsi="Times New Roman"/>
          <w:color w:val="000000"/>
        </w:rPr>
        <w:t>Memberikan saran perbaikan dan informasi yang obyektif tentang kegiatan yang diperiksa pada semua tingkat manajemen.</w:t>
      </w:r>
    </w:p>
    <w:p w14:paraId="53BE4B04" w14:textId="77777777" w:rsidR="005D4737" w:rsidRPr="005D4737" w:rsidRDefault="005D4737" w:rsidP="005D4737">
      <w:pPr>
        <w:pStyle w:val="ListParagraph"/>
        <w:numPr>
          <w:ilvl w:val="0"/>
          <w:numId w:val="5"/>
        </w:numPr>
        <w:spacing w:after="0" w:line="240" w:lineRule="auto"/>
        <w:jc w:val="both"/>
        <w:rPr>
          <w:rFonts w:ascii="Times New Roman" w:hAnsi="Times New Roman"/>
          <w:color w:val="000000"/>
        </w:rPr>
      </w:pPr>
      <w:r w:rsidRPr="005D4737">
        <w:rPr>
          <w:rFonts w:ascii="Times New Roman" w:hAnsi="Times New Roman"/>
          <w:color w:val="000000"/>
        </w:rPr>
        <w:t>Membuat laporan hasil audit dan menyampaikan laporan tersebut kepada Presiden Direktur dan Dewan Komisaris.</w:t>
      </w:r>
    </w:p>
    <w:p w14:paraId="4650C95F" w14:textId="77777777" w:rsidR="005D4737" w:rsidRPr="005D4737" w:rsidRDefault="005D4737" w:rsidP="005D4737">
      <w:pPr>
        <w:pStyle w:val="ListParagraph"/>
        <w:numPr>
          <w:ilvl w:val="0"/>
          <w:numId w:val="5"/>
        </w:numPr>
        <w:tabs>
          <w:tab w:val="left" w:pos="720"/>
        </w:tabs>
        <w:spacing w:after="0" w:line="240" w:lineRule="auto"/>
        <w:jc w:val="both"/>
        <w:rPr>
          <w:rFonts w:ascii="Times New Roman" w:hAnsi="Times New Roman"/>
          <w:color w:val="000000"/>
        </w:rPr>
      </w:pPr>
      <w:r w:rsidRPr="005D4737">
        <w:rPr>
          <w:rFonts w:ascii="Times New Roman" w:hAnsi="Times New Roman"/>
          <w:color w:val="000000"/>
        </w:rPr>
        <w:t>Memantau, menganalis, dan melaporkan pelaksanaan tindak lanjut perbaikan yang telah disarankan.</w:t>
      </w:r>
    </w:p>
    <w:p w14:paraId="244A1116" w14:textId="77777777" w:rsidR="005D4737" w:rsidRPr="005D4737" w:rsidRDefault="005D4737" w:rsidP="005D4737">
      <w:pPr>
        <w:pStyle w:val="ListParagraph"/>
        <w:numPr>
          <w:ilvl w:val="0"/>
          <w:numId w:val="5"/>
        </w:numPr>
        <w:tabs>
          <w:tab w:val="left" w:pos="720"/>
        </w:tabs>
        <w:spacing w:after="0" w:line="240" w:lineRule="auto"/>
        <w:jc w:val="both"/>
        <w:rPr>
          <w:rFonts w:ascii="Times New Roman" w:hAnsi="Times New Roman"/>
          <w:color w:val="000000"/>
        </w:rPr>
      </w:pPr>
      <w:r w:rsidRPr="005D4737">
        <w:rPr>
          <w:rFonts w:ascii="Times New Roman" w:hAnsi="Times New Roman"/>
          <w:color w:val="000000"/>
        </w:rPr>
        <w:t>Bekerja sama dengan Komite Audit.</w:t>
      </w:r>
    </w:p>
    <w:p w14:paraId="487E4F16" w14:textId="77777777" w:rsidR="005D4737" w:rsidRPr="005D4737" w:rsidRDefault="005D4737" w:rsidP="005D4737">
      <w:pPr>
        <w:pStyle w:val="ListParagraph"/>
        <w:numPr>
          <w:ilvl w:val="0"/>
          <w:numId w:val="5"/>
        </w:numPr>
        <w:tabs>
          <w:tab w:val="left" w:pos="720"/>
        </w:tabs>
        <w:spacing w:after="0" w:line="240" w:lineRule="auto"/>
        <w:jc w:val="both"/>
        <w:rPr>
          <w:rFonts w:ascii="Times New Roman" w:hAnsi="Times New Roman"/>
          <w:color w:val="000000"/>
        </w:rPr>
      </w:pPr>
      <w:r w:rsidRPr="005D4737">
        <w:rPr>
          <w:rFonts w:ascii="Times New Roman" w:hAnsi="Times New Roman"/>
          <w:color w:val="000000"/>
        </w:rPr>
        <w:t>Menyusun program untuk mengevaluasi mutu kegiatan audit internal yang telah dilakukan.</w:t>
      </w:r>
    </w:p>
    <w:p w14:paraId="30ACCD85" w14:textId="77777777" w:rsidR="005D4737" w:rsidRPr="005D4737" w:rsidRDefault="005D4737" w:rsidP="005D4737">
      <w:pPr>
        <w:pStyle w:val="ListParagraph"/>
        <w:numPr>
          <w:ilvl w:val="0"/>
          <w:numId w:val="5"/>
        </w:numPr>
        <w:spacing w:after="0" w:line="240" w:lineRule="auto"/>
        <w:jc w:val="both"/>
        <w:rPr>
          <w:rFonts w:ascii="Times New Roman" w:hAnsi="Times New Roman"/>
          <w:color w:val="000000"/>
        </w:rPr>
      </w:pPr>
      <w:r w:rsidRPr="005D4737">
        <w:rPr>
          <w:rFonts w:ascii="Times New Roman" w:hAnsi="Times New Roman"/>
          <w:color w:val="000000"/>
        </w:rPr>
        <w:t>Melaksanakan pemeriksaan khusus apabila diperlukan.</w:t>
      </w:r>
    </w:p>
    <w:p w14:paraId="70552894" w14:textId="77777777" w:rsidR="005D4737" w:rsidRPr="005D4737" w:rsidRDefault="005D4737" w:rsidP="005D4737">
      <w:pPr>
        <w:tabs>
          <w:tab w:val="left" w:pos="540"/>
        </w:tabs>
        <w:spacing w:after="0" w:line="240" w:lineRule="auto"/>
        <w:jc w:val="both"/>
        <w:rPr>
          <w:rFonts w:ascii="Times New Roman" w:hAnsi="Times New Roman"/>
          <w:b/>
        </w:rPr>
      </w:pPr>
    </w:p>
    <w:p w14:paraId="0E0297A0" w14:textId="77777777" w:rsidR="005D4737" w:rsidRPr="00A80B30" w:rsidRDefault="005D4737" w:rsidP="00A80B30">
      <w:pPr>
        <w:pStyle w:val="ListParagraph"/>
        <w:numPr>
          <w:ilvl w:val="0"/>
          <w:numId w:val="10"/>
        </w:numPr>
        <w:tabs>
          <w:tab w:val="left" w:pos="540"/>
        </w:tabs>
        <w:spacing w:after="0" w:line="240" w:lineRule="auto"/>
        <w:ind w:left="567" w:hanging="567"/>
        <w:jc w:val="both"/>
        <w:rPr>
          <w:rFonts w:ascii="Times New Roman" w:hAnsi="Times New Roman"/>
          <w:b/>
        </w:rPr>
      </w:pPr>
      <w:r w:rsidRPr="00A80B30">
        <w:rPr>
          <w:rFonts w:ascii="Times New Roman" w:hAnsi="Times New Roman"/>
          <w:b/>
        </w:rPr>
        <w:t>Piagam Komite Audit</w:t>
      </w:r>
    </w:p>
    <w:p w14:paraId="147F9125" w14:textId="77777777" w:rsidR="005D4737" w:rsidRPr="005D4737" w:rsidRDefault="005D4737" w:rsidP="005D4737">
      <w:pPr>
        <w:tabs>
          <w:tab w:val="left" w:pos="540"/>
        </w:tabs>
        <w:spacing w:after="0" w:line="240" w:lineRule="auto"/>
        <w:jc w:val="both"/>
        <w:rPr>
          <w:rFonts w:ascii="Times New Roman" w:hAnsi="Times New Roman"/>
        </w:rPr>
      </w:pPr>
      <w:r w:rsidRPr="005D4737">
        <w:rPr>
          <w:rFonts w:ascii="Times New Roman" w:hAnsi="Times New Roman"/>
        </w:rPr>
        <w:tab/>
        <w:t xml:space="preserve">Komite audit memiliki tanggung jawab untuk membantu Dewan komisaris dalam melaksanakan fungsi pengawasan. Tanggung jawab tersebut diuraikan dalam piagam </w:t>
      </w:r>
      <w:proofErr w:type="gramStart"/>
      <w:r w:rsidRPr="005D4737">
        <w:rPr>
          <w:rFonts w:ascii="Times New Roman" w:hAnsi="Times New Roman"/>
        </w:rPr>
        <w:t>komite  audit</w:t>
      </w:r>
      <w:proofErr w:type="gramEnd"/>
      <w:r w:rsidRPr="005D4737">
        <w:rPr>
          <w:rFonts w:ascii="Times New Roman" w:hAnsi="Times New Roman"/>
        </w:rPr>
        <w:t xml:space="preserve"> berdasarkan Peraturan Otoritas Jasa Keuangan No. 55/POJK.04/2015 tentang Pembentukan dan Pedoman Pelaksanaan Kerja Komite Audit. Berikut adalah piagam audit yang diambil dari laporan tahunan PT. Indo Kordsa Tbk.  </w:t>
      </w:r>
      <w:proofErr w:type="gramStart"/>
      <w:r w:rsidRPr="005D4737">
        <w:rPr>
          <w:rFonts w:ascii="Times New Roman" w:hAnsi="Times New Roman"/>
        </w:rPr>
        <w:t>sebagai</w:t>
      </w:r>
      <w:proofErr w:type="gramEnd"/>
      <w:r w:rsidRPr="005D4737">
        <w:rPr>
          <w:rFonts w:ascii="Times New Roman" w:hAnsi="Times New Roman"/>
        </w:rPr>
        <w:t xml:space="preserve"> berikut:</w:t>
      </w:r>
    </w:p>
    <w:p w14:paraId="7CEFFEDF" w14:textId="6754C825" w:rsidR="005D4737" w:rsidRPr="005D4737" w:rsidRDefault="00A80B30" w:rsidP="005D4737">
      <w:pPr>
        <w:pStyle w:val="ListParagraph"/>
        <w:numPr>
          <w:ilvl w:val="0"/>
          <w:numId w:val="6"/>
        </w:numPr>
        <w:tabs>
          <w:tab w:val="left" w:pos="540"/>
        </w:tabs>
        <w:spacing w:after="0" w:line="240" w:lineRule="auto"/>
        <w:jc w:val="both"/>
        <w:rPr>
          <w:rFonts w:ascii="Times New Roman" w:hAnsi="Times New Roman"/>
        </w:rPr>
      </w:pPr>
      <w:r>
        <w:rPr>
          <w:rFonts w:ascii="Times New Roman" w:hAnsi="Times New Roman"/>
        </w:rPr>
        <w:t xml:space="preserve">   </w:t>
      </w:r>
      <w:r w:rsidR="005D4737" w:rsidRPr="005D4737">
        <w:rPr>
          <w:rFonts w:ascii="Times New Roman" w:hAnsi="Times New Roman"/>
        </w:rPr>
        <w:t xml:space="preserve">Laporan Keuangan </w:t>
      </w:r>
    </w:p>
    <w:p w14:paraId="1E11A753" w14:textId="77777777" w:rsidR="005D4737" w:rsidRPr="005D4737" w:rsidRDefault="005D4737" w:rsidP="005D4737">
      <w:pPr>
        <w:pStyle w:val="ListParagraph"/>
        <w:numPr>
          <w:ilvl w:val="0"/>
          <w:numId w:val="7"/>
        </w:numPr>
        <w:tabs>
          <w:tab w:val="left" w:pos="540"/>
        </w:tabs>
        <w:spacing w:after="0" w:line="240" w:lineRule="auto"/>
        <w:jc w:val="both"/>
        <w:rPr>
          <w:rFonts w:ascii="Times New Roman" w:hAnsi="Times New Roman"/>
        </w:rPr>
      </w:pPr>
      <w:r w:rsidRPr="005D4737">
        <w:rPr>
          <w:rFonts w:ascii="Times New Roman" w:hAnsi="Times New Roman"/>
        </w:rPr>
        <w:t xml:space="preserve">Meninjau laporan keuangan Perseroan; </w:t>
      </w:r>
    </w:p>
    <w:p w14:paraId="264CEDCD" w14:textId="77777777" w:rsidR="005D4737" w:rsidRPr="005D4737" w:rsidRDefault="005D4737" w:rsidP="005D4737">
      <w:pPr>
        <w:pStyle w:val="ListParagraph"/>
        <w:numPr>
          <w:ilvl w:val="0"/>
          <w:numId w:val="7"/>
        </w:numPr>
        <w:tabs>
          <w:tab w:val="left" w:pos="540"/>
        </w:tabs>
        <w:spacing w:after="0" w:line="240" w:lineRule="auto"/>
        <w:jc w:val="both"/>
        <w:rPr>
          <w:rFonts w:ascii="Times New Roman" w:hAnsi="Times New Roman"/>
        </w:rPr>
      </w:pPr>
      <w:r w:rsidRPr="005D4737">
        <w:rPr>
          <w:rFonts w:ascii="Times New Roman" w:hAnsi="Times New Roman"/>
        </w:rPr>
        <w:t xml:space="preserve">Meninjau dan mengklarifikasi laporan keuangan, seperti laporan keuangan yang akan diterbitkan, proyeksi dan mempertimbangkan apakah seluruhnya lengkap serta mencerminkan asas-asas akuntansi yang sesuai. </w:t>
      </w:r>
    </w:p>
    <w:p w14:paraId="704B925C" w14:textId="77777777" w:rsidR="005D4737" w:rsidRPr="005D4737" w:rsidRDefault="005D4737" w:rsidP="005D4737">
      <w:pPr>
        <w:pStyle w:val="ListParagraph"/>
        <w:numPr>
          <w:ilvl w:val="0"/>
          <w:numId w:val="7"/>
        </w:numPr>
        <w:tabs>
          <w:tab w:val="left" w:pos="540"/>
        </w:tabs>
        <w:spacing w:after="0" w:line="240" w:lineRule="auto"/>
        <w:jc w:val="both"/>
        <w:rPr>
          <w:rFonts w:ascii="Times New Roman" w:hAnsi="Times New Roman"/>
        </w:rPr>
      </w:pPr>
      <w:r w:rsidRPr="005D4737">
        <w:rPr>
          <w:rFonts w:ascii="Times New Roman" w:hAnsi="Times New Roman"/>
        </w:rPr>
        <w:t xml:space="preserve">Meninjau penerapan manajemen risiko dan penilaian risiko Perseroan beserta aturan-aturan, kebijakan-kebijakan dan proses-prosesnya. </w:t>
      </w:r>
    </w:p>
    <w:p w14:paraId="1E3AB8CD" w14:textId="77777777" w:rsidR="005D4737" w:rsidRPr="005D4737" w:rsidRDefault="005D4737" w:rsidP="005D4737">
      <w:pPr>
        <w:pStyle w:val="ListParagraph"/>
        <w:numPr>
          <w:ilvl w:val="0"/>
          <w:numId w:val="7"/>
        </w:numPr>
        <w:tabs>
          <w:tab w:val="left" w:pos="540"/>
        </w:tabs>
        <w:spacing w:after="0" w:line="240" w:lineRule="auto"/>
        <w:jc w:val="both"/>
        <w:rPr>
          <w:rFonts w:ascii="Times New Roman" w:hAnsi="Times New Roman"/>
        </w:rPr>
      </w:pPr>
      <w:r w:rsidRPr="005D4737">
        <w:rPr>
          <w:rFonts w:ascii="Times New Roman" w:hAnsi="Times New Roman"/>
        </w:rPr>
        <w:t xml:space="preserve">Memahami proses pembuatan interim financial information. </w:t>
      </w:r>
    </w:p>
    <w:p w14:paraId="4DD0612B" w14:textId="77777777" w:rsidR="005D4737" w:rsidRPr="005D4737" w:rsidRDefault="005D4737" w:rsidP="005D4737">
      <w:pPr>
        <w:pStyle w:val="ListParagraph"/>
        <w:numPr>
          <w:ilvl w:val="0"/>
          <w:numId w:val="6"/>
        </w:numPr>
        <w:tabs>
          <w:tab w:val="left" w:pos="540"/>
        </w:tabs>
        <w:spacing w:after="0" w:line="240" w:lineRule="auto"/>
        <w:jc w:val="both"/>
        <w:rPr>
          <w:rFonts w:ascii="Times New Roman" w:hAnsi="Times New Roman"/>
        </w:rPr>
      </w:pPr>
      <w:r w:rsidRPr="005D4737">
        <w:rPr>
          <w:rFonts w:ascii="Times New Roman" w:hAnsi="Times New Roman"/>
        </w:rPr>
        <w:t xml:space="preserve">Pengendalian Internal </w:t>
      </w:r>
    </w:p>
    <w:p w14:paraId="4E2CA083" w14:textId="77777777" w:rsidR="005D4737" w:rsidRPr="005D4737" w:rsidRDefault="005D4737" w:rsidP="005D4737">
      <w:pPr>
        <w:pStyle w:val="ListParagraph"/>
        <w:numPr>
          <w:ilvl w:val="0"/>
          <w:numId w:val="8"/>
        </w:numPr>
        <w:tabs>
          <w:tab w:val="left" w:pos="540"/>
        </w:tabs>
        <w:spacing w:after="0" w:line="240" w:lineRule="auto"/>
        <w:jc w:val="both"/>
        <w:rPr>
          <w:rFonts w:ascii="Times New Roman" w:hAnsi="Times New Roman"/>
        </w:rPr>
      </w:pPr>
      <w:r w:rsidRPr="005D4737">
        <w:rPr>
          <w:rFonts w:ascii="Times New Roman" w:hAnsi="Times New Roman"/>
        </w:rPr>
        <w:t xml:space="preserve">Mengevaluasi keefektifan kontrol internal dengan melihat desain implementasi kebijakan dan prosedur untuk menghindari kemungkinan adanya kesalahan dalam laporan keuangan, penyalahgunaan aset dan pelanggaran hukum. </w:t>
      </w:r>
    </w:p>
    <w:p w14:paraId="21169F07" w14:textId="77777777" w:rsidR="005D4737" w:rsidRPr="005D4737" w:rsidRDefault="005D4737" w:rsidP="005D4737">
      <w:pPr>
        <w:pStyle w:val="ListParagraph"/>
        <w:numPr>
          <w:ilvl w:val="0"/>
          <w:numId w:val="8"/>
        </w:numPr>
        <w:tabs>
          <w:tab w:val="left" w:pos="540"/>
        </w:tabs>
        <w:spacing w:after="0" w:line="240" w:lineRule="auto"/>
        <w:jc w:val="both"/>
        <w:rPr>
          <w:rFonts w:ascii="Times New Roman" w:hAnsi="Times New Roman"/>
        </w:rPr>
      </w:pPr>
      <w:r w:rsidRPr="005D4737">
        <w:rPr>
          <w:rFonts w:ascii="Times New Roman" w:hAnsi="Times New Roman"/>
        </w:rPr>
        <w:t>Memahami cakupan pekerjaan auditor internal dan eksternal dalam meninjau pengendalian internal atas pelaporan keuangan Perseroan dan menelaah laporan atas temuan atau rekomendasi yang signifikan beserta dengan tanggapan manajemen.</w:t>
      </w:r>
    </w:p>
    <w:p w14:paraId="7BDF966C" w14:textId="385DED94" w:rsidR="005D4737" w:rsidRPr="005D4737" w:rsidRDefault="00A80B30" w:rsidP="005D4737">
      <w:pPr>
        <w:pStyle w:val="ListParagraph"/>
        <w:numPr>
          <w:ilvl w:val="0"/>
          <w:numId w:val="6"/>
        </w:numPr>
        <w:tabs>
          <w:tab w:val="left" w:pos="540"/>
        </w:tabs>
        <w:spacing w:after="0" w:line="240" w:lineRule="auto"/>
        <w:jc w:val="both"/>
        <w:rPr>
          <w:rFonts w:ascii="Times New Roman" w:hAnsi="Times New Roman"/>
        </w:rPr>
      </w:pPr>
      <w:r>
        <w:rPr>
          <w:rFonts w:ascii="Times New Roman" w:hAnsi="Times New Roman"/>
        </w:rPr>
        <w:t xml:space="preserve">  </w:t>
      </w:r>
      <w:r w:rsidR="005D4737" w:rsidRPr="005D4737">
        <w:rPr>
          <w:rFonts w:ascii="Times New Roman" w:hAnsi="Times New Roman"/>
        </w:rPr>
        <w:t xml:space="preserve">Audit Internal &amp; Eksternal </w:t>
      </w:r>
    </w:p>
    <w:p w14:paraId="4B9AA6FE"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Bersama dengan manajemen dan kepala internal audit melakukan peninjauan terhadap piagam internal audit, objektivitas, wewenang, aktivitas, staf dan struktur organisasi departemen Audit Internal. </w:t>
      </w:r>
    </w:p>
    <w:p w14:paraId="07053E8F"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Meninjau dan menyetujui rencana audit internal tahunan termasuk perubahan terhadap rencana tersebut. </w:t>
      </w:r>
    </w:p>
    <w:p w14:paraId="6F3DB715"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Mengevaluasi implementasi audit termasuk meninjau program audit dan kertas kerja. </w:t>
      </w:r>
    </w:p>
    <w:p w14:paraId="2DA5973E"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Memastikan bahwa tidak ada pembatasan cakupan pekerjaan Audit, meninjau dan menyetujui pengangkatan, penggantian atau pemberhentian kepala Audit Internal/ Eksternal. </w:t>
      </w:r>
    </w:p>
    <w:p w14:paraId="44A7EDAE"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Meninjau temuan-temuan signifikan, rekomendasi dan tindak lanjut manajemen atas Laporan Audit. </w:t>
      </w:r>
    </w:p>
    <w:p w14:paraId="795602FA"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Menyelesaikan perselisihan antara manajemen dan Auditor Internal/Eksternal mengenai temuan audit dan memonitor tindak lanjut manajemen. </w:t>
      </w:r>
    </w:p>
    <w:p w14:paraId="73BD17B2"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Meninjau efektivitas fungsi Audit Internal, termasuk kepatuhan terhadap definisi, kode etik dan standar yang dikeluarkan oleh The Institute of Internal Auditors yang meliputi: aspek integritas, objektivitas, kerahasiaan dan kompetensi. </w:t>
      </w:r>
    </w:p>
    <w:p w14:paraId="3842F0A4"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Secara reguler mengadakan rapat secara khusus dengan Kepala Internal/Eksternal Audit untuk mendiskusikan isuisu yang harus didiskusikan secara khusus. </w:t>
      </w:r>
    </w:p>
    <w:p w14:paraId="7B16897C"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Menyetujui semua jasa audit maupun non-audit (termasuk biayanya) untuk memastikan bahwa jasa yang diberikan tidak akan mengganggu independensi Auditor eksternal. </w:t>
      </w:r>
    </w:p>
    <w:p w14:paraId="2AA545F2"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Meninjau cakupan dan metode Auditor eksternal, termasuk koordinasi dengan Audit Internal.</w:t>
      </w:r>
    </w:p>
    <w:p w14:paraId="21791DF9"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Bersama dengan manajemen dan Auditor Eksternal akan meninjau hasil dari audit termasuk didalamnya kesulitankesulitan yang dihadapi selama audit. </w:t>
      </w:r>
    </w:p>
    <w:p w14:paraId="3E7F90C1"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Meninjau performa Auditor Eksternal dan memberikan persetujuan atas penunjukan atau pemberhentian auditor. </w:t>
      </w:r>
    </w:p>
    <w:p w14:paraId="3EE117E7"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 xml:space="preserve">Meninjau dan mengkonfirmasi independensi Auditor Eksternal dengan memperoleh pernyataan dari Auditor Eksternal mengenai hubungan mereka dengan Perseroan, termasuk didalamnya jasa nonaudit dan implikasinya terhadap Perseroan. </w:t>
      </w:r>
    </w:p>
    <w:p w14:paraId="5C5EBFF3" w14:textId="77777777" w:rsidR="005D4737" w:rsidRPr="005D4737" w:rsidRDefault="005D4737" w:rsidP="005D4737">
      <w:pPr>
        <w:pStyle w:val="ListParagraph"/>
        <w:numPr>
          <w:ilvl w:val="0"/>
          <w:numId w:val="9"/>
        </w:numPr>
        <w:tabs>
          <w:tab w:val="left" w:pos="540"/>
        </w:tabs>
        <w:spacing w:after="0" w:line="240" w:lineRule="auto"/>
        <w:jc w:val="both"/>
        <w:rPr>
          <w:rFonts w:ascii="Times New Roman" w:hAnsi="Times New Roman"/>
        </w:rPr>
      </w:pPr>
      <w:r w:rsidRPr="005D4737">
        <w:rPr>
          <w:rFonts w:ascii="Times New Roman" w:hAnsi="Times New Roman"/>
        </w:rPr>
        <w:t>Memonitor rotasi mitra Audit Eksternal sebagaimana diatur oleh peraturan dan hukum yang berlaku.</w:t>
      </w:r>
    </w:p>
    <w:p w14:paraId="39F6AE9C" w14:textId="77777777" w:rsidR="005D4737" w:rsidRPr="005D4737" w:rsidRDefault="005D4737" w:rsidP="005D4737">
      <w:pPr>
        <w:tabs>
          <w:tab w:val="left" w:pos="540"/>
        </w:tabs>
        <w:spacing w:after="0" w:line="240" w:lineRule="auto"/>
        <w:jc w:val="both"/>
        <w:rPr>
          <w:rFonts w:ascii="Times New Roman" w:hAnsi="Times New Roman"/>
        </w:rPr>
      </w:pPr>
    </w:p>
    <w:p w14:paraId="47956EA3" w14:textId="77777777" w:rsidR="005D4737" w:rsidRPr="00A80B30" w:rsidRDefault="005D4737" w:rsidP="00A80B30">
      <w:pPr>
        <w:pStyle w:val="ListParagraph"/>
        <w:numPr>
          <w:ilvl w:val="0"/>
          <w:numId w:val="10"/>
        </w:numPr>
        <w:tabs>
          <w:tab w:val="left" w:pos="540"/>
        </w:tabs>
        <w:spacing w:after="0" w:line="240" w:lineRule="auto"/>
        <w:ind w:left="567" w:hanging="567"/>
        <w:jc w:val="both"/>
        <w:rPr>
          <w:rFonts w:ascii="Times New Roman" w:hAnsi="Times New Roman"/>
          <w:b/>
        </w:rPr>
      </w:pPr>
      <w:r w:rsidRPr="00A80B30">
        <w:rPr>
          <w:rFonts w:ascii="Times New Roman" w:hAnsi="Times New Roman"/>
          <w:b/>
        </w:rPr>
        <w:t>Fungsi Audit Eksternal</w:t>
      </w:r>
    </w:p>
    <w:p w14:paraId="1A174377" w14:textId="6A81608D" w:rsidR="005D4737" w:rsidRPr="00A80B30" w:rsidRDefault="005D4737" w:rsidP="005D4737">
      <w:pPr>
        <w:tabs>
          <w:tab w:val="left" w:pos="540"/>
        </w:tabs>
        <w:spacing w:after="0" w:line="240" w:lineRule="auto"/>
        <w:jc w:val="both"/>
        <w:rPr>
          <w:rFonts w:ascii="Times New Roman" w:hAnsi="Times New Roman"/>
          <w:b/>
          <w:lang w:val="id-ID"/>
        </w:rPr>
      </w:pPr>
      <w:proofErr w:type="gramStart"/>
      <w:r w:rsidRPr="005D4737">
        <w:rPr>
          <w:rFonts w:ascii="Times New Roman" w:hAnsi="Times New Roman"/>
        </w:rPr>
        <w:t>Merujuk pada laporan tahunan milik PT. Indo Kordsa Tbk, Auditor Eksternal bertanggung jawab untuk memastikan integritas laporan keuangan kepada seluruh pemegang saham.</w:t>
      </w:r>
      <w:proofErr w:type="gramEnd"/>
      <w:r w:rsidRPr="005D4737">
        <w:rPr>
          <w:rFonts w:ascii="Times New Roman" w:hAnsi="Times New Roman"/>
        </w:rPr>
        <w:t xml:space="preserve"> Pengangkatan Auditor Eksternal merupakan tugas Komite Audit berdasarkan Piagam Komite Audit yang mengatur bahwa proses seleksi dan pengangkatan dilaksanakan sesuai dengan peraturan perundangundangan yang berlaku dan independensi akuntan publik.</w:t>
      </w:r>
    </w:p>
    <w:p w14:paraId="45EF3927" w14:textId="77777777" w:rsidR="005D4737" w:rsidRPr="005D4737" w:rsidRDefault="005D4737" w:rsidP="005D4737">
      <w:pPr>
        <w:pStyle w:val="ListParagraph"/>
        <w:spacing w:after="0" w:line="240" w:lineRule="auto"/>
        <w:ind w:left="0"/>
        <w:jc w:val="both"/>
        <w:rPr>
          <w:rFonts w:ascii="Times New Roman" w:hAnsi="Times New Roman"/>
          <w:b/>
          <w:sz w:val="24"/>
          <w:szCs w:val="24"/>
          <w:lang w:val="en-US"/>
        </w:rPr>
      </w:pPr>
      <w:r w:rsidRPr="005D4737">
        <w:rPr>
          <w:rFonts w:ascii="Times New Roman" w:hAnsi="Times New Roman"/>
          <w:b/>
          <w:sz w:val="24"/>
          <w:szCs w:val="24"/>
          <w:lang w:val="en-US"/>
        </w:rPr>
        <w:t>Sinergi Peran Auditor Internal, Komite Audit, Audit Eksternal pada Manajemen Risiko</w:t>
      </w:r>
    </w:p>
    <w:p w14:paraId="05706211" w14:textId="77777777" w:rsidR="005D4737" w:rsidRPr="005D4737" w:rsidRDefault="005D4737" w:rsidP="00A80B30">
      <w:pPr>
        <w:spacing w:after="0" w:line="240" w:lineRule="auto"/>
        <w:ind w:firstLine="360"/>
        <w:jc w:val="both"/>
        <w:rPr>
          <w:rFonts w:ascii="Times New Roman" w:hAnsi="Times New Roman"/>
          <w:sz w:val="24"/>
          <w:szCs w:val="24"/>
        </w:rPr>
      </w:pPr>
      <w:proofErr w:type="gramStart"/>
      <w:r w:rsidRPr="005D4737">
        <w:rPr>
          <w:rFonts w:ascii="Times New Roman" w:hAnsi="Times New Roman"/>
          <w:sz w:val="24"/>
          <w:szCs w:val="24"/>
        </w:rPr>
        <w:t>Berdasarkan hasil penelitian diatas maka dapat diketahui bahwa auditor internal selain memiliki kontribusi langsung terhadap implementasi manajemen risiko tetapi juga mendukung peran komite audit.</w:t>
      </w:r>
      <w:proofErr w:type="gramEnd"/>
      <w:r w:rsidRPr="005D4737">
        <w:rPr>
          <w:rFonts w:ascii="Times New Roman" w:hAnsi="Times New Roman"/>
          <w:sz w:val="24"/>
          <w:szCs w:val="24"/>
        </w:rPr>
        <w:t xml:space="preserve"> Auditor internal memiliki keterbatasan dalam implementasi manajemen risiko sehingga perlu adanya peran komite audit dan auditor eksternal</w:t>
      </w:r>
      <w:proofErr w:type="gramStart"/>
      <w:r w:rsidRPr="005D4737">
        <w:rPr>
          <w:rFonts w:ascii="Times New Roman" w:hAnsi="Times New Roman"/>
          <w:sz w:val="24"/>
          <w:szCs w:val="24"/>
        </w:rPr>
        <w:t>..</w:t>
      </w:r>
      <w:proofErr w:type="gramEnd"/>
      <w:r w:rsidRPr="005D4737">
        <w:rPr>
          <w:rFonts w:ascii="Times New Roman" w:hAnsi="Times New Roman"/>
          <w:sz w:val="24"/>
          <w:szCs w:val="24"/>
        </w:rPr>
        <w:t xml:space="preserve">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AuthorYear="1"&gt;&lt;Author&gt;Subramaniam&lt;/Author&gt;&lt;Year&gt;2011&lt;/Year&gt;&lt;RecNum&gt;98&lt;/RecNum&gt;&lt;DisplayText&gt;Subramaniam et al. (2011)&lt;/DisplayText&gt;&lt;record&gt;&lt;rec-number&gt;98&lt;/rec-number&gt;&lt;foreign-keys&gt;&lt;key app="EN" db-id="0rzx2r5data90qep90vv5saerpzsx5swwfzr" timestamp="1588943047"&gt;98&lt;/key&gt;&lt;/foreign-keys&gt;&lt;ref-type name="Journal Article"&gt;17&lt;/ref-type&gt;&lt;contributors&gt;&lt;authors&gt;&lt;author&gt;Subramaniam, Nava&lt;/author&gt;&lt;author&gt;Carey, Peter&lt;/author&gt;&lt;author&gt;de Zwaan, Laura&lt;/author&gt;&lt;author&gt;Stewart, Jenny&lt;/author&gt;&lt;/authors&gt;&lt;/contributors&gt;&lt;titles&gt;&lt;title&gt;Internal audit involvement in enterprise risk management&lt;/title&gt;&lt;secondary-title&gt;Managerial auditing journal&lt;/secondary-title&gt;&lt;/titles&gt;&lt;periodical&gt;&lt;full-title&gt;Managerial Auditing Journal&lt;/full-title&gt;&lt;/periodical&gt;&lt;dates&gt;&lt;year&gt;2011&lt;/year&gt;&lt;/dates&gt;&lt;urls&gt;&lt;/urls&gt;&lt;/record&gt;&lt;/Cite&gt;&lt;/EndNote&gt;</w:instrText>
      </w:r>
      <w:r w:rsidRPr="005D4737">
        <w:rPr>
          <w:rFonts w:ascii="Times New Roman" w:hAnsi="Times New Roman"/>
          <w:sz w:val="24"/>
          <w:szCs w:val="24"/>
        </w:rPr>
        <w:fldChar w:fldCharType="separate"/>
      </w:r>
      <w:proofErr w:type="gramStart"/>
      <w:r w:rsidRPr="005D4737">
        <w:rPr>
          <w:rFonts w:ascii="Times New Roman" w:hAnsi="Times New Roman"/>
          <w:noProof/>
          <w:sz w:val="24"/>
          <w:szCs w:val="24"/>
        </w:rPr>
        <w:t>Subramaniam et al. (2011)</w:t>
      </w:r>
      <w:r w:rsidRPr="005D4737">
        <w:rPr>
          <w:rFonts w:ascii="Times New Roman" w:hAnsi="Times New Roman"/>
          <w:sz w:val="24"/>
          <w:szCs w:val="24"/>
        </w:rPr>
        <w:fldChar w:fldCharType="end"/>
      </w:r>
      <w:r w:rsidRPr="005D4737">
        <w:rPr>
          <w:rFonts w:ascii="Times New Roman" w:hAnsi="Times New Roman"/>
          <w:sz w:val="24"/>
          <w:szCs w:val="24"/>
        </w:rPr>
        <w:t xml:space="preserve"> memberikan hasil bahwa auditor internal terlibat dalam penjaminan agar implementasi Enterprise Risk Management (ERM).</w:t>
      </w:r>
      <w:proofErr w:type="gramEnd"/>
      <w:r w:rsidRPr="005D4737">
        <w:rPr>
          <w:rFonts w:ascii="Times New Roman" w:hAnsi="Times New Roman"/>
          <w:sz w:val="24"/>
          <w:szCs w:val="24"/>
        </w:rPr>
        <w:t xml:space="preserve">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AuthorYear="1"&gt;&lt;Author&gt;Nor&lt;/Author&gt;&lt;Year&gt;2017&lt;/Year&gt;&lt;RecNum&gt;4&lt;/RecNum&gt;&lt;DisplayText&gt;Nor and Hafizah (2017)&lt;/DisplayText&gt;&lt;record&gt;&lt;rec-number&gt;4&lt;/rec-number&gt;&lt;foreign-keys&gt;&lt;key app="EN" db-id="xpzzw9xws00rz3epwa1xzf2yrztt9tzw0edt" timestamp="1586134043"&gt;4&lt;/key&gt;&lt;/foreign-keys&gt;&lt;ref-type name="Journal Article"&gt;17&lt;/ref-type&gt;&lt;contributors&gt;&lt;authors&gt;&lt;author&gt;Zainal Abidin Nor&lt;/author&gt;&lt;author&gt;Hafizah&lt;/author&gt;&lt;/authors&gt;&lt;/contributors&gt;&lt;titles&gt;&lt;title&gt;Factors influencing the implementation of risk-based auditing&lt;/title&gt;&lt;secondary-title&gt;Asian Review of Accounting&lt;/secondary-title&gt;&lt;/titles&gt;&lt;pages&gt;361-375&lt;/pages&gt;&lt;volume&gt;25&lt;/volume&gt;&lt;number&gt;3&lt;/number&gt;&lt;dates&gt;&lt;year&gt;2017&lt;/year&gt;&lt;/dates&gt;&lt;publisher&gt;Emerald Publishing Limited&lt;/publisher&gt;&lt;isbn&gt;1321-7348&lt;/isbn&gt;&lt;urls&gt;&lt;related-urls&gt;&lt;url&gt;https://doi.org/10.1108/ARA-10-2016-0118&lt;/url&gt;&lt;/related-urls&gt;&lt;/urls&gt;&lt;electronic-resource-num&gt;10.1108/ARA-10-2016-0118&lt;/electronic-resource-num&gt;&lt;access-date&gt;2020/04/02&lt;/access-date&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Nor and Hafizah (2017)</w:t>
      </w:r>
      <w:r w:rsidRPr="005D4737">
        <w:rPr>
          <w:rFonts w:ascii="Times New Roman" w:hAnsi="Times New Roman"/>
          <w:sz w:val="24"/>
          <w:szCs w:val="24"/>
        </w:rPr>
        <w:fldChar w:fldCharType="end"/>
      </w:r>
      <w:r w:rsidRPr="005D4737">
        <w:rPr>
          <w:rFonts w:ascii="Times New Roman" w:hAnsi="Times New Roman"/>
          <w:sz w:val="24"/>
          <w:szCs w:val="24"/>
        </w:rPr>
        <w:t xml:space="preserve"> juga memberikan bukti bahwa audit internal memiliki fungsi untuk memantau perilaku manajemen dan efektivitas sistem organisasi. Hasil penelitian tersebut sejalan dengan tanggungjawab audit internal yang tertuang dalam piagam audit internal bahwa audit internal harus menyusun, melaksanakan, menguji dan mengevaluasi sistem manajemen risiko sesuai dengan kebijakan perseroan.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AuthorYear="1"&gt;&lt;Author&gt;Mihret&lt;/Author&gt;&lt;Year&gt;2013&lt;/Year&gt;&lt;RecNum&gt;88&lt;/RecNum&gt;&lt;DisplayText&gt;Mihret and Khan (2013)&lt;/DisplayText&gt;&lt;record&gt;&lt;rec-number&gt;88&lt;/rec-number&gt;&lt;foreign-keys&gt;&lt;key app="EN" db-id="0rzx2r5data90qep90vv5saerpzsx5swwfzr" timestamp="1586134011"&gt;88&lt;/key&gt;&lt;/foreign-keys&gt;&lt;ref-type name="Conference Proceedings"&gt;10&lt;/ref-type&gt;&lt;contributors&gt;&lt;authors&gt;&lt;author&gt;Mihret, Dessalegn Getie&lt;/author&gt;&lt;author&gt;Khan, Dr&lt;/author&gt;&lt;/authors&gt;&lt;/contributors&gt;&lt;titles&gt;&lt;title&gt;The role of internal auditing in risk management&lt;/title&gt;&lt;secondary-title&gt;Seventh APIRA Conference (Paper No. K224), Kobe, Japan&lt;/secondary-title&gt;&lt;/titles&gt;&lt;dates&gt;&lt;year&gt;2013&lt;/year&gt;&lt;/dates&gt;&lt;urls&gt;&lt;/urls&gt;&lt;/record&gt;&lt;/Cite&gt;&lt;/EndNote&gt;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Mihret and Khan (2013)</w:t>
      </w:r>
      <w:r w:rsidRPr="005D4737">
        <w:rPr>
          <w:rFonts w:ascii="Times New Roman" w:hAnsi="Times New Roman"/>
          <w:sz w:val="24"/>
          <w:szCs w:val="24"/>
        </w:rPr>
        <w:fldChar w:fldCharType="end"/>
      </w:r>
      <w:r w:rsidRPr="005D4737">
        <w:rPr>
          <w:rFonts w:ascii="Times New Roman" w:hAnsi="Times New Roman"/>
          <w:sz w:val="24"/>
          <w:szCs w:val="24"/>
        </w:rPr>
        <w:t xml:space="preserve"> mengkonseptulisasikan audit internal sebagai pihak yang memberikan layanan ex post assurance dan konsultasi untuk meningkatkan efisiensi dan efektivitas perusahaan.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AuthorYear="1"&gt;&lt;Author&gt;Coetzee&lt;/Author&gt;&lt;Year&gt;2016&lt;/Year&gt;&lt;RecNum&gt;87&lt;/RecNum&gt;&lt;DisplayText&gt;Coetzee (2016)&lt;/DisplayText&gt;&lt;record&gt;&lt;rec-number&gt;87&lt;/rec-number&gt;&lt;foreign-keys&gt;&lt;key app="EN" db-id="0rzx2r5data90qep90vv5saerpzsx5swwfzr" timestamp="1586125902"&gt;87&lt;/key&gt;&lt;/foreign-keys&gt;&lt;ref-type name="Journal Article"&gt;17&lt;/ref-type&gt;&lt;contributors&gt;&lt;authors&gt;&lt;author&gt;Coetzee, Philna&lt;/author&gt;&lt;/authors&gt;&lt;/contributors&gt;&lt;titles&gt;&lt;title&gt;Contribution of internal auditing to risk management&lt;/title&gt;&lt;secondary-title&gt;International Journal of Public Sector Management&lt;/secondary-title&gt;&lt;/titles&gt;&lt;periodical&gt;&lt;full-title&gt;International Journal of Public Sector Management&lt;/full-title&gt;&lt;/periodical&gt;&lt;dates&gt;&lt;year&gt;2016&lt;/year&gt;&lt;/dates&gt;&lt;urls&gt;&lt;/urls&gt;&lt;/record&gt;&lt;/Cite&gt;&lt;/EndNote&gt;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Coetzee (2016)</w:t>
      </w:r>
      <w:r w:rsidRPr="005D4737">
        <w:rPr>
          <w:rFonts w:ascii="Times New Roman" w:hAnsi="Times New Roman"/>
          <w:sz w:val="24"/>
          <w:szCs w:val="24"/>
        </w:rPr>
        <w:fldChar w:fldCharType="end"/>
      </w:r>
      <w:r w:rsidRPr="005D4737">
        <w:rPr>
          <w:rFonts w:ascii="Times New Roman" w:hAnsi="Times New Roman"/>
          <w:sz w:val="24"/>
          <w:szCs w:val="24"/>
        </w:rPr>
        <w:t xml:space="preserve"> juga menjelaskan bahwa audit internal harus memainkan peran penting dalam kegiatan yang terkait risiko untuk memastikan bahwa risiko yang mengancam organisasi dikurangi ke tingkat yang dapat diterima. Namun pada penelitian yang dilakukan oleh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AuthorYear="1"&gt;&lt;Author&gt;Coetzee&lt;/Author&gt;&lt;Year&gt;2014&lt;/Year&gt;&lt;RecNum&gt;5&lt;/RecNum&gt;&lt;DisplayText&gt;Coetzee and Lubbe (2014)&lt;/DisplayText&gt;&lt;record&gt;&lt;rec-number&gt;5&lt;/rec-number&gt;&lt;foreign-keys&gt;&lt;key app="EN" db-id="xpzzw9xws00rz3epwa1xzf2yrztt9tzw0edt" timestamp="1586134043"&gt;5&lt;/key&gt;&lt;/foreign-keys&gt;&lt;ref-type name="Journal Article"&gt;17&lt;/ref-type&gt;&lt;contributors&gt;&lt;authors&gt;&lt;author&gt;Coetzee, Philna&lt;/author&gt;&lt;author&gt;Lubbe, Dave&lt;/author&gt;&lt;/authors&gt;&lt;/contributors&gt;&lt;titles&gt;&lt;title&gt;Improving the efficiency and effectiveness of risk</w:instrText>
      </w:r>
      <w:r w:rsidRPr="005D4737">
        <w:rPr>
          <w:rFonts w:ascii="Cambria Math" w:hAnsi="Cambria Math" w:cs="Cambria Math"/>
          <w:sz w:val="24"/>
          <w:szCs w:val="24"/>
        </w:rPr>
        <w:instrText>‐</w:instrText>
      </w:r>
      <w:r w:rsidRPr="005D4737">
        <w:rPr>
          <w:rFonts w:ascii="Times New Roman" w:hAnsi="Times New Roman"/>
          <w:sz w:val="24"/>
          <w:szCs w:val="24"/>
        </w:rPr>
        <w:instrText>based internal audit engagements&lt;/title&gt;&lt;secondary-title&gt;International journal of auditing&lt;/secondary-title&gt;&lt;/titles&gt;&lt;pages&gt;115-125&lt;/pages&gt;&lt;volume&gt;18&lt;/volume&gt;&lt;number&gt;2&lt;/number&gt;&lt;dates&gt;&lt;year&gt;2014&lt;/year&gt;&lt;/dates&gt;&lt;isbn&gt;1090-6738&lt;/isbn&gt;&lt;urls&gt;&lt;/urls&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Coetzee and Lubbe (2014)</w:t>
      </w:r>
      <w:r w:rsidRPr="005D4737">
        <w:rPr>
          <w:rFonts w:ascii="Times New Roman" w:hAnsi="Times New Roman"/>
          <w:sz w:val="24"/>
          <w:szCs w:val="24"/>
        </w:rPr>
        <w:fldChar w:fldCharType="end"/>
      </w:r>
      <w:r w:rsidRPr="005D4737">
        <w:rPr>
          <w:rFonts w:ascii="Times New Roman" w:hAnsi="Times New Roman"/>
          <w:sz w:val="24"/>
          <w:szCs w:val="24"/>
        </w:rPr>
        <w:t xml:space="preserve"> menyatakan bahwa audit internal enggan menggunakan pendekatan berbasis risiko ketika melakukan perikatan audit dan lebih menyukai pendekatan berbasis control pada area-area yang berisiko tinggi. </w:t>
      </w:r>
      <w:proofErr w:type="gramStart"/>
      <w:r w:rsidRPr="005D4737">
        <w:rPr>
          <w:rFonts w:ascii="Times New Roman" w:hAnsi="Times New Roman"/>
          <w:sz w:val="24"/>
          <w:szCs w:val="24"/>
        </w:rPr>
        <w:t>Audit internal tidak cukup matang dalam menjalankan strategi manajemen risiko.</w:t>
      </w:r>
      <w:proofErr w:type="gramEnd"/>
      <w:r w:rsidRPr="005D4737">
        <w:rPr>
          <w:rFonts w:ascii="Times New Roman" w:hAnsi="Times New Roman"/>
          <w:sz w:val="24"/>
          <w:szCs w:val="24"/>
        </w:rPr>
        <w:t xml:space="preserve"> Auditor internal masih cenderung melakukan penilaian risiko mereka sendiri daripada mengandalkan proses manajemen risiko. </w:t>
      </w:r>
      <w:proofErr w:type="gramStart"/>
      <w:r w:rsidRPr="005D4737">
        <w:rPr>
          <w:rFonts w:ascii="Times New Roman" w:hAnsi="Times New Roman"/>
          <w:sz w:val="24"/>
          <w:szCs w:val="24"/>
        </w:rPr>
        <w:t>Rekomendasi yang diberikan oleh auditor internal menjadi bahan pertimbangan yang sangat penting sehingga dapat memitigasi besarnya risiko dalam perusahaan.</w:t>
      </w:r>
      <w:proofErr w:type="gramEnd"/>
    </w:p>
    <w:p w14:paraId="436ED1EF" w14:textId="544EC9D4" w:rsidR="005D4737" w:rsidRDefault="005D4737" w:rsidP="00A80B30">
      <w:pPr>
        <w:spacing w:after="0" w:line="240" w:lineRule="auto"/>
        <w:ind w:firstLine="360"/>
        <w:jc w:val="both"/>
      </w:pPr>
      <w:r w:rsidRPr="005D4737">
        <w:rPr>
          <w:rFonts w:ascii="Times New Roman" w:hAnsi="Times New Roman"/>
          <w:sz w:val="24"/>
          <w:szCs w:val="24"/>
        </w:rPr>
        <w:t xml:space="preserve">Peran auditor internal dalam mengawasi jalannya manajemen risiko membuat auditor internal memiliki ancaman obyektivitasnya sehingga diperlukan adanya peran komite audit agar menjaga obyektivitasnya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&lt;EndNote&gt;&lt;Cite&gt;&lt;Author&gt;Subramaniam&lt;/Author&gt;&lt;Year&gt;2011&lt;/Year&gt;&lt;RecNum&gt;98&lt;/RecNum&gt;&lt;DisplayText&gt;(Subramaniam et al., 2011)&lt;/DisplayText&gt;&lt;record&gt;&lt;rec-number&gt;98&lt;/rec-number&gt;&lt;foreign-keys&gt;&lt;key app="EN" db-id="0rzx2r5data90qep90vv5saerpzsx5swwfzr" timestamp="1588943047"&gt;98&lt;/key&gt;&lt;/foreign-keys&gt;&lt;ref-type name="Journal Article"&gt;17&lt;/ref-type&gt;&lt;contributors&gt;&lt;authors&gt;&lt;author&gt;Subramaniam, Nava&lt;/author&gt;&lt;author&gt;Carey, Peter&lt;/author&gt;&lt;author&gt;de Zwaan, Laura&lt;/author&gt;&lt;author&gt;Stewart, Jenny&lt;/author&gt;&lt;/authors&gt;&lt;/contributors&gt;&lt;titles&gt;&lt;title&gt;Internal audit involvement in enterprise risk management&lt;/title&gt;&lt;secondary-title&gt;Managerial auditing journal&lt;/secondary-title&gt;&lt;/titles&gt;&lt;periodical&gt;&lt;full-title&gt;Managerial Auditing Journal&lt;/full-title&gt;&lt;/periodical&gt;&lt;dates&gt;&lt;year&gt;2011&lt;/year&gt;&lt;/dates&gt;&lt;urls&gt;&lt;/urls&gt;&lt;/record&gt;&lt;/Cite&gt;&lt;/EndNote&gt;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(Subramaniam et al., 2011)</w:t>
      </w:r>
      <w:r w:rsidRPr="005D4737">
        <w:rPr>
          <w:rFonts w:ascii="Times New Roman" w:hAnsi="Times New Roman"/>
          <w:sz w:val="24"/>
          <w:szCs w:val="24"/>
        </w:rPr>
        <w:fldChar w:fldCharType="end"/>
      </w:r>
      <w:r w:rsidRPr="005D4737">
        <w:rPr>
          <w:rFonts w:ascii="Times New Roman" w:hAnsi="Times New Roman"/>
          <w:sz w:val="24"/>
          <w:szCs w:val="24"/>
        </w:rPr>
        <w:t>. Komite audit memiliki peran untuk meninjau dan</w:t>
      </w:r>
      <w:r w:rsidRPr="00145D75">
        <w:t xml:space="preserve"> </w:t>
      </w:r>
      <w:r w:rsidRPr="005D4737">
        <w:rPr>
          <w:rFonts w:ascii="Times New Roman" w:hAnsi="Times New Roman"/>
          <w:sz w:val="24"/>
          <w:szCs w:val="24"/>
        </w:rPr>
        <w:t xml:space="preserve">memantau respons manajemen terhadap temuan dan rekomendasi audit internal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&lt;EndNote&gt;&lt;Cite&gt;&lt;Author&gt;Alzeban&lt;/Author&gt;&lt;Year&gt;2015&lt;/Year&gt;&lt;RecNum&gt;100&lt;/RecNum&gt;&lt;DisplayText&gt;(Alzeban &amp;amp; Sawan, 2015)&lt;/DisplayText&gt;&lt;record&gt;&lt;rec-number&gt;100&lt;/rec-number&gt;&lt;foreign-keys&gt;&lt;key app="EN" db-id="0rzx2r5data90qep90vv5saerpzsx5swwfzr" timestamp="1588945942"&gt;100&lt;/key&gt;&lt;/foreign-keys&gt;&lt;ref-type name="Journal Article"&gt;17&lt;/ref-type&gt;&lt;contributors&gt;&lt;authors&gt;&lt;author&gt;Alzeban, Abdulaziz&lt;/author&gt;&lt;author&gt;Sawan, Nedal&lt;/author&gt;&lt;/authors&gt;&lt;/contributors&gt;&lt;titles&gt;&lt;title&gt;The impact of audit committee characteristics on the implementation of internal audit recommendations&lt;/title&gt;&lt;secondary-title&gt;Journal of International Accounting, Auditing and Taxation&lt;/secondary-title&gt;&lt;/titles&gt;&lt;periodical&gt;&lt;full-title&gt;Journal of International Accounting, Auditing and Taxation&lt;/full-title&gt;&lt;/periodical&gt;&lt;pages&gt;61-71&lt;/pages&gt;&lt;volume&gt;24&lt;/volume&gt;&lt;keywords&gt;&lt;keyword&gt;Audit committee&lt;/keyword&gt;&lt;keyword&gt;Internal audit&lt;/keyword&gt;&lt;keyword&gt;Internal audit recommendations&lt;/keyword&gt;&lt;/keywords&gt;&lt;dates&gt;&lt;year&gt;2015&lt;/year&gt;&lt;pub-dates&gt;&lt;date&gt;2015/01/01/&lt;/date&gt;&lt;/pub-dates&gt;&lt;/dates&gt;&lt;isbn&gt;1061-9518&lt;/isbn&gt;&lt;urls&gt;&lt;related-urls&gt;&lt;url&gt;http://www.sciencedirect.com/science/article/pii/S1061951815000099&lt;/url&gt;&lt;/related-urls&gt;&lt;/urls&gt;&lt;electronic-resource-num&gt;https://doi.org/10.1016/j.intaccaudtax.2015.02.005&lt;/electronic-resource-num&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(Alzeban &amp; Sawan, 2015)</w:t>
      </w:r>
      <w:r w:rsidRPr="005D4737">
        <w:rPr>
          <w:rFonts w:ascii="Times New Roman" w:hAnsi="Times New Roman"/>
          <w:sz w:val="24"/>
          <w:szCs w:val="24"/>
        </w:rPr>
        <w:fldChar w:fldCharType="end"/>
      </w:r>
      <w:r w:rsidRPr="005D4737">
        <w:rPr>
          <w:rFonts w:ascii="Times New Roman" w:hAnsi="Times New Roman"/>
          <w:sz w:val="24"/>
          <w:szCs w:val="24"/>
        </w:rPr>
        <w:t xml:space="preserve">. Persepsi yang lebih besar tentang pelaksanaan rekomendasi audit internal sangat terkait dengan kehadiran anggota independen komite audit dan keahlian para anggota dalam bidang akuntansi dan audit. Hasil juga menunjukkan bahwa persepsi pelaksanaan rekomendasi audit internal dipengaruhi oleh pertemuan yang sering antara komite audit dan kepala auditor internal.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AuthorYear="1"&gt;&lt;Author&gt;Nor&lt;/Author&gt;&lt;Year&gt;2017&lt;/Year&gt;&lt;RecNum&gt;4&lt;/RecNum&gt;&lt;DisplayText&gt;Nor and Hafizah (2017)&lt;/DisplayText&gt;&lt;record&gt;&lt;rec-number&gt;4&lt;/rec-number&gt;&lt;foreign-keys&gt;&lt;key app="EN" db-id="xpzzw9xws00rz3epwa1xzf2yrztt9tzw0edt" timestamp="1586134043"&gt;4&lt;/key&gt;&lt;/foreign-keys&gt;&lt;ref-type name="Journal Article"&gt;17&lt;/ref-type&gt;&lt;contributors&gt;&lt;authors&gt;&lt;author&gt;Zainal Abidin Nor&lt;/author&gt;&lt;author&gt;Hafizah&lt;/author&gt;&lt;/authors&gt;&lt;/contributors&gt;&lt;titles&gt;&lt;title&gt;Factors influencing the implementation of risk-based auditing&lt;/title&gt;&lt;secondary-title&gt;Asian Review of Accounting&lt;/secondary-title&gt;&lt;/titles&gt;&lt;pages&gt;361-375&lt;/pages&gt;&lt;volume&gt;25&lt;/volume&gt;&lt;number&gt;3&lt;/number&gt;&lt;dates&gt;&lt;year&gt;2017&lt;/year&gt;&lt;/dates&gt;&lt;publisher&gt;Emerald Publishing Limited&lt;/publisher&gt;&lt;isbn&gt;1321-7348&lt;/isbn&gt;&lt;urls&gt;&lt;related-urls&gt;&lt;url&gt;https://doi.org/10.1108/ARA-10-2016-0118&lt;/url&gt;&lt;/related-urls&gt;&lt;/urls&gt;&lt;electronic-resource-num&gt;10.1108/ARA-10-2016-0118&lt;/electronic-resource-num&gt;&lt;access-date&gt;2020/04/02&lt;/access-date&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Nor and Hafizah (2017)</w:t>
      </w:r>
      <w:r w:rsidRPr="005D4737">
        <w:rPr>
          <w:rFonts w:ascii="Times New Roman" w:hAnsi="Times New Roman"/>
          <w:sz w:val="24"/>
          <w:szCs w:val="24"/>
        </w:rPr>
        <w:fldChar w:fldCharType="end"/>
      </w:r>
      <w:r w:rsidRPr="005D4737">
        <w:rPr>
          <w:rFonts w:ascii="Times New Roman" w:hAnsi="Times New Roman"/>
          <w:sz w:val="24"/>
          <w:szCs w:val="24"/>
        </w:rPr>
        <w:t xml:space="preserve"> memberikan bukti mengenai pentingnya anggota komite audit yang </w:t>
      </w:r>
      <w:proofErr w:type="gramStart"/>
      <w:r w:rsidRPr="005D4737">
        <w:rPr>
          <w:rFonts w:ascii="Times New Roman" w:hAnsi="Times New Roman"/>
          <w:sz w:val="24"/>
          <w:szCs w:val="24"/>
        </w:rPr>
        <w:t>proaktif  dengan</w:t>
      </w:r>
      <w:proofErr w:type="gramEnd"/>
      <w:r w:rsidRPr="005D4737">
        <w:rPr>
          <w:rFonts w:ascii="Times New Roman" w:hAnsi="Times New Roman"/>
          <w:sz w:val="24"/>
          <w:szCs w:val="24"/>
        </w:rPr>
        <w:t xml:space="preserve"> keberadaan budaya risiko yang kuat dalam masalah keagenan. Komite audit yang proaktif membutuhkan lebih banyak informasi tentang isu-isu terkait lebih mungkin untuk mempengaruhi pelaksanaan audit berbasis risiko. Komite audit harus memiliki kemampuan berkomunikasi atau berinteraksi dengan nyaman masalam masalah bisnis, sehingga dapat mengatur praktik tata kelola dan lebih kritis dalam menangani kegiatan non-rutin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&lt;EndNote&gt;&lt;Cite&gt;&lt;Author&gt;Turley&lt;/Author&gt;&lt;Year&gt;2004&lt;/Year&gt;&lt;RecNum&gt;84&lt;/RecNum&gt;&lt;DisplayText&gt;(Turley &amp;amp; Zaman, 2004)&lt;/DisplayText&gt;&lt;record&gt;&lt;rec-number&gt;84&lt;/rec-number&gt;&lt;foreign-keys&gt;&lt;key app="EN" db-id="0rzx2r5data90qep90vv5saerpzsx5swwfzr" timestamp="1586122834"&gt;84&lt;/key&gt;&lt;/foreign-keys&gt;&lt;ref-type name="Journal Article"&gt;17&lt;/ref-type&gt;&lt;contributors&gt;&lt;authors&gt;&lt;author&gt;Turley, Stuart&lt;/author&gt;&lt;author&gt;Zaman, Mahbub&lt;/author&gt;&lt;/authors&gt;&lt;/contributors&gt;&lt;titles&gt;&lt;title&gt;The corporate governance effects of audit committees&lt;/title&gt;&lt;secondary-title&gt;Journal of management and governance&lt;/secondary-title&gt;&lt;/titles&gt;&lt;periodical&gt;&lt;full-title&gt;Journal of Management and Governance&lt;/full-title&gt;&lt;/periodical&gt;&lt;pages&gt;305-332&lt;/pages&gt;&lt;volume&gt;8&lt;/volume&gt;&lt;number&gt;3&lt;/number&gt;&lt;dates&gt;&lt;year&gt;2004&lt;/year&gt;&lt;/dates&gt;&lt;isbn&gt;1385-3457&lt;/isbn&gt;&lt;urls&gt;&lt;/urls&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(Turley &amp; Zaman, 2004)</w:t>
      </w:r>
      <w:r w:rsidRPr="005D4737">
        <w:rPr>
          <w:rFonts w:ascii="Times New Roman" w:hAnsi="Times New Roman"/>
          <w:sz w:val="24"/>
          <w:szCs w:val="24"/>
        </w:rPr>
        <w:fldChar w:fldCharType="end"/>
      </w:r>
      <w:r w:rsidRPr="005D4737">
        <w:rPr>
          <w:rFonts w:ascii="Times New Roman" w:hAnsi="Times New Roman"/>
          <w:sz w:val="24"/>
          <w:szCs w:val="24"/>
        </w:rPr>
        <w:t>. Komite audit yang</w:t>
      </w:r>
      <w:r>
        <w:rPr>
          <w:rFonts w:ascii="Times New Roman" w:hAnsi="Times New Roman"/>
          <w:sz w:val="24"/>
          <w:szCs w:val="24"/>
        </w:rPr>
        <w:t xml:space="preserve"> proaktif lebih terlibat dalam </w:t>
      </w:r>
      <w:r w:rsidRPr="005D4737">
        <w:rPr>
          <w:rFonts w:ascii="Times New Roman" w:hAnsi="Times New Roman"/>
          <w:sz w:val="24"/>
          <w:szCs w:val="24"/>
        </w:rPr>
        <w:t xml:space="preserve">meninjau kegiatan audit internal.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AuthorYear="1"&gt;&lt;Author&gt;Coetzee&lt;/Author&gt;&lt;Year&gt;2016&lt;/Year&gt;&lt;RecNum&gt;87&lt;/RecNum&gt;&lt;DisplayText&gt;Coetzee (2016)&lt;/DisplayText&gt;&lt;record&gt;&lt;rec-number&gt;87&lt;/rec-number&gt;&lt;foreign-keys&gt;&lt;key app="EN" db-id="0rzx2r5data90qep90vv5saerpzsx5swwfzr" timestamp="1586125902"&gt;87&lt;/key&gt;&lt;/foreign-keys&gt;&lt;ref-type name="Journal Article"&gt;17&lt;/ref-type&gt;&lt;contributors&gt;&lt;authors&gt;&lt;author&gt;Coetzee, Philna&lt;/author&gt;&lt;/authors&gt;&lt;/contributors&gt;&lt;titles&gt;&lt;title&gt;Contribution of internal auditing to risk management&lt;/title&gt;&lt;secondary-title&gt;International Journal of Public Sector Management&lt;/secondary-title&gt;&lt;/titles&gt;&lt;periodical&gt;&lt;full-title&gt;International Journal of Public Sector Management&lt;/full-title&gt;&lt;/periodical&gt;&lt;dates&gt;&lt;year&gt;2016&lt;/year&gt;&lt;/dates&gt;&lt;urls&gt;&lt;/urls&gt;&lt;/record&gt;&lt;/Cite&gt;&lt;/EndNote&gt;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Coetzee (2016)</w:t>
      </w:r>
      <w:r w:rsidRPr="005D4737">
        <w:rPr>
          <w:rFonts w:ascii="Times New Roman" w:hAnsi="Times New Roman"/>
          <w:sz w:val="24"/>
          <w:szCs w:val="24"/>
        </w:rPr>
        <w:fldChar w:fldCharType="end"/>
      </w:r>
      <w:r w:rsidRPr="005D4737">
        <w:rPr>
          <w:rFonts w:ascii="Times New Roman" w:hAnsi="Times New Roman"/>
          <w:sz w:val="24"/>
          <w:szCs w:val="24"/>
        </w:rPr>
        <w:t xml:space="preserve"> juga menyatakan bahwa komite audit harus menyelidiki struktur manajemen risiko organisasi dan peran yang dimainkan oleh audit internal, yang dapat ditingkatkan jika tingkat koordinasi yang tepat ditetapkan. Bagi komite audit, peran auditor internal dapat memberikan kenyamanan bagi komite audit dalam menjalankan fungsi pengawasan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&lt;EndNote&gt;&lt;Cite&gt;&lt;Author&gt;Sarens&lt;/Author&gt;&lt;Year&gt;2009&lt;/Year&gt;&lt;RecNum&gt;99&lt;/RecNum&gt;&lt;DisplayText&gt;(Sarens et al., 2009)&lt;/DisplayText&gt;&lt;record&gt;&lt;rec-number&gt;99&lt;/rec-number&gt;&lt;foreign-keys&gt;&lt;key app="EN" db-id="0rzx2r5data90qep90vv5saerpzsx5swwfzr" timestamp="1588944155"&gt;99&lt;/key&gt;&lt;/foreign-keys&gt;&lt;ref-type name="Journal Article"&gt;17&lt;/ref-type&gt;&lt;contributors&gt;&lt;authors&gt;&lt;author&gt;Sarens, Gerrit&lt;/author&gt;&lt;author&gt;De Beelde, Ignace&lt;/author&gt;&lt;author&gt;Everaert, Patricia&lt;/author&gt;&lt;/authors&gt;&lt;/contributors&gt;&lt;titles&gt;&lt;title&gt;Internal audit: A comfort provider to the audit committee&lt;/title&gt;&lt;secondary-title&gt;The British Accounting Review&lt;/secondary-title&gt;&lt;/titles&gt;&lt;periodical&gt;&lt;full-title&gt;The British Accounting Review&lt;/full-title&gt;&lt;/periodical&gt;&lt;pages&gt;90-106&lt;/pages&gt;&lt;volume&gt;41&lt;/volume&gt;&lt;number&gt;2&lt;/number&gt;&lt;keywords&gt;&lt;keyword&gt;Internal auditing&lt;/keyword&gt;&lt;keyword&gt;Audit committee&lt;/keyword&gt;&lt;keyword&gt;Comfort theory&lt;/keyword&gt;&lt;keyword&gt;Risk management&lt;/keyword&gt;&lt;keyword&gt;Internal control&lt;/keyword&gt;&lt;keyword&gt;Sociology of professions&lt;/keyword&gt;&lt;keyword&gt;Case studies&lt;/keyword&gt;&lt;/keywords&gt;&lt;dates&gt;&lt;year&gt;2009&lt;/year&gt;&lt;pub-dates&gt;&lt;date&gt;2009/06/01/&lt;/date&gt;&lt;/pub-dates&gt;&lt;/dates&gt;&lt;isbn&gt;0890-8389&lt;/isbn&gt;&lt;urls&gt;&lt;related-urls&gt;&lt;url&gt;http://www.sciencedirect.com/science/article/pii/S0890838909000067&lt;/url&gt;&lt;/related-urls&gt;&lt;/urls&gt;&lt;electronic-resource-num&gt;https://doi.org/10.1016/j.bar.2009.02.002&lt;/electronic-resource-num&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(Sarens et al., 2009)</w:t>
      </w:r>
      <w:r w:rsidRPr="005D4737">
        <w:rPr>
          <w:rFonts w:ascii="Times New Roman" w:hAnsi="Times New Roman"/>
          <w:sz w:val="24"/>
          <w:szCs w:val="24"/>
        </w:rPr>
        <w:fldChar w:fldCharType="end"/>
      </w:r>
      <w:r w:rsidRPr="005D4737">
        <w:rPr>
          <w:rFonts w:ascii="Times New Roman" w:hAnsi="Times New Roman"/>
          <w:sz w:val="24"/>
          <w:szCs w:val="24"/>
        </w:rPr>
        <w:t xml:space="preserve">. Pengetahuan unik auditor internal tentang manajemen risiko dan pengendalian internal, dikombinasikan dengan keterampilan interpersonal dan perilaku yang sesuai, memungkinkan auditor internal untuk memberikan kenyamanan ini Mekanisme pengawasan yang </w:t>
      </w:r>
      <w:proofErr w:type="gramStart"/>
      <w:r w:rsidRPr="005D4737">
        <w:rPr>
          <w:rFonts w:ascii="Times New Roman" w:hAnsi="Times New Roman"/>
          <w:sz w:val="24"/>
          <w:szCs w:val="24"/>
        </w:rPr>
        <w:t>sama</w:t>
      </w:r>
      <w:proofErr w:type="gramEnd"/>
      <w:r w:rsidRPr="005D4737">
        <w:rPr>
          <w:rFonts w:ascii="Times New Roman" w:hAnsi="Times New Roman"/>
          <w:sz w:val="24"/>
          <w:szCs w:val="24"/>
        </w:rPr>
        <w:t xml:space="preserve"> pentingnya adalah peran eksternal auditor. </w:t>
      </w:r>
      <w:proofErr w:type="gramStart"/>
      <w:r w:rsidRPr="005D4737">
        <w:rPr>
          <w:rFonts w:ascii="Times New Roman" w:hAnsi="Times New Roman"/>
          <w:sz w:val="24"/>
          <w:szCs w:val="24"/>
        </w:rPr>
        <w:t>Auditor eksternal memiliki peran untuk menjamin bahwa laporan keuangan disajikan secara wajar dan bebas dari salah saji material yang diakibatkan oleh tidak terdeteksinya risiko perusahaan.</w:t>
      </w:r>
      <w:proofErr w:type="gramEnd"/>
      <w:r w:rsidRPr="005D4737">
        <w:rPr>
          <w:rFonts w:ascii="Times New Roman" w:hAnsi="Times New Roman"/>
          <w:sz w:val="24"/>
          <w:szCs w:val="24"/>
        </w:rPr>
        <w:t xml:space="preserve"> </w:t>
      </w:r>
      <w:proofErr w:type="gramStart"/>
      <w:r w:rsidRPr="005D4737">
        <w:rPr>
          <w:rFonts w:ascii="Times New Roman" w:hAnsi="Times New Roman"/>
          <w:sz w:val="24"/>
          <w:szCs w:val="24"/>
        </w:rPr>
        <w:t>Auditor eksternal dalam melakukan pekerjaannya didukung oleh dokumen yang dimiliki oleh internal auditor.</w:t>
      </w:r>
      <w:proofErr w:type="gramEnd"/>
      <w:r w:rsidRPr="005D4737">
        <w:rPr>
          <w:rFonts w:ascii="Times New Roman" w:hAnsi="Times New Roman"/>
          <w:sz w:val="24"/>
          <w:szCs w:val="24"/>
        </w:rPr>
        <w:t xml:space="preserve">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AuthorYear="1"&gt;&lt;Author&gt;Munro&lt;/Author&gt;&lt;Year&gt;2011&lt;/Year&gt;&lt;RecNum&gt;101&lt;/RecNum&gt;&lt;DisplayText&gt;Munro and Stewart (2011)&lt;/DisplayText&gt;&lt;record&gt;&lt;rec-number&gt;101&lt;/rec-number&gt;&lt;foreign-keys&gt;&lt;key app="EN" db-id="0rzx2r5data90qep90vv5saerpzsx5swwfzr" timestamp="1588996531"&gt;101&lt;/key&gt;&lt;/foreign-keys&gt;&lt;ref-type name="Journal Article"&gt;17&lt;/ref-type&gt;&lt;contributors&gt;&lt;authors&gt;&lt;author&gt;Munro, Lois&lt;/author&gt;&lt;author&gt;Stewart, Jenny&lt;/author&gt;&lt;/authors&gt;&lt;/contributors&gt;&lt;titles&gt;&lt;title&gt;External auditors&amp;apos; reliance on internal auditing: further evidence&lt;/title&gt;&lt;secondary-title&gt;Managerial Auditing Journal&lt;/secondary-title&gt;&lt;/titles&gt;&lt;periodical&gt;&lt;full-title&gt;Managerial Auditing Journal&lt;/full-title&gt;&lt;/periodical&gt;&lt;dates&gt;&lt;year&gt;2011&lt;/year&gt;&lt;/dates&gt;&lt;urls&gt;&lt;/urls&gt;&lt;/record&gt;&lt;/Cite&gt;&lt;/EndNote&gt;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Munro and Stewart (2011)</w:t>
      </w:r>
      <w:r w:rsidRPr="005D4737">
        <w:rPr>
          <w:rFonts w:ascii="Times New Roman" w:hAnsi="Times New Roman"/>
          <w:sz w:val="24"/>
          <w:szCs w:val="24"/>
        </w:rPr>
        <w:fldChar w:fldCharType="end"/>
      </w:r>
      <w:r w:rsidRPr="005D4737">
        <w:rPr>
          <w:rFonts w:ascii="Times New Roman" w:hAnsi="Times New Roman"/>
          <w:sz w:val="24"/>
          <w:szCs w:val="24"/>
        </w:rPr>
        <w:t xml:space="preserve"> memberikan hasil bahwa terdapat hubungan antara audit internal dengan komite audit dan lingkungan risiko bisnis klien keduanya memengaruhi tingkat ketergantungan audit eksternal pada pekerjaan evaluasi kontrol yang telah dilakukan oleh audit internal. </w:t>
      </w:r>
      <w:proofErr w:type="gramStart"/>
      <w:r w:rsidRPr="005D4737">
        <w:rPr>
          <w:rFonts w:ascii="Times New Roman" w:hAnsi="Times New Roman"/>
          <w:sz w:val="24"/>
          <w:szCs w:val="24"/>
        </w:rPr>
        <w:t>Auditor internal berperan sebagai asisten yang pekerjaannya dapat diandalkan oleh auditor eksternal sehingga pengujian substantive yang memerlukan waktu lama dapat diminimalisir.</w:t>
      </w:r>
      <w:proofErr w:type="gramEnd"/>
      <w:r w:rsidRPr="005D4737">
        <w:rPr>
          <w:rFonts w:ascii="Times New Roman" w:hAnsi="Times New Roman"/>
          <w:sz w:val="24"/>
          <w:szCs w:val="24"/>
        </w:rPr>
        <w:t xml:space="preserve">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AuthorYear="1"&gt;&lt;Author&gt;Waseem-Ul-Hameed&lt;/Author&gt;&lt;Year&gt;2017&lt;/Year&gt;&lt;RecNum&gt;102&lt;/RecNum&gt;&lt;DisplayText&gt;Waseem-Ul-Hameed et al. (2017)&lt;/DisplayText&gt;&lt;record&gt;&lt;rec-number&gt;102&lt;/rec-number&gt;&lt;foreign-keys&gt;&lt;key app="EN" db-id="0rzx2r5data90qep90vv5saerpzsx5swwfzr" timestamp="1588997324"&gt;102&lt;/key&gt;&lt;/foreign-keys&gt;&lt;ref-type name="Journal Article"&gt;17&lt;/ref-type&gt;&lt;contributors&gt;&lt;authors&gt;&lt;author&gt;Waseem-Ul-Hameed, Faiza Hashmi&lt;/author&gt;&lt;author&gt;Ali, Mohsin&lt;/author&gt;&lt;author&gt;Arif, Muhammad&lt;/author&gt;&lt;/authors&gt;&lt;/contributors&gt;&lt;titles&gt;&lt;title&gt;Enterprise risk management (ERM) system: Implementation problem and role of audit effectiveness in Malaysian firms&lt;/title&gt;&lt;secondary-title&gt;Asian Journal of Multidisciplinary Studies&lt;/secondary-title&gt;&lt;/titles&gt;&lt;periodical&gt;&lt;full-title&gt;Asian Journal of Multidisciplinary Studies&lt;/full-title&gt;&lt;/periodical&gt;&lt;volume&gt;5&lt;/volume&gt;&lt;number&gt;11&lt;/number&gt;&lt;dates&gt;&lt;year&gt;2017&lt;/year&gt;&lt;/dates&gt;&lt;urls&gt;&lt;/urls&gt;&lt;/record&gt;&lt;/Cite&gt;&lt;/EndNote&gt;</w:instrText>
      </w:r>
      <w:r w:rsidRPr="005D4737">
        <w:rPr>
          <w:rFonts w:ascii="Times New Roman" w:hAnsi="Times New Roman"/>
          <w:sz w:val="24"/>
          <w:szCs w:val="24"/>
        </w:rPr>
        <w:fldChar w:fldCharType="separate"/>
      </w:r>
      <w:proofErr w:type="gramStart"/>
      <w:r w:rsidRPr="005D4737">
        <w:rPr>
          <w:rFonts w:ascii="Times New Roman" w:hAnsi="Times New Roman"/>
          <w:noProof/>
          <w:sz w:val="24"/>
          <w:szCs w:val="24"/>
        </w:rPr>
        <w:t>Waseem-Ul-Hameed et al. (2017)</w:t>
      </w:r>
      <w:r w:rsidRPr="005D4737">
        <w:rPr>
          <w:rFonts w:ascii="Times New Roman" w:hAnsi="Times New Roman"/>
          <w:sz w:val="24"/>
          <w:szCs w:val="24"/>
        </w:rPr>
        <w:fldChar w:fldCharType="end"/>
      </w:r>
      <w:r w:rsidRPr="005D4737">
        <w:rPr>
          <w:rFonts w:ascii="Times New Roman" w:hAnsi="Times New Roman"/>
          <w:sz w:val="24"/>
          <w:szCs w:val="24"/>
        </w:rPr>
        <w:t xml:space="preserve"> juga menemukan bahwa auditor internal dan eksterna yang efektif memiliki efek positif pada implementasi manajemen risiko.</w:t>
      </w:r>
      <w:proofErr w:type="gramEnd"/>
      <w:r w:rsidRPr="005D4737">
        <w:rPr>
          <w:rFonts w:ascii="Times New Roman" w:hAnsi="Times New Roman"/>
          <w:sz w:val="24"/>
          <w:szCs w:val="24"/>
        </w:rPr>
        <w:t xml:space="preserve"> </w:t>
      </w:r>
      <w:proofErr w:type="gramStart"/>
      <w:r w:rsidRPr="005D4737">
        <w:rPr>
          <w:rFonts w:ascii="Times New Roman" w:hAnsi="Times New Roman"/>
          <w:sz w:val="24"/>
          <w:szCs w:val="24"/>
        </w:rPr>
        <w:t>Audit eksternal yang berkualitas tinggi meningkatkan tingkat penerapan manajemen risiko.</w:t>
      </w:r>
      <w:proofErr w:type="gramEnd"/>
      <w:r w:rsidRPr="005D4737">
        <w:rPr>
          <w:rFonts w:ascii="Times New Roman" w:hAnsi="Times New Roman"/>
          <w:sz w:val="24"/>
          <w:szCs w:val="24"/>
        </w:rPr>
        <w:t xml:space="preserve"> Auditor eksternal dapat mempengaruhi manajemen agar menerapkan standar akuntansi yang tepat dan memastikan bahwa standar tersebut dijalankan dengan benar sehingga dapat mengoptimalkan implementasi manajemen risiko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&lt;EndNote&gt;&lt;Cite&gt;&lt;Author&gt;Ojo&lt;/Author&gt;&lt;Year&gt;2014&lt;/Year&gt;&lt;RecNum&gt;103&lt;/RecNum&gt;&lt;DisplayText&gt;(Ojo, 2014)&lt;/DisplayText&gt;&lt;record&gt;&lt;rec-number&gt;103&lt;/rec-number&gt;&lt;foreign-keys&gt;&lt;key app="EN" db-id="0rzx2r5data90qep90vv5saerpzsx5swwfzr" timestamp="1588997928"&gt;103&lt;/key&gt;&lt;/foreign-keys&gt;&lt;ref-type name="Journal Article"&gt;17&lt;/ref-type&gt;&lt;contributors&gt;&lt;authors&gt;&lt;author&gt;Ojo, Marianne&lt;/author&gt;&lt;/authors&gt;&lt;/contributors&gt;&lt;titles&gt;&lt;title&gt;The role of external auditors in corporate governance: agency problems and the management of risk&lt;/title&gt;&lt;/titles&gt;&lt;dates&gt;&lt;year&gt;2014&lt;/year&gt;&lt;/dates&gt;&lt;urls&gt;&lt;/urls&gt;&lt;/record&gt;&lt;/Cite&gt;&lt;/EndNote&gt;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(Ojo, 2014)</w:t>
      </w:r>
      <w:r w:rsidRPr="005D4737">
        <w:rPr>
          <w:rFonts w:ascii="Times New Roman" w:hAnsi="Times New Roman"/>
          <w:sz w:val="24"/>
          <w:szCs w:val="24"/>
        </w:rPr>
        <w:fldChar w:fldCharType="end"/>
      </w:r>
      <w:r w:rsidRPr="005D4737">
        <w:rPr>
          <w:rFonts w:ascii="Times New Roman" w:hAnsi="Times New Roman"/>
          <w:sz w:val="24"/>
          <w:szCs w:val="24"/>
        </w:rPr>
        <w:t>. Adanya komite audit dapat menjadi media agar hal tersebut dapat tercapai. Uraian diatas dapat ditunjukan oleh model di</w:t>
      </w:r>
      <w:r w:rsidRPr="005D4737">
        <w:rPr>
          <w:rFonts w:ascii="Times New Roman" w:hAnsi="Times New Roman"/>
          <w:sz w:val="24"/>
          <w:szCs w:val="24"/>
          <w:lang w:val="id-ID"/>
        </w:rPr>
        <w:t xml:space="preserve"> </w:t>
      </w:r>
      <w:r w:rsidRPr="005D4737">
        <w:rPr>
          <w:rFonts w:ascii="Times New Roman" w:hAnsi="Times New Roman"/>
          <w:sz w:val="24"/>
          <w:szCs w:val="24"/>
        </w:rPr>
        <w:t>bawah ini:</w:t>
      </w:r>
    </w:p>
    <w:p w14:paraId="1547F8E2" w14:textId="77777777" w:rsidR="00A80B30" w:rsidRDefault="005D4737" w:rsidP="00A80B30">
      <w:pPr>
        <w:spacing w:after="0" w:line="240" w:lineRule="auto"/>
        <w:jc w:val="center"/>
        <w:rPr>
          <w:rFonts w:ascii="Times New Roman" w:hAnsi="Times New Roman"/>
          <w:b/>
          <w:sz w:val="24"/>
          <w:szCs w:val="24"/>
          <w:lang w:val="id-ID"/>
        </w:rPr>
      </w:pPr>
      <w:proofErr w:type="gramStart"/>
      <w:r w:rsidRPr="005D4737">
        <w:rPr>
          <w:rFonts w:ascii="Times New Roman" w:hAnsi="Times New Roman"/>
          <w:b/>
          <w:sz w:val="24"/>
          <w:szCs w:val="24"/>
        </w:rPr>
        <w:t>Gambar 1.</w:t>
      </w:r>
      <w:proofErr w:type="gramEnd"/>
      <w:r w:rsidRPr="005D4737">
        <w:rPr>
          <w:rFonts w:ascii="Times New Roman" w:hAnsi="Times New Roman"/>
          <w:b/>
          <w:sz w:val="24"/>
          <w:szCs w:val="24"/>
        </w:rPr>
        <w:t xml:space="preserve"> </w:t>
      </w:r>
      <w:r w:rsidRPr="00A80B30">
        <w:rPr>
          <w:rFonts w:ascii="Times New Roman" w:hAnsi="Times New Roman"/>
          <w:sz w:val="24"/>
          <w:szCs w:val="24"/>
        </w:rPr>
        <w:t>Sinergi Mekanisme Pengawasan dalam Manajemen Risiko</w:t>
      </w:r>
    </w:p>
    <w:p w14:paraId="66D22141" w14:textId="0523AD07" w:rsidR="005D4737" w:rsidRPr="00A80B30" w:rsidRDefault="005D4737" w:rsidP="00A80B30">
      <w:pPr>
        <w:spacing w:line="240" w:lineRule="auto"/>
        <w:jc w:val="center"/>
        <w:rPr>
          <w:rFonts w:ascii="Times New Roman" w:hAnsi="Times New Roman"/>
          <w:b/>
          <w:sz w:val="24"/>
          <w:szCs w:val="24"/>
        </w:rPr>
      </w:pPr>
      <w:r>
        <w:rPr>
          <w:noProof/>
          <w:lang w:val="id-ID" w:eastAsia="id-ID"/>
        </w:rPr>
        <mc:AlternateContent>
          <mc:Choice Requires="wpg">
            <w:drawing>
              <wp:anchor distT="0" distB="0" distL="114300" distR="114300" simplePos="0" relativeHeight="251662848" behindDoc="0" locked="0" layoutInCell="1" allowOverlap="1" wp14:anchorId="29C0E928" wp14:editId="68BD7C78">
                <wp:simplePos x="0" y="0"/>
                <wp:positionH relativeFrom="column">
                  <wp:posOffset>250190</wp:posOffset>
                </wp:positionH>
                <wp:positionV relativeFrom="paragraph">
                  <wp:posOffset>81280</wp:posOffset>
                </wp:positionV>
                <wp:extent cx="4838700" cy="2530475"/>
                <wp:effectExtent l="12065" t="5080" r="6985"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2530475"/>
                          <a:chOff x="2379" y="5124"/>
                          <a:chExt cx="7620" cy="3985"/>
                        </a:xfrm>
                      </wpg:grpSpPr>
                      <wps:wsp>
                        <wps:cNvPr id="4" name="Rectangle 3"/>
                        <wps:cNvSpPr>
                          <a:spLocks noChangeArrowheads="1"/>
                        </wps:cNvSpPr>
                        <wps:spPr bwMode="auto">
                          <a:xfrm>
                            <a:off x="2394" y="5124"/>
                            <a:ext cx="1859" cy="787"/>
                          </a:xfrm>
                          <a:prstGeom prst="rect">
                            <a:avLst/>
                          </a:prstGeom>
                          <a:solidFill>
                            <a:srgbClr val="FFFFFF"/>
                          </a:solidFill>
                          <a:ln w="9525">
                            <a:solidFill>
                              <a:srgbClr val="000000"/>
                            </a:solidFill>
                            <a:miter lim="800000"/>
                            <a:headEnd/>
                            <a:tailEnd/>
                          </a:ln>
                        </wps:spPr>
                        <wps:txbx>
                          <w:txbxContent>
                            <w:p w14:paraId="33991A8D" w14:textId="77777777" w:rsidR="005D4737" w:rsidRPr="00145D75" w:rsidRDefault="005D4737" w:rsidP="005D4737">
                              <w:r>
                                <w:t>Auditor Internal</w:t>
                              </w:r>
                            </w:p>
                          </w:txbxContent>
                        </wps:txbx>
                        <wps:bodyPr rot="0" vert="horz" wrap="square" lIns="91440" tIns="45720" rIns="91440" bIns="45720" anchor="t" anchorCtr="0" upright="1">
                          <a:noAutofit/>
                        </wps:bodyPr>
                      </wps:wsp>
                      <wps:wsp>
                        <wps:cNvPr id="5" name="Rectangle 4"/>
                        <wps:cNvSpPr>
                          <a:spLocks noChangeArrowheads="1"/>
                        </wps:cNvSpPr>
                        <wps:spPr bwMode="auto">
                          <a:xfrm>
                            <a:off x="5240" y="8322"/>
                            <a:ext cx="1859" cy="787"/>
                          </a:xfrm>
                          <a:prstGeom prst="rect">
                            <a:avLst/>
                          </a:prstGeom>
                          <a:solidFill>
                            <a:srgbClr val="FFFFFF"/>
                          </a:solidFill>
                          <a:ln w="9525">
                            <a:solidFill>
                              <a:srgbClr val="000000"/>
                            </a:solidFill>
                            <a:miter lim="800000"/>
                            <a:headEnd/>
                            <a:tailEnd/>
                          </a:ln>
                        </wps:spPr>
                        <wps:txbx>
                          <w:txbxContent>
                            <w:p w14:paraId="6F875938" w14:textId="77777777" w:rsidR="005D4737" w:rsidRPr="00145D75" w:rsidRDefault="005D4737" w:rsidP="005D4737">
                              <w:r>
                                <w:t>Auditor Eksternal</w:t>
                              </w:r>
                            </w:p>
                          </w:txbxContent>
                        </wps:txbx>
                        <wps:bodyPr rot="0" vert="horz" wrap="square" lIns="91440" tIns="45720" rIns="91440" bIns="45720" anchor="t" anchorCtr="0" upright="1">
                          <a:noAutofit/>
                        </wps:bodyPr>
                      </wps:wsp>
                      <wps:wsp>
                        <wps:cNvPr id="6" name="Rectangle 5"/>
                        <wps:cNvSpPr>
                          <a:spLocks noChangeArrowheads="1"/>
                        </wps:cNvSpPr>
                        <wps:spPr bwMode="auto">
                          <a:xfrm>
                            <a:off x="2379" y="7275"/>
                            <a:ext cx="1859" cy="787"/>
                          </a:xfrm>
                          <a:prstGeom prst="rect">
                            <a:avLst/>
                          </a:prstGeom>
                          <a:solidFill>
                            <a:srgbClr val="FFFFFF"/>
                          </a:solidFill>
                          <a:ln w="9525">
                            <a:solidFill>
                              <a:srgbClr val="000000"/>
                            </a:solidFill>
                            <a:miter lim="800000"/>
                            <a:headEnd/>
                            <a:tailEnd/>
                          </a:ln>
                        </wps:spPr>
                        <wps:txbx>
                          <w:txbxContent>
                            <w:p w14:paraId="02B92D0C" w14:textId="77777777" w:rsidR="005D4737" w:rsidRPr="00145D75" w:rsidRDefault="005D4737" w:rsidP="005D4737">
                              <w:r>
                                <w:t>Komite Audit</w:t>
                              </w:r>
                            </w:p>
                          </w:txbxContent>
                        </wps:txbx>
                        <wps:bodyPr rot="0" vert="horz" wrap="square" lIns="91440" tIns="45720" rIns="91440" bIns="45720" anchor="t" anchorCtr="0" upright="1">
                          <a:noAutofit/>
                        </wps:bodyPr>
                      </wps:wsp>
                      <wps:wsp>
                        <wps:cNvPr id="7" name="Rectangle 6"/>
                        <wps:cNvSpPr>
                          <a:spLocks noChangeArrowheads="1"/>
                        </wps:cNvSpPr>
                        <wps:spPr bwMode="auto">
                          <a:xfrm>
                            <a:off x="5480" y="6229"/>
                            <a:ext cx="1859" cy="787"/>
                          </a:xfrm>
                          <a:prstGeom prst="rect">
                            <a:avLst/>
                          </a:prstGeom>
                          <a:solidFill>
                            <a:srgbClr val="FFFFFF"/>
                          </a:solidFill>
                          <a:ln w="9525">
                            <a:solidFill>
                              <a:srgbClr val="000000"/>
                            </a:solidFill>
                            <a:miter lim="800000"/>
                            <a:headEnd/>
                            <a:tailEnd/>
                          </a:ln>
                        </wps:spPr>
                        <wps:txbx>
                          <w:txbxContent>
                            <w:p w14:paraId="0050594B" w14:textId="77777777" w:rsidR="005D4737" w:rsidRPr="00145D75" w:rsidRDefault="005D4737" w:rsidP="005D4737">
                              <w:pPr>
                                <w:jc w:val="center"/>
                              </w:pPr>
                              <w:r>
                                <w:t>Manajemen Risiko</w:t>
                              </w:r>
                            </w:p>
                          </w:txbxContent>
                        </wps:txbx>
                        <wps:bodyPr rot="0" vert="horz" wrap="square" lIns="91440" tIns="45720" rIns="91440" bIns="45720" anchor="t" anchorCtr="0" upright="1">
                          <a:noAutofit/>
                        </wps:bodyPr>
                      </wps:wsp>
                      <wps:wsp>
                        <wps:cNvPr id="8" name="Rectangle 7"/>
                        <wps:cNvSpPr>
                          <a:spLocks noChangeArrowheads="1"/>
                        </wps:cNvSpPr>
                        <wps:spPr bwMode="auto">
                          <a:xfrm>
                            <a:off x="8140" y="6229"/>
                            <a:ext cx="1859" cy="787"/>
                          </a:xfrm>
                          <a:prstGeom prst="rect">
                            <a:avLst/>
                          </a:prstGeom>
                          <a:solidFill>
                            <a:srgbClr val="FFFFFF"/>
                          </a:solidFill>
                          <a:ln w="9525">
                            <a:solidFill>
                              <a:srgbClr val="000000"/>
                            </a:solidFill>
                            <a:miter lim="800000"/>
                            <a:headEnd/>
                            <a:tailEnd/>
                          </a:ln>
                        </wps:spPr>
                        <wps:txbx>
                          <w:txbxContent>
                            <w:p w14:paraId="7A95C13C" w14:textId="77777777" w:rsidR="005D4737" w:rsidRPr="00145D75" w:rsidRDefault="005D4737" w:rsidP="005D4737">
                              <w:pPr>
                                <w:jc w:val="center"/>
                              </w:pPr>
                              <w:r>
                                <w:t>Kualitas Laporan Keuangan</w:t>
                              </w:r>
                            </w:p>
                          </w:txbxContent>
                        </wps:txbx>
                        <wps:bodyPr rot="0" vert="horz" wrap="square" lIns="91440" tIns="45720" rIns="91440" bIns="45720" anchor="t" anchorCtr="0" upright="1">
                          <a:noAutofit/>
                        </wps:bodyPr>
                      </wps:wsp>
                      <wps:wsp>
                        <wps:cNvPr id="9" name="AutoShape 8"/>
                        <wps:cNvCnPr>
                          <a:cxnSpLocks noChangeShapeType="1"/>
                        </wps:cNvCnPr>
                        <wps:spPr bwMode="auto">
                          <a:xfrm>
                            <a:off x="4238" y="5509"/>
                            <a:ext cx="1242" cy="10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flipV="1">
                            <a:off x="3098" y="5911"/>
                            <a:ext cx="0" cy="13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3818" y="5911"/>
                            <a:ext cx="1422" cy="26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3098" y="8062"/>
                            <a:ext cx="2142" cy="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flipV="1">
                            <a:off x="6279" y="7016"/>
                            <a:ext cx="0" cy="13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a:off x="7339" y="6580"/>
                            <a:ext cx="80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9.7pt;margin-top:6.4pt;width:381pt;height:199.25pt;z-index:251662848" coordorigin="2379,5124" coordsize="7620,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">
                <v:rect id="Rectangle 3" o:spid="_x0000_s1027" style="position:absolute;left:2394;top:5124;width:1859;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33991A8D" w14:textId="77777777" w:rsidR="005D4737" w:rsidRPr="00145D75" w:rsidRDefault="005D4737" w:rsidP="005D4737">
                        <w:r>
                          <w:t>Auditor Internal</w:t>
                        </w:r>
                      </w:p>
                    </w:txbxContent>
                  </v:textbox>
                </v:rect>
                <v:rect id="Rectangle 4" o:spid="_x0000_s1028" style="position:absolute;left:5240;top:8322;width:1859;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6F875938" w14:textId="77777777" w:rsidR="005D4737" w:rsidRPr="00145D75" w:rsidRDefault="005D4737" w:rsidP="005D4737">
                        <w:r>
                          <w:t>Auditor Eksternal</w:t>
                        </w:r>
                      </w:p>
                    </w:txbxContent>
                  </v:textbox>
                </v:rect>
                <v:rect id="Rectangle 5" o:spid="_x0000_s1029" style="position:absolute;left:2379;top:7275;width:1859;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02B92D0C" w14:textId="77777777" w:rsidR="005D4737" w:rsidRPr="00145D75" w:rsidRDefault="005D4737" w:rsidP="005D4737">
                        <w:r>
                          <w:t>Komite Audit</w:t>
                        </w:r>
                      </w:p>
                    </w:txbxContent>
                  </v:textbox>
                </v:rect>
                <v:rect id="Rectangle 6" o:spid="_x0000_s1030" style="position:absolute;left:5480;top:6229;width:1859;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0050594B" w14:textId="77777777" w:rsidR="005D4737" w:rsidRPr="00145D75" w:rsidRDefault="005D4737" w:rsidP="005D4737">
                        <w:pPr>
                          <w:jc w:val="center"/>
                        </w:pPr>
                        <w:r>
                          <w:t>Manajemen Risiko</w:t>
                        </w:r>
                      </w:p>
                    </w:txbxContent>
                  </v:textbox>
                </v:rect>
                <v:rect id="Rectangle 7" o:spid="_x0000_s1031" style="position:absolute;left:8140;top:6229;width:1859;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7A95C13C" w14:textId="77777777" w:rsidR="005D4737" w:rsidRPr="00145D75" w:rsidRDefault="005D4737" w:rsidP="005D4737">
                        <w:pPr>
                          <w:jc w:val="center"/>
                        </w:pPr>
                        <w:r>
                          <w:t>Kualitas Laporan Keuangan</w:t>
                        </w:r>
                      </w:p>
                    </w:txbxContent>
                  </v:textbox>
                </v:rect>
                <v:shapetype id="_x0000_t32" coordsize="21600,21600" o:spt="32" o:oned="t" path="m,l21600,21600e" filled="f">
                  <v:path arrowok="t" fillok="f" o:connecttype="none"/>
                  <o:lock v:ext="edit" shapetype="t"/>
                </v:shapetype>
                <v:shape id="AutoShape 8" o:spid="_x0000_s1032" type="#_x0000_t32" style="position:absolute;left:4238;top:5509;width:1242;height:10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9" o:spid="_x0000_s1033" type="#_x0000_t32" style="position:absolute;left:3098;top:5911;width:0;height:13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0" o:spid="_x0000_s1034" type="#_x0000_t32" style="position:absolute;left:3818;top:5911;width:1422;height:26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1" o:spid="_x0000_s1035" type="#_x0000_t32" style="position:absolute;left:3098;top:8062;width:2142;height:5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2" o:spid="_x0000_s1036" type="#_x0000_t32" style="position:absolute;left:6279;top:7016;width:0;height:13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3" o:spid="_x0000_s1037" type="#_x0000_t32" style="position:absolute;left:7339;top:6580;width: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group>
            </w:pict>
          </mc:Fallback>
        </mc:AlternateContent>
      </w:r>
    </w:p>
    <w:p w14:paraId="2652AEFB" w14:textId="77777777" w:rsidR="005D4737" w:rsidRDefault="005D4737" w:rsidP="005D4737">
      <w:pPr>
        <w:spacing w:line="240" w:lineRule="auto"/>
        <w:jc w:val="both"/>
      </w:pPr>
    </w:p>
    <w:p w14:paraId="4D0F8A08" w14:textId="77777777" w:rsidR="005D4737" w:rsidRDefault="005D4737" w:rsidP="005D4737">
      <w:pPr>
        <w:spacing w:line="240" w:lineRule="auto"/>
        <w:jc w:val="both"/>
      </w:pPr>
    </w:p>
    <w:p w14:paraId="682F2D3F" w14:textId="77777777" w:rsidR="005D4737" w:rsidRDefault="005D4737" w:rsidP="005D4737">
      <w:pPr>
        <w:spacing w:line="240" w:lineRule="auto"/>
        <w:jc w:val="both"/>
      </w:pPr>
    </w:p>
    <w:p w14:paraId="74E7A9A4" w14:textId="77777777" w:rsidR="005D4737" w:rsidRPr="00145D75" w:rsidRDefault="005D4737" w:rsidP="005D4737">
      <w:pPr>
        <w:spacing w:line="240" w:lineRule="auto"/>
        <w:jc w:val="both"/>
      </w:pPr>
    </w:p>
    <w:p w14:paraId="7663FE06" w14:textId="77777777" w:rsidR="005D4737" w:rsidRDefault="005D4737" w:rsidP="005D4737">
      <w:pPr>
        <w:spacing w:line="240" w:lineRule="auto"/>
        <w:ind w:firstLine="360"/>
        <w:jc w:val="both"/>
      </w:pPr>
    </w:p>
    <w:p w14:paraId="75151959" w14:textId="77777777" w:rsidR="005D4737" w:rsidRDefault="005D4737" w:rsidP="005D4737">
      <w:pPr>
        <w:spacing w:line="240" w:lineRule="auto"/>
        <w:ind w:firstLine="360"/>
        <w:jc w:val="both"/>
      </w:pPr>
    </w:p>
    <w:p w14:paraId="457A5E32" w14:textId="77777777" w:rsidR="005D4737" w:rsidRDefault="005D4737" w:rsidP="005D4737">
      <w:pPr>
        <w:spacing w:line="240" w:lineRule="auto"/>
        <w:ind w:firstLine="360"/>
        <w:jc w:val="both"/>
      </w:pPr>
    </w:p>
    <w:p w14:paraId="06B60315" w14:textId="77777777" w:rsidR="005D4737" w:rsidRPr="005D4737" w:rsidRDefault="005D4737" w:rsidP="005D4737">
      <w:pPr>
        <w:spacing w:line="240" w:lineRule="auto"/>
        <w:jc w:val="both"/>
        <w:rPr>
          <w:lang w:val="id-ID"/>
        </w:rPr>
      </w:pPr>
    </w:p>
    <w:p w14:paraId="5760EC9D" w14:textId="43844C86" w:rsidR="008C1DEB" w:rsidRPr="00113098" w:rsidRDefault="005D4737" w:rsidP="00113098">
      <w:pPr>
        <w:spacing w:line="240" w:lineRule="auto"/>
        <w:ind w:firstLine="360"/>
        <w:jc w:val="both"/>
        <w:rPr>
          <w:rFonts w:ascii="Times New Roman" w:hAnsi="Times New Roman"/>
          <w:sz w:val="24"/>
          <w:szCs w:val="24"/>
          <w:lang w:val="id-ID"/>
        </w:rPr>
      </w:pPr>
      <w:r w:rsidRPr="005D4737">
        <w:rPr>
          <w:rFonts w:ascii="Times New Roman" w:hAnsi="Times New Roman"/>
          <w:sz w:val="24"/>
          <w:szCs w:val="24"/>
        </w:rPr>
        <w:t xml:space="preserve">Pentingnya manajemen risiko sangat berkaitan dengan kualitas dari pelaporan keuangan yang </w:t>
      </w:r>
      <w:proofErr w:type="gramStart"/>
      <w:r w:rsidRPr="005D4737">
        <w:rPr>
          <w:rFonts w:ascii="Times New Roman" w:hAnsi="Times New Roman"/>
          <w:sz w:val="24"/>
          <w:szCs w:val="24"/>
        </w:rPr>
        <w:t>akan</w:t>
      </w:r>
      <w:proofErr w:type="gramEnd"/>
      <w:r w:rsidRPr="005D4737">
        <w:rPr>
          <w:rFonts w:ascii="Times New Roman" w:hAnsi="Times New Roman"/>
          <w:sz w:val="24"/>
          <w:szCs w:val="24"/>
        </w:rPr>
        <w:t xml:space="preserve"> disampaikan kepada publik. </w:t>
      </w:r>
      <w:r w:rsidRPr="005D4737">
        <w:rPr>
          <w:rFonts w:ascii="Times New Roman" w:hAnsi="Times New Roman"/>
          <w:sz w:val="24"/>
          <w:szCs w:val="24"/>
        </w:rPr>
        <w:fldChar w:fldCharType="begin"/>
      </w:r>
      <w:r w:rsidRPr="005D4737">
        <w:rPr>
          <w:rFonts w:ascii="Times New Roman" w:hAnsi="Times New Roman"/>
          <w:sz w:val="24"/>
          <w:szCs w:val="24"/>
        </w:rPr>
        <w:instrText xml:space="preserve"> ADDIN EN.CITE &lt;EndNote&gt;&lt;Cite AuthorYear="1"&gt;&lt;Author&gt;Cohen&lt;/Author&gt;&lt;Year&gt;2017&lt;/Year&gt;&lt;RecNum&gt;93&lt;/RecNum&gt;&lt;DisplayText&gt;Cohen et al. (2017)&lt;/DisplayText&gt;&lt;record&gt;&lt;rec-number&gt;93&lt;/rec-number&gt;&lt;foreign-keys&gt;&lt;key app="EN" db-id="0rzx2r5data90qep90vv5saerpzsx5swwfzr" timestamp="1587013642"&gt;93&lt;/key&gt;&lt;/foreign-keys&gt;&lt;ref-type name="Journal Article"&gt;17&lt;/ref-type&gt;&lt;contributors&gt;&lt;authors&gt;&lt;author&gt;Cohen, Jeffrey&lt;/author&gt;&lt;author&gt;Krishnamoorthy, Ganesh&lt;/author&gt;&lt;author&gt;Wright, Arnold&lt;/author&gt;&lt;/authors&gt;&lt;/contributors&gt;&lt;titles&gt;&lt;title&gt;Enterprise risk management and the financial reporting process: The experiences of audit committee members, CFO s, and external auditors&lt;/title&gt;&lt;secondary-title&gt;Contemporary Accounting Research&lt;/secondary-title&gt;&lt;/titles&gt;&lt;periodical&gt;&lt;full-title&gt;Contemporary Accounting Research&lt;/full-title&gt;&lt;/periodical&gt;&lt;pages&gt;1178-1209&lt;/pages&gt;&lt;volume&gt;34&lt;/volume&gt;&lt;number&gt;2&lt;/number&gt;&lt;dates&gt;&lt;year&gt;2017&lt;/year&gt;&lt;/dates&gt;&lt;isbn&gt;0823-9150&lt;/isbn&gt;&lt;urls&gt;&lt;/urls&gt;&lt;/record&gt;&lt;/Cite&gt;&lt;/EndNote&gt;</w:instrText>
      </w:r>
      <w:r w:rsidRPr="005D4737">
        <w:rPr>
          <w:rFonts w:ascii="Times New Roman" w:hAnsi="Times New Roman"/>
          <w:sz w:val="24"/>
          <w:szCs w:val="24"/>
        </w:rPr>
        <w:fldChar w:fldCharType="separate"/>
      </w:r>
      <w:r w:rsidRPr="005D4737">
        <w:rPr>
          <w:rFonts w:ascii="Times New Roman" w:hAnsi="Times New Roman"/>
          <w:noProof/>
          <w:sz w:val="24"/>
          <w:szCs w:val="24"/>
        </w:rPr>
        <w:t>Cohen et al. (2017)</w:t>
      </w:r>
      <w:r w:rsidRPr="005D4737">
        <w:rPr>
          <w:rFonts w:ascii="Times New Roman" w:hAnsi="Times New Roman"/>
          <w:sz w:val="24"/>
          <w:szCs w:val="24"/>
        </w:rPr>
        <w:fldChar w:fldCharType="end"/>
      </w:r>
      <w:r w:rsidRPr="005D4737">
        <w:rPr>
          <w:rFonts w:ascii="Times New Roman" w:hAnsi="Times New Roman"/>
          <w:sz w:val="24"/>
          <w:szCs w:val="24"/>
        </w:rPr>
        <w:t xml:space="preserve"> menunjukkan bahwa kekuatan kontrol internal dapat meningkatkan efektivitas ERM sehingga kulitas laporan keuangan </w:t>
      </w:r>
      <w:proofErr w:type="gramStart"/>
      <w:r w:rsidRPr="005D4737">
        <w:rPr>
          <w:rFonts w:ascii="Times New Roman" w:hAnsi="Times New Roman"/>
          <w:sz w:val="24"/>
          <w:szCs w:val="24"/>
        </w:rPr>
        <w:t>akan</w:t>
      </w:r>
      <w:proofErr w:type="gramEnd"/>
      <w:r w:rsidRPr="005D4737">
        <w:rPr>
          <w:rFonts w:ascii="Times New Roman" w:hAnsi="Times New Roman"/>
          <w:sz w:val="24"/>
          <w:szCs w:val="24"/>
        </w:rPr>
        <w:t xml:space="preserve"> menjadi semakin baik. Komite audit melalui aspek strategis ERM dapat menghasilkan estimasi akuntansi yang lebih efektif dan pengungkapan terkait pertimbangan risiko seperti penilaian utang dan inventaris. Auditor eksternal memang tidak memiliki peran langsung dalam tujuan strategis, operasional maupun kepatuhan perusahaan, namun dengan adanya auditor eksternal dapat meningkatkan kualitas laporan keuangan yang merupakan instrument penting bagi </w:t>
      </w:r>
      <w:r w:rsidRPr="005D4737">
        <w:rPr>
          <w:rFonts w:ascii="Times New Roman" w:hAnsi="Times New Roman"/>
          <w:i/>
          <w:sz w:val="24"/>
          <w:szCs w:val="24"/>
        </w:rPr>
        <w:t>stakeholder</w:t>
      </w:r>
      <w:r w:rsidRPr="005D4737">
        <w:rPr>
          <w:rFonts w:ascii="Times New Roman" w:hAnsi="Times New Roman"/>
          <w:sz w:val="24"/>
          <w:szCs w:val="24"/>
        </w:rPr>
        <w:t>.</w:t>
      </w:r>
    </w:p>
    <w:p w14:paraId="6C80BB57" w14:textId="44B19E7D" w:rsidR="00113098" w:rsidRPr="00113098" w:rsidRDefault="00A80B30" w:rsidP="00113098">
      <w:pPr>
        <w:pStyle w:val="Default"/>
        <w:rPr>
          <w:rFonts w:ascii="Times New Roman" w:hAnsi="Times New Roman" w:cs="Times New Roman"/>
          <w:color w:val="auto"/>
          <w:lang w:val="id-ID"/>
        </w:rPr>
      </w:pPr>
      <w:r>
        <w:rPr>
          <w:rFonts w:ascii="Times New Roman" w:hAnsi="Times New Roman" w:cs="Times New Roman"/>
          <w:b/>
          <w:bCs/>
          <w:color w:val="auto"/>
          <w:lang w:val="id-ID"/>
        </w:rPr>
        <w:t xml:space="preserve">5.  </w:t>
      </w:r>
      <w:r w:rsidR="00113098">
        <w:rPr>
          <w:rFonts w:ascii="Times New Roman" w:hAnsi="Times New Roman" w:cs="Times New Roman"/>
          <w:b/>
          <w:bCs/>
          <w:color w:val="auto"/>
        </w:rPr>
        <w:t>CONCLUSIONS AND SUGGESTION</w:t>
      </w:r>
    </w:p>
    <w:p w14:paraId="46071355" w14:textId="387F07DA" w:rsidR="00113098" w:rsidRPr="00113098" w:rsidRDefault="00113098" w:rsidP="00113098">
      <w:pPr>
        <w:pStyle w:val="ListParagraph"/>
        <w:spacing w:after="0" w:line="240" w:lineRule="auto"/>
        <w:ind w:left="0" w:firstLine="720"/>
        <w:jc w:val="both"/>
        <w:rPr>
          <w:rFonts w:ascii="Times New Roman" w:hAnsi="Times New Roman"/>
          <w:sz w:val="24"/>
          <w:szCs w:val="24"/>
          <w:lang w:val="en-US"/>
        </w:rPr>
      </w:pPr>
      <w:proofErr w:type="gramStart"/>
      <w:r w:rsidRPr="00113098">
        <w:rPr>
          <w:rFonts w:ascii="Times New Roman" w:hAnsi="Times New Roman"/>
          <w:sz w:val="24"/>
          <w:szCs w:val="24"/>
          <w:lang w:val="en-US"/>
        </w:rPr>
        <w:t>Penelitian ini bertujuan untuk menkonseptualisasikan mekanisme pengawasan dalam implementasi manajemen risiko perusahaan Risiko dapat diketahui oleh perusahaan berdasarkan rekomendasi auditor internal maupun temuan auditor eksternal jika melihat terdapat suatu ketidakwajaran dalam laporan keuangan yang disusun oleh pe</w:t>
      </w:r>
      <w:r>
        <w:rPr>
          <w:rFonts w:ascii="Times New Roman" w:hAnsi="Times New Roman"/>
          <w:sz w:val="24"/>
          <w:szCs w:val="24"/>
          <w:lang w:val="en-US"/>
        </w:rPr>
        <w:t>rusahaan.</w:t>
      </w:r>
      <w:proofErr w:type="gramEnd"/>
      <w:r>
        <w:rPr>
          <w:rFonts w:ascii="Times New Roman" w:hAnsi="Times New Roman"/>
          <w:sz w:val="24"/>
          <w:szCs w:val="24"/>
        </w:rPr>
        <w:t xml:space="preserve"> </w:t>
      </w:r>
      <w:r w:rsidRPr="00113098">
        <w:rPr>
          <w:rFonts w:ascii="Times New Roman" w:hAnsi="Times New Roman"/>
          <w:sz w:val="24"/>
          <w:szCs w:val="24"/>
          <w:lang w:val="en-US"/>
        </w:rPr>
        <w:t xml:space="preserve">Manajemen risiko sangat berguna bagi perusahaan agar perusahaan dapat berfokus dalam perbaikan pada bagian-bagian yang berisiko dan juga dapat memperbaiki kualitas laporan keuangan yang </w:t>
      </w:r>
      <w:proofErr w:type="gramStart"/>
      <w:r w:rsidRPr="00113098">
        <w:rPr>
          <w:rFonts w:ascii="Times New Roman" w:hAnsi="Times New Roman"/>
          <w:sz w:val="24"/>
          <w:szCs w:val="24"/>
          <w:lang w:val="en-US"/>
        </w:rPr>
        <w:t>akan</w:t>
      </w:r>
      <w:proofErr w:type="gramEnd"/>
      <w:r w:rsidRPr="00113098">
        <w:rPr>
          <w:rFonts w:ascii="Times New Roman" w:hAnsi="Times New Roman"/>
          <w:sz w:val="24"/>
          <w:szCs w:val="24"/>
          <w:lang w:val="en-US"/>
        </w:rPr>
        <w:t xml:space="preserve"> dipublikasikan oleh perusahaan. </w:t>
      </w:r>
      <w:proofErr w:type="gramStart"/>
      <w:r w:rsidRPr="00113098">
        <w:rPr>
          <w:rFonts w:ascii="Times New Roman" w:hAnsi="Times New Roman"/>
          <w:sz w:val="24"/>
          <w:szCs w:val="24"/>
          <w:lang w:val="en-US"/>
        </w:rPr>
        <w:t>Penelitian ini merupakan penelitian kualitatif dengan metode studi literature yaitu mendokumentasikan hasil penelitian terdahulu dan informas-informasi terkait peran auditor internal, komite audit, auditor eksternal dan manajemen risiko.</w:t>
      </w:r>
      <w:proofErr w:type="gramEnd"/>
      <w:r w:rsidRPr="00113098">
        <w:rPr>
          <w:rFonts w:ascii="Times New Roman" w:hAnsi="Times New Roman"/>
          <w:sz w:val="24"/>
          <w:szCs w:val="24"/>
          <w:lang w:val="en-US"/>
        </w:rPr>
        <w:t xml:space="preserve"> </w:t>
      </w:r>
    </w:p>
    <w:p w14:paraId="187D8D4E" w14:textId="57AF33FB" w:rsidR="00113098" w:rsidRPr="00113098" w:rsidRDefault="00113098" w:rsidP="00113098">
      <w:pPr>
        <w:pStyle w:val="ListParagraph"/>
        <w:spacing w:after="0" w:line="240" w:lineRule="auto"/>
        <w:ind w:left="0" w:firstLine="720"/>
        <w:jc w:val="both"/>
        <w:rPr>
          <w:rFonts w:ascii="Times New Roman" w:hAnsi="Times New Roman"/>
          <w:sz w:val="24"/>
          <w:szCs w:val="24"/>
          <w:lang w:val="en-US"/>
        </w:rPr>
      </w:pPr>
      <w:proofErr w:type="gramStart"/>
      <w:r w:rsidRPr="00113098">
        <w:rPr>
          <w:rFonts w:ascii="Times New Roman" w:hAnsi="Times New Roman"/>
          <w:sz w:val="24"/>
          <w:szCs w:val="24"/>
          <w:lang w:val="en-US"/>
        </w:rPr>
        <w:t>Hasil rangkuman dari beberapa peneliti</w:t>
      </w:r>
      <w:r>
        <w:rPr>
          <w:rFonts w:ascii="Times New Roman" w:hAnsi="Times New Roman"/>
          <w:sz w:val="24"/>
          <w:szCs w:val="24"/>
          <w:lang w:val="en-US"/>
        </w:rPr>
        <w:t xml:space="preserve">an terdahulu menunjukkan bahwa </w:t>
      </w:r>
      <w:r w:rsidRPr="00113098">
        <w:rPr>
          <w:rFonts w:ascii="Times New Roman" w:hAnsi="Times New Roman"/>
          <w:sz w:val="24"/>
          <w:szCs w:val="24"/>
          <w:lang w:val="en-US"/>
        </w:rPr>
        <w:t>auditor internal, komite audit dan auditor eksternal bersinergi dalam mengawasi implementasi audit berbasis risiko dan memitigasi risiko yang dimiliki oleh perusahaan.</w:t>
      </w:r>
      <w:proofErr w:type="gramEnd"/>
      <w:r w:rsidRPr="00113098">
        <w:rPr>
          <w:rFonts w:ascii="Times New Roman" w:hAnsi="Times New Roman"/>
          <w:sz w:val="24"/>
          <w:szCs w:val="24"/>
          <w:lang w:val="en-US"/>
        </w:rPr>
        <w:t xml:space="preserve"> Auditor internal memiliki </w:t>
      </w:r>
      <w:proofErr w:type="gramStart"/>
      <w:r w:rsidRPr="00113098">
        <w:rPr>
          <w:rFonts w:ascii="Times New Roman" w:hAnsi="Times New Roman"/>
          <w:sz w:val="24"/>
          <w:szCs w:val="24"/>
          <w:lang w:val="en-US"/>
        </w:rPr>
        <w:t>keterbatasan  dalam</w:t>
      </w:r>
      <w:proofErr w:type="gramEnd"/>
      <w:r w:rsidRPr="00113098">
        <w:rPr>
          <w:rFonts w:ascii="Times New Roman" w:hAnsi="Times New Roman"/>
          <w:sz w:val="24"/>
          <w:szCs w:val="24"/>
          <w:lang w:val="en-US"/>
        </w:rPr>
        <w:t xml:space="preserve"> menjalankan manajemen risiko karena karena keterbatasan perannya yang hanya dapat memberikan rekomendasi mengenai bagian-bagian yang perlu pengawasan. </w:t>
      </w:r>
      <w:proofErr w:type="gramStart"/>
      <w:r w:rsidRPr="00113098">
        <w:rPr>
          <w:rFonts w:ascii="Times New Roman" w:hAnsi="Times New Roman"/>
          <w:sz w:val="24"/>
          <w:szCs w:val="24"/>
          <w:lang w:val="en-US"/>
        </w:rPr>
        <w:t>Selain itu auditor internal yang memiliki peran untuk mengawasi jalannya ERM rentan terhadap ancaman obyektivitas.</w:t>
      </w:r>
      <w:proofErr w:type="gramEnd"/>
      <w:r w:rsidRPr="00113098">
        <w:rPr>
          <w:rFonts w:ascii="Times New Roman" w:hAnsi="Times New Roman"/>
          <w:sz w:val="24"/>
          <w:szCs w:val="24"/>
          <w:lang w:val="en-US"/>
        </w:rPr>
        <w:t xml:space="preserve"> Komite audit </w:t>
      </w:r>
      <w:r w:rsidRPr="00113098">
        <w:rPr>
          <w:rFonts w:ascii="Times New Roman" w:hAnsi="Times New Roman"/>
          <w:sz w:val="24"/>
          <w:szCs w:val="24"/>
        </w:rPr>
        <w:t>memiliki peran untuk meninjau dan memantau respons manajemen terhadap temuan dan rekomendasi audit internal</w:t>
      </w:r>
      <w:r w:rsidRPr="00113098">
        <w:rPr>
          <w:rFonts w:ascii="Times New Roman" w:hAnsi="Times New Roman"/>
          <w:sz w:val="24"/>
          <w:szCs w:val="24"/>
          <w:lang w:val="en-US"/>
        </w:rPr>
        <w:t xml:space="preserve">. Adanya komite dapat membantu auditor internal dalam melakukan pengawasan terkait jalanya ERM terlebih jika komite audit yang pro. Komite audit juga dapat memberikan fasilitas bagi auditor internal untuk konsultasi dengan pihak eksternal untuk meningkatkan kemampuan agar dapat melakukan tugasnya dengan pendekatan berbasis risiko. Komite audit yang rajin dapat melakukan pengawasan bagi auditor internal dan </w:t>
      </w:r>
      <w:proofErr w:type="gramStart"/>
      <w:r w:rsidRPr="00113098">
        <w:rPr>
          <w:rFonts w:ascii="Times New Roman" w:hAnsi="Times New Roman"/>
          <w:sz w:val="24"/>
          <w:szCs w:val="24"/>
          <w:lang w:val="en-US"/>
        </w:rPr>
        <w:t>akan</w:t>
      </w:r>
      <w:proofErr w:type="gramEnd"/>
      <w:r w:rsidRPr="00113098">
        <w:rPr>
          <w:rFonts w:ascii="Times New Roman" w:hAnsi="Times New Roman"/>
          <w:sz w:val="24"/>
          <w:szCs w:val="24"/>
          <w:lang w:val="en-US"/>
        </w:rPr>
        <w:t xml:space="preserve"> memberikan masukan untuk perencanaan audit internal serta memastikan cakupan audit yang memadai untuk bidang-bidang penting. </w:t>
      </w:r>
      <w:proofErr w:type="gramStart"/>
      <w:r w:rsidRPr="00113098">
        <w:rPr>
          <w:rFonts w:ascii="Times New Roman" w:hAnsi="Times New Roman"/>
          <w:sz w:val="24"/>
          <w:szCs w:val="24"/>
          <w:lang w:val="en-US"/>
        </w:rPr>
        <w:t>Sedangkan auditor eksternal yang bertanggung jawab untuk memastikan laporan keuangan disajikan secara wajar sangat terbantu dengan adanya hasil pekerjaan yang dilakukan oleh auditor internal.</w:t>
      </w:r>
      <w:proofErr w:type="gramEnd"/>
      <w:r w:rsidRPr="00113098">
        <w:rPr>
          <w:rFonts w:ascii="Times New Roman" w:hAnsi="Times New Roman"/>
          <w:sz w:val="24"/>
          <w:szCs w:val="24"/>
          <w:lang w:val="en-US"/>
        </w:rPr>
        <w:t xml:space="preserve"> </w:t>
      </w:r>
      <w:proofErr w:type="gramStart"/>
      <w:r w:rsidRPr="00113098">
        <w:rPr>
          <w:rFonts w:ascii="Times New Roman" w:hAnsi="Times New Roman"/>
          <w:sz w:val="24"/>
          <w:szCs w:val="24"/>
          <w:lang w:val="en-US"/>
        </w:rPr>
        <w:t>Pekerjaan  auditor</w:t>
      </w:r>
      <w:proofErr w:type="gramEnd"/>
      <w:r w:rsidRPr="00113098">
        <w:rPr>
          <w:rFonts w:ascii="Times New Roman" w:hAnsi="Times New Roman"/>
          <w:sz w:val="24"/>
          <w:szCs w:val="24"/>
          <w:lang w:val="en-US"/>
        </w:rPr>
        <w:t xml:space="preserve"> internal dapat diandalkan sehingga auditor eksternal memiliki keyakinan yang memadai bahwa bagian-bagian tersebut telah di kontrol oleh auditor internal yang menyebabkan substantive test dapat diminimalisir. Peran komite audit dapat menjadi media bagi auditor eksternal untuk dapat memberikan saran mengenai penegakan standar akuntansi yang digunakan oleh perusahaan sehingga laporan keuangan dapat terbebas dari salah saji material.</w:t>
      </w:r>
    </w:p>
    <w:p w14:paraId="23A2B29E" w14:textId="6D19FD0C" w:rsidR="00113098" w:rsidRPr="00113098" w:rsidRDefault="00113098" w:rsidP="00113098">
      <w:pPr>
        <w:pStyle w:val="ListParagraph"/>
        <w:spacing w:after="0" w:line="240" w:lineRule="auto"/>
        <w:ind w:left="0" w:firstLine="720"/>
        <w:jc w:val="both"/>
        <w:rPr>
          <w:rFonts w:ascii="Times New Roman" w:hAnsi="Times New Roman"/>
          <w:sz w:val="24"/>
          <w:szCs w:val="24"/>
          <w:lang w:val="en-US"/>
        </w:rPr>
      </w:pPr>
      <w:r w:rsidRPr="00113098">
        <w:rPr>
          <w:rFonts w:ascii="Times New Roman" w:hAnsi="Times New Roman"/>
          <w:sz w:val="24"/>
          <w:szCs w:val="24"/>
          <w:lang w:val="en-US"/>
        </w:rPr>
        <w:t xml:space="preserve">Penelitian ini </w:t>
      </w:r>
      <w:bookmarkStart w:id="0" w:name="_GoBack"/>
      <w:bookmarkEnd w:id="0"/>
      <w:r w:rsidRPr="00113098">
        <w:rPr>
          <w:rFonts w:ascii="Times New Roman" w:hAnsi="Times New Roman"/>
          <w:sz w:val="24"/>
          <w:szCs w:val="24"/>
          <w:lang w:val="en-US"/>
        </w:rPr>
        <w:t xml:space="preserve">membangun konsep sinergi antara mekanisme pengawasan yang dimiliki oleh perusahaan  sehingga untuk penelitian selanjutnya dapat dilakukan pengujian secara kuantitatif agar dapat diketahui pengaruh antar mekanisme pengawasan terhadap risiko manajemen. </w:t>
      </w:r>
      <w:proofErr w:type="gramStart"/>
      <w:r w:rsidRPr="00113098">
        <w:rPr>
          <w:rFonts w:ascii="Times New Roman" w:hAnsi="Times New Roman"/>
          <w:sz w:val="24"/>
          <w:szCs w:val="24"/>
          <w:lang w:val="en-US"/>
        </w:rPr>
        <w:t>Penelitian ini hanya sebatas mengulas dampak manajemen risiko terhadap laporan keuangan saja.</w:t>
      </w:r>
      <w:proofErr w:type="gramEnd"/>
      <w:r w:rsidRPr="00113098">
        <w:rPr>
          <w:rFonts w:ascii="Times New Roman" w:hAnsi="Times New Roman"/>
          <w:sz w:val="24"/>
          <w:szCs w:val="24"/>
          <w:lang w:val="en-US"/>
        </w:rPr>
        <w:t xml:space="preserve"> </w:t>
      </w:r>
      <w:proofErr w:type="gramStart"/>
      <w:r w:rsidRPr="00113098">
        <w:rPr>
          <w:rFonts w:ascii="Times New Roman" w:hAnsi="Times New Roman"/>
          <w:sz w:val="24"/>
          <w:szCs w:val="24"/>
          <w:lang w:val="en-US"/>
        </w:rPr>
        <w:t>Penelitian selanjutnya dapat melakukan penelitan lebih lanjut dampak manajemen risiko bagi perusahaan karena diduga jika perusahaan dapat meminimalisir risikonya maka aktivitas operasional perusahaan dapat berjalan dengan baik dan dapat meningkatkan kinerja perusahaan.</w:t>
      </w:r>
      <w:proofErr w:type="gramEnd"/>
    </w:p>
    <w:p w14:paraId="2B526A7D" w14:textId="77777777" w:rsidR="00113098" w:rsidRDefault="00113098" w:rsidP="00C0568C">
      <w:pPr>
        <w:pStyle w:val="Default"/>
        <w:spacing w:after="240"/>
        <w:rPr>
          <w:rFonts w:ascii="Times New Roman" w:hAnsi="Times New Roman" w:cs="Times New Roman"/>
          <w:b/>
          <w:bCs/>
          <w:color w:val="auto"/>
          <w:lang w:val="id-ID"/>
        </w:rPr>
      </w:pPr>
    </w:p>
    <w:p w14:paraId="76FB7EA1" w14:textId="0D5B2126" w:rsidR="00782E4C" w:rsidRDefault="00604018" w:rsidP="00A80B30">
      <w:pPr>
        <w:pStyle w:val="Default"/>
        <w:rPr>
          <w:rFonts w:ascii="Times New Roman" w:hAnsi="Times New Roman" w:cs="Times New Roman"/>
          <w:bCs/>
          <w:color w:val="auto"/>
          <w:lang w:val="id-ID"/>
        </w:rPr>
      </w:pPr>
      <w:r>
        <w:rPr>
          <w:rFonts w:ascii="Times New Roman" w:hAnsi="Times New Roman" w:cs="Times New Roman"/>
          <w:b/>
          <w:bCs/>
          <w:color w:val="auto"/>
        </w:rPr>
        <w:t>REFERENCES</w:t>
      </w:r>
      <w:r>
        <w:rPr>
          <w:rFonts w:ascii="Times New Roman" w:hAnsi="Times New Roman" w:cs="Times New Roman"/>
          <w:bCs/>
          <w:color w:val="auto"/>
        </w:rPr>
        <w:t xml:space="preserve"> </w:t>
      </w:r>
    </w:p>
    <w:p w14:paraId="1C886A99"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Pr>
          <w:rFonts w:ascii="Garamond" w:hAnsi="Garamond" w:cs="Calibri"/>
        </w:rPr>
        <w:fldChar w:fldCharType="begin"/>
      </w:r>
      <w:r w:rsidRPr="00186402">
        <w:rPr>
          <w:rFonts w:ascii="Garamond" w:hAnsi="Garamond" w:cs="Calibri"/>
        </w:rPr>
        <w:instrText xml:space="preserve"> ADDIN EN.REFLIST </w:instrText>
      </w:r>
      <w:r>
        <w:rPr>
          <w:rFonts w:ascii="Garamond" w:hAnsi="Garamond" w:cs="Calibri"/>
        </w:rPr>
        <w:fldChar w:fldCharType="separate"/>
      </w:r>
      <w:r w:rsidRPr="00113098">
        <w:rPr>
          <w:rFonts w:ascii="Times New Roman" w:hAnsi="Times New Roman" w:cs="Times New Roman"/>
          <w:sz w:val="24"/>
          <w:szCs w:val="24"/>
        </w:rPr>
        <w:t xml:space="preserve">Alzeban, A., &amp; Sawan, N. (2015). The impact of audit committee characteristics on the implementation of internal audit recommendations. </w:t>
      </w:r>
      <w:r w:rsidRPr="00113098">
        <w:rPr>
          <w:rFonts w:ascii="Times New Roman" w:hAnsi="Times New Roman" w:cs="Times New Roman"/>
          <w:i/>
          <w:sz w:val="24"/>
          <w:szCs w:val="24"/>
        </w:rPr>
        <w:t>Journal of International Accounting, Auditing and Taxation, 24</w:t>
      </w:r>
      <w:r w:rsidRPr="00113098">
        <w:rPr>
          <w:rFonts w:ascii="Times New Roman" w:hAnsi="Times New Roman" w:cs="Times New Roman"/>
          <w:sz w:val="24"/>
          <w:szCs w:val="24"/>
        </w:rPr>
        <w:t>, 61-71. doi:</w:t>
      </w:r>
      <w:hyperlink r:id="rId11" w:history="1">
        <w:r w:rsidRPr="00113098">
          <w:rPr>
            <w:rStyle w:val="Hyperlink"/>
            <w:rFonts w:ascii="Times New Roman" w:hAnsi="Times New Roman"/>
            <w:sz w:val="24"/>
            <w:szCs w:val="24"/>
          </w:rPr>
          <w:t>https://doi.org/10.1016/j.intaccaudtax.2015.02.005</w:t>
        </w:r>
      </w:hyperlink>
    </w:p>
    <w:p w14:paraId="386E2B27"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Castanheira, N., Lima Rodrigues, L., &amp; Craig, R. (2010). Factors associated with the adoption of risk</w:t>
      </w:r>
      <w:r w:rsidRPr="00113098">
        <w:rPr>
          <w:rFonts w:ascii="Cambria Math" w:hAnsi="Cambria Math" w:cs="Cambria Math"/>
          <w:sz w:val="24"/>
          <w:szCs w:val="24"/>
        </w:rPr>
        <w:t>‐</w:t>
      </w:r>
      <w:r w:rsidRPr="00113098">
        <w:rPr>
          <w:rFonts w:ascii="Times New Roman" w:hAnsi="Times New Roman" w:cs="Times New Roman"/>
          <w:sz w:val="24"/>
          <w:szCs w:val="24"/>
        </w:rPr>
        <w:t xml:space="preserve">based internal auditing. </w:t>
      </w:r>
      <w:r w:rsidRPr="00113098">
        <w:rPr>
          <w:rFonts w:ascii="Times New Roman" w:hAnsi="Times New Roman" w:cs="Times New Roman"/>
          <w:i/>
          <w:sz w:val="24"/>
          <w:szCs w:val="24"/>
        </w:rPr>
        <w:t>Managerial Auditing Journal, 25</w:t>
      </w:r>
      <w:r w:rsidRPr="00113098">
        <w:rPr>
          <w:rFonts w:ascii="Times New Roman" w:hAnsi="Times New Roman" w:cs="Times New Roman"/>
          <w:sz w:val="24"/>
          <w:szCs w:val="24"/>
        </w:rPr>
        <w:t>(1), 79-98. doi:10.1108/02686901011007315</w:t>
      </w:r>
    </w:p>
    <w:p w14:paraId="757A3A27"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Coetzee, P. (2016). Contribution of internal auditing to risk management. </w:t>
      </w:r>
      <w:r w:rsidRPr="00113098">
        <w:rPr>
          <w:rFonts w:ascii="Times New Roman" w:hAnsi="Times New Roman" w:cs="Times New Roman"/>
          <w:i/>
          <w:sz w:val="24"/>
          <w:szCs w:val="24"/>
        </w:rPr>
        <w:t>International Journal of Public Sector Management</w:t>
      </w:r>
      <w:r w:rsidRPr="00113098">
        <w:rPr>
          <w:rFonts w:ascii="Times New Roman" w:hAnsi="Times New Roman" w:cs="Times New Roman"/>
          <w:sz w:val="24"/>
          <w:szCs w:val="24"/>
        </w:rPr>
        <w:t xml:space="preserve">. </w:t>
      </w:r>
    </w:p>
    <w:p w14:paraId="6D15D2D7"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Coetzee, P., &amp; Lubbe, D. (2014). Improving the efficiency and effectiveness of risk</w:t>
      </w:r>
      <w:r w:rsidRPr="00113098">
        <w:rPr>
          <w:rFonts w:ascii="Cambria Math" w:hAnsi="Cambria Math" w:cs="Cambria Math"/>
          <w:sz w:val="24"/>
          <w:szCs w:val="24"/>
        </w:rPr>
        <w:t>‐</w:t>
      </w:r>
      <w:r w:rsidRPr="00113098">
        <w:rPr>
          <w:rFonts w:ascii="Times New Roman" w:hAnsi="Times New Roman" w:cs="Times New Roman"/>
          <w:sz w:val="24"/>
          <w:szCs w:val="24"/>
        </w:rPr>
        <w:t xml:space="preserve">based internal audit engagements. </w:t>
      </w:r>
      <w:r w:rsidRPr="00113098">
        <w:rPr>
          <w:rFonts w:ascii="Times New Roman" w:hAnsi="Times New Roman" w:cs="Times New Roman"/>
          <w:i/>
          <w:sz w:val="24"/>
          <w:szCs w:val="24"/>
        </w:rPr>
        <w:t>International Journal of Auditing, 18</w:t>
      </w:r>
      <w:r w:rsidRPr="00113098">
        <w:rPr>
          <w:rFonts w:ascii="Times New Roman" w:hAnsi="Times New Roman" w:cs="Times New Roman"/>
          <w:sz w:val="24"/>
          <w:szCs w:val="24"/>
        </w:rPr>
        <w:t xml:space="preserve">(2), 115-125. </w:t>
      </w:r>
    </w:p>
    <w:p w14:paraId="794678DD"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Cohen, J., Krishnamoorthy, G., &amp; Wright, A. (2017). Enterprise risk management and the financial reporting process: The experiences of audit committee members, CFO s, and external auditors. </w:t>
      </w:r>
      <w:r w:rsidRPr="00113098">
        <w:rPr>
          <w:rFonts w:ascii="Times New Roman" w:hAnsi="Times New Roman" w:cs="Times New Roman"/>
          <w:i/>
          <w:sz w:val="24"/>
          <w:szCs w:val="24"/>
        </w:rPr>
        <w:t>Contemporary Accounting Research, 34</w:t>
      </w:r>
      <w:r w:rsidRPr="00113098">
        <w:rPr>
          <w:rFonts w:ascii="Times New Roman" w:hAnsi="Times New Roman" w:cs="Times New Roman"/>
          <w:sz w:val="24"/>
          <w:szCs w:val="24"/>
        </w:rPr>
        <w:t xml:space="preserve">(2), 1178-1209. </w:t>
      </w:r>
    </w:p>
    <w:p w14:paraId="1F97B2BE"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Galih. (2019). Kemenkeu Beberkan Tiga Kelalaian Auditor Garuda Indonesia.   Retrieved from </w:t>
      </w:r>
      <w:hyperlink r:id="rId12" w:history="1">
        <w:r w:rsidRPr="00113098">
          <w:rPr>
            <w:rStyle w:val="Hyperlink"/>
            <w:rFonts w:ascii="Times New Roman" w:hAnsi="Times New Roman"/>
            <w:sz w:val="24"/>
            <w:szCs w:val="24"/>
          </w:rPr>
          <w:t>https://www.cnnindonesia.com/ekonomi/20190628124946-92-407304/kemenkeu-beberkan-tiga-kelalaian-auditor-garuda-indonesia</w:t>
        </w:r>
      </w:hyperlink>
    </w:p>
    <w:p w14:paraId="19B0F1A0"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Griffiths, M. P. (2012). </w:t>
      </w:r>
      <w:r w:rsidRPr="00113098">
        <w:rPr>
          <w:rFonts w:ascii="Times New Roman" w:hAnsi="Times New Roman" w:cs="Times New Roman"/>
          <w:i/>
          <w:sz w:val="24"/>
          <w:szCs w:val="24"/>
        </w:rPr>
        <w:t>Risk-based auditing</w:t>
      </w:r>
      <w:r w:rsidRPr="00113098">
        <w:rPr>
          <w:rFonts w:ascii="Times New Roman" w:hAnsi="Times New Roman" w:cs="Times New Roman"/>
          <w:sz w:val="24"/>
          <w:szCs w:val="24"/>
        </w:rPr>
        <w:t>: Gower Publishing, Ltd.</w:t>
      </w:r>
    </w:p>
    <w:p w14:paraId="34324F5B"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Hashim, U. J. B., &amp; Rahman, R. B. A. (2011). Audit Report Lag and the Effectiveness of Audit Committee Among Malaysian Listed Companies. </w:t>
      </w:r>
      <w:r w:rsidRPr="00113098">
        <w:rPr>
          <w:rFonts w:ascii="Times New Roman" w:hAnsi="Times New Roman" w:cs="Times New Roman"/>
          <w:i/>
          <w:sz w:val="24"/>
          <w:szCs w:val="24"/>
        </w:rPr>
        <w:t>International Bulletin of Business Administration</w:t>
      </w:r>
      <w:r w:rsidRPr="00113098">
        <w:rPr>
          <w:rFonts w:ascii="Times New Roman" w:hAnsi="Times New Roman" w:cs="Times New Roman"/>
          <w:sz w:val="24"/>
          <w:szCs w:val="24"/>
        </w:rPr>
        <w:t xml:space="preserve">(10), 50-61. </w:t>
      </w:r>
    </w:p>
    <w:p w14:paraId="091B33CC"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IIA, I. o. I. A. (2012). International Professional Practices Framework.   Retrieved from </w:t>
      </w:r>
      <w:hyperlink r:id="rId13" w:history="1">
        <w:r w:rsidRPr="00113098">
          <w:rPr>
            <w:rStyle w:val="Hyperlink"/>
            <w:rFonts w:ascii="Times New Roman" w:hAnsi="Times New Roman"/>
            <w:sz w:val="24"/>
            <w:szCs w:val="24"/>
          </w:rPr>
          <w:t>https://na.theiia.org/standards-guidance/recommended-guidance/pages/newly</w:t>
        </w:r>
      </w:hyperlink>
    </w:p>
    <w:p w14:paraId="739ED580"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Ika, S. R., &amp; Ghazali, N. A. M. (2012). Audit committee effectiveness and timeliness of reporting: Indonesian evidence. </w:t>
      </w:r>
      <w:r w:rsidRPr="00113098">
        <w:rPr>
          <w:rFonts w:ascii="Times New Roman" w:hAnsi="Times New Roman" w:cs="Times New Roman"/>
          <w:i/>
          <w:sz w:val="24"/>
          <w:szCs w:val="24"/>
        </w:rPr>
        <w:t>Managerial Auditing Journal, 27</w:t>
      </w:r>
      <w:r w:rsidRPr="00113098">
        <w:rPr>
          <w:rFonts w:ascii="Times New Roman" w:hAnsi="Times New Roman" w:cs="Times New Roman"/>
          <w:sz w:val="24"/>
          <w:szCs w:val="24"/>
        </w:rPr>
        <w:t xml:space="preserve">(4), 403-424. </w:t>
      </w:r>
    </w:p>
    <w:p w14:paraId="2F7178C7"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Pembentukan dan Pedoman Pelaksanaan Kerja Komite Audit, Nomor 66/POJK.04/2015 C.F.R. (2015).</w:t>
      </w:r>
    </w:p>
    <w:p w14:paraId="2F3325B6"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Pedoman Umum Good Corporate Governance Indonesia,  (2006).</w:t>
      </w:r>
    </w:p>
    <w:p w14:paraId="583A9287"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Mihret, D. G., &amp; Khan, D. (2013). </w:t>
      </w:r>
      <w:r w:rsidRPr="00113098">
        <w:rPr>
          <w:rFonts w:ascii="Times New Roman" w:hAnsi="Times New Roman" w:cs="Times New Roman"/>
          <w:i/>
          <w:sz w:val="24"/>
          <w:szCs w:val="24"/>
        </w:rPr>
        <w:t>The role of internal auditing in risk management.</w:t>
      </w:r>
      <w:r w:rsidRPr="00113098">
        <w:rPr>
          <w:rFonts w:ascii="Times New Roman" w:hAnsi="Times New Roman" w:cs="Times New Roman"/>
          <w:sz w:val="24"/>
          <w:szCs w:val="24"/>
        </w:rPr>
        <w:t xml:space="preserve"> Paper presented at the Seventh APIRA Conference (Paper No. K224), Kobe, Japan.</w:t>
      </w:r>
    </w:p>
    <w:p w14:paraId="5A1435F5"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Moeller, R. R. (2016). Brink's modern internal auditing: a common body of knowledge. Eight Edition: John Wiley &amp; Sons, Inc.–2009–794 p.</w:t>
      </w:r>
    </w:p>
    <w:p w14:paraId="5466EDF1"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Munro, L., &amp; Stewart, J. (2011). External auditors' reliance on internal auditing: further evidence. </w:t>
      </w:r>
      <w:r w:rsidRPr="00113098">
        <w:rPr>
          <w:rFonts w:ascii="Times New Roman" w:hAnsi="Times New Roman" w:cs="Times New Roman"/>
          <w:i/>
          <w:sz w:val="24"/>
          <w:szCs w:val="24"/>
        </w:rPr>
        <w:t>Managerial Auditing Journal</w:t>
      </w:r>
      <w:r w:rsidRPr="00113098">
        <w:rPr>
          <w:rFonts w:ascii="Times New Roman" w:hAnsi="Times New Roman" w:cs="Times New Roman"/>
          <w:sz w:val="24"/>
          <w:szCs w:val="24"/>
        </w:rPr>
        <w:t xml:space="preserve">. </w:t>
      </w:r>
    </w:p>
    <w:p w14:paraId="0BC30CA6"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Nor, Z. A., &amp; Hafizah. (2017). Factors influencing the implementation of risk-based auditing. </w:t>
      </w:r>
      <w:r w:rsidRPr="00113098">
        <w:rPr>
          <w:rFonts w:ascii="Times New Roman" w:hAnsi="Times New Roman" w:cs="Times New Roman"/>
          <w:i/>
          <w:sz w:val="24"/>
          <w:szCs w:val="24"/>
        </w:rPr>
        <w:t>Asian Review of Accounting, 25</w:t>
      </w:r>
      <w:r w:rsidRPr="00113098">
        <w:rPr>
          <w:rFonts w:ascii="Times New Roman" w:hAnsi="Times New Roman" w:cs="Times New Roman"/>
          <w:sz w:val="24"/>
          <w:szCs w:val="24"/>
        </w:rPr>
        <w:t>(3), 361-375. doi:10.1108/ARA-10-2016-0118</w:t>
      </w:r>
    </w:p>
    <w:p w14:paraId="54C8E477"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Ojo, M. (2014). The role of external auditors in corporate governance: agency problems and the management of risk. </w:t>
      </w:r>
    </w:p>
    <w:p w14:paraId="39F190DB"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Sarens, G., De Beelde, I., &amp; Everaert, P. (2009). Internal audit: A comfort provider to the audit committee. </w:t>
      </w:r>
      <w:r w:rsidRPr="00113098">
        <w:rPr>
          <w:rFonts w:ascii="Times New Roman" w:hAnsi="Times New Roman" w:cs="Times New Roman"/>
          <w:i/>
          <w:sz w:val="24"/>
          <w:szCs w:val="24"/>
        </w:rPr>
        <w:t>The British Accounting Review, 41</w:t>
      </w:r>
      <w:r w:rsidRPr="00113098">
        <w:rPr>
          <w:rFonts w:ascii="Times New Roman" w:hAnsi="Times New Roman" w:cs="Times New Roman"/>
          <w:sz w:val="24"/>
          <w:szCs w:val="24"/>
        </w:rPr>
        <w:t>(2), 90-106. doi:</w:t>
      </w:r>
      <w:hyperlink r:id="rId14" w:history="1">
        <w:r w:rsidRPr="00113098">
          <w:rPr>
            <w:rStyle w:val="Hyperlink"/>
            <w:rFonts w:ascii="Times New Roman" w:hAnsi="Times New Roman"/>
            <w:sz w:val="24"/>
            <w:szCs w:val="24"/>
          </w:rPr>
          <w:t>https://doi.org/10.1016/j.bar.2009.02.002</w:t>
        </w:r>
      </w:hyperlink>
    </w:p>
    <w:p w14:paraId="034F036B"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Selim, G., &amp; McNamee, D. (1999). The risk management and internal auditing relationship: developing and validating a model. </w:t>
      </w:r>
      <w:r w:rsidRPr="00113098">
        <w:rPr>
          <w:rFonts w:ascii="Times New Roman" w:hAnsi="Times New Roman" w:cs="Times New Roman"/>
          <w:i/>
          <w:sz w:val="24"/>
          <w:szCs w:val="24"/>
        </w:rPr>
        <w:t>International Journal of Auditing, 3</w:t>
      </w:r>
      <w:r w:rsidRPr="00113098">
        <w:rPr>
          <w:rFonts w:ascii="Times New Roman" w:hAnsi="Times New Roman" w:cs="Times New Roman"/>
          <w:sz w:val="24"/>
          <w:szCs w:val="24"/>
        </w:rPr>
        <w:t xml:space="preserve">(3), 159-174. </w:t>
      </w:r>
    </w:p>
    <w:p w14:paraId="0942DBE4"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Subramaniam, N., Carey, P., de Zwaan, L., &amp; Stewart, J. (2011). Internal audit involvement in enterprise risk management. </w:t>
      </w:r>
      <w:r w:rsidRPr="00113098">
        <w:rPr>
          <w:rFonts w:ascii="Times New Roman" w:hAnsi="Times New Roman" w:cs="Times New Roman"/>
          <w:i/>
          <w:sz w:val="24"/>
          <w:szCs w:val="24"/>
        </w:rPr>
        <w:t>Managerial Auditing Journal</w:t>
      </w:r>
      <w:r w:rsidRPr="00113098">
        <w:rPr>
          <w:rFonts w:ascii="Times New Roman" w:hAnsi="Times New Roman" w:cs="Times New Roman"/>
          <w:sz w:val="24"/>
          <w:szCs w:val="24"/>
        </w:rPr>
        <w:t xml:space="preserve">. </w:t>
      </w:r>
    </w:p>
    <w:p w14:paraId="64FA8043" w14:textId="77777777" w:rsidR="00113098" w:rsidRPr="00113098" w:rsidRDefault="00113098" w:rsidP="00113098">
      <w:pPr>
        <w:pStyle w:val="EndNoteBibliography"/>
        <w:framePr w:hSpace="0" w:wrap="auto" w:vAnchor="margin" w:hAnchor="text" w:xAlign="left" w:yAlign="inline"/>
        <w:spacing w:after="0"/>
        <w:ind w:left="720" w:hanging="720"/>
        <w:jc w:val="both"/>
        <w:rPr>
          <w:rFonts w:ascii="Times New Roman" w:hAnsi="Times New Roman" w:cs="Times New Roman"/>
          <w:sz w:val="24"/>
          <w:szCs w:val="24"/>
        </w:rPr>
      </w:pPr>
      <w:r w:rsidRPr="00113098">
        <w:rPr>
          <w:rFonts w:ascii="Times New Roman" w:hAnsi="Times New Roman" w:cs="Times New Roman"/>
          <w:sz w:val="24"/>
          <w:szCs w:val="24"/>
        </w:rPr>
        <w:t xml:space="preserve">Turley, S., &amp; Zaman, M. (2004). The corporate governance effects of audit committees. </w:t>
      </w:r>
      <w:r w:rsidRPr="00113098">
        <w:rPr>
          <w:rFonts w:ascii="Times New Roman" w:hAnsi="Times New Roman" w:cs="Times New Roman"/>
          <w:i/>
          <w:sz w:val="24"/>
          <w:szCs w:val="24"/>
        </w:rPr>
        <w:t>Journal of Management and Governance, 8</w:t>
      </w:r>
      <w:r w:rsidRPr="00113098">
        <w:rPr>
          <w:rFonts w:ascii="Times New Roman" w:hAnsi="Times New Roman" w:cs="Times New Roman"/>
          <w:sz w:val="24"/>
          <w:szCs w:val="24"/>
        </w:rPr>
        <w:t xml:space="preserve">(3), 305-332. </w:t>
      </w:r>
    </w:p>
    <w:p w14:paraId="79177147" w14:textId="77777777" w:rsidR="00113098" w:rsidRPr="009667AD" w:rsidRDefault="00113098" w:rsidP="00113098">
      <w:pPr>
        <w:pStyle w:val="EndNoteBibliography"/>
        <w:framePr w:hSpace="0" w:wrap="auto" w:vAnchor="margin" w:hAnchor="text" w:xAlign="left" w:yAlign="inline"/>
        <w:ind w:left="720" w:hanging="720"/>
        <w:jc w:val="both"/>
      </w:pPr>
      <w:r w:rsidRPr="00113098">
        <w:rPr>
          <w:rFonts w:ascii="Times New Roman" w:hAnsi="Times New Roman" w:cs="Times New Roman"/>
          <w:sz w:val="24"/>
          <w:szCs w:val="24"/>
        </w:rPr>
        <w:t xml:space="preserve">Waseem-Ul-Hameed, F. H., Ali, M., &amp; Arif, M. (2017). Enterprise risk management (ERM) system: Implementation problem and role of audit effectiveness in Malaysian firms. </w:t>
      </w:r>
      <w:r w:rsidRPr="00113098">
        <w:rPr>
          <w:rFonts w:ascii="Times New Roman" w:hAnsi="Times New Roman" w:cs="Times New Roman"/>
          <w:i/>
          <w:sz w:val="24"/>
          <w:szCs w:val="24"/>
        </w:rPr>
        <w:t>Asian Journal of Multidisciplinary Studies, 5</w:t>
      </w:r>
      <w:r w:rsidRPr="00113098">
        <w:rPr>
          <w:rFonts w:ascii="Times New Roman" w:hAnsi="Times New Roman" w:cs="Times New Roman"/>
          <w:sz w:val="24"/>
          <w:szCs w:val="24"/>
        </w:rPr>
        <w:t>(11).</w:t>
      </w:r>
      <w:r w:rsidRPr="009667AD">
        <w:t xml:space="preserve"> </w:t>
      </w:r>
    </w:p>
    <w:p w14:paraId="248EA0EB" w14:textId="68ECF041" w:rsidR="00782E4C" w:rsidRDefault="00113098" w:rsidP="00186402">
      <w:pPr>
        <w:pStyle w:val="Default"/>
        <w:spacing w:after="240"/>
        <w:rPr>
          <w:rFonts w:ascii="Times New Roman" w:hAnsi="Times New Roman" w:cs="Times New Roman"/>
          <w:b/>
          <w:color w:val="auto"/>
          <w:lang w:val="id-ID"/>
        </w:rPr>
      </w:pPr>
      <w:r>
        <w:rPr>
          <w:rFonts w:ascii="Garamond" w:hAnsi="Garamond" w:cs="Calibri"/>
        </w:rPr>
        <w:fldChar w:fldCharType="end"/>
      </w:r>
    </w:p>
    <w:sectPr w:rsidR="00782E4C">
      <w:type w:val="continuous"/>
      <w:pgSz w:w="11907" w:h="16839" w:code="9"/>
      <w:pgMar w:top="1418" w:right="1418" w:bottom="1418" w:left="1418" w:header="720" w:footer="720"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47FA6" w14:textId="77777777" w:rsidR="000201B2" w:rsidRDefault="000201B2">
      <w:pPr>
        <w:spacing w:after="0" w:line="240" w:lineRule="auto"/>
      </w:pPr>
      <w:r>
        <w:separator/>
      </w:r>
    </w:p>
  </w:endnote>
  <w:endnote w:type="continuationSeparator" w:id="0">
    <w:p w14:paraId="66F24196" w14:textId="77777777" w:rsidR="000201B2" w:rsidRDefault="0002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2BFD0" w14:textId="77777777" w:rsidR="000201B2" w:rsidRDefault="000201B2">
      <w:pPr>
        <w:spacing w:after="0" w:line="240" w:lineRule="auto"/>
      </w:pPr>
      <w:r>
        <w:separator/>
      </w:r>
    </w:p>
  </w:footnote>
  <w:footnote w:type="continuationSeparator" w:id="0">
    <w:p w14:paraId="39574557" w14:textId="77777777" w:rsidR="000201B2" w:rsidRDefault="00020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998D176"/>
    <w:lvl w:ilvl="0" w:tplc="3C307A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64A5776"/>
    <w:multiLevelType w:val="hybridMultilevel"/>
    <w:tmpl w:val="2CA2C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923DF"/>
    <w:multiLevelType w:val="hybridMultilevel"/>
    <w:tmpl w:val="A692A460"/>
    <w:lvl w:ilvl="0" w:tplc="AC2E0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9A12FD"/>
    <w:multiLevelType w:val="hybridMultilevel"/>
    <w:tmpl w:val="C0BA1530"/>
    <w:lvl w:ilvl="0" w:tplc="0421000F">
      <w:start w:val="1"/>
      <w:numFmt w:val="decimal"/>
      <w:lvlText w:val="%1."/>
      <w:lvlJc w:val="left"/>
      <w:pPr>
        <w:ind w:left="360" w:hanging="360"/>
      </w:pPr>
      <w:rPr>
        <w:rFonts w:cs="Times New Roman"/>
      </w:rPr>
    </w:lvl>
    <w:lvl w:ilvl="1" w:tplc="04210019">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4">
    <w:nsid w:val="1E4D364F"/>
    <w:multiLevelType w:val="hybridMultilevel"/>
    <w:tmpl w:val="CBAC09A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8E3630"/>
    <w:multiLevelType w:val="hybridMultilevel"/>
    <w:tmpl w:val="823CC6D0"/>
    <w:lvl w:ilvl="0" w:tplc="48EE20AA">
      <w:numFmt w:val="bullet"/>
      <w:lvlText w:val="-"/>
      <w:lvlJc w:val="left"/>
      <w:pPr>
        <w:ind w:left="720" w:hanging="360"/>
      </w:pPr>
      <w:rPr>
        <w:rFonts w:ascii="Times New Roman" w:eastAsia="MS Mincho"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290901D2"/>
    <w:multiLevelType w:val="hybridMultilevel"/>
    <w:tmpl w:val="08AAD9A4"/>
    <w:lvl w:ilvl="0" w:tplc="8B4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420060"/>
    <w:multiLevelType w:val="hybridMultilevel"/>
    <w:tmpl w:val="E9AAD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F872E2"/>
    <w:multiLevelType w:val="hybridMultilevel"/>
    <w:tmpl w:val="CEF04BD6"/>
    <w:lvl w:ilvl="0" w:tplc="AFFCE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012070"/>
    <w:multiLevelType w:val="hybridMultilevel"/>
    <w:tmpl w:val="58EE2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5"/>
  </w:num>
  <w:num w:numId="4">
    <w:abstractNumId w:val="9"/>
  </w:num>
  <w:num w:numId="5">
    <w:abstractNumId w:val="1"/>
  </w:num>
  <w:num w:numId="6">
    <w:abstractNumId w:val="7"/>
  </w:num>
  <w:num w:numId="7">
    <w:abstractNumId w:val="2"/>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Y0Njc3NDQxNzY0sDRS0lEKTi0uzszPAykwqQUAwt6TcSwAAAA="/>
  </w:docVars>
  <w:rsids>
    <w:rsidRoot w:val="00782E4C"/>
    <w:rsid w:val="00017730"/>
    <w:rsid w:val="000201B2"/>
    <w:rsid w:val="00075EF4"/>
    <w:rsid w:val="00113098"/>
    <w:rsid w:val="00186402"/>
    <w:rsid w:val="001F2EED"/>
    <w:rsid w:val="00225D15"/>
    <w:rsid w:val="00262C25"/>
    <w:rsid w:val="00353EEE"/>
    <w:rsid w:val="00377E5B"/>
    <w:rsid w:val="003A5E2F"/>
    <w:rsid w:val="003E32DB"/>
    <w:rsid w:val="003F76C6"/>
    <w:rsid w:val="00416443"/>
    <w:rsid w:val="004310C2"/>
    <w:rsid w:val="004535D6"/>
    <w:rsid w:val="004935CE"/>
    <w:rsid w:val="005855AE"/>
    <w:rsid w:val="005A6536"/>
    <w:rsid w:val="005D4737"/>
    <w:rsid w:val="00604018"/>
    <w:rsid w:val="00635035"/>
    <w:rsid w:val="00782E4C"/>
    <w:rsid w:val="007C1EE3"/>
    <w:rsid w:val="00840B5E"/>
    <w:rsid w:val="00841447"/>
    <w:rsid w:val="008C02A7"/>
    <w:rsid w:val="008C1DEB"/>
    <w:rsid w:val="0091338A"/>
    <w:rsid w:val="009D302B"/>
    <w:rsid w:val="009F5B7D"/>
    <w:rsid w:val="00A0203F"/>
    <w:rsid w:val="00A22EE9"/>
    <w:rsid w:val="00A80B30"/>
    <w:rsid w:val="00AA7DE5"/>
    <w:rsid w:val="00AD40F0"/>
    <w:rsid w:val="00C0568C"/>
    <w:rsid w:val="00C07E7F"/>
    <w:rsid w:val="00C27951"/>
    <w:rsid w:val="00C67A2D"/>
    <w:rsid w:val="00C735CE"/>
    <w:rsid w:val="00CA0F58"/>
    <w:rsid w:val="00CD437B"/>
    <w:rsid w:val="00DD5467"/>
    <w:rsid w:val="00DD6FF4"/>
    <w:rsid w:val="00DF3F08"/>
    <w:rsid w:val="00F66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70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75EF4"/>
    <w:pPr>
      <w:keepNext/>
      <w:spacing w:before="240" w:after="60"/>
      <w:outlineLvl w:val="1"/>
    </w:pPr>
    <w:rPr>
      <w:rFonts w:ascii="Calibri Light" w:eastAsia="Times New Roman" w:hAnsi="Calibri Light"/>
      <w:b/>
      <w:bCs/>
      <w:i/>
      <w:i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spacing w:after="160" w:line="259" w:lineRule="auto"/>
      <w:ind w:left="720"/>
      <w:contextualSpacing/>
    </w:pPr>
    <w:rPr>
      <w:lang w:val="id-I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310C2"/>
    <w:rPr>
      <w:color w:val="605E5C"/>
      <w:shd w:val="clear" w:color="auto" w:fill="E1DFDD"/>
    </w:rPr>
  </w:style>
  <w:style w:type="paragraph" w:styleId="HTMLPreformatted">
    <w:name w:val="HTML Preformatted"/>
    <w:basedOn w:val="Normal"/>
    <w:link w:val="HTMLPreformattedChar"/>
    <w:uiPriority w:val="99"/>
    <w:semiHidden/>
    <w:unhideWhenUsed/>
    <w:rsid w:val="00CD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D437B"/>
    <w:rPr>
      <w:rFonts w:ascii="Courier New" w:eastAsia="Times New Roman" w:hAnsi="Courier New" w:cs="Courier New"/>
      <w:sz w:val="20"/>
      <w:szCs w:val="20"/>
      <w:lang w:val="id-ID" w:eastAsia="id-ID"/>
    </w:rPr>
  </w:style>
  <w:style w:type="character" w:customStyle="1" w:styleId="y2iqfc">
    <w:name w:val="y2iqfc"/>
    <w:basedOn w:val="DefaultParagraphFont"/>
    <w:rsid w:val="00CD437B"/>
  </w:style>
  <w:style w:type="character" w:customStyle="1" w:styleId="Heading2Char">
    <w:name w:val="Heading 2 Char"/>
    <w:basedOn w:val="DefaultParagraphFont"/>
    <w:link w:val="Heading2"/>
    <w:uiPriority w:val="9"/>
    <w:rsid w:val="00075EF4"/>
    <w:rPr>
      <w:rFonts w:ascii="Calibri Light" w:eastAsia="Times New Roman" w:hAnsi="Calibri Light"/>
      <w:b/>
      <w:bCs/>
      <w:i/>
      <w:iCs/>
      <w:sz w:val="28"/>
      <w:szCs w:val="28"/>
      <w:lang w:val="id-ID"/>
    </w:rPr>
  </w:style>
  <w:style w:type="paragraph" w:styleId="NormalWeb">
    <w:name w:val="Normal (Web)"/>
    <w:basedOn w:val="Normal"/>
    <w:uiPriority w:val="99"/>
    <w:unhideWhenUsed/>
    <w:rsid w:val="00075EF4"/>
    <w:pP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EndNoteBibliography">
    <w:name w:val="EndNote Bibliography"/>
    <w:basedOn w:val="Normal"/>
    <w:link w:val="EndNoteBibliographyChar"/>
    <w:rsid w:val="00113098"/>
    <w:pPr>
      <w:framePr w:hSpace="180" w:wrap="around" w:vAnchor="page" w:hAnchor="margin" w:xAlign="center" w:y="2161"/>
      <w:spacing w:after="160" w:line="240" w:lineRule="auto"/>
      <w:jc w:val="center"/>
    </w:pPr>
    <w:rPr>
      <w:rFonts w:eastAsia="SimSun" w:cs="Arial"/>
      <w:noProof/>
    </w:rPr>
  </w:style>
  <w:style w:type="character" w:customStyle="1" w:styleId="EndNoteBibliographyChar">
    <w:name w:val="EndNote Bibliography Char"/>
    <w:basedOn w:val="DefaultParagraphFont"/>
    <w:link w:val="EndNoteBibliography"/>
    <w:rsid w:val="00113098"/>
    <w:rPr>
      <w:rFonts w:eastAsia="SimSun"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75EF4"/>
    <w:pPr>
      <w:keepNext/>
      <w:spacing w:before="240" w:after="60"/>
      <w:outlineLvl w:val="1"/>
    </w:pPr>
    <w:rPr>
      <w:rFonts w:ascii="Calibri Light" w:eastAsia="Times New Roman" w:hAnsi="Calibri Light"/>
      <w:b/>
      <w:bCs/>
      <w:i/>
      <w:i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spacing w:after="160" w:line="259" w:lineRule="auto"/>
      <w:ind w:left="720"/>
      <w:contextualSpacing/>
    </w:pPr>
    <w:rPr>
      <w:lang w:val="id-I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310C2"/>
    <w:rPr>
      <w:color w:val="605E5C"/>
      <w:shd w:val="clear" w:color="auto" w:fill="E1DFDD"/>
    </w:rPr>
  </w:style>
  <w:style w:type="paragraph" w:styleId="HTMLPreformatted">
    <w:name w:val="HTML Preformatted"/>
    <w:basedOn w:val="Normal"/>
    <w:link w:val="HTMLPreformattedChar"/>
    <w:uiPriority w:val="99"/>
    <w:semiHidden/>
    <w:unhideWhenUsed/>
    <w:rsid w:val="00CD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D437B"/>
    <w:rPr>
      <w:rFonts w:ascii="Courier New" w:eastAsia="Times New Roman" w:hAnsi="Courier New" w:cs="Courier New"/>
      <w:sz w:val="20"/>
      <w:szCs w:val="20"/>
      <w:lang w:val="id-ID" w:eastAsia="id-ID"/>
    </w:rPr>
  </w:style>
  <w:style w:type="character" w:customStyle="1" w:styleId="y2iqfc">
    <w:name w:val="y2iqfc"/>
    <w:basedOn w:val="DefaultParagraphFont"/>
    <w:rsid w:val="00CD437B"/>
  </w:style>
  <w:style w:type="character" w:customStyle="1" w:styleId="Heading2Char">
    <w:name w:val="Heading 2 Char"/>
    <w:basedOn w:val="DefaultParagraphFont"/>
    <w:link w:val="Heading2"/>
    <w:uiPriority w:val="9"/>
    <w:rsid w:val="00075EF4"/>
    <w:rPr>
      <w:rFonts w:ascii="Calibri Light" w:eastAsia="Times New Roman" w:hAnsi="Calibri Light"/>
      <w:b/>
      <w:bCs/>
      <w:i/>
      <w:iCs/>
      <w:sz w:val="28"/>
      <w:szCs w:val="28"/>
      <w:lang w:val="id-ID"/>
    </w:rPr>
  </w:style>
  <w:style w:type="paragraph" w:styleId="NormalWeb">
    <w:name w:val="Normal (Web)"/>
    <w:basedOn w:val="Normal"/>
    <w:uiPriority w:val="99"/>
    <w:unhideWhenUsed/>
    <w:rsid w:val="00075EF4"/>
    <w:pP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EndNoteBibliography">
    <w:name w:val="EndNote Bibliography"/>
    <w:basedOn w:val="Normal"/>
    <w:link w:val="EndNoteBibliographyChar"/>
    <w:rsid w:val="00113098"/>
    <w:pPr>
      <w:framePr w:hSpace="180" w:wrap="around" w:vAnchor="page" w:hAnchor="margin" w:xAlign="center" w:y="2161"/>
      <w:spacing w:after="160" w:line="240" w:lineRule="auto"/>
      <w:jc w:val="center"/>
    </w:pPr>
    <w:rPr>
      <w:rFonts w:eastAsia="SimSun" w:cs="Arial"/>
      <w:noProof/>
    </w:rPr>
  </w:style>
  <w:style w:type="character" w:customStyle="1" w:styleId="EndNoteBibliographyChar">
    <w:name w:val="EndNote Bibliography Char"/>
    <w:basedOn w:val="DefaultParagraphFont"/>
    <w:link w:val="EndNoteBibliography"/>
    <w:rsid w:val="00113098"/>
    <w:rPr>
      <w:rFonts w:eastAsia="SimSun"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2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theiia.org/standards-guidance/recommended-guidance/pages/newl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nnindonesia.com/ekonomi/20190628124946-92-407304/kemenkeu-beberkan-tiga-kelalaian-auditor-garuda-indones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intaccaudtax.2015.02.00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noorlailie-s@feb.unair.ac.id" TargetMode="External"/><Relationship Id="rId4" Type="http://schemas.microsoft.com/office/2007/relationships/stylesWithEffects" Target="stylesWithEffects.xml"/><Relationship Id="rId9" Type="http://schemas.openxmlformats.org/officeDocument/2006/relationships/hyperlink" Target="mailto:1mirna.cahyani94@gmail.com" TargetMode="External"/><Relationship Id="rId14" Type="http://schemas.openxmlformats.org/officeDocument/2006/relationships/hyperlink" Target="https://doi.org/10.1016/j.bar.2009.0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5FE70-E46B-45E6-B162-520BFE9C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12203</Words>
  <Characters>69562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MAD JAYA</cp:lastModifiedBy>
  <cp:revision>13</cp:revision>
  <dcterms:created xsi:type="dcterms:W3CDTF">2021-04-12T06:47:00Z</dcterms:created>
  <dcterms:modified xsi:type="dcterms:W3CDTF">2021-06-20T14:23:00Z</dcterms:modified>
</cp:coreProperties>
</file>