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67" w:rsidRDefault="00E92F67" w:rsidP="00DB6D68">
      <w:pPr>
        <w:jc w:val="center"/>
        <w:rPr>
          <w:rFonts w:ascii="Times New Roman" w:hAnsi="Times New Roman"/>
          <w:b/>
          <w:sz w:val="28"/>
          <w:lang w:val="ru-RU"/>
        </w:rPr>
      </w:pPr>
      <w:r w:rsidRPr="00E92F67">
        <w:rPr>
          <w:rFonts w:ascii="Times New Roman" w:hAnsi="Times New Roman"/>
          <w:b/>
          <w:sz w:val="28"/>
        </w:rPr>
        <w:t xml:space="preserve">Protection of the Rights, Freedoms and Interests of Ukrainian Citizens in Court Proceedings </w:t>
      </w:r>
      <w:proofErr w:type="gramStart"/>
      <w:r w:rsidRPr="00E92F67">
        <w:rPr>
          <w:rFonts w:ascii="Times New Roman" w:hAnsi="Times New Roman"/>
          <w:b/>
          <w:sz w:val="28"/>
        </w:rPr>
        <w:t>During</w:t>
      </w:r>
      <w:proofErr w:type="gramEnd"/>
      <w:r w:rsidRPr="00E92F67">
        <w:rPr>
          <w:rFonts w:ascii="Times New Roman" w:hAnsi="Times New Roman"/>
          <w:b/>
          <w:sz w:val="28"/>
        </w:rPr>
        <w:t xml:space="preserve"> the War</w:t>
      </w:r>
    </w:p>
    <w:p w:rsidR="004A603F" w:rsidRPr="00626C11" w:rsidRDefault="004A603F" w:rsidP="00A64FF2">
      <w:pPr>
        <w:spacing w:after="0" w:line="240" w:lineRule="auto"/>
        <w:jc w:val="center"/>
        <w:rPr>
          <w:rFonts w:ascii="Arial Narrow" w:hAnsi="Arial Narrow"/>
          <w:b/>
          <w:sz w:val="24"/>
          <w:szCs w:val="24"/>
        </w:rPr>
      </w:pPr>
    </w:p>
    <w:p w:rsidR="001E3D88" w:rsidRPr="009844AD" w:rsidRDefault="009844AD" w:rsidP="00F93271">
      <w:pPr>
        <w:spacing w:after="0" w:line="240" w:lineRule="auto"/>
        <w:jc w:val="center"/>
        <w:rPr>
          <w:rFonts w:ascii="Arial Narrow" w:hAnsi="Arial Narrow" w:cs="Times New Roman"/>
          <w:b/>
          <w:bCs/>
          <w:sz w:val="24"/>
          <w:szCs w:val="24"/>
          <w:shd w:val="clear" w:color="auto" w:fill="FFFFFF"/>
        </w:rPr>
      </w:pPr>
      <w:proofErr w:type="spellStart"/>
      <w:r w:rsidRPr="009844AD">
        <w:rPr>
          <w:rFonts w:ascii="Arial Narrow" w:hAnsi="Arial Narrow"/>
          <w:b/>
          <w:bCs/>
          <w:color w:val="202124"/>
          <w:sz w:val="24"/>
          <w:szCs w:val="24"/>
        </w:rPr>
        <w:t>Yurii</w:t>
      </w:r>
      <w:proofErr w:type="spellEnd"/>
      <w:r w:rsidRPr="009844AD">
        <w:rPr>
          <w:rFonts w:ascii="Arial Narrow" w:hAnsi="Arial Narrow"/>
          <w:b/>
          <w:bCs/>
          <w:color w:val="202124"/>
          <w:sz w:val="24"/>
          <w:szCs w:val="24"/>
        </w:rPr>
        <w:t xml:space="preserve"> </w:t>
      </w:r>
      <w:proofErr w:type="spellStart"/>
      <w:r w:rsidRPr="009844AD">
        <w:rPr>
          <w:rFonts w:ascii="Arial Narrow" w:hAnsi="Arial Narrow"/>
          <w:b/>
          <w:bCs/>
          <w:color w:val="202124"/>
          <w:sz w:val="24"/>
          <w:szCs w:val="24"/>
        </w:rPr>
        <w:t>Kyrychenko</w:t>
      </w:r>
      <w:proofErr w:type="spellEnd"/>
      <w:r w:rsidR="00BE5C40" w:rsidRPr="009844AD">
        <w:rPr>
          <w:rFonts w:ascii="Arial Narrow" w:hAnsi="Arial Narrow"/>
          <w:b/>
          <w:sz w:val="24"/>
          <w:szCs w:val="24"/>
        </w:rPr>
        <w:t>,</w:t>
      </w:r>
      <w:r w:rsidR="00BE06D4" w:rsidRPr="009844AD">
        <w:rPr>
          <w:rStyle w:val="a8"/>
          <w:rFonts w:ascii="Arial Narrow" w:hAnsi="Arial Narrow" w:cs="Times New Roman"/>
          <w:b/>
          <w:sz w:val="24"/>
          <w:szCs w:val="24"/>
        </w:rPr>
        <w:footnoteReference w:id="1"/>
      </w:r>
      <w:r w:rsidR="00BE5C40" w:rsidRPr="009844AD">
        <w:rPr>
          <w:rFonts w:ascii="Arial Narrow" w:hAnsi="Arial Narrow"/>
          <w:b/>
          <w:sz w:val="24"/>
          <w:szCs w:val="24"/>
        </w:rPr>
        <w:t xml:space="preserve">  </w:t>
      </w:r>
      <w:proofErr w:type="spellStart"/>
      <w:r w:rsidRPr="009844AD">
        <w:rPr>
          <w:rFonts w:ascii="Arial Narrow" w:hAnsi="Arial Narrow"/>
          <w:b/>
          <w:sz w:val="24"/>
          <w:szCs w:val="24"/>
          <w:shd w:val="clear" w:color="auto" w:fill="FFFFFF"/>
        </w:rPr>
        <w:t>Oleksandr</w:t>
      </w:r>
      <w:proofErr w:type="spellEnd"/>
      <w:r w:rsidRPr="009844AD">
        <w:rPr>
          <w:rFonts w:ascii="Arial Narrow" w:hAnsi="Arial Narrow"/>
          <w:b/>
          <w:sz w:val="24"/>
          <w:szCs w:val="24"/>
          <w:shd w:val="clear" w:color="auto" w:fill="FFFFFF"/>
        </w:rPr>
        <w:t xml:space="preserve"> </w:t>
      </w:r>
      <w:proofErr w:type="spellStart"/>
      <w:r w:rsidRPr="009844AD">
        <w:rPr>
          <w:rFonts w:ascii="Arial Narrow" w:hAnsi="Arial Narrow"/>
          <w:b/>
          <w:sz w:val="24"/>
          <w:szCs w:val="24"/>
          <w:shd w:val="clear" w:color="auto" w:fill="FFFFFF"/>
        </w:rPr>
        <w:t>Kurakin</w:t>
      </w:r>
      <w:proofErr w:type="spellEnd"/>
      <w:r w:rsidR="00BE5C40" w:rsidRPr="009844AD">
        <w:rPr>
          <w:rFonts w:ascii="Arial Narrow" w:hAnsi="Arial Narrow"/>
          <w:b/>
          <w:sz w:val="24"/>
          <w:szCs w:val="24"/>
          <w:shd w:val="clear" w:color="auto" w:fill="FFFFFF"/>
        </w:rPr>
        <w:t>,</w:t>
      </w:r>
      <w:r w:rsidR="00BE06D4" w:rsidRPr="009844AD">
        <w:rPr>
          <w:rStyle w:val="a8"/>
          <w:rFonts w:ascii="Arial Narrow" w:hAnsi="Arial Narrow" w:cs="Times New Roman"/>
          <w:b/>
          <w:sz w:val="24"/>
          <w:szCs w:val="24"/>
        </w:rPr>
        <w:footnoteReference w:id="2"/>
      </w:r>
      <w:r w:rsidR="00BE5C40" w:rsidRPr="009844AD">
        <w:rPr>
          <w:rFonts w:ascii="Arial Narrow" w:hAnsi="Arial Narrow"/>
          <w:b/>
          <w:sz w:val="24"/>
          <w:szCs w:val="24"/>
          <w:shd w:val="clear" w:color="auto" w:fill="FFFFFF"/>
        </w:rPr>
        <w:t xml:space="preserve"> </w:t>
      </w:r>
      <w:r w:rsidRPr="009844AD">
        <w:rPr>
          <w:rFonts w:ascii="Arial Narrow" w:hAnsi="Arial Narrow"/>
          <w:b/>
          <w:bCs/>
          <w:color w:val="202124"/>
          <w:sz w:val="24"/>
          <w:szCs w:val="24"/>
        </w:rPr>
        <w:t>Viktor</w:t>
      </w:r>
      <w:r w:rsidRPr="009844AD">
        <w:rPr>
          <w:rFonts w:ascii="Arial Narrow" w:hAnsi="Arial Narrow"/>
          <w:b/>
          <w:sz w:val="24"/>
          <w:szCs w:val="24"/>
        </w:rPr>
        <w:t xml:space="preserve"> </w:t>
      </w:r>
      <w:proofErr w:type="spellStart"/>
      <w:r w:rsidRPr="009844AD">
        <w:rPr>
          <w:rFonts w:ascii="Arial Narrow" w:hAnsi="Arial Narrow"/>
          <w:b/>
          <w:bCs/>
          <w:color w:val="202124"/>
          <w:sz w:val="24"/>
          <w:szCs w:val="24"/>
        </w:rPr>
        <w:t>Kyrychenko</w:t>
      </w:r>
      <w:proofErr w:type="spellEnd"/>
      <w:r w:rsidR="00BE5C40" w:rsidRPr="009844AD">
        <w:rPr>
          <w:rFonts w:ascii="Arial Narrow" w:hAnsi="Arial Narrow"/>
          <w:b/>
          <w:sz w:val="24"/>
          <w:szCs w:val="24"/>
        </w:rPr>
        <w:t>,</w:t>
      </w:r>
      <w:r w:rsidR="00BE06D4" w:rsidRPr="009844AD">
        <w:rPr>
          <w:rStyle w:val="a8"/>
          <w:rFonts w:ascii="Arial Narrow" w:hAnsi="Arial Narrow" w:cs="Times New Roman"/>
          <w:b/>
          <w:sz w:val="24"/>
          <w:szCs w:val="24"/>
        </w:rPr>
        <w:footnoteReference w:id="3"/>
      </w:r>
    </w:p>
    <w:p w:rsidR="00BE06D4" w:rsidRPr="009844AD" w:rsidRDefault="009844AD" w:rsidP="00F93271">
      <w:pPr>
        <w:shd w:val="clear" w:color="auto" w:fill="FFFFFF"/>
        <w:spacing w:after="0" w:line="240" w:lineRule="auto"/>
        <w:jc w:val="center"/>
        <w:rPr>
          <w:rFonts w:ascii="Arial Narrow" w:hAnsi="Arial Narrow"/>
          <w:b/>
          <w:sz w:val="24"/>
          <w:szCs w:val="24"/>
        </w:rPr>
      </w:pPr>
      <w:proofErr w:type="spellStart"/>
      <w:r w:rsidRPr="009844AD">
        <w:rPr>
          <w:rFonts w:ascii="Arial Narrow" w:hAnsi="Arial Narrow"/>
          <w:b/>
          <w:sz w:val="24"/>
          <w:szCs w:val="24"/>
        </w:rPr>
        <w:t>Pavlo</w:t>
      </w:r>
      <w:proofErr w:type="spellEnd"/>
      <w:r w:rsidRPr="009844AD">
        <w:rPr>
          <w:rFonts w:ascii="Arial Narrow" w:hAnsi="Arial Narrow"/>
          <w:b/>
          <w:sz w:val="24"/>
          <w:szCs w:val="24"/>
        </w:rPr>
        <w:t xml:space="preserve"> </w:t>
      </w:r>
      <w:proofErr w:type="spellStart"/>
      <w:r w:rsidRPr="009844AD">
        <w:rPr>
          <w:rFonts w:ascii="Arial Narrow" w:hAnsi="Arial Narrow"/>
          <w:b/>
          <w:sz w:val="24"/>
          <w:szCs w:val="24"/>
        </w:rPr>
        <w:t>Nazarenko</w:t>
      </w:r>
      <w:proofErr w:type="spellEnd"/>
      <w:r w:rsidR="00BE5C40" w:rsidRPr="009844AD">
        <w:rPr>
          <w:rFonts w:ascii="Arial Narrow" w:hAnsi="Arial Narrow"/>
          <w:b/>
          <w:sz w:val="24"/>
          <w:szCs w:val="24"/>
          <w:shd w:val="clear" w:color="auto" w:fill="FFFFFF"/>
        </w:rPr>
        <w:t>,</w:t>
      </w:r>
      <w:r w:rsidR="00BE06D4" w:rsidRPr="009844AD">
        <w:rPr>
          <w:rStyle w:val="a8"/>
          <w:rFonts w:ascii="Arial Narrow" w:hAnsi="Arial Narrow" w:cs="Times New Roman"/>
          <w:b/>
          <w:sz w:val="24"/>
          <w:szCs w:val="24"/>
        </w:rPr>
        <w:footnoteReference w:id="4"/>
      </w:r>
      <w:r w:rsidR="00BE5C40" w:rsidRPr="009844AD">
        <w:rPr>
          <w:rFonts w:ascii="Arial Narrow" w:hAnsi="Arial Narrow"/>
          <w:b/>
          <w:sz w:val="24"/>
          <w:szCs w:val="24"/>
          <w:shd w:val="clear" w:color="auto" w:fill="FFFFFF"/>
        </w:rPr>
        <w:t xml:space="preserve"> </w:t>
      </w:r>
      <w:proofErr w:type="spellStart"/>
      <w:r w:rsidRPr="009844AD">
        <w:rPr>
          <w:rFonts w:ascii="Arial Narrow" w:hAnsi="Arial Narrow"/>
          <w:b/>
          <w:bCs/>
          <w:kern w:val="36"/>
          <w:sz w:val="24"/>
          <w:szCs w:val="24"/>
          <w:lang w:eastAsia="uk-UA"/>
        </w:rPr>
        <w:t>Liliia</w:t>
      </w:r>
      <w:proofErr w:type="spellEnd"/>
      <w:r w:rsidRPr="009844AD">
        <w:rPr>
          <w:rFonts w:ascii="Arial Narrow" w:hAnsi="Arial Narrow"/>
          <w:b/>
          <w:sz w:val="24"/>
          <w:szCs w:val="24"/>
        </w:rPr>
        <w:t xml:space="preserve"> </w:t>
      </w:r>
      <w:r w:rsidRPr="009844AD">
        <w:rPr>
          <w:rStyle w:val="a8"/>
          <w:rFonts w:ascii="Arial Narrow" w:hAnsi="Arial Narrow"/>
          <w:b/>
          <w:i/>
          <w:sz w:val="24"/>
          <w:szCs w:val="24"/>
        </w:rPr>
        <w:t xml:space="preserve"> </w:t>
      </w:r>
      <w:proofErr w:type="spellStart"/>
      <w:r w:rsidRPr="009844AD">
        <w:rPr>
          <w:rFonts w:ascii="Arial Narrow" w:hAnsi="Arial Narrow"/>
          <w:b/>
          <w:sz w:val="24"/>
          <w:szCs w:val="24"/>
        </w:rPr>
        <w:t>Baieva</w:t>
      </w:r>
      <w:proofErr w:type="spellEnd"/>
      <w:r w:rsidRPr="009844AD">
        <w:rPr>
          <w:rFonts w:ascii="Arial Narrow" w:hAnsi="Arial Narrow"/>
          <w:b/>
          <w:sz w:val="24"/>
          <w:szCs w:val="24"/>
          <w:lang w:val="uk-UA"/>
        </w:rPr>
        <w:t xml:space="preserve"> </w:t>
      </w:r>
      <w:r w:rsidR="00521EF3" w:rsidRPr="009844AD">
        <w:rPr>
          <w:rStyle w:val="a8"/>
          <w:rFonts w:ascii="Arial Narrow" w:hAnsi="Arial Narrow" w:cs="Times New Roman"/>
          <w:b/>
          <w:bCs/>
          <w:sz w:val="24"/>
          <w:szCs w:val="24"/>
          <w:shd w:val="clear" w:color="auto" w:fill="FFFFFF"/>
          <w:lang w:val="ru-RU"/>
        </w:rPr>
        <w:footnoteReference w:id="5"/>
      </w:r>
    </w:p>
    <w:p w:rsidR="00100641" w:rsidRPr="00DA296F" w:rsidRDefault="00100641" w:rsidP="00521EF3">
      <w:pPr>
        <w:shd w:val="clear" w:color="auto" w:fill="FFFFFF"/>
        <w:spacing w:after="0" w:line="240" w:lineRule="auto"/>
        <w:jc w:val="center"/>
        <w:rPr>
          <w:rFonts w:ascii="Arial Narrow" w:hAnsi="Arial Narrow" w:cs="Times New Roman"/>
          <w:b/>
          <w:bCs/>
          <w:spacing w:val="4"/>
          <w:sz w:val="24"/>
          <w:szCs w:val="24"/>
          <w:highlight w:val="yellow"/>
          <w:u w:val="single"/>
          <w:shd w:val="clear" w:color="auto" w:fill="FFFFFF"/>
        </w:rPr>
      </w:pPr>
    </w:p>
    <w:p w:rsidR="00BE5C40" w:rsidRPr="00DA296F" w:rsidRDefault="00A06468" w:rsidP="00F93271">
      <w:pPr>
        <w:spacing w:after="0" w:line="240" w:lineRule="auto"/>
        <w:jc w:val="center"/>
        <w:rPr>
          <w:rFonts w:ascii="Arial Narrow" w:hAnsi="Arial Narrow" w:cs="Times New Roman"/>
          <w:sz w:val="24"/>
          <w:szCs w:val="24"/>
          <w:highlight w:val="yellow"/>
        </w:rPr>
      </w:pPr>
      <w:r w:rsidRPr="009844AD">
        <w:rPr>
          <w:rFonts w:ascii="Arial Narrow" w:hAnsi="Arial Narrow"/>
          <w:b/>
          <w:sz w:val="24"/>
          <w:vertAlign w:val="superscript"/>
        </w:rPr>
        <w:t>1</w:t>
      </w:r>
      <w:proofErr w:type="gramStart"/>
      <w:r w:rsidRPr="009844AD">
        <w:rPr>
          <w:rFonts w:ascii="Arial Narrow" w:hAnsi="Arial Narrow"/>
          <w:b/>
          <w:sz w:val="24"/>
          <w:vertAlign w:val="superscript"/>
        </w:rPr>
        <w:t>,</w:t>
      </w:r>
      <w:r w:rsidR="009844AD" w:rsidRPr="009844AD">
        <w:rPr>
          <w:rFonts w:ascii="Arial Narrow" w:hAnsi="Arial Narrow"/>
          <w:b/>
          <w:sz w:val="24"/>
          <w:vertAlign w:val="superscript"/>
          <w:lang w:val="uk-UA"/>
        </w:rPr>
        <w:t>2,3,4,</w:t>
      </w:r>
      <w:r w:rsidRPr="009844AD">
        <w:rPr>
          <w:rFonts w:ascii="Arial Narrow" w:hAnsi="Arial Narrow"/>
          <w:b/>
          <w:sz w:val="24"/>
          <w:vertAlign w:val="superscript"/>
        </w:rPr>
        <w:t>5</w:t>
      </w:r>
      <w:proofErr w:type="gramEnd"/>
      <w:r w:rsidRPr="009844AD">
        <w:rPr>
          <w:rFonts w:ascii="Arial Narrow" w:hAnsi="Arial Narrow"/>
          <w:sz w:val="24"/>
          <w:shd w:val="clear" w:color="auto" w:fill="FFFFFF"/>
          <w:vertAlign w:val="superscript"/>
        </w:rPr>
        <w:t xml:space="preserve"> </w:t>
      </w:r>
      <w:r w:rsidR="009844AD" w:rsidRPr="009844AD">
        <w:rPr>
          <w:rFonts w:ascii="Arial Narrow" w:hAnsi="Arial Narrow"/>
          <w:sz w:val="24"/>
          <w:szCs w:val="24"/>
        </w:rPr>
        <w:t xml:space="preserve">National University </w:t>
      </w:r>
      <w:proofErr w:type="spellStart"/>
      <w:r w:rsidR="009844AD" w:rsidRPr="009844AD">
        <w:rPr>
          <w:rFonts w:ascii="Arial Narrow" w:hAnsi="Arial Narrow"/>
          <w:sz w:val="24"/>
          <w:szCs w:val="24"/>
        </w:rPr>
        <w:t>Zaporizhzhia</w:t>
      </w:r>
      <w:proofErr w:type="spellEnd"/>
      <w:r w:rsidR="009844AD" w:rsidRPr="009844AD">
        <w:rPr>
          <w:rFonts w:ascii="Arial Narrow" w:hAnsi="Arial Narrow"/>
          <w:sz w:val="24"/>
          <w:szCs w:val="24"/>
        </w:rPr>
        <w:t xml:space="preserve"> Polytechnic</w:t>
      </w:r>
      <w:r w:rsidRPr="009844AD">
        <w:rPr>
          <w:rFonts w:ascii="Arial Narrow" w:hAnsi="Arial Narrow"/>
          <w:sz w:val="24"/>
          <w:szCs w:val="24"/>
          <w:shd w:val="clear" w:color="auto" w:fill="FFFFFF"/>
        </w:rPr>
        <w:t>,</w:t>
      </w:r>
      <w:r w:rsidRPr="009844AD">
        <w:rPr>
          <w:rFonts w:ascii="Arial Narrow" w:hAnsi="Arial Narrow"/>
          <w:sz w:val="24"/>
          <w:shd w:val="clear" w:color="auto" w:fill="FFFFFF"/>
        </w:rPr>
        <w:t xml:space="preserve"> </w:t>
      </w:r>
      <w:r w:rsidRPr="009844AD">
        <w:rPr>
          <w:rFonts w:ascii="Arial Narrow" w:hAnsi="Arial Narrow"/>
          <w:color w:val="000000"/>
          <w:sz w:val="24"/>
          <w:shd w:val="clear" w:color="auto" w:fill="FFFFFF"/>
        </w:rPr>
        <w:t>Ukraine</w:t>
      </w:r>
      <w:r w:rsidRPr="009844AD">
        <w:rPr>
          <w:rFonts w:ascii="Arial Narrow" w:hAnsi="Arial Narrow"/>
          <w:sz w:val="24"/>
        </w:rPr>
        <w:t xml:space="preserve"> </w:t>
      </w:r>
    </w:p>
    <w:p w:rsidR="005C7FF4" w:rsidRPr="00626C11" w:rsidRDefault="005C7FF4" w:rsidP="005C7FF4">
      <w:pPr>
        <w:spacing w:after="0" w:line="360" w:lineRule="auto"/>
        <w:jc w:val="center"/>
        <w:rPr>
          <w:rFonts w:ascii="Arial Narrow" w:hAnsi="Arial Narrow" w:cstheme="minorHAnsi"/>
          <w:bCs/>
          <w:color w:val="000000"/>
          <w:spacing w:val="4"/>
          <w:sz w:val="24"/>
          <w:szCs w:val="24"/>
          <w:shd w:val="clear" w:color="auto" w:fill="FFFFFF"/>
        </w:rPr>
      </w:pPr>
    </w:p>
    <w:p w:rsidR="008D3760" w:rsidRPr="00626C11" w:rsidRDefault="002C3E87" w:rsidP="005151BB">
      <w:pPr>
        <w:spacing w:after="0" w:line="240" w:lineRule="auto"/>
        <w:jc w:val="center"/>
        <w:rPr>
          <w:rStyle w:val="bibliographic-informationvalue"/>
          <w:rFonts w:ascii="Arial Narrow" w:hAnsi="Arial Narrow"/>
          <w:sz w:val="24"/>
          <w:szCs w:val="24"/>
        </w:rPr>
      </w:pP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4430A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1607D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CD6762"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4A310B"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Pr>
          <w:rStyle w:val="bibliographic-informationvalue"/>
          <w:rFonts w:ascii="Arial Narrow" w:hAnsi="Arial Narrow"/>
          <w:sz w:val="24"/>
          <w:highlight w:val="yellow"/>
        </w:rPr>
        <w:fldChar w:fldCharType="begin"/>
      </w:r>
      <w:r w:rsidR="005430AB">
        <w:rPr>
          <w:rStyle w:val="bibliographic-informationvalue"/>
          <w:rFonts w:ascii="Arial Narrow" w:hAnsi="Arial Narrow"/>
          <w:sz w:val="24"/>
          <w:highlight w:val="yellow"/>
        </w:rPr>
        <w:instrText xml:space="preserve"> INCLUDEPICTURE  "https://azwarmuin.files.wordpress.com/2018/10/icon_doi.png" \* MERGEFORMATINET </w:instrText>
      </w:r>
      <w:r>
        <w:rPr>
          <w:rStyle w:val="bibliographic-informationvalue"/>
          <w:rFonts w:ascii="Arial Narrow" w:hAnsi="Arial Narrow"/>
          <w:sz w:val="24"/>
          <w:highlight w:val="yellow"/>
        </w:rPr>
        <w:fldChar w:fldCharType="separate"/>
      </w:r>
      <w:r w:rsidRPr="002C3E87">
        <w:rPr>
          <w:rStyle w:val="bibliographic-informationvalue"/>
          <w:rFonts w:ascii="Arial Narrow" w:hAnsi="Arial Narrow"/>
          <w:sz w:val="24"/>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v:imagedata r:id="rId8" r:href="rId9"/>
          </v:shape>
        </w:pict>
      </w:r>
      <w:r>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00073B24">
        <w:rPr>
          <w:rStyle w:val="bibliographic-informationvalue"/>
          <w:rFonts w:ascii="Arial Narrow" w:hAnsi="Arial Narrow"/>
          <w:sz w:val="24"/>
          <w:highlight w:val="yellow"/>
        </w:rPr>
        <w:t xml:space="preserve"> </w:t>
      </w:r>
      <w:hyperlink r:id="rId10" w:history="1">
        <w:r w:rsidR="00073B24">
          <w:rPr>
            <w:rStyle w:val="bibliographic-informationvalue"/>
            <w:rFonts w:ascii="Arial Narrow" w:hAnsi="Arial Narrow"/>
            <w:color w:val="FF0000"/>
            <w:sz w:val="24"/>
            <w:highlight w:val="yellow"/>
          </w:rPr>
          <w:t>10.15408/jch.v10i2.27811</w:t>
        </w:r>
      </w:hyperlink>
    </w:p>
    <w:p w:rsidR="005151BB" w:rsidRPr="00626C11" w:rsidRDefault="005151BB" w:rsidP="005151BB">
      <w:pPr>
        <w:spacing w:after="0" w:line="240" w:lineRule="auto"/>
        <w:jc w:val="center"/>
        <w:rPr>
          <w:rFonts w:ascii="Arial Narrow" w:hAnsi="Arial Narrow" w:cs="Times New Roman"/>
          <w:sz w:val="24"/>
          <w:szCs w:val="24"/>
        </w:rPr>
      </w:pPr>
    </w:p>
    <w:p w:rsidR="00DA296F" w:rsidRPr="00DA296F" w:rsidRDefault="00550CEF" w:rsidP="00DA296F">
      <w:pPr>
        <w:pStyle w:val="22"/>
        <w:shd w:val="clear" w:color="auto" w:fill="auto"/>
        <w:spacing w:after="0" w:line="240" w:lineRule="auto"/>
        <w:ind w:left="20" w:right="20" w:firstLine="280"/>
        <w:jc w:val="both"/>
        <w:rPr>
          <w:rFonts w:ascii="Palatino Linotype" w:hAnsi="Palatino Linotype"/>
          <w:b w:val="0"/>
          <w:sz w:val="24"/>
          <w:szCs w:val="24"/>
        </w:rPr>
      </w:pPr>
      <w:r>
        <w:rPr>
          <w:rStyle w:val="100"/>
          <w:rFonts w:ascii="Palatino Linotype" w:hAnsi="Palatino Linotype"/>
          <w:b/>
          <w:i w:val="0"/>
          <w:sz w:val="24"/>
        </w:rPr>
        <w:t>Abstract.</w:t>
      </w:r>
      <w:r>
        <w:rPr>
          <w:rStyle w:val="100"/>
          <w:rFonts w:ascii="Palatino Linotype" w:hAnsi="Palatino Linotype"/>
          <w:sz w:val="24"/>
        </w:rPr>
        <w:t xml:space="preserve"> </w:t>
      </w:r>
      <w:r>
        <w:rPr>
          <w:rStyle w:val="100"/>
          <w:rFonts w:ascii="Palatino Linotype" w:hAnsi="Palatino Linotype"/>
          <w:i w:val="0"/>
          <w:sz w:val="24"/>
        </w:rPr>
        <w:t xml:space="preserve">The purpose of the article consists in </w:t>
      </w:r>
      <w:proofErr w:type="gramStart"/>
      <w:r>
        <w:rPr>
          <w:rStyle w:val="100"/>
          <w:rFonts w:ascii="Palatino Linotype" w:hAnsi="Palatino Linotype"/>
          <w:i w:val="0"/>
          <w:sz w:val="24"/>
        </w:rPr>
        <w:t>revealing</w:t>
      </w:r>
      <w:r>
        <w:rPr>
          <w:rStyle w:val="100"/>
          <w:rFonts w:ascii="Palatino Linotype" w:hAnsi="Palatino Linotype"/>
          <w:b/>
          <w:sz w:val="24"/>
        </w:rPr>
        <w:t xml:space="preserve"> </w:t>
      </w:r>
      <w:r>
        <w:rPr>
          <w:rFonts w:ascii="Palatino Linotype" w:hAnsi="Palatino Linotype"/>
          <w:b w:val="0"/>
          <w:sz w:val="24"/>
        </w:rPr>
        <w:t xml:space="preserve"> access</w:t>
      </w:r>
      <w:proofErr w:type="gramEnd"/>
      <w:r>
        <w:rPr>
          <w:rFonts w:ascii="Palatino Linotype" w:hAnsi="Palatino Linotype"/>
          <w:b w:val="0"/>
          <w:sz w:val="24"/>
        </w:rPr>
        <w:t xml:space="preserve"> to justice during wartime in cases related to protection of rights, freedoms and </w:t>
      </w:r>
      <w:r w:rsidRPr="009844AD">
        <w:rPr>
          <w:rFonts w:ascii="Palatino Linotype" w:hAnsi="Palatino Linotype"/>
          <w:b w:val="0"/>
          <w:sz w:val="24"/>
          <w:szCs w:val="24"/>
        </w:rPr>
        <w:t xml:space="preserve">interests of </w:t>
      </w:r>
      <w:r w:rsidR="00E92F67" w:rsidRPr="009844AD">
        <w:rPr>
          <w:rFonts w:ascii="Palatino Linotype" w:hAnsi="Palatino Linotype"/>
          <w:b w:val="0"/>
          <w:sz w:val="24"/>
          <w:szCs w:val="24"/>
        </w:rPr>
        <w:t>citizens</w:t>
      </w:r>
      <w:r>
        <w:rPr>
          <w:rFonts w:ascii="Palatino Linotype" w:hAnsi="Palatino Linotype"/>
          <w:b w:val="0"/>
          <w:sz w:val="24"/>
        </w:rPr>
        <w:t xml:space="preserve">. </w:t>
      </w:r>
      <w:proofErr w:type="gramStart"/>
      <w:r>
        <w:rPr>
          <w:rStyle w:val="21"/>
          <w:rFonts w:ascii="Palatino Linotype" w:hAnsi="Palatino Linotype"/>
          <w:b w:val="0"/>
        </w:rPr>
        <w:t>Main content.</w:t>
      </w:r>
      <w:proofErr w:type="gramEnd"/>
      <w:r>
        <w:rPr>
          <w:rStyle w:val="12"/>
          <w:rFonts w:ascii="Palatino Linotype" w:hAnsi="Palatino Linotype"/>
          <w:b w:val="0"/>
          <w:sz w:val="24"/>
        </w:rPr>
        <w:t xml:space="preserve"> Active hostilities are taking place in most regions of Ukraine, and this makes it impossible to delivery justice in administrative courts. However, </w:t>
      </w:r>
      <w:r>
        <w:rPr>
          <w:rStyle w:val="12"/>
          <w:rFonts w:ascii="Palatino Linotype" w:hAnsi="Palatino Linotype"/>
          <w:b w:val="0"/>
          <w:sz w:val="24"/>
        </w:rPr>
        <w:lastRenderedPageBreak/>
        <w:t xml:space="preserve">the High Council of Justice has resolved this issue properly, </w:t>
      </w:r>
      <w:r w:rsidR="00484B2F">
        <w:rPr>
          <w:rStyle w:val="12"/>
          <w:rFonts w:ascii="Palatino Linotype" w:hAnsi="Palatino Linotype"/>
          <w:b w:val="0"/>
          <w:sz w:val="24"/>
        </w:rPr>
        <w:t>so access to justice in Ukraine</w:t>
      </w:r>
      <w:r>
        <w:rPr>
          <w:rFonts w:ascii="Palatino Linotype" w:hAnsi="Palatino Linotype"/>
          <w:b w:val="0"/>
          <w:sz w:val="24"/>
        </w:rPr>
        <w:t xml:space="preserve"> during the wartime in cases related to protection of rights, freedoms and interests of </w:t>
      </w:r>
      <w:r w:rsidR="00E92F67" w:rsidRPr="00E92F67">
        <w:rPr>
          <w:b w:val="0"/>
          <w:sz w:val="28"/>
        </w:rPr>
        <w:t>citizens</w:t>
      </w:r>
      <w:r w:rsidR="00E92F67">
        <w:rPr>
          <w:rStyle w:val="12"/>
          <w:rFonts w:ascii="Palatino Linotype" w:hAnsi="Palatino Linotype"/>
          <w:b w:val="0"/>
          <w:sz w:val="24"/>
        </w:rPr>
        <w:t xml:space="preserve"> </w:t>
      </w:r>
      <w:r>
        <w:rPr>
          <w:rStyle w:val="12"/>
          <w:rFonts w:ascii="Palatino Linotype" w:hAnsi="Palatino Linotype"/>
          <w:b w:val="0"/>
          <w:sz w:val="24"/>
        </w:rPr>
        <w:t xml:space="preserve">is currently possible in accordance with the Constitution of Ukraine. Courts are obliged to administer justice even under martial law, and their powers are not suspended. In order to ensure access to the court, the Supreme Court changed the territorial jurisdiction of about one hundred courts of Ukraine. In connection with the introduction of martial law in Ukraine, all procedural terms shall be renewed, consideration of cases shall not be stopped, and excessive formalism on the part of judges shall not allowed. </w:t>
      </w:r>
      <w:r>
        <w:rPr>
          <w:rStyle w:val="21"/>
          <w:rFonts w:ascii="Palatino Linotype" w:hAnsi="Palatino Linotype"/>
          <w:b w:val="0"/>
        </w:rPr>
        <w:t xml:space="preserve"> Methodology:  The methodological basis of the research is presented as comparative-legal and systematic analysis, formal-legal method, interpretation method, hermeneutic method as well as methods of analysis and synthesis. </w:t>
      </w:r>
      <w:proofErr w:type="gramStart"/>
      <w:r>
        <w:rPr>
          <w:rStyle w:val="21"/>
          <w:rFonts w:ascii="Palatino Linotype" w:hAnsi="Palatino Linotype"/>
          <w:b w:val="0"/>
        </w:rPr>
        <w:t>Conclusions.</w:t>
      </w:r>
      <w:proofErr w:type="gramEnd"/>
      <w:r>
        <w:rPr>
          <w:rStyle w:val="21"/>
          <w:rFonts w:ascii="Palatino Linotype" w:hAnsi="Palatino Linotype"/>
          <w:b w:val="0"/>
        </w:rPr>
        <w:t xml:space="preserve"> </w:t>
      </w:r>
      <w:r>
        <w:rPr>
          <w:rStyle w:val="12"/>
          <w:rFonts w:ascii="Palatino Linotype" w:hAnsi="Palatino Linotype"/>
          <w:b w:val="0"/>
          <w:sz w:val="24"/>
        </w:rPr>
        <w:t xml:space="preserve">The article analyzes the decision of 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and based on this, the author comes to the conclusion that financial costs are considered by 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as an obstacle to access justice. Access to court is effective only when a person will have a real opportunity to challenge wrongful actions in practice. According to 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the construction of Article 6 of the Convention is effective only if the case is considered in court. 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singles out the right to access the court as a component of the right to a fair trial. Attention is drawn to the fact that courts must take all measures to restore violated rights.</w:t>
      </w:r>
    </w:p>
    <w:p w:rsidR="00DB6D68" w:rsidRPr="00E92F67" w:rsidRDefault="00DB6D68" w:rsidP="00DA296F">
      <w:pPr>
        <w:spacing w:after="0" w:line="240" w:lineRule="auto"/>
        <w:ind w:firstLine="709"/>
        <w:contextualSpacing/>
        <w:jc w:val="both"/>
        <w:rPr>
          <w:rFonts w:ascii="Palatino Linotype" w:hAnsi="Palatino Linotype" w:cs="Times New Roman"/>
          <w:sz w:val="24"/>
          <w:szCs w:val="24"/>
        </w:rPr>
      </w:pPr>
      <w:r>
        <w:rPr>
          <w:rFonts w:ascii="Palatino Linotype" w:hAnsi="Palatino Linotype"/>
          <w:b/>
          <w:sz w:val="24"/>
        </w:rPr>
        <w:t xml:space="preserve">Key words: </w:t>
      </w:r>
      <w:r w:rsidRPr="00E92F67">
        <w:rPr>
          <w:rFonts w:ascii="Palatino Linotype" w:hAnsi="Palatino Linotype"/>
          <w:sz w:val="24"/>
          <w:szCs w:val="24"/>
        </w:rPr>
        <w:t xml:space="preserve">access to justice, </w:t>
      </w:r>
      <w:r w:rsidRPr="00E92F67">
        <w:rPr>
          <w:rStyle w:val="12"/>
          <w:rFonts w:ascii="Palatino Linotype" w:hAnsi="Palatino Linotype"/>
          <w:sz w:val="24"/>
          <w:szCs w:val="24"/>
        </w:rPr>
        <w:t xml:space="preserve">court, electronic justice, subject of public authorities, </w:t>
      </w:r>
      <w:r w:rsidRPr="00E92F67">
        <w:rPr>
          <w:rFonts w:ascii="Palatino Linotype" w:hAnsi="Palatino Linotype"/>
          <w:sz w:val="24"/>
          <w:szCs w:val="24"/>
        </w:rPr>
        <w:t xml:space="preserve">the war (wartime), protection of rights, freedoms and interests of </w:t>
      </w:r>
      <w:r w:rsidR="00E92F67" w:rsidRPr="00E92F67">
        <w:rPr>
          <w:rFonts w:ascii="Palatino Linotype" w:hAnsi="Palatino Linotype"/>
          <w:sz w:val="24"/>
          <w:szCs w:val="24"/>
        </w:rPr>
        <w:t>citizens</w:t>
      </w:r>
      <w:r w:rsidRPr="00E92F67">
        <w:rPr>
          <w:rStyle w:val="12"/>
          <w:rFonts w:ascii="Palatino Linotype" w:hAnsi="Palatino Linotype"/>
          <w:sz w:val="24"/>
          <w:szCs w:val="24"/>
        </w:rPr>
        <w:t>.</w:t>
      </w:r>
    </w:p>
    <w:p w:rsidR="0013462B" w:rsidRPr="009844AD" w:rsidRDefault="0013462B" w:rsidP="00DB6D68">
      <w:pPr>
        <w:spacing w:after="0" w:line="240" w:lineRule="auto"/>
        <w:ind w:left="23" w:right="23" w:firstLine="403"/>
        <w:jc w:val="both"/>
        <w:rPr>
          <w:rFonts w:ascii="Arial Narrow" w:eastAsia="Cambria" w:hAnsi="Arial Narrow" w:cs="Cambria"/>
          <w:b/>
          <w:bCs/>
          <w:sz w:val="24"/>
          <w:szCs w:val="24"/>
        </w:rPr>
      </w:pPr>
    </w:p>
    <w:p w:rsidR="009844AD" w:rsidRPr="009844AD" w:rsidRDefault="009844AD" w:rsidP="009844AD">
      <w:pPr>
        <w:spacing w:after="0" w:line="240" w:lineRule="auto"/>
        <w:ind w:left="23" w:firstLine="692"/>
        <w:jc w:val="center"/>
        <w:rPr>
          <w:rFonts w:ascii="Arial Narrow" w:hAnsi="Arial Narrow"/>
          <w:b/>
          <w:sz w:val="24"/>
          <w:szCs w:val="24"/>
          <w:lang w:val="uk-UA"/>
        </w:rPr>
      </w:pPr>
      <w:proofErr w:type="spellStart"/>
      <w:r w:rsidRPr="009844AD">
        <w:rPr>
          <w:rFonts w:ascii="Arial Narrow" w:hAnsi="Arial Narrow"/>
          <w:b/>
          <w:sz w:val="24"/>
          <w:szCs w:val="24"/>
        </w:rPr>
        <w:t>Perlindungan</w:t>
      </w:r>
      <w:proofErr w:type="spellEnd"/>
      <w:r w:rsidRPr="009844AD">
        <w:rPr>
          <w:rFonts w:ascii="Arial Narrow" w:hAnsi="Arial Narrow"/>
          <w:b/>
          <w:sz w:val="24"/>
          <w:szCs w:val="24"/>
        </w:rPr>
        <w:t xml:space="preserve"> </w:t>
      </w:r>
      <w:proofErr w:type="spellStart"/>
      <w:r w:rsidRPr="009844AD">
        <w:rPr>
          <w:rFonts w:ascii="Arial Narrow" w:hAnsi="Arial Narrow"/>
          <w:b/>
          <w:sz w:val="24"/>
          <w:szCs w:val="24"/>
        </w:rPr>
        <w:t>Hak</w:t>
      </w:r>
      <w:proofErr w:type="spellEnd"/>
      <w:r w:rsidRPr="009844AD">
        <w:rPr>
          <w:rFonts w:ascii="Arial Narrow" w:hAnsi="Arial Narrow"/>
          <w:b/>
          <w:sz w:val="24"/>
          <w:szCs w:val="24"/>
        </w:rPr>
        <w:t xml:space="preserve">, </w:t>
      </w:r>
      <w:proofErr w:type="spellStart"/>
      <w:r w:rsidRPr="009844AD">
        <w:rPr>
          <w:rFonts w:ascii="Arial Narrow" w:hAnsi="Arial Narrow"/>
          <w:b/>
          <w:sz w:val="24"/>
          <w:szCs w:val="24"/>
        </w:rPr>
        <w:t>Kebebasan</w:t>
      </w:r>
      <w:proofErr w:type="spellEnd"/>
      <w:r w:rsidRPr="009844AD">
        <w:rPr>
          <w:rFonts w:ascii="Arial Narrow" w:hAnsi="Arial Narrow"/>
          <w:b/>
          <w:sz w:val="24"/>
          <w:szCs w:val="24"/>
        </w:rPr>
        <w:t xml:space="preserve"> </w:t>
      </w:r>
      <w:proofErr w:type="spellStart"/>
      <w:r w:rsidRPr="009844AD">
        <w:rPr>
          <w:rFonts w:ascii="Arial Narrow" w:hAnsi="Arial Narrow"/>
          <w:b/>
          <w:sz w:val="24"/>
          <w:szCs w:val="24"/>
        </w:rPr>
        <w:t>dan</w:t>
      </w:r>
      <w:proofErr w:type="spellEnd"/>
      <w:r w:rsidRPr="009844AD">
        <w:rPr>
          <w:rFonts w:ascii="Arial Narrow" w:hAnsi="Arial Narrow"/>
          <w:b/>
          <w:sz w:val="24"/>
          <w:szCs w:val="24"/>
        </w:rPr>
        <w:t xml:space="preserve"> </w:t>
      </w:r>
      <w:proofErr w:type="spellStart"/>
      <w:r w:rsidRPr="009844AD">
        <w:rPr>
          <w:rFonts w:ascii="Arial Narrow" w:hAnsi="Arial Narrow"/>
          <w:b/>
          <w:sz w:val="24"/>
          <w:szCs w:val="24"/>
        </w:rPr>
        <w:t>Kepentingan</w:t>
      </w:r>
      <w:proofErr w:type="spellEnd"/>
      <w:r w:rsidRPr="009844AD">
        <w:rPr>
          <w:rFonts w:ascii="Arial Narrow" w:hAnsi="Arial Narrow"/>
          <w:b/>
          <w:sz w:val="24"/>
          <w:szCs w:val="24"/>
        </w:rPr>
        <w:t xml:space="preserve"> </w:t>
      </w:r>
      <w:proofErr w:type="spellStart"/>
      <w:r w:rsidRPr="009844AD">
        <w:rPr>
          <w:rFonts w:ascii="Arial Narrow" w:hAnsi="Arial Narrow"/>
          <w:b/>
          <w:sz w:val="24"/>
          <w:szCs w:val="24"/>
        </w:rPr>
        <w:t>Warga</w:t>
      </w:r>
      <w:proofErr w:type="spellEnd"/>
      <w:r w:rsidRPr="009844AD">
        <w:rPr>
          <w:rFonts w:ascii="Arial Narrow" w:hAnsi="Arial Narrow"/>
          <w:b/>
          <w:sz w:val="24"/>
          <w:szCs w:val="24"/>
        </w:rPr>
        <w:t xml:space="preserve"> Negara </w:t>
      </w:r>
      <w:proofErr w:type="spellStart"/>
      <w:r w:rsidRPr="009844AD">
        <w:rPr>
          <w:rFonts w:ascii="Arial Narrow" w:hAnsi="Arial Narrow"/>
          <w:b/>
          <w:sz w:val="24"/>
          <w:szCs w:val="24"/>
        </w:rPr>
        <w:t>Ukraina</w:t>
      </w:r>
      <w:proofErr w:type="spellEnd"/>
      <w:r w:rsidRPr="009844AD">
        <w:rPr>
          <w:rFonts w:ascii="Arial Narrow" w:hAnsi="Arial Narrow"/>
          <w:b/>
          <w:sz w:val="24"/>
          <w:szCs w:val="24"/>
        </w:rPr>
        <w:t xml:space="preserve"> </w:t>
      </w:r>
      <w:proofErr w:type="spellStart"/>
      <w:r w:rsidRPr="009844AD">
        <w:rPr>
          <w:rFonts w:ascii="Arial Narrow" w:hAnsi="Arial Narrow"/>
          <w:b/>
          <w:sz w:val="24"/>
          <w:szCs w:val="24"/>
        </w:rPr>
        <w:t>dalam</w:t>
      </w:r>
      <w:proofErr w:type="spellEnd"/>
      <w:r w:rsidRPr="009844AD">
        <w:rPr>
          <w:rFonts w:ascii="Arial Narrow" w:hAnsi="Arial Narrow"/>
          <w:b/>
          <w:sz w:val="24"/>
          <w:szCs w:val="24"/>
        </w:rPr>
        <w:t xml:space="preserve"> </w:t>
      </w:r>
      <w:proofErr w:type="spellStart"/>
      <w:r w:rsidRPr="009844AD">
        <w:rPr>
          <w:rFonts w:ascii="Arial Narrow" w:hAnsi="Arial Narrow"/>
          <w:b/>
          <w:sz w:val="24"/>
          <w:szCs w:val="24"/>
        </w:rPr>
        <w:t>Proses</w:t>
      </w:r>
      <w:proofErr w:type="spellEnd"/>
      <w:r w:rsidRPr="009844AD">
        <w:rPr>
          <w:rFonts w:ascii="Arial Narrow" w:hAnsi="Arial Narrow"/>
          <w:b/>
          <w:sz w:val="24"/>
          <w:szCs w:val="24"/>
        </w:rPr>
        <w:t xml:space="preserve"> </w:t>
      </w:r>
      <w:proofErr w:type="spellStart"/>
      <w:r w:rsidRPr="009844AD">
        <w:rPr>
          <w:rFonts w:ascii="Arial Narrow" w:hAnsi="Arial Narrow"/>
          <w:b/>
          <w:sz w:val="24"/>
          <w:szCs w:val="24"/>
        </w:rPr>
        <w:t>Pengadilan</w:t>
      </w:r>
      <w:proofErr w:type="spellEnd"/>
      <w:r w:rsidRPr="009844AD">
        <w:rPr>
          <w:rFonts w:ascii="Arial Narrow" w:hAnsi="Arial Narrow"/>
          <w:b/>
          <w:sz w:val="24"/>
          <w:szCs w:val="24"/>
        </w:rPr>
        <w:t xml:space="preserve"> </w:t>
      </w:r>
      <w:proofErr w:type="spellStart"/>
      <w:r w:rsidRPr="009844AD">
        <w:rPr>
          <w:rFonts w:ascii="Arial Narrow" w:hAnsi="Arial Narrow"/>
          <w:b/>
          <w:sz w:val="24"/>
          <w:szCs w:val="24"/>
        </w:rPr>
        <w:t>Selama</w:t>
      </w:r>
      <w:proofErr w:type="spellEnd"/>
      <w:r w:rsidRPr="009844AD">
        <w:rPr>
          <w:rFonts w:ascii="Arial Narrow" w:hAnsi="Arial Narrow"/>
          <w:b/>
          <w:sz w:val="24"/>
          <w:szCs w:val="24"/>
        </w:rPr>
        <w:t xml:space="preserve"> </w:t>
      </w:r>
      <w:proofErr w:type="spellStart"/>
      <w:r w:rsidRPr="009844AD">
        <w:rPr>
          <w:rFonts w:ascii="Arial Narrow" w:hAnsi="Arial Narrow"/>
          <w:b/>
          <w:sz w:val="24"/>
          <w:szCs w:val="24"/>
        </w:rPr>
        <w:t>Perang</w:t>
      </w:r>
      <w:proofErr w:type="spellEnd"/>
    </w:p>
    <w:p w:rsidR="009844AD" w:rsidRPr="009844AD" w:rsidRDefault="00C767F9" w:rsidP="009844AD">
      <w:pPr>
        <w:spacing w:after="0" w:line="240" w:lineRule="auto"/>
        <w:ind w:left="23" w:firstLine="692"/>
        <w:jc w:val="both"/>
        <w:rPr>
          <w:rFonts w:ascii="Arial Narrow" w:hAnsi="Arial Narrow"/>
          <w:sz w:val="24"/>
          <w:szCs w:val="24"/>
        </w:rPr>
      </w:pPr>
      <w:proofErr w:type="spellStart"/>
      <w:proofErr w:type="gramStart"/>
      <w:r w:rsidRPr="009844AD">
        <w:rPr>
          <w:rFonts w:ascii="Arial Narrow" w:hAnsi="Arial Narrow"/>
          <w:b/>
          <w:sz w:val="24"/>
          <w:szCs w:val="24"/>
        </w:rPr>
        <w:t>Abstrak</w:t>
      </w:r>
      <w:proofErr w:type="spellEnd"/>
      <w:r w:rsidRPr="009844AD">
        <w:rPr>
          <w:rFonts w:ascii="Arial Narrow" w:hAnsi="Arial Narrow"/>
          <w:b/>
          <w:sz w:val="24"/>
          <w:szCs w:val="24"/>
        </w:rPr>
        <w:t>.</w:t>
      </w:r>
      <w:proofErr w:type="gramEnd"/>
      <w:r w:rsidRPr="009844AD">
        <w:rPr>
          <w:rFonts w:ascii="Arial Narrow" w:hAnsi="Arial Narrow"/>
          <w:b/>
          <w:sz w:val="24"/>
          <w:szCs w:val="24"/>
        </w:rPr>
        <w:t xml:space="preserve"> </w:t>
      </w:r>
      <w:proofErr w:type="spellStart"/>
      <w:proofErr w:type="gramStart"/>
      <w:r w:rsidR="009844AD" w:rsidRPr="009844AD">
        <w:rPr>
          <w:rFonts w:ascii="Arial Narrow" w:hAnsi="Arial Narrow"/>
          <w:sz w:val="24"/>
          <w:szCs w:val="24"/>
        </w:rPr>
        <w:t>Tujuan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pasal</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tersebut</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adalah</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untuk</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mengungkap</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akses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terhadap</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keadilan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pada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masa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perang</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dalam</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kasus-kasus</w:t>
      </w:r>
      <w:proofErr w:type="spellEnd"/>
      <w:r w:rsidR="009844AD" w:rsidRPr="009844AD">
        <w:rPr>
          <w:rFonts w:ascii="Arial Narrow" w:hAnsi="Arial Narrow"/>
          <w:sz w:val="24"/>
          <w:szCs w:val="24"/>
        </w:rPr>
        <w:t xml:space="preserve"> yang </w:t>
      </w:r>
      <w:proofErr w:type="spellStart"/>
      <w:r w:rsidR="009844AD" w:rsidRPr="009844AD">
        <w:rPr>
          <w:rFonts w:ascii="Arial Narrow" w:hAnsi="Arial Narrow"/>
          <w:sz w:val="24"/>
          <w:szCs w:val="24"/>
        </w:rPr>
        <w:t>berkaitan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dengan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perlindungan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hak</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kebebasan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kepentingan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warga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negara</w:t>
      </w:r>
      <w:proofErr w:type="spellEnd"/>
      <w:r w:rsidR="009844AD" w:rsidRPr="009844AD">
        <w:rPr>
          <w:rFonts w:ascii="Arial Narrow" w:hAnsi="Arial Narrow"/>
          <w:sz w:val="24"/>
          <w:szCs w:val="24"/>
        </w:rPr>
        <w:t>.</w:t>
      </w:r>
      <w:proofErr w:type="gramEnd"/>
      <w:r w:rsidR="009844AD" w:rsidRPr="009844AD">
        <w:rPr>
          <w:rFonts w:ascii="Arial Narrow" w:hAnsi="Arial Narrow"/>
          <w:sz w:val="24"/>
          <w:szCs w:val="24"/>
        </w:rPr>
        <w:t xml:space="preserve"> </w:t>
      </w:r>
      <w:proofErr w:type="spellStart"/>
      <w:proofErr w:type="gramStart"/>
      <w:r w:rsidR="009844AD" w:rsidRPr="009844AD">
        <w:rPr>
          <w:rFonts w:ascii="Arial Narrow" w:hAnsi="Arial Narrow"/>
          <w:sz w:val="24"/>
          <w:szCs w:val="24"/>
        </w:rPr>
        <w:t>Isi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utama</w:t>
      </w:r>
      <w:proofErr w:type="spellEnd"/>
      <w:r w:rsidR="009844AD" w:rsidRPr="009844AD">
        <w:rPr>
          <w:rFonts w:ascii="Arial Narrow" w:hAnsi="Arial Narrow"/>
          <w:sz w:val="24"/>
          <w:szCs w:val="24"/>
        </w:rPr>
        <w:t>.</w:t>
      </w:r>
      <w:proofErr w:type="gramEnd"/>
      <w:r w:rsidR="009844AD" w:rsidRPr="009844AD">
        <w:rPr>
          <w:rFonts w:ascii="Arial Narrow" w:hAnsi="Arial Narrow"/>
          <w:sz w:val="24"/>
          <w:szCs w:val="24"/>
        </w:rPr>
        <w:t xml:space="preserve"> </w:t>
      </w:r>
      <w:proofErr w:type="spellStart"/>
      <w:proofErr w:type="gramStart"/>
      <w:r w:rsidR="009844AD" w:rsidRPr="009844AD">
        <w:rPr>
          <w:rFonts w:ascii="Arial Narrow" w:hAnsi="Arial Narrow"/>
          <w:sz w:val="24"/>
          <w:szCs w:val="24"/>
        </w:rPr>
        <w:lastRenderedPageBreak/>
        <w:t>Permusuhan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aktif</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terjadi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sebagian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besar</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wilayah</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Ukraina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hal</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ini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membuat</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keadilan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pengadilan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administratif</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tidak</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mungkin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diberikan</w:t>
      </w:r>
      <w:proofErr w:type="spellEnd"/>
      <w:r w:rsidR="009844AD" w:rsidRPr="009844AD">
        <w:rPr>
          <w:rFonts w:ascii="Arial Narrow" w:hAnsi="Arial Narrow"/>
          <w:sz w:val="24"/>
          <w:szCs w:val="24"/>
        </w:rPr>
        <w:t>.</w:t>
      </w:r>
      <w:proofErr w:type="gram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Namun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Dewan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Tinggi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Kehakiman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telah</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menyelesaikan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masalah</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ini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dengan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baik</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sehingga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akses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terhadap</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keadilan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Ukraina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pada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masa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perang</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dalam</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kasus-kasus</w:t>
      </w:r>
      <w:proofErr w:type="spellEnd"/>
      <w:r w:rsidR="009844AD" w:rsidRPr="009844AD">
        <w:rPr>
          <w:rFonts w:ascii="Arial Narrow" w:hAnsi="Arial Narrow"/>
          <w:sz w:val="24"/>
          <w:szCs w:val="24"/>
        </w:rPr>
        <w:t xml:space="preserve"> yang </w:t>
      </w:r>
      <w:proofErr w:type="spellStart"/>
      <w:r w:rsidR="009844AD" w:rsidRPr="009844AD">
        <w:rPr>
          <w:rFonts w:ascii="Arial Narrow" w:hAnsi="Arial Narrow"/>
          <w:sz w:val="24"/>
          <w:szCs w:val="24"/>
        </w:rPr>
        <w:t>berkaitan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dengan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perlindungan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hak</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kebebasan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kepentingan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warga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negara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saat</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ini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dimungkinkan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sesuai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dengan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Konstitusi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Ukraina</w:t>
      </w:r>
      <w:proofErr w:type="spellEnd"/>
      <w:r w:rsidR="009844AD" w:rsidRPr="009844AD">
        <w:rPr>
          <w:rFonts w:ascii="Arial Narrow" w:hAnsi="Arial Narrow"/>
          <w:sz w:val="24"/>
          <w:szCs w:val="24"/>
        </w:rPr>
        <w:t xml:space="preserve">. </w:t>
      </w:r>
      <w:proofErr w:type="spellStart"/>
      <w:proofErr w:type="gramStart"/>
      <w:r w:rsidR="009844AD" w:rsidRPr="009844AD">
        <w:rPr>
          <w:rFonts w:ascii="Arial Narrow" w:hAnsi="Arial Narrow"/>
          <w:sz w:val="24"/>
          <w:szCs w:val="24"/>
        </w:rPr>
        <w:t>Pengadilan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wajib</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menegakkan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keadilan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bahkan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dalam</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keadaan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darurat</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militer</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kekuasaannya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tidak</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ditangguhkan</w:t>
      </w:r>
      <w:proofErr w:type="spellEnd"/>
      <w:r w:rsidR="009844AD" w:rsidRPr="009844AD">
        <w:rPr>
          <w:rFonts w:ascii="Arial Narrow" w:hAnsi="Arial Narrow"/>
          <w:sz w:val="24"/>
          <w:szCs w:val="24"/>
        </w:rPr>
        <w:t>.</w:t>
      </w:r>
      <w:proofErr w:type="gramEnd"/>
      <w:r w:rsidR="009844AD" w:rsidRPr="009844AD">
        <w:rPr>
          <w:rFonts w:ascii="Arial Narrow" w:hAnsi="Arial Narrow"/>
          <w:sz w:val="24"/>
          <w:szCs w:val="24"/>
        </w:rPr>
        <w:t xml:space="preserve"> </w:t>
      </w:r>
      <w:proofErr w:type="spellStart"/>
      <w:proofErr w:type="gramStart"/>
      <w:r w:rsidR="009844AD" w:rsidRPr="009844AD">
        <w:rPr>
          <w:rFonts w:ascii="Arial Narrow" w:hAnsi="Arial Narrow"/>
          <w:sz w:val="24"/>
          <w:szCs w:val="24"/>
        </w:rPr>
        <w:t>Untuk</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memastikan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akses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pengadilan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Mahkamah</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Agung</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mengubah</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yurisdiksi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teritorial</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sekitar</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seratus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pengadilan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Ukraina</w:t>
      </w:r>
      <w:proofErr w:type="spellEnd"/>
      <w:r w:rsidR="009844AD" w:rsidRPr="009844AD">
        <w:rPr>
          <w:rFonts w:ascii="Arial Narrow" w:hAnsi="Arial Narrow"/>
          <w:sz w:val="24"/>
          <w:szCs w:val="24"/>
        </w:rPr>
        <w:t>.</w:t>
      </w:r>
      <w:proofErr w:type="gramEnd"/>
      <w:r w:rsidR="009844AD" w:rsidRPr="009844AD">
        <w:rPr>
          <w:rFonts w:ascii="Arial Narrow" w:hAnsi="Arial Narrow"/>
          <w:sz w:val="24"/>
          <w:szCs w:val="24"/>
        </w:rPr>
        <w:t xml:space="preserve"> </w:t>
      </w:r>
      <w:proofErr w:type="spellStart"/>
      <w:proofErr w:type="gramStart"/>
      <w:r w:rsidR="009844AD" w:rsidRPr="009844AD">
        <w:rPr>
          <w:rFonts w:ascii="Arial Narrow" w:hAnsi="Arial Narrow"/>
          <w:sz w:val="24"/>
          <w:szCs w:val="24"/>
        </w:rPr>
        <w:t>Sehubungan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dengan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pemberlakuan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darurat</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militer</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Ukraina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semua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ketentuan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prosedural</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harus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diperbarui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pertimbangan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kasus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tidak</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boleh</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dihentikan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formalisme</w:t>
      </w:r>
      <w:proofErr w:type="spellEnd"/>
      <w:r w:rsidR="009844AD" w:rsidRPr="009844AD">
        <w:rPr>
          <w:rFonts w:ascii="Arial Narrow" w:hAnsi="Arial Narrow"/>
          <w:sz w:val="24"/>
          <w:szCs w:val="24"/>
        </w:rPr>
        <w:t xml:space="preserve"> yang </w:t>
      </w:r>
      <w:proofErr w:type="spellStart"/>
      <w:r w:rsidR="009844AD" w:rsidRPr="009844AD">
        <w:rPr>
          <w:rFonts w:ascii="Arial Narrow" w:hAnsi="Arial Narrow"/>
          <w:sz w:val="24"/>
          <w:szCs w:val="24"/>
        </w:rPr>
        <w:t>berlebihan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pihak</w:t>
      </w:r>
      <w:proofErr w:type="spellEnd"/>
      <w:r w:rsidR="009844AD" w:rsidRPr="009844AD">
        <w:rPr>
          <w:rFonts w:ascii="Arial Narrow" w:hAnsi="Arial Narrow"/>
          <w:sz w:val="24"/>
          <w:szCs w:val="24"/>
        </w:rPr>
        <w:t xml:space="preserve"> hakim </w:t>
      </w:r>
      <w:proofErr w:type="spellStart"/>
      <w:r w:rsidR="009844AD" w:rsidRPr="009844AD">
        <w:rPr>
          <w:rFonts w:ascii="Arial Narrow" w:hAnsi="Arial Narrow"/>
          <w:sz w:val="24"/>
          <w:szCs w:val="24"/>
        </w:rPr>
        <w:t>tidak</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boleh</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diperbolehkan</w:t>
      </w:r>
      <w:proofErr w:type="spellEnd"/>
      <w:r w:rsidR="009844AD" w:rsidRPr="009844AD">
        <w:rPr>
          <w:rFonts w:ascii="Arial Narrow" w:hAnsi="Arial Narrow"/>
          <w:sz w:val="24"/>
          <w:szCs w:val="24"/>
        </w:rPr>
        <w:t>.</w:t>
      </w:r>
      <w:proofErr w:type="gram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Metodologi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Landasan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metodologi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penelitian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disajikan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dalam</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bentuk</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analisis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hukum</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komparatif</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sistematis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metode</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hukum</w:t>
      </w:r>
      <w:proofErr w:type="spellEnd"/>
      <w:r w:rsidR="009844AD" w:rsidRPr="009844AD">
        <w:rPr>
          <w:rFonts w:ascii="Arial Narrow" w:hAnsi="Arial Narrow"/>
          <w:sz w:val="24"/>
          <w:szCs w:val="24"/>
        </w:rPr>
        <w:t xml:space="preserve"> formal, </w:t>
      </w:r>
      <w:proofErr w:type="spellStart"/>
      <w:r w:rsidR="009844AD" w:rsidRPr="009844AD">
        <w:rPr>
          <w:rFonts w:ascii="Arial Narrow" w:hAnsi="Arial Narrow"/>
          <w:sz w:val="24"/>
          <w:szCs w:val="24"/>
        </w:rPr>
        <w:t>metode</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interpretasi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metode</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hermeneutika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serta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metode</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analisis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sintesis</w:t>
      </w:r>
      <w:proofErr w:type="spellEnd"/>
      <w:r w:rsidR="009844AD" w:rsidRPr="009844AD">
        <w:rPr>
          <w:rFonts w:ascii="Arial Narrow" w:hAnsi="Arial Narrow"/>
          <w:sz w:val="24"/>
          <w:szCs w:val="24"/>
        </w:rPr>
        <w:t xml:space="preserve">. </w:t>
      </w:r>
      <w:proofErr w:type="spellStart"/>
      <w:proofErr w:type="gramStart"/>
      <w:r w:rsidR="009844AD" w:rsidRPr="009844AD">
        <w:rPr>
          <w:rFonts w:ascii="Arial Narrow" w:hAnsi="Arial Narrow"/>
          <w:sz w:val="24"/>
          <w:szCs w:val="24"/>
        </w:rPr>
        <w:t>Kesimpulan</w:t>
      </w:r>
      <w:proofErr w:type="spellEnd"/>
      <w:r w:rsidR="009844AD" w:rsidRPr="009844AD">
        <w:rPr>
          <w:rFonts w:ascii="Arial Narrow" w:hAnsi="Arial Narrow"/>
          <w:sz w:val="24"/>
          <w:szCs w:val="24"/>
        </w:rPr>
        <w:t>.</w:t>
      </w:r>
      <w:proofErr w:type="gramEnd"/>
      <w:r w:rsidR="009844AD" w:rsidRPr="009844AD">
        <w:rPr>
          <w:rFonts w:ascii="Arial Narrow" w:hAnsi="Arial Narrow"/>
          <w:sz w:val="24"/>
          <w:szCs w:val="24"/>
        </w:rPr>
        <w:t xml:space="preserve"> </w:t>
      </w:r>
      <w:proofErr w:type="spellStart"/>
      <w:proofErr w:type="gramStart"/>
      <w:r w:rsidR="009844AD" w:rsidRPr="009844AD">
        <w:rPr>
          <w:rFonts w:ascii="Arial Narrow" w:hAnsi="Arial Narrow"/>
          <w:sz w:val="24"/>
          <w:szCs w:val="24"/>
        </w:rPr>
        <w:t>Artikel</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ini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menganalisis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keputusan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ECtHR</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berdasarkan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hal</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tersebut</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penulis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sampai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pada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kesimpulan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bahwa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biaya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finansial</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dianggap</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oleh</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ECtHR</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sebagai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hambatan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dalam</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mengakses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keadilan</w:t>
      </w:r>
      <w:proofErr w:type="spellEnd"/>
      <w:r w:rsidR="009844AD" w:rsidRPr="009844AD">
        <w:rPr>
          <w:rFonts w:ascii="Arial Narrow" w:hAnsi="Arial Narrow"/>
          <w:sz w:val="24"/>
          <w:szCs w:val="24"/>
        </w:rPr>
        <w:t>.</w:t>
      </w:r>
      <w:proofErr w:type="gramEnd"/>
      <w:r w:rsidR="009844AD" w:rsidRPr="009844AD">
        <w:rPr>
          <w:rFonts w:ascii="Arial Narrow" w:hAnsi="Arial Narrow"/>
          <w:sz w:val="24"/>
          <w:szCs w:val="24"/>
        </w:rPr>
        <w:t xml:space="preserve"> </w:t>
      </w:r>
      <w:proofErr w:type="spellStart"/>
      <w:proofErr w:type="gramStart"/>
      <w:r w:rsidR="009844AD" w:rsidRPr="009844AD">
        <w:rPr>
          <w:rFonts w:ascii="Arial Narrow" w:hAnsi="Arial Narrow"/>
          <w:sz w:val="24"/>
          <w:szCs w:val="24"/>
        </w:rPr>
        <w:t>Akses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terhadap</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pengadilan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hanya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efektif</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bila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seseorang</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mempunyai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kesempatan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nyata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untuk</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menentang</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tindakan</w:t>
      </w:r>
      <w:proofErr w:type="spellEnd"/>
      <w:r w:rsidR="009844AD" w:rsidRPr="009844AD">
        <w:rPr>
          <w:rFonts w:ascii="Arial Narrow" w:hAnsi="Arial Narrow"/>
          <w:sz w:val="24"/>
          <w:szCs w:val="24"/>
        </w:rPr>
        <w:t xml:space="preserve"> yang </w:t>
      </w:r>
      <w:proofErr w:type="spellStart"/>
      <w:r w:rsidR="009844AD" w:rsidRPr="009844AD">
        <w:rPr>
          <w:rFonts w:ascii="Arial Narrow" w:hAnsi="Arial Narrow"/>
          <w:sz w:val="24"/>
          <w:szCs w:val="24"/>
        </w:rPr>
        <w:t>salah</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dalam</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praktiknya</w:t>
      </w:r>
      <w:proofErr w:type="spellEnd"/>
      <w:r w:rsidR="009844AD" w:rsidRPr="009844AD">
        <w:rPr>
          <w:rFonts w:ascii="Arial Narrow" w:hAnsi="Arial Narrow"/>
          <w:sz w:val="24"/>
          <w:szCs w:val="24"/>
        </w:rPr>
        <w:t>.</w:t>
      </w:r>
      <w:proofErr w:type="gram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Menurut</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ECtHR</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konstruksi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Pasal</w:t>
      </w:r>
      <w:proofErr w:type="spellEnd"/>
      <w:r w:rsidR="009844AD" w:rsidRPr="009844AD">
        <w:rPr>
          <w:rFonts w:ascii="Arial Narrow" w:hAnsi="Arial Narrow"/>
          <w:sz w:val="24"/>
          <w:szCs w:val="24"/>
        </w:rPr>
        <w:t xml:space="preserve"> 6 </w:t>
      </w:r>
      <w:proofErr w:type="spellStart"/>
      <w:r w:rsidR="009844AD" w:rsidRPr="009844AD">
        <w:rPr>
          <w:rFonts w:ascii="Arial Narrow" w:hAnsi="Arial Narrow"/>
          <w:sz w:val="24"/>
          <w:szCs w:val="24"/>
        </w:rPr>
        <w:t>Konvensi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hanya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efektif</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jika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kasus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tersebut</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dipertimbangkan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di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pengadilan</w:t>
      </w:r>
      <w:proofErr w:type="spellEnd"/>
      <w:r w:rsidR="009844AD" w:rsidRPr="009844AD">
        <w:rPr>
          <w:rFonts w:ascii="Arial Narrow" w:hAnsi="Arial Narrow"/>
          <w:sz w:val="24"/>
          <w:szCs w:val="24"/>
        </w:rPr>
        <w:t xml:space="preserve">. </w:t>
      </w:r>
      <w:proofErr w:type="spellStart"/>
      <w:proofErr w:type="gramStart"/>
      <w:r w:rsidR="009844AD" w:rsidRPr="009844AD">
        <w:rPr>
          <w:rFonts w:ascii="Arial Narrow" w:hAnsi="Arial Narrow"/>
          <w:sz w:val="24"/>
          <w:szCs w:val="24"/>
        </w:rPr>
        <w:t>ECtHR</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menetapkan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hak</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untuk</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mengakses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pengadilan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sebagai</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salah</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satu</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komponen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hak</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atas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peradilan</w:t>
      </w:r>
      <w:proofErr w:type="spellEnd"/>
      <w:r w:rsidR="009844AD" w:rsidRPr="009844AD">
        <w:rPr>
          <w:rFonts w:ascii="Arial Narrow" w:hAnsi="Arial Narrow"/>
          <w:sz w:val="24"/>
          <w:szCs w:val="24"/>
        </w:rPr>
        <w:t xml:space="preserve"> yang </w:t>
      </w:r>
      <w:proofErr w:type="spellStart"/>
      <w:r w:rsidR="009844AD" w:rsidRPr="009844AD">
        <w:rPr>
          <w:rFonts w:ascii="Arial Narrow" w:hAnsi="Arial Narrow"/>
          <w:sz w:val="24"/>
          <w:szCs w:val="24"/>
        </w:rPr>
        <w:t>adil</w:t>
      </w:r>
      <w:proofErr w:type="spellEnd"/>
      <w:r w:rsidR="009844AD" w:rsidRPr="009844AD">
        <w:rPr>
          <w:rFonts w:ascii="Arial Narrow" w:hAnsi="Arial Narrow"/>
          <w:sz w:val="24"/>
          <w:szCs w:val="24"/>
        </w:rPr>
        <w:t>.</w:t>
      </w:r>
      <w:proofErr w:type="gramEnd"/>
      <w:r w:rsidR="009844AD" w:rsidRPr="009844AD">
        <w:rPr>
          <w:rFonts w:ascii="Arial Narrow" w:hAnsi="Arial Narrow"/>
          <w:sz w:val="24"/>
          <w:szCs w:val="24"/>
        </w:rPr>
        <w:t xml:space="preserve"> </w:t>
      </w:r>
      <w:proofErr w:type="spellStart"/>
      <w:proofErr w:type="gramStart"/>
      <w:r w:rsidR="009844AD" w:rsidRPr="009844AD">
        <w:rPr>
          <w:rFonts w:ascii="Arial Narrow" w:hAnsi="Arial Narrow"/>
          <w:sz w:val="24"/>
          <w:szCs w:val="24"/>
        </w:rPr>
        <w:t>Perhatian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tertuju</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pada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fakta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bahwa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pengadilan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harus</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mengambil</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segala</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tindakan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untuk</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memulihkan</w:t>
      </w:r>
      <w:proofErr w:type="spellEnd"/>
      <w:r w:rsidR="009844AD" w:rsidRPr="009844AD">
        <w:rPr>
          <w:rFonts w:ascii="Arial Narrow" w:hAnsi="Arial Narrow"/>
          <w:sz w:val="24"/>
          <w:szCs w:val="24"/>
        </w:rPr>
        <w:t xml:space="preserve"> </w:t>
      </w:r>
      <w:proofErr w:type="spellStart"/>
      <w:r w:rsidR="009844AD" w:rsidRPr="009844AD">
        <w:rPr>
          <w:rFonts w:ascii="Arial Narrow" w:hAnsi="Arial Narrow"/>
          <w:sz w:val="24"/>
          <w:szCs w:val="24"/>
        </w:rPr>
        <w:t>hak-hak</w:t>
      </w:r>
      <w:proofErr w:type="spellEnd"/>
      <w:r w:rsidR="009844AD" w:rsidRPr="009844AD">
        <w:rPr>
          <w:rFonts w:ascii="Arial Narrow" w:hAnsi="Arial Narrow"/>
          <w:sz w:val="24"/>
          <w:szCs w:val="24"/>
        </w:rPr>
        <w:t xml:space="preserve"> yang </w:t>
      </w:r>
      <w:proofErr w:type="spellStart"/>
      <w:r w:rsidR="009844AD" w:rsidRPr="009844AD">
        <w:rPr>
          <w:rFonts w:ascii="Arial Narrow" w:hAnsi="Arial Narrow"/>
          <w:sz w:val="24"/>
          <w:szCs w:val="24"/>
        </w:rPr>
        <w:t>dilanggar</w:t>
      </w:r>
      <w:proofErr w:type="spellEnd"/>
      <w:r w:rsidR="009844AD" w:rsidRPr="009844AD">
        <w:rPr>
          <w:rFonts w:ascii="Arial Narrow" w:hAnsi="Arial Narrow"/>
          <w:sz w:val="24"/>
          <w:szCs w:val="24"/>
        </w:rPr>
        <w:t>.</w:t>
      </w:r>
      <w:proofErr w:type="gramEnd"/>
    </w:p>
    <w:p w:rsidR="0099135D" w:rsidRPr="009844AD" w:rsidRDefault="009844AD" w:rsidP="009844AD">
      <w:pPr>
        <w:spacing w:after="0" w:line="240" w:lineRule="auto"/>
        <w:ind w:left="23" w:firstLine="692"/>
        <w:jc w:val="both"/>
        <w:rPr>
          <w:rFonts w:ascii="Arial Narrow" w:hAnsi="Arial Narrow"/>
          <w:sz w:val="24"/>
          <w:szCs w:val="24"/>
          <w:highlight w:val="yellow"/>
          <w:lang w:val="de-DE"/>
        </w:rPr>
      </w:pPr>
      <w:proofErr w:type="spellStart"/>
      <w:r w:rsidRPr="009844AD">
        <w:rPr>
          <w:rFonts w:ascii="Arial Narrow" w:hAnsi="Arial Narrow"/>
          <w:b/>
          <w:sz w:val="24"/>
          <w:szCs w:val="24"/>
        </w:rPr>
        <w:t>Kata</w:t>
      </w:r>
      <w:proofErr w:type="spellEnd"/>
      <w:r w:rsidRPr="009844AD">
        <w:rPr>
          <w:rFonts w:ascii="Arial Narrow" w:hAnsi="Arial Narrow"/>
          <w:b/>
          <w:sz w:val="24"/>
          <w:szCs w:val="24"/>
        </w:rPr>
        <w:t xml:space="preserve"> </w:t>
      </w:r>
      <w:proofErr w:type="spellStart"/>
      <w:r w:rsidRPr="009844AD">
        <w:rPr>
          <w:rFonts w:ascii="Arial Narrow" w:hAnsi="Arial Narrow"/>
          <w:b/>
          <w:sz w:val="24"/>
          <w:szCs w:val="24"/>
        </w:rPr>
        <w:t>kunci</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akses</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terhadap</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keadilan</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pengadilan</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peradilan</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elektronik</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subjek</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otoritas</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publik</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perang</w:t>
      </w:r>
      <w:proofErr w:type="spellEnd"/>
      <w:r w:rsidRPr="009844AD">
        <w:rPr>
          <w:rFonts w:ascii="Arial Narrow" w:hAnsi="Arial Narrow"/>
          <w:sz w:val="24"/>
          <w:szCs w:val="24"/>
        </w:rPr>
        <w:t xml:space="preserve"> (wartime), </w:t>
      </w:r>
      <w:proofErr w:type="spellStart"/>
      <w:r w:rsidRPr="009844AD">
        <w:rPr>
          <w:rFonts w:ascii="Arial Narrow" w:hAnsi="Arial Narrow"/>
          <w:sz w:val="24"/>
          <w:szCs w:val="24"/>
        </w:rPr>
        <w:t>perlindungan</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hak</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kebebasan</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dan</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kepentingan</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warga</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negara</w:t>
      </w:r>
      <w:proofErr w:type="spellEnd"/>
      <w:r w:rsidRPr="009844AD">
        <w:rPr>
          <w:rFonts w:ascii="Arial Narrow" w:hAnsi="Arial Narrow"/>
          <w:sz w:val="24"/>
          <w:szCs w:val="24"/>
        </w:rPr>
        <w:t>.</w:t>
      </w:r>
    </w:p>
    <w:p w:rsidR="009A0BEB" w:rsidRPr="009844AD" w:rsidRDefault="009A0BEB" w:rsidP="009844AD">
      <w:pPr>
        <w:spacing w:after="0" w:line="240" w:lineRule="auto"/>
        <w:ind w:left="23" w:firstLine="692"/>
        <w:jc w:val="both"/>
        <w:rPr>
          <w:rFonts w:ascii="Arial Narrow" w:hAnsi="Arial Narrow"/>
          <w:b/>
          <w:sz w:val="24"/>
          <w:szCs w:val="24"/>
          <w:highlight w:val="yellow"/>
          <w:lang w:val="de-DE"/>
        </w:rPr>
      </w:pPr>
    </w:p>
    <w:p w:rsidR="009844AD" w:rsidRPr="009844AD" w:rsidRDefault="009844AD" w:rsidP="009844AD">
      <w:pPr>
        <w:spacing w:after="0" w:line="240" w:lineRule="auto"/>
        <w:ind w:left="23" w:firstLine="692"/>
        <w:jc w:val="both"/>
        <w:rPr>
          <w:rFonts w:ascii="Arial Narrow" w:hAnsi="Arial Narrow"/>
          <w:b/>
          <w:bCs/>
          <w:sz w:val="24"/>
          <w:szCs w:val="24"/>
          <w:lang w:val="uk-UA"/>
        </w:rPr>
      </w:pPr>
      <w:proofErr w:type="spellStart"/>
      <w:r w:rsidRPr="009844AD">
        <w:rPr>
          <w:rFonts w:ascii="Arial Narrow" w:hAnsi="Arial Narrow"/>
          <w:b/>
          <w:bCs/>
          <w:sz w:val="24"/>
          <w:szCs w:val="24"/>
        </w:rPr>
        <w:t>Защита</w:t>
      </w:r>
      <w:proofErr w:type="spellEnd"/>
      <w:r w:rsidRPr="009844AD">
        <w:rPr>
          <w:rFonts w:ascii="Arial Narrow" w:hAnsi="Arial Narrow"/>
          <w:b/>
          <w:bCs/>
          <w:sz w:val="24"/>
          <w:szCs w:val="24"/>
        </w:rPr>
        <w:t xml:space="preserve"> </w:t>
      </w:r>
      <w:proofErr w:type="spellStart"/>
      <w:r w:rsidRPr="009844AD">
        <w:rPr>
          <w:rFonts w:ascii="Arial Narrow" w:hAnsi="Arial Narrow"/>
          <w:b/>
          <w:bCs/>
          <w:sz w:val="24"/>
          <w:szCs w:val="24"/>
        </w:rPr>
        <w:t>прав</w:t>
      </w:r>
      <w:proofErr w:type="spellEnd"/>
      <w:r w:rsidRPr="009844AD">
        <w:rPr>
          <w:rFonts w:ascii="Arial Narrow" w:hAnsi="Arial Narrow"/>
          <w:b/>
          <w:bCs/>
          <w:sz w:val="24"/>
          <w:szCs w:val="24"/>
        </w:rPr>
        <w:t xml:space="preserve">, </w:t>
      </w:r>
      <w:proofErr w:type="spellStart"/>
      <w:r w:rsidRPr="009844AD">
        <w:rPr>
          <w:rFonts w:ascii="Arial Narrow" w:hAnsi="Arial Narrow"/>
          <w:b/>
          <w:bCs/>
          <w:sz w:val="24"/>
          <w:szCs w:val="24"/>
        </w:rPr>
        <w:t>свобод</w:t>
      </w:r>
      <w:proofErr w:type="spellEnd"/>
      <w:r w:rsidRPr="009844AD">
        <w:rPr>
          <w:rFonts w:ascii="Arial Narrow" w:hAnsi="Arial Narrow"/>
          <w:b/>
          <w:bCs/>
          <w:sz w:val="24"/>
          <w:szCs w:val="24"/>
        </w:rPr>
        <w:t xml:space="preserve"> и </w:t>
      </w:r>
      <w:proofErr w:type="spellStart"/>
      <w:r w:rsidRPr="009844AD">
        <w:rPr>
          <w:rFonts w:ascii="Arial Narrow" w:hAnsi="Arial Narrow"/>
          <w:b/>
          <w:bCs/>
          <w:sz w:val="24"/>
          <w:szCs w:val="24"/>
        </w:rPr>
        <w:t>интересов</w:t>
      </w:r>
      <w:proofErr w:type="spellEnd"/>
      <w:r w:rsidRPr="009844AD">
        <w:rPr>
          <w:rFonts w:ascii="Arial Narrow" w:hAnsi="Arial Narrow"/>
          <w:b/>
          <w:bCs/>
          <w:sz w:val="24"/>
          <w:szCs w:val="24"/>
        </w:rPr>
        <w:t xml:space="preserve"> </w:t>
      </w:r>
      <w:proofErr w:type="spellStart"/>
      <w:r w:rsidRPr="009844AD">
        <w:rPr>
          <w:rFonts w:ascii="Arial Narrow" w:hAnsi="Arial Narrow"/>
          <w:b/>
          <w:bCs/>
          <w:sz w:val="24"/>
          <w:szCs w:val="24"/>
        </w:rPr>
        <w:t>граждан</w:t>
      </w:r>
      <w:proofErr w:type="spellEnd"/>
      <w:r w:rsidRPr="009844AD">
        <w:rPr>
          <w:rFonts w:ascii="Arial Narrow" w:hAnsi="Arial Narrow"/>
          <w:b/>
          <w:bCs/>
          <w:sz w:val="24"/>
          <w:szCs w:val="24"/>
        </w:rPr>
        <w:t xml:space="preserve"> </w:t>
      </w:r>
      <w:proofErr w:type="spellStart"/>
      <w:r w:rsidRPr="009844AD">
        <w:rPr>
          <w:rFonts w:ascii="Arial Narrow" w:hAnsi="Arial Narrow"/>
          <w:b/>
          <w:bCs/>
          <w:sz w:val="24"/>
          <w:szCs w:val="24"/>
        </w:rPr>
        <w:t>Украины</w:t>
      </w:r>
      <w:proofErr w:type="spellEnd"/>
      <w:r w:rsidRPr="009844AD">
        <w:rPr>
          <w:rFonts w:ascii="Arial Narrow" w:hAnsi="Arial Narrow"/>
          <w:b/>
          <w:bCs/>
          <w:sz w:val="24"/>
          <w:szCs w:val="24"/>
        </w:rPr>
        <w:t xml:space="preserve"> в </w:t>
      </w:r>
      <w:proofErr w:type="spellStart"/>
      <w:r w:rsidRPr="009844AD">
        <w:rPr>
          <w:rFonts w:ascii="Arial Narrow" w:hAnsi="Arial Narrow"/>
          <w:b/>
          <w:bCs/>
          <w:sz w:val="24"/>
          <w:szCs w:val="24"/>
        </w:rPr>
        <w:t>судебном</w:t>
      </w:r>
      <w:proofErr w:type="spellEnd"/>
      <w:r w:rsidRPr="009844AD">
        <w:rPr>
          <w:rFonts w:ascii="Arial Narrow" w:hAnsi="Arial Narrow"/>
          <w:b/>
          <w:bCs/>
          <w:sz w:val="24"/>
          <w:szCs w:val="24"/>
        </w:rPr>
        <w:t xml:space="preserve"> </w:t>
      </w:r>
      <w:proofErr w:type="spellStart"/>
      <w:r w:rsidRPr="009844AD">
        <w:rPr>
          <w:rFonts w:ascii="Arial Narrow" w:hAnsi="Arial Narrow"/>
          <w:b/>
          <w:bCs/>
          <w:sz w:val="24"/>
          <w:szCs w:val="24"/>
        </w:rPr>
        <w:t>процессе</w:t>
      </w:r>
      <w:proofErr w:type="spellEnd"/>
      <w:r w:rsidRPr="009844AD">
        <w:rPr>
          <w:rFonts w:ascii="Arial Narrow" w:hAnsi="Arial Narrow"/>
          <w:b/>
          <w:bCs/>
          <w:sz w:val="24"/>
          <w:szCs w:val="24"/>
        </w:rPr>
        <w:t xml:space="preserve"> </w:t>
      </w:r>
      <w:proofErr w:type="spellStart"/>
      <w:r w:rsidRPr="009844AD">
        <w:rPr>
          <w:rFonts w:ascii="Arial Narrow" w:hAnsi="Arial Narrow"/>
          <w:b/>
          <w:bCs/>
          <w:sz w:val="24"/>
          <w:szCs w:val="24"/>
        </w:rPr>
        <w:t>во</w:t>
      </w:r>
      <w:proofErr w:type="spellEnd"/>
      <w:r w:rsidRPr="009844AD">
        <w:rPr>
          <w:rFonts w:ascii="Arial Narrow" w:hAnsi="Arial Narrow"/>
          <w:b/>
          <w:bCs/>
          <w:sz w:val="24"/>
          <w:szCs w:val="24"/>
        </w:rPr>
        <w:t xml:space="preserve"> </w:t>
      </w:r>
      <w:proofErr w:type="spellStart"/>
      <w:r w:rsidRPr="009844AD">
        <w:rPr>
          <w:rFonts w:ascii="Arial Narrow" w:hAnsi="Arial Narrow"/>
          <w:b/>
          <w:bCs/>
          <w:sz w:val="24"/>
          <w:szCs w:val="24"/>
        </w:rPr>
        <w:t>время</w:t>
      </w:r>
      <w:proofErr w:type="spellEnd"/>
      <w:r w:rsidRPr="009844AD">
        <w:rPr>
          <w:rFonts w:ascii="Arial Narrow" w:hAnsi="Arial Narrow"/>
          <w:b/>
          <w:bCs/>
          <w:sz w:val="24"/>
          <w:szCs w:val="24"/>
        </w:rPr>
        <w:t xml:space="preserve"> </w:t>
      </w:r>
      <w:proofErr w:type="spellStart"/>
      <w:r w:rsidRPr="009844AD">
        <w:rPr>
          <w:rFonts w:ascii="Arial Narrow" w:hAnsi="Arial Narrow"/>
          <w:b/>
          <w:bCs/>
          <w:sz w:val="24"/>
          <w:szCs w:val="24"/>
        </w:rPr>
        <w:t>войны</w:t>
      </w:r>
      <w:proofErr w:type="spellEnd"/>
    </w:p>
    <w:p w:rsidR="009844AD" w:rsidRPr="009844AD" w:rsidRDefault="009844AD" w:rsidP="009844AD">
      <w:pPr>
        <w:spacing w:after="0" w:line="240" w:lineRule="auto"/>
        <w:ind w:left="23" w:firstLine="692"/>
        <w:jc w:val="both"/>
        <w:rPr>
          <w:rFonts w:ascii="Arial Narrow" w:hAnsi="Arial Narrow"/>
          <w:b/>
          <w:bCs/>
          <w:sz w:val="24"/>
          <w:szCs w:val="24"/>
          <w:lang w:val="uk-UA"/>
        </w:rPr>
      </w:pPr>
    </w:p>
    <w:p w:rsidR="009844AD" w:rsidRPr="009844AD" w:rsidRDefault="009844AD" w:rsidP="009844AD">
      <w:pPr>
        <w:spacing w:after="0" w:line="240" w:lineRule="auto"/>
        <w:ind w:left="23" w:firstLine="692"/>
        <w:jc w:val="both"/>
        <w:rPr>
          <w:rFonts w:ascii="Arial Narrow" w:hAnsi="Arial Narrow"/>
          <w:b/>
          <w:sz w:val="24"/>
          <w:szCs w:val="24"/>
        </w:rPr>
      </w:pPr>
      <w:proofErr w:type="spellStart"/>
      <w:proofErr w:type="gramStart"/>
      <w:r w:rsidRPr="009844AD">
        <w:rPr>
          <w:rFonts w:ascii="Arial Narrow" w:hAnsi="Arial Narrow"/>
          <w:b/>
          <w:bCs/>
          <w:sz w:val="24"/>
          <w:szCs w:val="24"/>
        </w:rPr>
        <w:t>Аннотация</w:t>
      </w:r>
      <w:proofErr w:type="spellEnd"/>
      <w:r w:rsidRPr="009844AD">
        <w:rPr>
          <w:rFonts w:ascii="Arial Narrow" w:hAnsi="Arial Narrow"/>
          <w:b/>
          <w:bCs/>
          <w:sz w:val="24"/>
          <w:szCs w:val="24"/>
        </w:rPr>
        <w:t>.</w:t>
      </w:r>
      <w:r w:rsidRPr="009844AD">
        <w:rPr>
          <w:rFonts w:ascii="Arial Narrow" w:hAnsi="Arial Narrow"/>
          <w:b/>
          <w:sz w:val="24"/>
          <w:szCs w:val="24"/>
        </w:rPr>
        <w:t xml:space="preserve"> </w:t>
      </w:r>
      <w:proofErr w:type="spellStart"/>
      <w:r w:rsidRPr="009844AD">
        <w:rPr>
          <w:rFonts w:ascii="Arial Narrow" w:hAnsi="Arial Narrow"/>
          <w:sz w:val="24"/>
          <w:szCs w:val="24"/>
        </w:rPr>
        <w:t>Цель</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статьи</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состоит</w:t>
      </w:r>
      <w:proofErr w:type="spellEnd"/>
      <w:r w:rsidRPr="009844AD">
        <w:rPr>
          <w:rFonts w:ascii="Arial Narrow" w:hAnsi="Arial Narrow"/>
          <w:sz w:val="24"/>
          <w:szCs w:val="24"/>
        </w:rPr>
        <w:t xml:space="preserve"> в </w:t>
      </w:r>
      <w:proofErr w:type="spellStart"/>
      <w:r w:rsidRPr="009844AD">
        <w:rPr>
          <w:rFonts w:ascii="Arial Narrow" w:hAnsi="Arial Narrow"/>
          <w:sz w:val="24"/>
          <w:szCs w:val="24"/>
        </w:rPr>
        <w:t>раскрытии</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доступа</w:t>
      </w:r>
      <w:proofErr w:type="spellEnd"/>
      <w:r w:rsidRPr="009844AD">
        <w:rPr>
          <w:rFonts w:ascii="Arial Narrow" w:hAnsi="Arial Narrow"/>
          <w:sz w:val="24"/>
          <w:szCs w:val="24"/>
        </w:rPr>
        <w:t xml:space="preserve"> к </w:t>
      </w:r>
      <w:proofErr w:type="spellStart"/>
      <w:r w:rsidRPr="009844AD">
        <w:rPr>
          <w:rFonts w:ascii="Arial Narrow" w:hAnsi="Arial Narrow"/>
          <w:sz w:val="24"/>
          <w:szCs w:val="24"/>
        </w:rPr>
        <w:t>правосудию</w:t>
      </w:r>
      <w:proofErr w:type="spellEnd"/>
      <w:r w:rsidRPr="009844AD">
        <w:rPr>
          <w:rFonts w:ascii="Arial Narrow" w:hAnsi="Arial Narrow"/>
          <w:sz w:val="24"/>
          <w:szCs w:val="24"/>
        </w:rPr>
        <w:t xml:space="preserve"> в </w:t>
      </w:r>
      <w:proofErr w:type="spellStart"/>
      <w:r w:rsidRPr="009844AD">
        <w:rPr>
          <w:rFonts w:ascii="Arial Narrow" w:hAnsi="Arial Narrow"/>
          <w:sz w:val="24"/>
          <w:szCs w:val="24"/>
        </w:rPr>
        <w:t>военное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время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делам</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связанным</w:t>
      </w:r>
      <w:proofErr w:type="spellEnd"/>
      <w:r w:rsidRPr="009844AD">
        <w:rPr>
          <w:rFonts w:ascii="Arial Narrow" w:hAnsi="Arial Narrow"/>
          <w:sz w:val="24"/>
          <w:szCs w:val="24"/>
        </w:rPr>
        <w:t xml:space="preserve"> с </w:t>
      </w:r>
      <w:proofErr w:type="spellStart"/>
      <w:r w:rsidRPr="009844AD">
        <w:rPr>
          <w:rFonts w:ascii="Arial Narrow" w:hAnsi="Arial Narrow"/>
          <w:sz w:val="24"/>
          <w:szCs w:val="24"/>
        </w:rPr>
        <w:t>защитой</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прав</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свобод</w:t>
      </w:r>
      <w:proofErr w:type="spellEnd"/>
      <w:r w:rsidRPr="009844AD">
        <w:rPr>
          <w:rFonts w:ascii="Arial Narrow" w:hAnsi="Arial Narrow"/>
          <w:sz w:val="24"/>
          <w:szCs w:val="24"/>
        </w:rPr>
        <w:t xml:space="preserve"> и </w:t>
      </w:r>
      <w:proofErr w:type="spellStart"/>
      <w:r w:rsidRPr="009844AD">
        <w:rPr>
          <w:rFonts w:ascii="Arial Narrow" w:hAnsi="Arial Narrow"/>
          <w:sz w:val="24"/>
          <w:szCs w:val="24"/>
        </w:rPr>
        <w:t>интересов</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граждан</w:t>
      </w:r>
      <w:proofErr w:type="spellEnd"/>
      <w:r w:rsidRPr="009844AD">
        <w:rPr>
          <w:rFonts w:ascii="Arial Narrow" w:hAnsi="Arial Narrow"/>
          <w:sz w:val="24"/>
          <w:szCs w:val="24"/>
        </w:rPr>
        <w:t>.</w:t>
      </w:r>
      <w:proofErr w:type="gramEnd"/>
      <w:r w:rsidRPr="009844AD">
        <w:rPr>
          <w:rFonts w:ascii="Arial Narrow" w:hAnsi="Arial Narrow"/>
          <w:sz w:val="24"/>
          <w:szCs w:val="24"/>
        </w:rPr>
        <w:t xml:space="preserve"> </w:t>
      </w:r>
      <w:proofErr w:type="spellStart"/>
      <w:proofErr w:type="gramStart"/>
      <w:r w:rsidRPr="009844AD">
        <w:rPr>
          <w:rFonts w:ascii="Arial Narrow" w:hAnsi="Arial Narrow"/>
          <w:sz w:val="24"/>
          <w:szCs w:val="24"/>
        </w:rPr>
        <w:t>Основное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содержание</w:t>
      </w:r>
      <w:proofErr w:type="spellEnd"/>
      <w:r w:rsidRPr="009844AD">
        <w:rPr>
          <w:rFonts w:ascii="Arial Narrow" w:hAnsi="Arial Narrow"/>
          <w:sz w:val="24"/>
          <w:szCs w:val="24"/>
        </w:rPr>
        <w:t>.</w:t>
      </w:r>
      <w:proofErr w:type="gramEnd"/>
      <w:r w:rsidRPr="009844AD">
        <w:rPr>
          <w:rFonts w:ascii="Arial Narrow" w:hAnsi="Arial Narrow"/>
          <w:sz w:val="24"/>
          <w:szCs w:val="24"/>
        </w:rPr>
        <w:t xml:space="preserve"> </w:t>
      </w:r>
      <w:proofErr w:type="gramStart"/>
      <w:r w:rsidRPr="009844AD">
        <w:rPr>
          <w:rFonts w:ascii="Arial Narrow" w:hAnsi="Arial Narrow"/>
          <w:sz w:val="24"/>
          <w:szCs w:val="24"/>
        </w:rPr>
        <w:t xml:space="preserve">В </w:t>
      </w:r>
      <w:proofErr w:type="spellStart"/>
      <w:r w:rsidRPr="009844AD">
        <w:rPr>
          <w:rFonts w:ascii="Arial Narrow" w:hAnsi="Arial Narrow"/>
          <w:sz w:val="24"/>
          <w:szCs w:val="24"/>
        </w:rPr>
        <w:t>большинстве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регионов</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Украины</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идут</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активные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боевые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действия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что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делает</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невозможным</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отправление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правосудия</w:t>
      </w:r>
      <w:proofErr w:type="spellEnd"/>
      <w:r w:rsidRPr="009844AD">
        <w:rPr>
          <w:rFonts w:ascii="Arial Narrow" w:hAnsi="Arial Narrow"/>
          <w:sz w:val="24"/>
          <w:szCs w:val="24"/>
        </w:rPr>
        <w:t xml:space="preserve"> в </w:t>
      </w:r>
      <w:proofErr w:type="spellStart"/>
      <w:r w:rsidRPr="009844AD">
        <w:rPr>
          <w:rFonts w:ascii="Arial Narrow" w:hAnsi="Arial Narrow"/>
          <w:sz w:val="24"/>
          <w:szCs w:val="24"/>
        </w:rPr>
        <w:t>административных</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судах</w:t>
      </w:r>
      <w:proofErr w:type="spellEnd"/>
      <w:r w:rsidRPr="009844AD">
        <w:rPr>
          <w:rFonts w:ascii="Arial Narrow" w:hAnsi="Arial Narrow"/>
          <w:sz w:val="24"/>
          <w:szCs w:val="24"/>
        </w:rPr>
        <w:t>.</w:t>
      </w:r>
      <w:proofErr w:type="gramEnd"/>
      <w:r w:rsidRPr="009844AD">
        <w:rPr>
          <w:rFonts w:ascii="Arial Narrow" w:hAnsi="Arial Narrow"/>
          <w:sz w:val="24"/>
          <w:szCs w:val="24"/>
        </w:rPr>
        <w:t xml:space="preserve"> </w:t>
      </w:r>
      <w:proofErr w:type="spellStart"/>
      <w:r w:rsidRPr="009844AD">
        <w:rPr>
          <w:rFonts w:ascii="Arial Narrow" w:hAnsi="Arial Narrow"/>
          <w:sz w:val="24"/>
          <w:szCs w:val="24"/>
        </w:rPr>
        <w:t>Однако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Высший</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совет</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юстиции</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разрешил</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этот</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вопрос</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должным</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образом</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поэтому</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доступ</w:t>
      </w:r>
      <w:proofErr w:type="spellEnd"/>
      <w:r w:rsidRPr="009844AD">
        <w:rPr>
          <w:rFonts w:ascii="Arial Narrow" w:hAnsi="Arial Narrow"/>
          <w:sz w:val="24"/>
          <w:szCs w:val="24"/>
        </w:rPr>
        <w:t xml:space="preserve"> к </w:t>
      </w:r>
      <w:proofErr w:type="spellStart"/>
      <w:r w:rsidRPr="009844AD">
        <w:rPr>
          <w:rFonts w:ascii="Arial Narrow" w:hAnsi="Arial Narrow"/>
          <w:sz w:val="24"/>
          <w:szCs w:val="24"/>
        </w:rPr>
        <w:t>правосудию</w:t>
      </w:r>
      <w:proofErr w:type="spellEnd"/>
      <w:r w:rsidRPr="009844AD">
        <w:rPr>
          <w:rFonts w:ascii="Arial Narrow" w:hAnsi="Arial Narrow"/>
          <w:sz w:val="24"/>
          <w:szCs w:val="24"/>
        </w:rPr>
        <w:t xml:space="preserve"> в </w:t>
      </w:r>
      <w:proofErr w:type="spellStart"/>
      <w:r w:rsidRPr="009844AD">
        <w:rPr>
          <w:rFonts w:ascii="Arial Narrow" w:hAnsi="Arial Narrow"/>
          <w:sz w:val="24"/>
          <w:szCs w:val="24"/>
        </w:rPr>
        <w:t>Украине</w:t>
      </w:r>
      <w:proofErr w:type="spellEnd"/>
      <w:r w:rsidRPr="009844AD">
        <w:rPr>
          <w:rFonts w:ascii="Arial Narrow" w:hAnsi="Arial Narrow"/>
          <w:sz w:val="24"/>
          <w:szCs w:val="24"/>
        </w:rPr>
        <w:t xml:space="preserve"> в </w:t>
      </w:r>
      <w:proofErr w:type="spellStart"/>
      <w:r w:rsidRPr="009844AD">
        <w:rPr>
          <w:rFonts w:ascii="Arial Narrow" w:hAnsi="Arial Narrow"/>
          <w:sz w:val="24"/>
          <w:szCs w:val="24"/>
        </w:rPr>
        <w:t>военное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время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делам</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связанным</w:t>
      </w:r>
      <w:proofErr w:type="spellEnd"/>
      <w:r w:rsidRPr="009844AD">
        <w:rPr>
          <w:rFonts w:ascii="Arial Narrow" w:hAnsi="Arial Narrow"/>
          <w:sz w:val="24"/>
          <w:szCs w:val="24"/>
        </w:rPr>
        <w:t xml:space="preserve"> с </w:t>
      </w:r>
      <w:proofErr w:type="spellStart"/>
      <w:r w:rsidRPr="009844AD">
        <w:rPr>
          <w:rFonts w:ascii="Arial Narrow" w:hAnsi="Arial Narrow"/>
          <w:sz w:val="24"/>
          <w:szCs w:val="24"/>
        </w:rPr>
        <w:t>защитой</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прав</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свобод</w:t>
      </w:r>
      <w:proofErr w:type="spellEnd"/>
      <w:r w:rsidRPr="009844AD">
        <w:rPr>
          <w:rFonts w:ascii="Arial Narrow" w:hAnsi="Arial Narrow"/>
          <w:sz w:val="24"/>
          <w:szCs w:val="24"/>
        </w:rPr>
        <w:t xml:space="preserve"> и </w:t>
      </w:r>
      <w:proofErr w:type="spellStart"/>
      <w:r w:rsidRPr="009844AD">
        <w:rPr>
          <w:rFonts w:ascii="Arial Narrow" w:hAnsi="Arial Narrow"/>
          <w:sz w:val="24"/>
          <w:szCs w:val="24"/>
        </w:rPr>
        <w:t>интересов</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граждан</w:t>
      </w:r>
      <w:proofErr w:type="spellEnd"/>
      <w:r w:rsidRPr="009844AD">
        <w:rPr>
          <w:rFonts w:ascii="Arial Narrow" w:hAnsi="Arial Narrow"/>
          <w:sz w:val="24"/>
          <w:szCs w:val="24"/>
        </w:rPr>
        <w:t xml:space="preserve">, в </w:t>
      </w:r>
      <w:proofErr w:type="spellStart"/>
      <w:r w:rsidRPr="009844AD">
        <w:rPr>
          <w:rFonts w:ascii="Arial Narrow" w:hAnsi="Arial Narrow"/>
          <w:sz w:val="24"/>
          <w:szCs w:val="24"/>
        </w:rPr>
        <w:t>настоящее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время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возможен</w:t>
      </w:r>
      <w:proofErr w:type="spellEnd"/>
      <w:r w:rsidRPr="009844AD">
        <w:rPr>
          <w:rFonts w:ascii="Arial Narrow" w:hAnsi="Arial Narrow"/>
          <w:sz w:val="24"/>
          <w:szCs w:val="24"/>
        </w:rPr>
        <w:t xml:space="preserve"> в </w:t>
      </w:r>
      <w:proofErr w:type="spellStart"/>
      <w:r w:rsidRPr="009844AD">
        <w:rPr>
          <w:rFonts w:ascii="Arial Narrow" w:hAnsi="Arial Narrow"/>
          <w:sz w:val="24"/>
          <w:szCs w:val="24"/>
        </w:rPr>
        <w:t>соответствии</w:t>
      </w:r>
      <w:proofErr w:type="spellEnd"/>
      <w:r w:rsidRPr="009844AD">
        <w:rPr>
          <w:rFonts w:ascii="Arial Narrow" w:hAnsi="Arial Narrow"/>
          <w:sz w:val="24"/>
          <w:szCs w:val="24"/>
        </w:rPr>
        <w:t xml:space="preserve"> с </w:t>
      </w:r>
      <w:proofErr w:type="spellStart"/>
      <w:r w:rsidRPr="009844AD">
        <w:rPr>
          <w:rFonts w:ascii="Arial Narrow" w:hAnsi="Arial Narrow"/>
          <w:sz w:val="24"/>
          <w:szCs w:val="24"/>
        </w:rPr>
        <w:lastRenderedPageBreak/>
        <w:t>Конституцией</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Украины</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Суды</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обязаны</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отправлять</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правосудие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даже</w:t>
      </w:r>
      <w:proofErr w:type="spellEnd"/>
      <w:r w:rsidRPr="009844AD">
        <w:rPr>
          <w:rFonts w:ascii="Arial Narrow" w:hAnsi="Arial Narrow"/>
          <w:sz w:val="24"/>
          <w:szCs w:val="24"/>
        </w:rPr>
        <w:t xml:space="preserve"> в </w:t>
      </w:r>
      <w:proofErr w:type="spellStart"/>
      <w:r w:rsidRPr="009844AD">
        <w:rPr>
          <w:rFonts w:ascii="Arial Narrow" w:hAnsi="Arial Narrow"/>
          <w:sz w:val="24"/>
          <w:szCs w:val="24"/>
        </w:rPr>
        <w:t>условиях</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военного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положения</w:t>
      </w:r>
      <w:proofErr w:type="spellEnd"/>
      <w:r w:rsidRPr="009844AD">
        <w:rPr>
          <w:rFonts w:ascii="Arial Narrow" w:hAnsi="Arial Narrow"/>
          <w:sz w:val="24"/>
          <w:szCs w:val="24"/>
        </w:rPr>
        <w:t xml:space="preserve">, и </w:t>
      </w:r>
      <w:proofErr w:type="spellStart"/>
      <w:r w:rsidRPr="009844AD">
        <w:rPr>
          <w:rFonts w:ascii="Arial Narrow" w:hAnsi="Arial Narrow"/>
          <w:sz w:val="24"/>
          <w:szCs w:val="24"/>
        </w:rPr>
        <w:t>их</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полномочия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не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приостанавливаются</w:t>
      </w:r>
      <w:proofErr w:type="spellEnd"/>
      <w:r w:rsidRPr="009844AD">
        <w:rPr>
          <w:rFonts w:ascii="Arial Narrow" w:hAnsi="Arial Narrow"/>
          <w:sz w:val="24"/>
          <w:szCs w:val="24"/>
        </w:rPr>
        <w:t xml:space="preserve">. </w:t>
      </w:r>
      <w:proofErr w:type="spellStart"/>
      <w:proofErr w:type="gramStart"/>
      <w:r w:rsidRPr="009844AD">
        <w:rPr>
          <w:rFonts w:ascii="Arial Narrow" w:hAnsi="Arial Narrow"/>
          <w:sz w:val="24"/>
          <w:szCs w:val="24"/>
        </w:rPr>
        <w:t>Чтобы</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обеспечить</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доступ</w:t>
      </w:r>
      <w:proofErr w:type="spellEnd"/>
      <w:r w:rsidRPr="009844AD">
        <w:rPr>
          <w:rFonts w:ascii="Arial Narrow" w:hAnsi="Arial Narrow"/>
          <w:sz w:val="24"/>
          <w:szCs w:val="24"/>
        </w:rPr>
        <w:t xml:space="preserve"> к </w:t>
      </w:r>
      <w:proofErr w:type="spellStart"/>
      <w:r w:rsidRPr="009844AD">
        <w:rPr>
          <w:rFonts w:ascii="Arial Narrow" w:hAnsi="Arial Narrow"/>
          <w:sz w:val="24"/>
          <w:szCs w:val="24"/>
        </w:rPr>
        <w:t>суду</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Верховный</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суд</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изменил</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территориальную</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юрисдикцию</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около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ста</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судов</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Украины</w:t>
      </w:r>
      <w:proofErr w:type="spellEnd"/>
      <w:r w:rsidRPr="009844AD">
        <w:rPr>
          <w:rFonts w:ascii="Arial Narrow" w:hAnsi="Arial Narrow"/>
          <w:sz w:val="24"/>
          <w:szCs w:val="24"/>
        </w:rPr>
        <w:t xml:space="preserve">. В </w:t>
      </w:r>
      <w:proofErr w:type="spellStart"/>
      <w:r w:rsidRPr="009844AD">
        <w:rPr>
          <w:rFonts w:ascii="Arial Narrow" w:hAnsi="Arial Narrow"/>
          <w:sz w:val="24"/>
          <w:szCs w:val="24"/>
        </w:rPr>
        <w:t>связи</w:t>
      </w:r>
      <w:proofErr w:type="spellEnd"/>
      <w:r w:rsidRPr="009844AD">
        <w:rPr>
          <w:rFonts w:ascii="Arial Narrow" w:hAnsi="Arial Narrow"/>
          <w:sz w:val="24"/>
          <w:szCs w:val="24"/>
        </w:rPr>
        <w:t xml:space="preserve"> с </w:t>
      </w:r>
      <w:proofErr w:type="spellStart"/>
      <w:r w:rsidRPr="009844AD">
        <w:rPr>
          <w:rFonts w:ascii="Arial Narrow" w:hAnsi="Arial Narrow"/>
          <w:sz w:val="24"/>
          <w:szCs w:val="24"/>
        </w:rPr>
        <w:t>введением</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военного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положения</w:t>
      </w:r>
      <w:proofErr w:type="spellEnd"/>
      <w:r w:rsidRPr="009844AD">
        <w:rPr>
          <w:rFonts w:ascii="Arial Narrow" w:hAnsi="Arial Narrow"/>
          <w:sz w:val="24"/>
          <w:szCs w:val="24"/>
        </w:rPr>
        <w:t xml:space="preserve"> в </w:t>
      </w:r>
      <w:proofErr w:type="spellStart"/>
      <w:r w:rsidRPr="009844AD">
        <w:rPr>
          <w:rFonts w:ascii="Arial Narrow" w:hAnsi="Arial Narrow"/>
          <w:sz w:val="24"/>
          <w:szCs w:val="24"/>
        </w:rPr>
        <w:t>Украине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все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процессуальные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сроки</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возобновляются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рассмотрение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дел</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не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прекращается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не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допускается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излишний</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формализм</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стороны</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судей</w:t>
      </w:r>
      <w:proofErr w:type="spellEnd"/>
      <w:r w:rsidRPr="009844AD">
        <w:rPr>
          <w:rFonts w:ascii="Arial Narrow" w:hAnsi="Arial Narrow"/>
          <w:sz w:val="24"/>
          <w:szCs w:val="24"/>
        </w:rPr>
        <w:t>.</w:t>
      </w:r>
      <w:proofErr w:type="gramEnd"/>
      <w:r w:rsidRPr="009844AD">
        <w:rPr>
          <w:rFonts w:ascii="Arial Narrow" w:hAnsi="Arial Narrow"/>
          <w:sz w:val="24"/>
          <w:szCs w:val="24"/>
        </w:rPr>
        <w:t xml:space="preserve"> </w:t>
      </w:r>
      <w:proofErr w:type="spellStart"/>
      <w:r w:rsidRPr="009844AD">
        <w:rPr>
          <w:rFonts w:ascii="Arial Narrow" w:hAnsi="Arial Narrow"/>
          <w:sz w:val="24"/>
          <w:szCs w:val="24"/>
        </w:rPr>
        <w:t>Методология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Методологической</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основой</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исследования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являются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сравнительно-правовой</w:t>
      </w:r>
      <w:proofErr w:type="spellEnd"/>
      <w:r w:rsidRPr="009844AD">
        <w:rPr>
          <w:rFonts w:ascii="Arial Narrow" w:hAnsi="Arial Narrow"/>
          <w:sz w:val="24"/>
          <w:szCs w:val="24"/>
        </w:rPr>
        <w:t xml:space="preserve"> и </w:t>
      </w:r>
      <w:proofErr w:type="spellStart"/>
      <w:r w:rsidRPr="009844AD">
        <w:rPr>
          <w:rFonts w:ascii="Arial Narrow" w:hAnsi="Arial Narrow"/>
          <w:sz w:val="24"/>
          <w:szCs w:val="24"/>
        </w:rPr>
        <w:t>системный</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анализ</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формально-правовой</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метод</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метод</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интерпретации</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герменевтический</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метод</w:t>
      </w:r>
      <w:proofErr w:type="spellEnd"/>
      <w:r w:rsidRPr="009844AD">
        <w:rPr>
          <w:rFonts w:ascii="Arial Narrow" w:hAnsi="Arial Narrow"/>
          <w:sz w:val="24"/>
          <w:szCs w:val="24"/>
        </w:rPr>
        <w:t xml:space="preserve">, а </w:t>
      </w:r>
      <w:proofErr w:type="spellStart"/>
      <w:r w:rsidRPr="009844AD">
        <w:rPr>
          <w:rFonts w:ascii="Arial Narrow" w:hAnsi="Arial Narrow"/>
          <w:sz w:val="24"/>
          <w:szCs w:val="24"/>
        </w:rPr>
        <w:t>также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методы</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анализа</w:t>
      </w:r>
      <w:proofErr w:type="spellEnd"/>
      <w:r w:rsidRPr="009844AD">
        <w:rPr>
          <w:rFonts w:ascii="Arial Narrow" w:hAnsi="Arial Narrow"/>
          <w:sz w:val="24"/>
          <w:szCs w:val="24"/>
        </w:rPr>
        <w:t xml:space="preserve"> и </w:t>
      </w:r>
      <w:proofErr w:type="spellStart"/>
      <w:r w:rsidRPr="009844AD">
        <w:rPr>
          <w:rFonts w:ascii="Arial Narrow" w:hAnsi="Arial Narrow"/>
          <w:sz w:val="24"/>
          <w:szCs w:val="24"/>
        </w:rPr>
        <w:t>синтеза</w:t>
      </w:r>
      <w:proofErr w:type="spellEnd"/>
      <w:r w:rsidRPr="009844AD">
        <w:rPr>
          <w:rFonts w:ascii="Arial Narrow" w:hAnsi="Arial Narrow"/>
          <w:sz w:val="24"/>
          <w:szCs w:val="24"/>
        </w:rPr>
        <w:t xml:space="preserve">. </w:t>
      </w:r>
      <w:proofErr w:type="spellStart"/>
      <w:proofErr w:type="gramStart"/>
      <w:r w:rsidRPr="009844AD">
        <w:rPr>
          <w:rFonts w:ascii="Arial Narrow" w:hAnsi="Arial Narrow"/>
          <w:sz w:val="24"/>
          <w:szCs w:val="24"/>
        </w:rPr>
        <w:t>Выводы</w:t>
      </w:r>
      <w:proofErr w:type="spellEnd"/>
      <w:r w:rsidRPr="009844AD">
        <w:rPr>
          <w:rFonts w:ascii="Arial Narrow" w:hAnsi="Arial Narrow"/>
          <w:sz w:val="24"/>
          <w:szCs w:val="24"/>
        </w:rPr>
        <w:t xml:space="preserve">. В </w:t>
      </w:r>
      <w:proofErr w:type="spellStart"/>
      <w:r w:rsidRPr="009844AD">
        <w:rPr>
          <w:rFonts w:ascii="Arial Narrow" w:hAnsi="Arial Narrow"/>
          <w:sz w:val="24"/>
          <w:szCs w:val="24"/>
        </w:rPr>
        <w:t>статье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анализируется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решение</w:t>
      </w:r>
      <w:proofErr w:type="spellEnd"/>
      <w:r w:rsidRPr="009844AD">
        <w:rPr>
          <w:rFonts w:ascii="Arial Narrow" w:hAnsi="Arial Narrow"/>
          <w:sz w:val="24"/>
          <w:szCs w:val="24"/>
        </w:rPr>
        <w:t xml:space="preserve"> ЕСПЧ, и </w:t>
      </w:r>
      <w:proofErr w:type="spellStart"/>
      <w:r w:rsidRPr="009844AD">
        <w:rPr>
          <w:rFonts w:ascii="Arial Narrow" w:hAnsi="Arial Narrow"/>
          <w:sz w:val="24"/>
          <w:szCs w:val="24"/>
        </w:rPr>
        <w:t>на</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основании</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этого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автор</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приходит</w:t>
      </w:r>
      <w:proofErr w:type="spellEnd"/>
      <w:r w:rsidRPr="009844AD">
        <w:rPr>
          <w:rFonts w:ascii="Arial Narrow" w:hAnsi="Arial Narrow"/>
          <w:sz w:val="24"/>
          <w:szCs w:val="24"/>
        </w:rPr>
        <w:t xml:space="preserve"> к </w:t>
      </w:r>
      <w:proofErr w:type="spellStart"/>
      <w:r w:rsidRPr="009844AD">
        <w:rPr>
          <w:rFonts w:ascii="Arial Narrow" w:hAnsi="Arial Narrow"/>
          <w:sz w:val="24"/>
          <w:szCs w:val="24"/>
        </w:rPr>
        <w:t>выводу</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что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финансовые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затраты</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рассматриваются</w:t>
      </w:r>
      <w:proofErr w:type="spellEnd"/>
      <w:r w:rsidRPr="009844AD">
        <w:rPr>
          <w:rFonts w:ascii="Arial Narrow" w:hAnsi="Arial Narrow"/>
          <w:sz w:val="24"/>
          <w:szCs w:val="24"/>
        </w:rPr>
        <w:t xml:space="preserve"> ЕСПЧ </w:t>
      </w:r>
      <w:proofErr w:type="spellStart"/>
      <w:r w:rsidRPr="009844AD">
        <w:rPr>
          <w:rFonts w:ascii="Arial Narrow" w:hAnsi="Arial Narrow"/>
          <w:sz w:val="24"/>
          <w:szCs w:val="24"/>
        </w:rPr>
        <w:t>как</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препятствие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для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доступа</w:t>
      </w:r>
      <w:proofErr w:type="spellEnd"/>
      <w:r w:rsidRPr="009844AD">
        <w:rPr>
          <w:rFonts w:ascii="Arial Narrow" w:hAnsi="Arial Narrow"/>
          <w:sz w:val="24"/>
          <w:szCs w:val="24"/>
        </w:rPr>
        <w:t xml:space="preserve"> к </w:t>
      </w:r>
      <w:proofErr w:type="spellStart"/>
      <w:r w:rsidRPr="009844AD">
        <w:rPr>
          <w:rFonts w:ascii="Arial Narrow" w:hAnsi="Arial Narrow"/>
          <w:sz w:val="24"/>
          <w:szCs w:val="24"/>
        </w:rPr>
        <w:t>правосудию</w:t>
      </w:r>
      <w:proofErr w:type="spellEnd"/>
      <w:r w:rsidRPr="009844AD">
        <w:rPr>
          <w:rFonts w:ascii="Arial Narrow" w:hAnsi="Arial Narrow"/>
          <w:sz w:val="24"/>
          <w:szCs w:val="24"/>
        </w:rPr>
        <w:t>.</w:t>
      </w:r>
      <w:proofErr w:type="gramEnd"/>
      <w:r w:rsidRPr="009844AD">
        <w:rPr>
          <w:rFonts w:ascii="Arial Narrow" w:hAnsi="Arial Narrow"/>
          <w:sz w:val="24"/>
          <w:szCs w:val="24"/>
        </w:rPr>
        <w:t xml:space="preserve"> </w:t>
      </w:r>
      <w:proofErr w:type="spellStart"/>
      <w:proofErr w:type="gramStart"/>
      <w:r w:rsidRPr="009844AD">
        <w:rPr>
          <w:rFonts w:ascii="Arial Narrow" w:hAnsi="Arial Narrow"/>
          <w:sz w:val="24"/>
          <w:szCs w:val="24"/>
        </w:rPr>
        <w:t>Доступ</w:t>
      </w:r>
      <w:proofErr w:type="spellEnd"/>
      <w:r w:rsidRPr="009844AD">
        <w:rPr>
          <w:rFonts w:ascii="Arial Narrow" w:hAnsi="Arial Narrow"/>
          <w:sz w:val="24"/>
          <w:szCs w:val="24"/>
        </w:rPr>
        <w:t xml:space="preserve"> к </w:t>
      </w:r>
      <w:proofErr w:type="spellStart"/>
      <w:r w:rsidRPr="009844AD">
        <w:rPr>
          <w:rFonts w:ascii="Arial Narrow" w:hAnsi="Arial Narrow"/>
          <w:sz w:val="24"/>
          <w:szCs w:val="24"/>
        </w:rPr>
        <w:t>суду</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эффективен</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только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тогда</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когда</w:t>
      </w:r>
      <w:proofErr w:type="spellEnd"/>
      <w:r w:rsidRPr="009844AD">
        <w:rPr>
          <w:rFonts w:ascii="Arial Narrow" w:hAnsi="Arial Narrow"/>
          <w:sz w:val="24"/>
          <w:szCs w:val="24"/>
        </w:rPr>
        <w:t xml:space="preserve"> у </w:t>
      </w:r>
      <w:proofErr w:type="spellStart"/>
      <w:r w:rsidRPr="009844AD">
        <w:rPr>
          <w:rFonts w:ascii="Arial Narrow" w:hAnsi="Arial Narrow"/>
          <w:sz w:val="24"/>
          <w:szCs w:val="24"/>
        </w:rPr>
        <w:t>человека</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будет</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реальная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возможность</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оспорить</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неправомерные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действия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на</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практике</w:t>
      </w:r>
      <w:proofErr w:type="spellEnd"/>
      <w:r w:rsidRPr="009844AD">
        <w:rPr>
          <w:rFonts w:ascii="Arial Narrow" w:hAnsi="Arial Narrow"/>
          <w:sz w:val="24"/>
          <w:szCs w:val="24"/>
        </w:rPr>
        <w:t>.</w:t>
      </w:r>
      <w:proofErr w:type="gramEnd"/>
      <w:r w:rsidRPr="009844AD">
        <w:rPr>
          <w:rFonts w:ascii="Arial Narrow" w:hAnsi="Arial Narrow"/>
          <w:sz w:val="24"/>
          <w:szCs w:val="24"/>
        </w:rPr>
        <w:t xml:space="preserve"> </w:t>
      </w:r>
      <w:proofErr w:type="spellStart"/>
      <w:proofErr w:type="gramStart"/>
      <w:r w:rsidRPr="009844AD">
        <w:rPr>
          <w:rFonts w:ascii="Arial Narrow" w:hAnsi="Arial Narrow"/>
          <w:sz w:val="24"/>
          <w:szCs w:val="24"/>
        </w:rPr>
        <w:t>По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мнению</w:t>
      </w:r>
      <w:proofErr w:type="spellEnd"/>
      <w:r w:rsidRPr="009844AD">
        <w:rPr>
          <w:rFonts w:ascii="Arial Narrow" w:hAnsi="Arial Narrow"/>
          <w:sz w:val="24"/>
          <w:szCs w:val="24"/>
        </w:rPr>
        <w:t xml:space="preserve"> ЕСПЧ, </w:t>
      </w:r>
      <w:proofErr w:type="spellStart"/>
      <w:r w:rsidRPr="009844AD">
        <w:rPr>
          <w:rFonts w:ascii="Arial Narrow" w:hAnsi="Arial Narrow"/>
          <w:sz w:val="24"/>
          <w:szCs w:val="24"/>
        </w:rPr>
        <w:t>конструкция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статьи</w:t>
      </w:r>
      <w:proofErr w:type="spellEnd"/>
      <w:r w:rsidRPr="009844AD">
        <w:rPr>
          <w:rFonts w:ascii="Arial Narrow" w:hAnsi="Arial Narrow"/>
          <w:sz w:val="24"/>
          <w:szCs w:val="24"/>
        </w:rPr>
        <w:t xml:space="preserve"> 6 </w:t>
      </w:r>
      <w:proofErr w:type="spellStart"/>
      <w:r w:rsidRPr="009844AD">
        <w:rPr>
          <w:rFonts w:ascii="Arial Narrow" w:hAnsi="Arial Narrow"/>
          <w:sz w:val="24"/>
          <w:szCs w:val="24"/>
        </w:rPr>
        <w:t>Конвенции</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эффективна</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только</w:t>
      </w:r>
      <w:proofErr w:type="spellEnd"/>
      <w:r w:rsidRPr="009844AD">
        <w:rPr>
          <w:rFonts w:ascii="Arial Narrow" w:hAnsi="Arial Narrow"/>
          <w:sz w:val="24"/>
          <w:szCs w:val="24"/>
        </w:rPr>
        <w:t xml:space="preserve"> в </w:t>
      </w:r>
      <w:proofErr w:type="spellStart"/>
      <w:r w:rsidRPr="009844AD">
        <w:rPr>
          <w:rFonts w:ascii="Arial Narrow" w:hAnsi="Arial Narrow"/>
          <w:sz w:val="24"/>
          <w:szCs w:val="24"/>
        </w:rPr>
        <w:t>том</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случае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если</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дело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рассматривается</w:t>
      </w:r>
      <w:proofErr w:type="spellEnd"/>
      <w:r w:rsidRPr="009844AD">
        <w:rPr>
          <w:rFonts w:ascii="Arial Narrow" w:hAnsi="Arial Narrow"/>
          <w:sz w:val="24"/>
          <w:szCs w:val="24"/>
        </w:rPr>
        <w:t xml:space="preserve"> в </w:t>
      </w:r>
      <w:proofErr w:type="spellStart"/>
      <w:r w:rsidRPr="009844AD">
        <w:rPr>
          <w:rFonts w:ascii="Arial Narrow" w:hAnsi="Arial Narrow"/>
          <w:sz w:val="24"/>
          <w:szCs w:val="24"/>
        </w:rPr>
        <w:t>суде</w:t>
      </w:r>
      <w:proofErr w:type="spellEnd"/>
      <w:r w:rsidRPr="009844AD">
        <w:rPr>
          <w:rFonts w:ascii="Arial Narrow" w:hAnsi="Arial Narrow"/>
          <w:sz w:val="24"/>
          <w:szCs w:val="24"/>
        </w:rPr>
        <w:t>.</w:t>
      </w:r>
      <w:proofErr w:type="gramEnd"/>
      <w:r w:rsidRPr="009844AD">
        <w:rPr>
          <w:rFonts w:ascii="Arial Narrow" w:hAnsi="Arial Narrow"/>
          <w:sz w:val="24"/>
          <w:szCs w:val="24"/>
        </w:rPr>
        <w:t xml:space="preserve"> </w:t>
      </w:r>
      <w:proofErr w:type="gramStart"/>
      <w:r w:rsidRPr="009844AD">
        <w:rPr>
          <w:rFonts w:ascii="Arial Narrow" w:hAnsi="Arial Narrow"/>
          <w:sz w:val="24"/>
          <w:szCs w:val="24"/>
        </w:rPr>
        <w:t xml:space="preserve">ЕСПЧ </w:t>
      </w:r>
      <w:proofErr w:type="spellStart"/>
      <w:r w:rsidRPr="009844AD">
        <w:rPr>
          <w:rFonts w:ascii="Arial Narrow" w:hAnsi="Arial Narrow"/>
          <w:sz w:val="24"/>
          <w:szCs w:val="24"/>
        </w:rPr>
        <w:t>выделяет</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право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на</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доступ</w:t>
      </w:r>
      <w:proofErr w:type="spellEnd"/>
      <w:r w:rsidRPr="009844AD">
        <w:rPr>
          <w:rFonts w:ascii="Arial Narrow" w:hAnsi="Arial Narrow"/>
          <w:sz w:val="24"/>
          <w:szCs w:val="24"/>
        </w:rPr>
        <w:t xml:space="preserve"> к </w:t>
      </w:r>
      <w:proofErr w:type="spellStart"/>
      <w:r w:rsidRPr="009844AD">
        <w:rPr>
          <w:rFonts w:ascii="Arial Narrow" w:hAnsi="Arial Narrow"/>
          <w:sz w:val="24"/>
          <w:szCs w:val="24"/>
        </w:rPr>
        <w:t>суду</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как</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составную</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часть</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права</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на</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справедливое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судебное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разбирательство</w:t>
      </w:r>
      <w:proofErr w:type="spellEnd"/>
      <w:r w:rsidRPr="009844AD">
        <w:rPr>
          <w:rFonts w:ascii="Arial Narrow" w:hAnsi="Arial Narrow"/>
          <w:sz w:val="24"/>
          <w:szCs w:val="24"/>
        </w:rPr>
        <w:t>.</w:t>
      </w:r>
      <w:proofErr w:type="gramEnd"/>
      <w:r w:rsidRPr="009844AD">
        <w:rPr>
          <w:rFonts w:ascii="Arial Narrow" w:hAnsi="Arial Narrow"/>
          <w:sz w:val="24"/>
          <w:szCs w:val="24"/>
        </w:rPr>
        <w:t xml:space="preserve"> </w:t>
      </w:r>
      <w:proofErr w:type="spellStart"/>
      <w:proofErr w:type="gramStart"/>
      <w:r w:rsidRPr="009844AD">
        <w:rPr>
          <w:rFonts w:ascii="Arial Narrow" w:hAnsi="Arial Narrow"/>
          <w:sz w:val="24"/>
          <w:szCs w:val="24"/>
        </w:rPr>
        <w:t>Обращается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внимание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на</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то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что</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суды</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должны</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принять</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все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меры</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для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восстановления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нарушенных</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прав</w:t>
      </w:r>
      <w:proofErr w:type="spellEnd"/>
      <w:r w:rsidRPr="009844AD">
        <w:rPr>
          <w:rFonts w:ascii="Arial Narrow" w:hAnsi="Arial Narrow"/>
          <w:sz w:val="24"/>
          <w:szCs w:val="24"/>
        </w:rPr>
        <w:t>.</w:t>
      </w:r>
      <w:proofErr w:type="gramEnd"/>
    </w:p>
    <w:p w:rsidR="009A0BEB" w:rsidRPr="009844AD" w:rsidRDefault="009844AD" w:rsidP="009844AD">
      <w:pPr>
        <w:spacing w:after="0" w:line="240" w:lineRule="auto"/>
        <w:ind w:left="23" w:firstLine="692"/>
        <w:jc w:val="both"/>
        <w:rPr>
          <w:rFonts w:ascii="Arial Narrow" w:hAnsi="Arial Narrow"/>
          <w:sz w:val="24"/>
          <w:szCs w:val="24"/>
        </w:rPr>
      </w:pPr>
      <w:proofErr w:type="spellStart"/>
      <w:r w:rsidRPr="009844AD">
        <w:rPr>
          <w:rFonts w:ascii="Arial Narrow" w:hAnsi="Arial Narrow"/>
          <w:b/>
          <w:sz w:val="24"/>
          <w:szCs w:val="24"/>
        </w:rPr>
        <w:t>Ключевые</w:t>
      </w:r>
      <w:proofErr w:type="spellEnd"/>
      <w:r w:rsidRPr="009844AD">
        <w:rPr>
          <w:rFonts w:ascii="Arial Narrow" w:hAnsi="Arial Narrow"/>
          <w:b/>
          <w:sz w:val="24"/>
          <w:szCs w:val="24"/>
        </w:rPr>
        <w:t xml:space="preserve"> </w:t>
      </w:r>
      <w:proofErr w:type="spellStart"/>
      <w:r w:rsidRPr="009844AD">
        <w:rPr>
          <w:rFonts w:ascii="Arial Narrow" w:hAnsi="Arial Narrow"/>
          <w:b/>
          <w:sz w:val="24"/>
          <w:szCs w:val="24"/>
        </w:rPr>
        <w:t>слова</w:t>
      </w:r>
      <w:proofErr w:type="spellEnd"/>
      <w:r w:rsidRPr="009844AD">
        <w:rPr>
          <w:rFonts w:ascii="Arial Narrow" w:hAnsi="Arial Narrow"/>
          <w:b/>
          <w:sz w:val="24"/>
          <w:szCs w:val="24"/>
        </w:rPr>
        <w:t xml:space="preserve">: </w:t>
      </w:r>
      <w:proofErr w:type="spellStart"/>
      <w:r w:rsidRPr="009844AD">
        <w:rPr>
          <w:rFonts w:ascii="Arial Narrow" w:hAnsi="Arial Narrow"/>
          <w:sz w:val="24"/>
          <w:szCs w:val="24"/>
        </w:rPr>
        <w:t>доступ</w:t>
      </w:r>
      <w:proofErr w:type="spellEnd"/>
      <w:r w:rsidRPr="009844AD">
        <w:rPr>
          <w:rFonts w:ascii="Arial Narrow" w:hAnsi="Arial Narrow"/>
          <w:sz w:val="24"/>
          <w:szCs w:val="24"/>
        </w:rPr>
        <w:t xml:space="preserve"> к </w:t>
      </w:r>
      <w:proofErr w:type="spellStart"/>
      <w:r w:rsidRPr="009844AD">
        <w:rPr>
          <w:rFonts w:ascii="Arial Narrow" w:hAnsi="Arial Narrow"/>
          <w:sz w:val="24"/>
          <w:szCs w:val="24"/>
        </w:rPr>
        <w:t>правосудию</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суд</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электронное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правосудие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субъект</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государственной</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власти</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война</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военное</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время</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защита</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прав</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свобод</w:t>
      </w:r>
      <w:proofErr w:type="spellEnd"/>
      <w:r w:rsidRPr="009844AD">
        <w:rPr>
          <w:rFonts w:ascii="Arial Narrow" w:hAnsi="Arial Narrow"/>
          <w:sz w:val="24"/>
          <w:szCs w:val="24"/>
        </w:rPr>
        <w:t xml:space="preserve"> и </w:t>
      </w:r>
      <w:proofErr w:type="spellStart"/>
      <w:r w:rsidRPr="009844AD">
        <w:rPr>
          <w:rFonts w:ascii="Arial Narrow" w:hAnsi="Arial Narrow"/>
          <w:sz w:val="24"/>
          <w:szCs w:val="24"/>
        </w:rPr>
        <w:t>интересов</w:t>
      </w:r>
      <w:proofErr w:type="spellEnd"/>
      <w:r w:rsidRPr="009844AD">
        <w:rPr>
          <w:rFonts w:ascii="Arial Narrow" w:hAnsi="Arial Narrow"/>
          <w:sz w:val="24"/>
          <w:szCs w:val="24"/>
        </w:rPr>
        <w:t xml:space="preserve"> </w:t>
      </w:r>
      <w:proofErr w:type="spellStart"/>
      <w:r w:rsidRPr="009844AD">
        <w:rPr>
          <w:rFonts w:ascii="Arial Narrow" w:hAnsi="Arial Narrow"/>
          <w:sz w:val="24"/>
          <w:szCs w:val="24"/>
        </w:rPr>
        <w:t>граждан</w:t>
      </w:r>
      <w:proofErr w:type="spellEnd"/>
      <w:r w:rsidRPr="009844AD">
        <w:rPr>
          <w:rFonts w:ascii="Arial Narrow" w:hAnsi="Arial Narrow"/>
          <w:sz w:val="24"/>
          <w:szCs w:val="24"/>
        </w:rPr>
        <w:t>.</w:t>
      </w:r>
    </w:p>
    <w:p w:rsidR="00E60FDC" w:rsidRPr="00484B2F" w:rsidRDefault="00E60FDC" w:rsidP="0013462B">
      <w:pPr>
        <w:spacing w:after="0" w:line="240" w:lineRule="auto"/>
        <w:ind w:left="20" w:firstLine="689"/>
        <w:jc w:val="both"/>
        <w:rPr>
          <w:rFonts w:ascii="Palatino Linotype" w:hAnsi="Palatino Linotype"/>
          <w:sz w:val="24"/>
          <w:szCs w:val="24"/>
        </w:rPr>
      </w:pPr>
    </w:p>
    <w:p w:rsidR="0040230C" w:rsidRPr="00626C11" w:rsidRDefault="00834713" w:rsidP="0013462B">
      <w:pPr>
        <w:spacing w:after="0" w:line="240" w:lineRule="auto"/>
        <w:ind w:left="20" w:firstLine="689"/>
        <w:jc w:val="both"/>
        <w:rPr>
          <w:rFonts w:ascii="Palatino Linotype" w:hAnsi="Palatino Linotype"/>
          <w:b/>
          <w:sz w:val="24"/>
          <w:szCs w:val="24"/>
        </w:rPr>
      </w:pPr>
      <w:r>
        <w:rPr>
          <w:rFonts w:ascii="Palatino Linotype" w:hAnsi="Palatino Linotype"/>
          <w:b/>
          <w:sz w:val="24"/>
        </w:rPr>
        <w:t>A. INTRODUCTION</w:t>
      </w:r>
    </w:p>
    <w:p w:rsidR="00017E1D" w:rsidRPr="00626C11" w:rsidRDefault="00017E1D" w:rsidP="00D626C2">
      <w:pPr>
        <w:spacing w:after="0" w:line="240" w:lineRule="auto"/>
        <w:jc w:val="both"/>
        <w:rPr>
          <w:rFonts w:ascii="Palatino Linotype" w:hAnsi="Palatino Linotype" w:cs="PalatinoLinotype,Bold"/>
          <w:bCs/>
          <w:sz w:val="24"/>
          <w:szCs w:val="24"/>
        </w:rPr>
      </w:pPr>
    </w:p>
    <w:p w:rsidR="007D5B3F" w:rsidRPr="007D5B3F" w:rsidRDefault="007D5B3F" w:rsidP="007D5B3F">
      <w:pPr>
        <w:pStyle w:val="22"/>
        <w:shd w:val="clear" w:color="auto" w:fill="auto"/>
        <w:spacing w:after="0" w:line="240" w:lineRule="auto"/>
        <w:ind w:left="23" w:right="23" w:firstLine="692"/>
        <w:jc w:val="both"/>
        <w:rPr>
          <w:rFonts w:ascii="Palatino Linotype" w:hAnsi="Palatino Linotype" w:cs="Arial"/>
          <w:b w:val="0"/>
          <w:sz w:val="24"/>
          <w:szCs w:val="24"/>
        </w:rPr>
      </w:pPr>
      <w:r>
        <w:rPr>
          <w:rStyle w:val="12"/>
          <w:rFonts w:ascii="Palatino Linotype" w:hAnsi="Palatino Linotype"/>
          <w:b w:val="0"/>
          <w:sz w:val="24"/>
        </w:rPr>
        <w:t xml:space="preserve">An important issue of today in the conditions of martial law consists in ensuring effective access to justice, guaranteed by Articles 55, 124, 129 of the Constitution of Ukraine, Article 14 of the International Covenant on Civil and Political Rights and Article 6 of the Convention on the Protection of Human Rights and Fundamental Freedoms. In accordance with Article 124 of the Constitution of Ukraine, justice in Ukraine is administered exclusively by the courts. The delegation of the functions of the courts, and also the appropriation of these functions by other bodies or officials, shall not be permitted. Courts are obliged to administer justice even under martial law. It should be noted that </w:t>
      </w:r>
      <w:r>
        <w:rPr>
          <w:rStyle w:val="12"/>
          <w:rFonts w:ascii="Palatino Linotype" w:hAnsi="Palatino Linotype"/>
          <w:b w:val="0"/>
          <w:sz w:val="24"/>
        </w:rPr>
        <w:lastRenderedPageBreak/>
        <w:t>two days before the start of the war, the activities of the High Council of Justice were suspended, but despite this, the judicial branch of government managed to find a way out of the situation and took all measures so that the constitutional right to judicial protection were not limited during the war.</w:t>
      </w:r>
    </w:p>
    <w:p w:rsidR="007D5B3F" w:rsidRPr="007D5B3F" w:rsidRDefault="007D5B3F" w:rsidP="007D5B3F">
      <w:pPr>
        <w:pStyle w:val="22"/>
        <w:shd w:val="clear" w:color="auto" w:fill="auto"/>
        <w:spacing w:after="0" w:line="240" w:lineRule="auto"/>
        <w:ind w:left="23" w:right="23" w:firstLine="692"/>
        <w:jc w:val="both"/>
        <w:rPr>
          <w:rFonts w:ascii="Palatino Linotype" w:hAnsi="Palatino Linotype" w:cs="Arial"/>
          <w:b w:val="0"/>
          <w:sz w:val="24"/>
          <w:szCs w:val="24"/>
        </w:rPr>
      </w:pPr>
      <w:r>
        <w:rPr>
          <w:rStyle w:val="12"/>
          <w:rFonts w:ascii="Palatino Linotype" w:hAnsi="Palatino Linotype"/>
          <w:b w:val="0"/>
          <w:sz w:val="24"/>
        </w:rPr>
        <w:t xml:space="preserve">Access to justice is an integral element of the right to a fair trial. This is the position of 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According to P.D. </w:t>
      </w:r>
      <w:proofErr w:type="spellStart"/>
      <w:r>
        <w:rPr>
          <w:rStyle w:val="12"/>
          <w:rFonts w:ascii="Palatino Linotype" w:hAnsi="Palatino Linotype"/>
          <w:b w:val="0"/>
          <w:sz w:val="24"/>
        </w:rPr>
        <w:t>Huivan</w:t>
      </w:r>
      <w:proofErr w:type="spellEnd"/>
      <w:r>
        <w:rPr>
          <w:rStyle w:val="12"/>
          <w:rFonts w:ascii="Palatino Linotype" w:hAnsi="Palatino Linotype"/>
          <w:b w:val="0"/>
          <w:sz w:val="24"/>
        </w:rPr>
        <w:t>, “...the Convention is aimed at guaranteeing not theoretical or illusory rights, but rights realized in practice and effective rights. This particularly refers to access to justice in light of the importance of the right to a fair trial in a democratic society. So the Convention actually protects the right to have cases heard at all, so the right to justice includes the possibility of access to the court as its element. At the same time, access is postulated as an unimpeded opportunity to appeal to court without special permits, burdensome pre-trial means of dispute settlement, special procedures, etc. For example, a direct violation of the authority to access the court consists in the need to obtain special permits to apply to the court or the obligation of a person (before applying to the court with a claim) to exhaust the methods of pre-trial settlement of the dispute provided for by the law or the internal system of filing complaints” (</w:t>
      </w:r>
      <w:proofErr w:type="spellStart"/>
      <w:r>
        <w:rPr>
          <w:rStyle w:val="12"/>
          <w:rFonts w:ascii="Palatino Linotype" w:hAnsi="Palatino Linotype"/>
          <w:b w:val="0"/>
          <w:sz w:val="24"/>
        </w:rPr>
        <w:t>Huivan</w:t>
      </w:r>
      <w:proofErr w:type="spellEnd"/>
      <w:r>
        <w:rPr>
          <w:rStyle w:val="12"/>
          <w:rFonts w:ascii="Palatino Linotype" w:hAnsi="Palatino Linotype"/>
          <w:b w:val="0"/>
          <w:sz w:val="24"/>
        </w:rPr>
        <w:t>, 2019: 133).</w:t>
      </w:r>
    </w:p>
    <w:p w:rsidR="007D5B3F" w:rsidRPr="009844AD" w:rsidRDefault="007D5B3F" w:rsidP="007D5B3F">
      <w:pPr>
        <w:pStyle w:val="22"/>
        <w:shd w:val="clear" w:color="auto" w:fill="auto"/>
        <w:spacing w:after="0" w:line="240" w:lineRule="auto"/>
        <w:ind w:left="23" w:right="23" w:firstLine="692"/>
        <w:jc w:val="both"/>
        <w:rPr>
          <w:rFonts w:ascii="Palatino Linotype" w:hAnsi="Palatino Linotype" w:cs="Arial"/>
          <w:b w:val="0"/>
          <w:sz w:val="24"/>
          <w:szCs w:val="24"/>
        </w:rPr>
      </w:pPr>
      <w:r>
        <w:rPr>
          <w:rStyle w:val="12"/>
          <w:rFonts w:ascii="Palatino Linotype" w:hAnsi="Palatino Linotype"/>
          <w:b w:val="0"/>
          <w:sz w:val="24"/>
        </w:rPr>
        <w:t xml:space="preserve">A.V. </w:t>
      </w:r>
      <w:proofErr w:type="spellStart"/>
      <w:r>
        <w:rPr>
          <w:rStyle w:val="12"/>
          <w:rFonts w:ascii="Palatino Linotype" w:hAnsi="Palatino Linotype"/>
          <w:b w:val="0"/>
          <w:sz w:val="24"/>
        </w:rPr>
        <w:t>Zavidnyak</w:t>
      </w:r>
      <w:proofErr w:type="spellEnd"/>
      <w:r>
        <w:rPr>
          <w:rStyle w:val="12"/>
          <w:rFonts w:ascii="Palatino Linotype" w:hAnsi="Palatino Linotype"/>
          <w:b w:val="0"/>
          <w:sz w:val="24"/>
        </w:rPr>
        <w:t xml:space="preserve"> notes: “Unlike various types of epidemics or pandemics being the basis for the introduction of a state of emergency, the administration of justice in conditions of martial law is complicated by potential threats to the life and health of judges on the part of the aggressor country as well as by threats of occupation of the territory. In particular, such a complication can be caused not only by considerations concerning loss of effective control executed by the government over certain territories of Ukraine, but also by the gradual loss of the concept of the rear area which is associated with the intensified use of missiles and aviation to bombard the country’s territory along its entire </w:t>
      </w:r>
      <w:r>
        <w:rPr>
          <w:rStyle w:val="12"/>
          <w:rFonts w:ascii="Palatino Linotype" w:hAnsi="Palatino Linotype"/>
          <w:b w:val="0"/>
          <w:sz w:val="24"/>
        </w:rPr>
        <w:lastRenderedPageBreak/>
        <w:t xml:space="preserve">perimeter. Under such conditions, new forms and means required for delivery of justice should be </w:t>
      </w:r>
      <w:r w:rsidR="00E60FDC">
        <w:rPr>
          <w:rStyle w:val="12"/>
          <w:rFonts w:ascii="Palatino Linotype" w:hAnsi="Palatino Linotype"/>
          <w:b w:val="0"/>
          <w:sz w:val="24"/>
        </w:rPr>
        <w:t>determined;</w:t>
      </w:r>
      <w:r>
        <w:rPr>
          <w:rStyle w:val="12"/>
          <w:rFonts w:ascii="Palatino Linotype" w:hAnsi="Palatino Linotype"/>
          <w:b w:val="0"/>
          <w:sz w:val="24"/>
        </w:rPr>
        <w:t xml:space="preserve"> the main form of this </w:t>
      </w:r>
      <w:r w:rsidRPr="009844AD">
        <w:rPr>
          <w:rStyle w:val="12"/>
          <w:rFonts w:ascii="Palatino Linotype" w:hAnsi="Palatino Linotype"/>
          <w:b w:val="0"/>
          <w:sz w:val="24"/>
        </w:rPr>
        <w:t>justice is the concept of a court session and the adoption of a decision on the merits” (</w:t>
      </w:r>
      <w:proofErr w:type="spellStart"/>
      <w:r w:rsidRPr="009844AD">
        <w:rPr>
          <w:rStyle w:val="12"/>
          <w:rFonts w:ascii="Palatino Linotype" w:hAnsi="Palatino Linotype"/>
          <w:b w:val="0"/>
          <w:sz w:val="24"/>
        </w:rPr>
        <w:t>Zavydniak</w:t>
      </w:r>
      <w:proofErr w:type="spellEnd"/>
      <w:r w:rsidRPr="009844AD">
        <w:rPr>
          <w:rStyle w:val="12"/>
          <w:rFonts w:ascii="Palatino Linotype" w:hAnsi="Palatino Linotype"/>
          <w:b w:val="0"/>
          <w:sz w:val="24"/>
        </w:rPr>
        <w:t>, 2023:</w:t>
      </w:r>
      <w:r w:rsidRPr="009844AD">
        <w:rPr>
          <w:rStyle w:val="12"/>
          <w:rFonts w:ascii="Palatino Linotype" w:hAnsi="Palatino Linotype"/>
          <w:sz w:val="24"/>
        </w:rPr>
        <w:t xml:space="preserve"> </w:t>
      </w:r>
      <w:r w:rsidRPr="009844AD">
        <w:rPr>
          <w:rStyle w:val="12"/>
          <w:rFonts w:ascii="Palatino Linotype" w:hAnsi="Palatino Linotype"/>
          <w:b w:val="0"/>
          <w:sz w:val="24"/>
        </w:rPr>
        <w:t>219).</w:t>
      </w:r>
    </w:p>
    <w:p w:rsidR="009A0BEB" w:rsidRPr="009844AD" w:rsidRDefault="009A0BEB" w:rsidP="009A0BEB">
      <w:pPr>
        <w:spacing w:after="0" w:line="240" w:lineRule="auto"/>
        <w:ind w:left="23" w:right="40" w:firstLine="709"/>
        <w:jc w:val="both"/>
        <w:rPr>
          <w:rFonts w:ascii="Palatino Linotype" w:hAnsi="Palatino Linotype" w:cs="Times New Roman"/>
          <w:sz w:val="24"/>
          <w:szCs w:val="24"/>
        </w:rPr>
      </w:pPr>
      <w:r w:rsidRPr="009844AD">
        <w:rPr>
          <w:rFonts w:ascii="Palatino Linotype" w:hAnsi="Palatino Linotype"/>
          <w:color w:val="000000"/>
          <w:sz w:val="24"/>
        </w:rPr>
        <w:t>In addition to that, separate issues related to</w:t>
      </w:r>
      <w:r w:rsidRPr="009844AD">
        <w:rPr>
          <w:rFonts w:ascii="Palatino Linotype" w:hAnsi="Palatino Linotype"/>
          <w:sz w:val="24"/>
        </w:rPr>
        <w:t xml:space="preserve"> </w:t>
      </w:r>
      <w:r w:rsidRPr="009844AD">
        <w:rPr>
          <w:rStyle w:val="12"/>
          <w:rFonts w:ascii="Palatino Linotype" w:hAnsi="Palatino Linotype"/>
          <w:sz w:val="24"/>
        </w:rPr>
        <w:t xml:space="preserve">the problems of implementing the right to education are covered in the scientific works by such present-day Ukrainian scientists as </w:t>
      </w:r>
      <w:proofErr w:type="spellStart"/>
      <w:r w:rsidRPr="009844AD">
        <w:rPr>
          <w:rFonts w:ascii="Palatino Linotype" w:hAnsi="Palatino Linotype"/>
          <w:sz w:val="24"/>
        </w:rPr>
        <w:t>Halaburda</w:t>
      </w:r>
      <w:proofErr w:type="spellEnd"/>
      <w:r w:rsidRPr="009844AD">
        <w:rPr>
          <w:rFonts w:ascii="Palatino Linotype" w:hAnsi="Palatino Linotype"/>
          <w:i/>
          <w:sz w:val="24"/>
        </w:rPr>
        <w:t xml:space="preserve"> et al</w:t>
      </w:r>
      <w:r w:rsidRPr="009844AD">
        <w:rPr>
          <w:rFonts w:ascii="Palatino Linotype" w:hAnsi="Palatino Linotype"/>
          <w:sz w:val="24"/>
        </w:rPr>
        <w:t>. (</w:t>
      </w:r>
      <w:proofErr w:type="spellStart"/>
      <w:r w:rsidRPr="009844AD">
        <w:rPr>
          <w:rFonts w:ascii="Palatino Linotype" w:hAnsi="Palatino Linotype"/>
          <w:sz w:val="24"/>
        </w:rPr>
        <w:t>Halaburda</w:t>
      </w:r>
      <w:proofErr w:type="spellEnd"/>
      <w:r w:rsidRPr="009844AD">
        <w:rPr>
          <w:rFonts w:ascii="Palatino Linotype" w:hAnsi="Palatino Linotype"/>
          <w:i/>
          <w:sz w:val="24"/>
        </w:rPr>
        <w:t xml:space="preserve"> et al</w:t>
      </w:r>
      <w:r w:rsidRPr="009844AD">
        <w:rPr>
          <w:rFonts w:ascii="Palatino Linotype" w:hAnsi="Palatino Linotype"/>
          <w:sz w:val="24"/>
        </w:rPr>
        <w:t xml:space="preserve">., 2021). </w:t>
      </w:r>
      <w:r w:rsidRPr="009844AD">
        <w:rPr>
          <w:rFonts w:ascii="Palatino Linotype" w:hAnsi="Palatino Linotype"/>
          <w:color w:val="000000"/>
          <w:sz w:val="24"/>
        </w:rPr>
        <w:t>These works constitute a scientific basis for further research of the specified instruments and actually initiate a scientific discussion regarding prospects for their legislative improvement.</w:t>
      </w:r>
    </w:p>
    <w:p w:rsidR="009A0BEB" w:rsidRPr="009A0BEB" w:rsidRDefault="009A0BEB" w:rsidP="009A0BEB">
      <w:pPr>
        <w:pStyle w:val="22"/>
        <w:shd w:val="clear" w:color="auto" w:fill="auto"/>
        <w:tabs>
          <w:tab w:val="left" w:pos="231"/>
        </w:tabs>
        <w:spacing w:after="0" w:line="240" w:lineRule="auto"/>
        <w:ind w:left="23" w:right="20" w:firstLine="709"/>
        <w:jc w:val="both"/>
        <w:rPr>
          <w:rFonts w:ascii="Palatino Linotype" w:hAnsi="Palatino Linotype"/>
          <w:b w:val="0"/>
          <w:sz w:val="24"/>
          <w:szCs w:val="24"/>
        </w:rPr>
      </w:pPr>
      <w:r w:rsidRPr="009844AD">
        <w:rPr>
          <w:rStyle w:val="12"/>
          <w:rFonts w:ascii="Palatino Linotype" w:hAnsi="Palatino Linotype"/>
          <w:b w:val="0"/>
          <w:sz w:val="24"/>
        </w:rPr>
        <w:t xml:space="preserve">At the same time, it is worth noting that at the current stage </w:t>
      </w:r>
      <w:r w:rsidRPr="009844AD">
        <w:rPr>
          <w:rFonts w:ascii="Palatino Linotype" w:hAnsi="Palatino Linotype"/>
          <w:b w:val="0"/>
          <w:sz w:val="24"/>
        </w:rPr>
        <w:t>electronic judicial procedure is quite relevant as an element of access to justice regarding protection of rights of individuals</w:t>
      </w:r>
      <w:r w:rsidRPr="009844AD">
        <w:rPr>
          <w:rStyle w:val="12"/>
          <w:rFonts w:ascii="Palatino Linotype" w:hAnsi="Palatino Linotype"/>
          <w:b w:val="0"/>
          <w:sz w:val="24"/>
        </w:rPr>
        <w:t>.</w:t>
      </w:r>
    </w:p>
    <w:p w:rsidR="0013462B" w:rsidRPr="00484B2F" w:rsidRDefault="0013462B" w:rsidP="000C2E26">
      <w:pPr>
        <w:tabs>
          <w:tab w:val="left" w:pos="303"/>
        </w:tabs>
        <w:spacing w:after="0" w:line="240" w:lineRule="auto"/>
        <w:ind w:left="20" w:right="23" w:firstLine="406"/>
        <w:jc w:val="both"/>
        <w:rPr>
          <w:color w:val="000000"/>
          <w:sz w:val="24"/>
          <w:szCs w:val="24"/>
        </w:rPr>
      </w:pPr>
    </w:p>
    <w:p w:rsidR="0040230C" w:rsidRPr="00626C11" w:rsidRDefault="0025592B" w:rsidP="00017E1D">
      <w:pPr>
        <w:spacing w:after="0" w:line="240" w:lineRule="auto"/>
        <w:jc w:val="both"/>
        <w:rPr>
          <w:rFonts w:ascii="Palatino Linotype" w:hAnsi="Palatino Linotype"/>
          <w:b/>
          <w:sz w:val="24"/>
          <w:szCs w:val="24"/>
        </w:rPr>
      </w:pPr>
      <w:r>
        <w:rPr>
          <w:rFonts w:ascii="Palatino Linotype" w:hAnsi="Palatino Linotype"/>
          <w:b/>
          <w:sz w:val="24"/>
        </w:rPr>
        <w:t>B. METHODS</w:t>
      </w:r>
    </w:p>
    <w:p w:rsidR="007D5B3F" w:rsidRPr="007D5B3F" w:rsidRDefault="007D5B3F" w:rsidP="007D5B3F">
      <w:pPr>
        <w:spacing w:after="0" w:line="240" w:lineRule="auto"/>
        <w:ind w:firstLine="709"/>
        <w:jc w:val="both"/>
        <w:rPr>
          <w:rFonts w:ascii="Palatino Linotype" w:eastAsia="Times New Roman" w:hAnsi="Palatino Linotype" w:cs="Times New Roman"/>
          <w:bCs/>
          <w:sz w:val="24"/>
          <w:szCs w:val="24"/>
        </w:rPr>
      </w:pPr>
      <w:r>
        <w:rPr>
          <w:rFonts w:ascii="Palatino Linotype" w:hAnsi="Palatino Linotype"/>
          <w:sz w:val="24"/>
        </w:rPr>
        <w:t>The research is based on the works by foreign and Ukrainian researchers on access to justice during the wartime in cases related to protection of rights, freedoms and interests of military personnel and conscripts.</w:t>
      </w:r>
    </w:p>
    <w:p w:rsidR="000C2E26" w:rsidRPr="007D5B3F" w:rsidRDefault="007D5B3F" w:rsidP="007D5B3F">
      <w:pPr>
        <w:spacing w:after="0" w:line="240" w:lineRule="auto"/>
        <w:ind w:firstLine="709"/>
        <w:jc w:val="both"/>
        <w:rPr>
          <w:rFonts w:ascii="Palatino Linotype" w:eastAsia="Times New Roman" w:hAnsi="Palatino Linotype" w:cs="Times New Roman"/>
          <w:bCs/>
          <w:sz w:val="24"/>
          <w:szCs w:val="24"/>
        </w:rPr>
      </w:pPr>
      <w:r>
        <w:rPr>
          <w:rFonts w:ascii="Palatino Linotype" w:hAnsi="Palatino Linotype"/>
          <w:sz w:val="24"/>
        </w:rPr>
        <w:t>Epistemological method was used to clarify peculiarities of access to justice during the wartime in cases related to protection of rights, freedoms and interests of military personnel and conscripts, etc.; thanks to the logical-semantic method, the conceptual apparatus was deepened, the peculiarities of access to justice during the wartime were determined in cases related to protection of rights, freedoms and interests of military personnel and conscripts, etc. Thanks to the existing methods of law, we managed to analyze the peculiarities of access to justice during the wartime in cases related to protection of rights, freedoms and interests of military personnel and conscripts, etc.</w:t>
      </w:r>
    </w:p>
    <w:p w:rsidR="007D5B3F" w:rsidRDefault="007D5B3F" w:rsidP="007D5B3F">
      <w:pPr>
        <w:spacing w:after="0" w:line="240" w:lineRule="auto"/>
        <w:jc w:val="both"/>
        <w:rPr>
          <w:rFonts w:ascii="Palatino Linotype" w:hAnsi="Palatino Linotype"/>
          <w:b/>
          <w:sz w:val="24"/>
          <w:szCs w:val="24"/>
        </w:rPr>
      </w:pPr>
    </w:p>
    <w:p w:rsidR="00E60FDC" w:rsidRPr="00E60FDC" w:rsidRDefault="00E60FDC" w:rsidP="007D5B3F">
      <w:pPr>
        <w:spacing w:after="0" w:line="240" w:lineRule="auto"/>
        <w:jc w:val="both"/>
        <w:rPr>
          <w:rFonts w:ascii="Palatino Linotype" w:hAnsi="Palatino Linotype"/>
          <w:b/>
          <w:sz w:val="24"/>
          <w:szCs w:val="24"/>
        </w:rPr>
      </w:pPr>
    </w:p>
    <w:p w:rsidR="00DD5B18" w:rsidRPr="00626C11" w:rsidRDefault="0025592B" w:rsidP="00017E1D">
      <w:pPr>
        <w:spacing w:after="0" w:line="240" w:lineRule="auto"/>
        <w:jc w:val="both"/>
        <w:rPr>
          <w:rFonts w:ascii="Palatino Linotype" w:hAnsi="Palatino Linotype" w:cs="Times New Roman"/>
          <w:b/>
          <w:sz w:val="24"/>
          <w:szCs w:val="24"/>
        </w:rPr>
      </w:pPr>
      <w:r>
        <w:rPr>
          <w:rFonts w:ascii="Palatino Linotype" w:hAnsi="Palatino Linotype"/>
          <w:b/>
          <w:sz w:val="24"/>
        </w:rPr>
        <w:lastRenderedPageBreak/>
        <w:t xml:space="preserve">C. RESULT AND DISCUSSION </w:t>
      </w:r>
    </w:p>
    <w:p w:rsidR="00D30AE5" w:rsidRPr="0042636A" w:rsidRDefault="00D30AE5" w:rsidP="0042636A">
      <w:pPr>
        <w:autoSpaceDE w:val="0"/>
        <w:autoSpaceDN w:val="0"/>
        <w:adjustRightInd w:val="0"/>
        <w:spacing w:after="0" w:line="240" w:lineRule="auto"/>
        <w:ind w:firstLine="426"/>
        <w:jc w:val="both"/>
        <w:rPr>
          <w:rStyle w:val="12"/>
          <w:rFonts w:ascii="Palatino Linotype" w:hAnsi="Palatino Linotype"/>
          <w:sz w:val="24"/>
          <w:szCs w:val="24"/>
        </w:rPr>
      </w:pPr>
    </w:p>
    <w:p w:rsidR="007D5B3F" w:rsidRPr="007D5B3F" w:rsidRDefault="007D5B3F" w:rsidP="007D5B3F">
      <w:pPr>
        <w:pStyle w:val="22"/>
        <w:shd w:val="clear" w:color="auto" w:fill="auto"/>
        <w:spacing w:after="0" w:line="240" w:lineRule="auto"/>
        <w:ind w:left="23" w:right="23" w:firstLine="686"/>
        <w:jc w:val="both"/>
        <w:rPr>
          <w:rFonts w:ascii="Palatino Linotype" w:hAnsi="Palatino Linotype"/>
          <w:b w:val="0"/>
          <w:sz w:val="24"/>
          <w:szCs w:val="24"/>
        </w:rPr>
      </w:pPr>
      <w:r>
        <w:rPr>
          <w:rStyle w:val="12"/>
          <w:rFonts w:ascii="Palatino Linotype" w:hAnsi="Palatino Linotype"/>
          <w:b w:val="0"/>
          <w:sz w:val="24"/>
        </w:rPr>
        <w:t xml:space="preserve">The Constitutional Court of Ukraine notes: “The part 1 of Article 55 of the Constitution of Ukraine should be understood in such a way that everyone shall be guaranteed protection of his/her rights and freedoms in court. The court cannot deny justice if a citizen of Ukraine, a foreigner, or a stateless person believes that their rights and freedoms have been violated or are being violated, that obstacles have been (or are being) created for implementation of these </w:t>
      </w:r>
      <w:proofErr w:type="gramStart"/>
      <w:r>
        <w:rPr>
          <w:rStyle w:val="12"/>
          <w:rFonts w:ascii="Palatino Linotype" w:hAnsi="Palatino Linotype"/>
          <w:b w:val="0"/>
          <w:sz w:val="24"/>
        </w:rPr>
        <w:t>rights,</w:t>
      </w:r>
      <w:proofErr w:type="gramEnd"/>
      <w:r>
        <w:rPr>
          <w:rStyle w:val="12"/>
          <w:rFonts w:ascii="Palatino Linotype" w:hAnsi="Palatino Linotype"/>
          <w:b w:val="0"/>
          <w:sz w:val="24"/>
        </w:rPr>
        <w:t xml:space="preserve"> or other violations of rights and freedoms have occurred.</w:t>
      </w:r>
    </w:p>
    <w:p w:rsidR="007D5B3F" w:rsidRPr="00262A73" w:rsidRDefault="007D5B3F" w:rsidP="007D5B3F">
      <w:pPr>
        <w:pStyle w:val="22"/>
        <w:shd w:val="clear" w:color="auto" w:fill="auto"/>
        <w:spacing w:after="0" w:line="240" w:lineRule="auto"/>
        <w:ind w:left="23" w:right="23" w:firstLine="686"/>
        <w:jc w:val="both"/>
        <w:rPr>
          <w:rFonts w:ascii="Palatino Linotype" w:hAnsi="Palatino Linotype"/>
          <w:b w:val="0"/>
          <w:sz w:val="24"/>
          <w:szCs w:val="24"/>
        </w:rPr>
      </w:pPr>
      <w:r>
        <w:rPr>
          <w:rStyle w:val="12"/>
          <w:rFonts w:ascii="Palatino Linotype" w:hAnsi="Palatino Linotype"/>
          <w:b w:val="0"/>
          <w:sz w:val="24"/>
        </w:rPr>
        <w:t>Court’s refusal to accept claims and other statements and complaints filed in accordance with the current legislation is a violation of the right to judicial protection, which (according to Article 64 of the Constitution of Ukraine) cannot be limited (</w:t>
      </w:r>
      <w:r>
        <w:rPr>
          <w:rFonts w:ascii="Palatino Linotype" w:hAnsi="Palatino Linotype"/>
          <w:b w:val="0"/>
          <w:sz w:val="24"/>
        </w:rPr>
        <w:t xml:space="preserve">clauses of the substantive part of the Decision made by the Constitutional Court of Ukraine in the case of the constitutional appeal of citizens </w:t>
      </w:r>
      <w:proofErr w:type="spellStart"/>
      <w:r>
        <w:rPr>
          <w:rFonts w:ascii="Palatino Linotype" w:hAnsi="Palatino Linotype"/>
          <w:b w:val="0"/>
          <w:sz w:val="24"/>
        </w:rPr>
        <w:t>Raisa</w:t>
      </w:r>
      <w:proofErr w:type="spellEnd"/>
      <w:r>
        <w:rPr>
          <w:rFonts w:ascii="Palatino Linotype" w:hAnsi="Palatino Linotype"/>
          <w:b w:val="0"/>
          <w:sz w:val="24"/>
        </w:rPr>
        <w:t xml:space="preserve"> </w:t>
      </w:r>
      <w:proofErr w:type="spellStart"/>
      <w:r>
        <w:rPr>
          <w:rFonts w:ascii="Palatino Linotype" w:hAnsi="Palatino Linotype"/>
          <w:b w:val="0"/>
          <w:sz w:val="24"/>
        </w:rPr>
        <w:t>Mykolayivna</w:t>
      </w:r>
      <w:proofErr w:type="spellEnd"/>
      <w:r>
        <w:rPr>
          <w:rFonts w:ascii="Palatino Linotype" w:hAnsi="Palatino Linotype"/>
          <w:b w:val="0"/>
          <w:sz w:val="24"/>
        </w:rPr>
        <w:t xml:space="preserve"> </w:t>
      </w:r>
      <w:proofErr w:type="spellStart"/>
      <w:r>
        <w:rPr>
          <w:rFonts w:ascii="Palatino Linotype" w:hAnsi="Palatino Linotype"/>
          <w:b w:val="0"/>
          <w:sz w:val="24"/>
        </w:rPr>
        <w:t>Protsenko</w:t>
      </w:r>
      <w:proofErr w:type="spellEnd"/>
      <w:r>
        <w:rPr>
          <w:rFonts w:ascii="Palatino Linotype" w:hAnsi="Palatino Linotype"/>
          <w:b w:val="0"/>
          <w:sz w:val="24"/>
        </w:rPr>
        <w:t xml:space="preserve">, </w:t>
      </w:r>
      <w:proofErr w:type="spellStart"/>
      <w:r>
        <w:rPr>
          <w:rFonts w:ascii="Palatino Linotype" w:hAnsi="Palatino Linotype"/>
          <w:b w:val="0"/>
          <w:sz w:val="24"/>
        </w:rPr>
        <w:t>Polina</w:t>
      </w:r>
      <w:proofErr w:type="spellEnd"/>
      <w:r>
        <w:rPr>
          <w:rFonts w:ascii="Palatino Linotype" w:hAnsi="Palatino Linotype"/>
          <w:b w:val="0"/>
          <w:sz w:val="24"/>
        </w:rPr>
        <w:t xml:space="preserve"> </w:t>
      </w:r>
      <w:proofErr w:type="spellStart"/>
      <w:r>
        <w:rPr>
          <w:rFonts w:ascii="Palatino Linotype" w:hAnsi="Palatino Linotype"/>
          <w:b w:val="0"/>
          <w:sz w:val="24"/>
        </w:rPr>
        <w:t>Petrivna</w:t>
      </w:r>
      <w:proofErr w:type="spellEnd"/>
      <w:r>
        <w:rPr>
          <w:rFonts w:ascii="Palatino Linotype" w:hAnsi="Palatino Linotype"/>
          <w:b w:val="0"/>
          <w:sz w:val="24"/>
        </w:rPr>
        <w:t xml:space="preserve"> </w:t>
      </w:r>
      <w:proofErr w:type="spellStart"/>
      <w:r>
        <w:rPr>
          <w:rFonts w:ascii="Palatino Linotype" w:hAnsi="Palatino Linotype"/>
          <w:b w:val="0"/>
          <w:sz w:val="24"/>
        </w:rPr>
        <w:t>Yaroshenko</w:t>
      </w:r>
      <w:proofErr w:type="spellEnd"/>
      <w:r>
        <w:rPr>
          <w:rFonts w:ascii="Palatino Linotype" w:hAnsi="Palatino Linotype"/>
          <w:b w:val="0"/>
          <w:sz w:val="24"/>
        </w:rPr>
        <w:t xml:space="preserve"> and other citizens regarding the official interpretation of Articles 55, 64, 124 of the Constitution of Ukraine (the case based on the appeal of residents of the city of </w:t>
      </w:r>
      <w:proofErr w:type="spellStart"/>
      <w:r>
        <w:rPr>
          <w:rFonts w:ascii="Palatino Linotype" w:hAnsi="Palatino Linotype"/>
          <w:b w:val="0"/>
          <w:sz w:val="24"/>
        </w:rPr>
        <w:t>Zhovti</w:t>
      </w:r>
      <w:proofErr w:type="spellEnd"/>
      <w:r>
        <w:rPr>
          <w:rFonts w:ascii="Palatino Linotype" w:hAnsi="Palatino Linotype"/>
          <w:b w:val="0"/>
          <w:sz w:val="24"/>
        </w:rPr>
        <w:t xml:space="preserve"> </w:t>
      </w:r>
      <w:proofErr w:type="spellStart"/>
      <w:r>
        <w:rPr>
          <w:rFonts w:ascii="Palatino Linotype" w:hAnsi="Palatino Linotype"/>
          <w:b w:val="0"/>
          <w:sz w:val="24"/>
        </w:rPr>
        <w:t>Vody</w:t>
      </w:r>
      <w:proofErr w:type="spellEnd"/>
      <w:r>
        <w:rPr>
          <w:rFonts w:ascii="Palatino Linotype" w:hAnsi="Palatino Linotype"/>
          <w:b w:val="0"/>
          <w:sz w:val="24"/>
        </w:rPr>
        <w:t xml:space="preserve">) dated December 25, 1997 No. 9- </w:t>
      </w:r>
      <w:proofErr w:type="spellStart"/>
      <w:r>
        <w:rPr>
          <w:rFonts w:ascii="Palatino Linotype" w:hAnsi="Palatino Linotype"/>
          <w:b w:val="0"/>
          <w:sz w:val="24"/>
        </w:rPr>
        <w:t>zp</w:t>
      </w:r>
      <w:proofErr w:type="spellEnd"/>
      <w:r>
        <w:rPr>
          <w:rFonts w:ascii="Palatino Linotype" w:hAnsi="Palatino Linotype"/>
          <w:b w:val="0"/>
          <w:sz w:val="24"/>
        </w:rPr>
        <w:t>/1997)</w:t>
      </w:r>
      <w:r>
        <w:rPr>
          <w:rStyle w:val="34"/>
          <w:rFonts w:ascii="Palatino Linotype" w:hAnsi="Palatino Linotype"/>
          <w:b w:val="0"/>
          <w:sz w:val="24"/>
        </w:rPr>
        <w:t xml:space="preserve"> (</w:t>
      </w:r>
      <w:r>
        <w:rPr>
          <w:rStyle w:val="12"/>
          <w:rFonts w:ascii="Palatino Linotype" w:hAnsi="Palatino Linotype"/>
          <w:b w:val="0"/>
          <w:sz w:val="24"/>
        </w:rPr>
        <w:t xml:space="preserve">Decision of the Constitutional Court of Ukraine in the case of the constitutional appeal of citizens </w:t>
      </w:r>
      <w:proofErr w:type="spellStart"/>
      <w:r>
        <w:rPr>
          <w:rStyle w:val="12"/>
          <w:rFonts w:ascii="Palatino Linotype" w:hAnsi="Palatino Linotype"/>
          <w:b w:val="0"/>
          <w:sz w:val="24"/>
        </w:rPr>
        <w:t>Raisa</w:t>
      </w:r>
      <w:proofErr w:type="spellEnd"/>
      <w:r>
        <w:rPr>
          <w:rStyle w:val="12"/>
          <w:rFonts w:ascii="Palatino Linotype" w:hAnsi="Palatino Linotype"/>
          <w:b w:val="0"/>
          <w:sz w:val="24"/>
        </w:rPr>
        <w:t xml:space="preserve"> </w:t>
      </w:r>
      <w:proofErr w:type="spellStart"/>
      <w:r>
        <w:rPr>
          <w:rStyle w:val="12"/>
          <w:rFonts w:ascii="Palatino Linotype" w:hAnsi="Palatino Linotype"/>
          <w:b w:val="0"/>
          <w:sz w:val="24"/>
        </w:rPr>
        <w:t>Mykolaivna</w:t>
      </w:r>
      <w:proofErr w:type="spellEnd"/>
      <w:r>
        <w:rPr>
          <w:rStyle w:val="12"/>
          <w:rFonts w:ascii="Palatino Linotype" w:hAnsi="Palatino Linotype"/>
          <w:b w:val="0"/>
          <w:sz w:val="24"/>
        </w:rPr>
        <w:t xml:space="preserve"> </w:t>
      </w:r>
      <w:proofErr w:type="spellStart"/>
      <w:r>
        <w:rPr>
          <w:rStyle w:val="12"/>
          <w:rFonts w:ascii="Palatino Linotype" w:hAnsi="Palatino Linotype"/>
          <w:b w:val="0"/>
          <w:sz w:val="24"/>
        </w:rPr>
        <w:t>Protsenko</w:t>
      </w:r>
      <w:proofErr w:type="spellEnd"/>
      <w:r>
        <w:rPr>
          <w:rStyle w:val="12"/>
          <w:rFonts w:ascii="Palatino Linotype" w:hAnsi="Palatino Linotype"/>
          <w:b w:val="0"/>
          <w:sz w:val="24"/>
        </w:rPr>
        <w:t xml:space="preserve">, </w:t>
      </w:r>
      <w:proofErr w:type="spellStart"/>
      <w:r>
        <w:rPr>
          <w:rStyle w:val="12"/>
          <w:rFonts w:ascii="Palatino Linotype" w:hAnsi="Palatino Linotype"/>
          <w:b w:val="0"/>
          <w:sz w:val="24"/>
        </w:rPr>
        <w:t>Polina</w:t>
      </w:r>
      <w:proofErr w:type="spellEnd"/>
      <w:r>
        <w:rPr>
          <w:rStyle w:val="12"/>
          <w:rFonts w:ascii="Palatino Linotype" w:hAnsi="Palatino Linotype"/>
          <w:b w:val="0"/>
          <w:sz w:val="24"/>
        </w:rPr>
        <w:t xml:space="preserve"> </w:t>
      </w:r>
      <w:proofErr w:type="spellStart"/>
      <w:r>
        <w:rPr>
          <w:rStyle w:val="12"/>
          <w:rFonts w:ascii="Palatino Linotype" w:hAnsi="Palatino Linotype"/>
          <w:b w:val="0"/>
          <w:sz w:val="24"/>
        </w:rPr>
        <w:t>Petrivna</w:t>
      </w:r>
      <w:proofErr w:type="spellEnd"/>
      <w:r>
        <w:rPr>
          <w:rStyle w:val="12"/>
          <w:rFonts w:ascii="Palatino Linotype" w:hAnsi="Palatino Linotype"/>
          <w:b w:val="0"/>
          <w:sz w:val="24"/>
        </w:rPr>
        <w:t xml:space="preserve"> </w:t>
      </w:r>
      <w:proofErr w:type="spellStart"/>
      <w:r>
        <w:rPr>
          <w:rStyle w:val="12"/>
          <w:rFonts w:ascii="Palatino Linotype" w:hAnsi="Palatino Linotype"/>
          <w:b w:val="0"/>
          <w:sz w:val="24"/>
        </w:rPr>
        <w:t>Yaroshenko</w:t>
      </w:r>
      <w:proofErr w:type="spellEnd"/>
      <w:r>
        <w:rPr>
          <w:rStyle w:val="12"/>
          <w:rFonts w:ascii="Palatino Linotype" w:hAnsi="Palatino Linotype"/>
          <w:b w:val="0"/>
          <w:sz w:val="24"/>
        </w:rPr>
        <w:t xml:space="preserve"> and other citizens regarding the official interpretation of Articles 55, 64, 124 of the Constitution of Ukraine, 1997</w:t>
      </w:r>
      <w:r>
        <w:rPr>
          <w:rStyle w:val="34"/>
          <w:rFonts w:ascii="Palatino Linotype" w:hAnsi="Palatino Linotype"/>
          <w:b w:val="0"/>
          <w:sz w:val="24"/>
        </w:rPr>
        <w:t>).</w:t>
      </w:r>
    </w:p>
    <w:p w:rsidR="007D5B3F" w:rsidRPr="007D5B3F" w:rsidRDefault="007D5B3F" w:rsidP="007D5B3F">
      <w:pPr>
        <w:pStyle w:val="22"/>
        <w:shd w:val="clear" w:color="auto" w:fill="auto"/>
        <w:spacing w:after="0" w:line="240" w:lineRule="auto"/>
        <w:ind w:left="23" w:right="23" w:firstLine="686"/>
        <w:jc w:val="both"/>
        <w:rPr>
          <w:rFonts w:ascii="Palatino Linotype" w:hAnsi="Palatino Linotype"/>
          <w:b w:val="0"/>
          <w:sz w:val="24"/>
          <w:szCs w:val="24"/>
        </w:rPr>
      </w:pPr>
      <w:r>
        <w:rPr>
          <w:rStyle w:val="12"/>
          <w:rFonts w:ascii="Palatino Linotype" w:hAnsi="Palatino Linotype"/>
          <w:b w:val="0"/>
          <w:sz w:val="24"/>
        </w:rPr>
        <w:t>In accordance with international and European human rights law, the concept of access to justice obliges states to guarantee the right of any person to apply to court (or to an alternative dispute resolution body, under certain circumstances) in order to obtain legal protection, in the event that a person's rights have been violated. Thus, it is also a law that helps a person to realize his/her rights (</w:t>
      </w:r>
      <w:proofErr w:type="spellStart"/>
      <w:r>
        <w:rPr>
          <w:rStyle w:val="12"/>
          <w:rFonts w:ascii="Palatino Linotype" w:hAnsi="Palatino Linotype"/>
          <w:b w:val="0"/>
          <w:sz w:val="24"/>
        </w:rPr>
        <w:t>Drozdov</w:t>
      </w:r>
      <w:proofErr w:type="spellEnd"/>
      <w:r>
        <w:rPr>
          <w:rStyle w:val="12"/>
          <w:rFonts w:ascii="Palatino Linotype" w:hAnsi="Palatino Linotype"/>
          <w:b w:val="0"/>
          <w:sz w:val="24"/>
        </w:rPr>
        <w:t>, 2022).</w:t>
      </w:r>
    </w:p>
    <w:p w:rsidR="007D5B3F" w:rsidRPr="007D5B3F" w:rsidRDefault="007D5B3F" w:rsidP="007D5B3F">
      <w:pPr>
        <w:pStyle w:val="22"/>
        <w:shd w:val="clear" w:color="auto" w:fill="auto"/>
        <w:spacing w:after="0" w:line="240" w:lineRule="auto"/>
        <w:ind w:left="23" w:right="23" w:firstLine="686"/>
        <w:jc w:val="both"/>
        <w:rPr>
          <w:rFonts w:ascii="Palatino Linotype" w:hAnsi="Palatino Linotype"/>
          <w:b w:val="0"/>
          <w:sz w:val="24"/>
          <w:szCs w:val="24"/>
        </w:rPr>
      </w:pPr>
      <w:r>
        <w:rPr>
          <w:rStyle w:val="12"/>
          <w:rFonts w:ascii="Palatino Linotype" w:hAnsi="Palatino Linotype"/>
          <w:b w:val="0"/>
          <w:sz w:val="24"/>
        </w:rPr>
        <w:lastRenderedPageBreak/>
        <w:t xml:space="preserve">At the moment, only the courts operate in the territory controlled by Ukraine, since in accordance with Article 10 of the Law of Ukraine “On the Legal Regime of Martial Law”, the powers of the courts shall not be suspended during the period of martial law. According to Article 12-2 of this Law, in the conditions of the legal regime of martial law, courts act exclusively on the basis of and within the limits of their powers and in the manner determined by the Constitution of Ukraine and the laws of Ukraine, and their powers provided for by the Constitution of Ukraine </w:t>
      </w:r>
      <w:proofErr w:type="spellStart"/>
      <w:r>
        <w:rPr>
          <w:rStyle w:val="12"/>
          <w:rFonts w:ascii="Palatino Linotype" w:hAnsi="Palatino Linotype"/>
          <w:b w:val="0"/>
          <w:sz w:val="24"/>
        </w:rPr>
        <w:t>can not</w:t>
      </w:r>
      <w:proofErr w:type="spellEnd"/>
      <w:r>
        <w:rPr>
          <w:rStyle w:val="12"/>
          <w:rFonts w:ascii="Palatino Linotype" w:hAnsi="Palatino Linotype"/>
          <w:b w:val="0"/>
          <w:sz w:val="24"/>
        </w:rPr>
        <w:t xml:space="preserve"> be limited in conditions of the legal regime of martial law.</w:t>
      </w:r>
    </w:p>
    <w:p w:rsidR="007D5B3F" w:rsidRPr="007D5B3F" w:rsidRDefault="007D5B3F" w:rsidP="007D5B3F">
      <w:pPr>
        <w:pStyle w:val="22"/>
        <w:shd w:val="clear" w:color="auto" w:fill="auto"/>
        <w:spacing w:after="0" w:line="240" w:lineRule="auto"/>
        <w:ind w:left="23" w:right="23" w:firstLine="686"/>
        <w:jc w:val="both"/>
        <w:rPr>
          <w:rFonts w:ascii="Palatino Linotype" w:hAnsi="Palatino Linotype"/>
          <w:b w:val="0"/>
          <w:sz w:val="24"/>
          <w:szCs w:val="24"/>
        </w:rPr>
      </w:pPr>
      <w:r>
        <w:rPr>
          <w:rStyle w:val="12"/>
          <w:rFonts w:ascii="Palatino Linotype" w:hAnsi="Palatino Linotype"/>
          <w:b w:val="0"/>
          <w:sz w:val="24"/>
        </w:rPr>
        <w:t>The right of access to court must not only exist, but also be practical and effective. The mere existence of a right in the access law is not sufficient. For example, it can be affected by the following factors:</w:t>
      </w:r>
    </w:p>
    <w:p w:rsidR="007D5B3F" w:rsidRPr="007D5B3F" w:rsidRDefault="007D5B3F" w:rsidP="007D5B3F">
      <w:pPr>
        <w:pStyle w:val="22"/>
        <w:numPr>
          <w:ilvl w:val="0"/>
          <w:numId w:val="27"/>
        </w:numPr>
        <w:shd w:val="clear" w:color="auto" w:fill="auto"/>
        <w:tabs>
          <w:tab w:val="left" w:pos="553"/>
        </w:tabs>
        <w:spacing w:after="0" w:line="240" w:lineRule="auto"/>
        <w:ind w:left="23" w:right="23" w:firstLine="686"/>
        <w:jc w:val="both"/>
        <w:rPr>
          <w:rFonts w:ascii="Palatino Linotype" w:hAnsi="Palatino Linotype"/>
          <w:b w:val="0"/>
          <w:sz w:val="24"/>
          <w:szCs w:val="24"/>
        </w:rPr>
      </w:pPr>
      <w:r>
        <w:rPr>
          <w:rStyle w:val="12"/>
          <w:rFonts w:ascii="Palatino Linotype" w:hAnsi="Palatino Linotype"/>
          <w:b w:val="0"/>
          <w:sz w:val="24"/>
        </w:rPr>
        <w:t xml:space="preserve">the high cost of the proceedings in view of the financial capabilities of the person, for example, due to a large court fee </w:t>
      </w:r>
      <w:r>
        <w:rPr>
          <w:rStyle w:val="af7"/>
          <w:rFonts w:ascii="Palatino Linotype" w:hAnsi="Palatino Linotype"/>
          <w:b w:val="0"/>
          <w:sz w:val="24"/>
        </w:rPr>
        <w:t>(“</w:t>
      </w:r>
      <w:proofErr w:type="spellStart"/>
      <w:r>
        <w:rPr>
          <w:rFonts w:ascii="Palatino Linotype" w:hAnsi="Palatino Linotype"/>
          <w:b w:val="0"/>
          <w:i/>
          <w:sz w:val="24"/>
        </w:rPr>
        <w:t>Kreuz</w:t>
      </w:r>
      <w:proofErr w:type="spellEnd"/>
      <w:r>
        <w:rPr>
          <w:rStyle w:val="af7"/>
          <w:rFonts w:ascii="Palatino Linotype" w:hAnsi="Palatino Linotype"/>
          <w:b w:val="0"/>
          <w:sz w:val="24"/>
        </w:rPr>
        <w:t xml:space="preserve"> v. Poland”</w:t>
      </w:r>
      <w:r>
        <w:rPr>
          <w:rStyle w:val="12"/>
          <w:rFonts w:ascii="Palatino Linotype" w:hAnsi="Palatino Linotype"/>
          <w:b w:val="0"/>
          <w:sz w:val="24"/>
        </w:rPr>
        <w:t xml:space="preserve"> (No1), No 28249/95, decision dated 19 June, 2001), although in general the requirement for a court fee or association of the court fee to the amount of the claim in civil cases is not a violation of access to court  </w:t>
      </w:r>
      <w:r>
        <w:rPr>
          <w:rStyle w:val="af7"/>
          <w:rFonts w:ascii="Palatino Linotype" w:hAnsi="Palatino Linotype"/>
          <w:b w:val="0"/>
          <w:sz w:val="24"/>
        </w:rPr>
        <w:t>(“</w:t>
      </w:r>
      <w:proofErr w:type="spellStart"/>
      <w:r>
        <w:rPr>
          <w:rFonts w:ascii="Palatino Linotype" w:hAnsi="Palatino Linotype"/>
          <w:b w:val="0"/>
          <w:i/>
          <w:sz w:val="24"/>
        </w:rPr>
        <w:t>Urbanek</w:t>
      </w:r>
      <w:proofErr w:type="spellEnd"/>
      <w:r>
        <w:rPr>
          <w:rStyle w:val="af7"/>
          <w:rFonts w:ascii="Palatino Linotype" w:hAnsi="Palatino Linotype"/>
          <w:b w:val="0"/>
          <w:i w:val="0"/>
          <w:sz w:val="24"/>
        </w:rPr>
        <w:t xml:space="preserve"> </w:t>
      </w:r>
      <w:r>
        <w:rPr>
          <w:rStyle w:val="af7"/>
          <w:rFonts w:ascii="Palatino Linotype" w:hAnsi="Palatino Linotype"/>
          <w:b w:val="0"/>
          <w:sz w:val="24"/>
        </w:rPr>
        <w:t>v. Austria”);</w:t>
      </w:r>
    </w:p>
    <w:p w:rsidR="007D5B3F" w:rsidRPr="002903E4" w:rsidRDefault="007D5B3F" w:rsidP="007D5B3F">
      <w:pPr>
        <w:pStyle w:val="22"/>
        <w:numPr>
          <w:ilvl w:val="0"/>
          <w:numId w:val="27"/>
        </w:numPr>
        <w:shd w:val="clear" w:color="auto" w:fill="auto"/>
        <w:tabs>
          <w:tab w:val="left" w:pos="514"/>
        </w:tabs>
        <w:spacing w:after="0" w:line="240" w:lineRule="auto"/>
        <w:ind w:left="23" w:right="23" w:firstLine="686"/>
        <w:jc w:val="both"/>
        <w:rPr>
          <w:rStyle w:val="12"/>
          <w:rFonts w:ascii="Palatino Linotype" w:hAnsi="Palatino Linotype"/>
          <w:b w:val="0"/>
          <w:sz w:val="24"/>
          <w:szCs w:val="24"/>
          <w:shd w:val="clear" w:color="auto" w:fill="auto"/>
        </w:rPr>
      </w:pPr>
      <w:proofErr w:type="gramStart"/>
      <w:r>
        <w:rPr>
          <w:rStyle w:val="12"/>
          <w:rFonts w:ascii="Palatino Linotype" w:hAnsi="Palatino Linotype"/>
          <w:b w:val="0"/>
          <w:sz w:val="24"/>
        </w:rPr>
        <w:t>lack</w:t>
      </w:r>
      <w:proofErr w:type="gramEnd"/>
      <w:r>
        <w:rPr>
          <w:rStyle w:val="12"/>
          <w:rFonts w:ascii="Palatino Linotype" w:hAnsi="Palatino Linotype"/>
          <w:b w:val="0"/>
          <w:sz w:val="24"/>
        </w:rPr>
        <w:t xml:space="preserve"> of legal assistance. Thus, in the above-mentioned </w:t>
      </w:r>
      <w:r>
        <w:rPr>
          <w:rStyle w:val="af7"/>
          <w:rFonts w:ascii="Palatino Linotype" w:hAnsi="Palatino Linotype"/>
          <w:b w:val="0"/>
          <w:sz w:val="24"/>
        </w:rPr>
        <w:t>“</w:t>
      </w:r>
      <w:proofErr w:type="spellStart"/>
      <w:r>
        <w:rPr>
          <w:rFonts w:ascii="Palatino Linotype" w:hAnsi="Palatino Linotype"/>
          <w:b w:val="0"/>
          <w:i/>
          <w:sz w:val="24"/>
        </w:rPr>
        <w:t>Аirey</w:t>
      </w:r>
      <w:proofErr w:type="spellEnd"/>
      <w:r>
        <w:rPr>
          <w:rStyle w:val="af7"/>
          <w:rFonts w:ascii="Palatino Linotype" w:hAnsi="Palatino Linotype"/>
          <w:b w:val="0"/>
          <w:sz w:val="24"/>
        </w:rPr>
        <w:t xml:space="preserve"> v. Ireland”</w:t>
      </w:r>
      <w:r>
        <w:rPr>
          <w:rStyle w:val="12"/>
          <w:rFonts w:ascii="Palatino Linotype" w:hAnsi="Palatino Linotype"/>
          <w:b w:val="0"/>
          <w:sz w:val="24"/>
        </w:rPr>
        <w:t xml:space="preserve"> the claimant could not pay legal fees and therefore she was essentially deprived of access to court, since, according to the national order, she could not herself appeal to a higher court in her civil case. 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recognized that participation of a legal representative was necessary for an effective consideration and the indigent person could not pay for that. At the same time, 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emphasized that provision of legal aid in a civil process is not absolutely mandatory, as it is in a criminal process. However, in the opinion of the Court, the provision of such assistance is necessary in cases where the person cannot represent his/her interests himself/herself or in </w:t>
      </w:r>
      <w:r>
        <w:rPr>
          <w:rStyle w:val="12"/>
          <w:rFonts w:ascii="Palatino Linotype" w:hAnsi="Palatino Linotype"/>
          <w:b w:val="0"/>
          <w:sz w:val="24"/>
        </w:rPr>
        <w:lastRenderedPageBreak/>
        <w:t>cases when the national law recognizes legal representation to be mandatory;</w:t>
      </w:r>
    </w:p>
    <w:p w:rsidR="007D5B3F" w:rsidRPr="002903E4" w:rsidRDefault="007D5B3F" w:rsidP="002903E4">
      <w:pPr>
        <w:pStyle w:val="22"/>
        <w:numPr>
          <w:ilvl w:val="0"/>
          <w:numId w:val="27"/>
        </w:numPr>
        <w:shd w:val="clear" w:color="auto" w:fill="auto"/>
        <w:tabs>
          <w:tab w:val="left" w:pos="514"/>
        </w:tabs>
        <w:autoSpaceDE w:val="0"/>
        <w:autoSpaceDN w:val="0"/>
        <w:adjustRightInd w:val="0"/>
        <w:spacing w:after="0" w:line="240" w:lineRule="auto"/>
        <w:ind w:left="23" w:right="23" w:firstLine="686"/>
        <w:jc w:val="both"/>
        <w:rPr>
          <w:rFonts w:ascii="Palatino Linotype" w:hAnsi="Palatino Linotype"/>
          <w:b w:val="0"/>
          <w:sz w:val="24"/>
          <w:szCs w:val="24"/>
        </w:rPr>
      </w:pPr>
      <w:proofErr w:type="gramStart"/>
      <w:r>
        <w:rPr>
          <w:rStyle w:val="12"/>
          <w:rFonts w:ascii="Palatino Linotype" w:hAnsi="Palatino Linotype"/>
          <w:b w:val="0"/>
          <w:sz w:val="24"/>
        </w:rPr>
        <w:t>existence</w:t>
      </w:r>
      <w:proofErr w:type="gramEnd"/>
      <w:r>
        <w:rPr>
          <w:rStyle w:val="12"/>
          <w:rFonts w:ascii="Palatino Linotype" w:hAnsi="Palatino Linotype"/>
          <w:b w:val="0"/>
          <w:sz w:val="24"/>
        </w:rPr>
        <w:t xml:space="preserve"> of procedural obstacles that prevent or reduce the possibility of going to court (too strict interpretation by national courts of the procedural norm (excessive formalism) which can deprive claimants of the right to access to the court </w:t>
      </w:r>
      <w:r>
        <w:rPr>
          <w:rStyle w:val="af7"/>
          <w:rFonts w:ascii="Palatino Linotype" w:hAnsi="Palatino Linotype"/>
          <w:b w:val="0"/>
          <w:sz w:val="24"/>
        </w:rPr>
        <w:t>(“</w:t>
      </w:r>
      <w:r>
        <w:rPr>
          <w:rFonts w:ascii="Palatino Linotype" w:hAnsi="Palatino Linotype"/>
          <w:b w:val="0"/>
          <w:i/>
          <w:sz w:val="24"/>
        </w:rPr>
        <w:t xml:space="preserve">Perez </w:t>
      </w:r>
      <w:proofErr w:type="spellStart"/>
      <w:r>
        <w:rPr>
          <w:rFonts w:ascii="Palatino Linotype" w:hAnsi="Palatino Linotype"/>
          <w:b w:val="0"/>
          <w:i/>
          <w:sz w:val="24"/>
        </w:rPr>
        <w:t>deRada</w:t>
      </w:r>
      <w:proofErr w:type="spellEnd"/>
      <w:r>
        <w:rPr>
          <w:rFonts w:ascii="Palatino Linotype" w:hAnsi="Palatino Linotype"/>
          <w:b w:val="0"/>
          <w:i/>
          <w:sz w:val="24"/>
        </w:rPr>
        <w:t xml:space="preserve"> </w:t>
      </w:r>
      <w:proofErr w:type="spellStart"/>
      <w:r>
        <w:rPr>
          <w:rFonts w:ascii="Palatino Linotype" w:hAnsi="Palatino Linotype"/>
          <w:b w:val="0"/>
          <w:i/>
          <w:sz w:val="24"/>
        </w:rPr>
        <w:t>Cavanilles</w:t>
      </w:r>
      <w:proofErr w:type="spellEnd"/>
      <w:r>
        <w:rPr>
          <w:rFonts w:ascii="Palatino Linotype" w:hAnsi="Palatino Linotype"/>
          <w:b w:val="0"/>
          <w:i/>
          <w:sz w:val="24"/>
        </w:rPr>
        <w:t xml:space="preserve"> v. Spain»</w:t>
      </w:r>
      <w:r>
        <w:rPr>
          <w:rStyle w:val="af7"/>
          <w:rFonts w:ascii="Palatino Linotype" w:hAnsi="Palatino Linotype"/>
          <w:b w:val="0"/>
          <w:sz w:val="24"/>
        </w:rPr>
        <w:t>,</w:t>
      </w:r>
      <w:r>
        <w:rPr>
          <w:rStyle w:val="12"/>
          <w:rFonts w:ascii="Palatino Linotype" w:hAnsi="Palatino Linotype"/>
          <w:b w:val="0"/>
          <w:sz w:val="24"/>
        </w:rPr>
        <w:t xml:space="preserve"> No 2809095, decision dated 28 October, 1998) etc.</w:t>
      </w:r>
    </w:p>
    <w:p w:rsidR="007D5B3F" w:rsidRPr="007D5B3F" w:rsidRDefault="007D5B3F" w:rsidP="007D5B3F">
      <w:pPr>
        <w:pStyle w:val="22"/>
        <w:shd w:val="clear" w:color="auto" w:fill="auto"/>
        <w:spacing w:after="0" w:line="240" w:lineRule="auto"/>
        <w:ind w:left="23" w:right="23" w:firstLine="686"/>
        <w:jc w:val="both"/>
        <w:rPr>
          <w:rFonts w:ascii="Palatino Linotype" w:hAnsi="Palatino Linotype"/>
          <w:b w:val="0"/>
          <w:sz w:val="24"/>
          <w:szCs w:val="24"/>
        </w:rPr>
      </w:pPr>
      <w:r>
        <w:rPr>
          <w:rStyle w:val="12"/>
          <w:rFonts w:ascii="Palatino Linotype" w:hAnsi="Palatino Linotype"/>
          <w:b w:val="0"/>
          <w:sz w:val="24"/>
        </w:rPr>
        <w:t>The COVID-19 pandemic has changed the lives of Ukrainians, it has made adjustments to activities performed by the judicial branch of government, but the war has forced us to look at the world differently and courts are obliged to protect human rights even during the war. For the administrative courts, the case of the application of the Security Service of Ukraine regarding inclusion of natural persons, legal entities and organizations in the list of persons connected with the conduct of terrorist activities or in relation to which international sanctions have been applied, the exclusion of natural persons, legal entities and organizations from such a list and provision of access to assets related to terrorism and its financing, proliferation of mass destruction weapons and its financing (Article 284 of the Code of Administrative Procedure (CAP)). In addition, a significant importance is being gained by matters regarding guaranteed provision of defense needs (Article 282 of the CAP), cases on the removal of obstacles and the prohibition of interference into exercising the right to freedom of peaceful assembly (Article 281 of the CAP), cases on establishing restrictions concerning execution of the right to freedom of peaceful assembly (Article 280 of the CAP), cases of administrative lawsuits regarding the forced return or forced deportation of foreigners or stateless persons outside the territory of Ukraine (Article 288 of the CAP), cases of administrative lawsuits regarding detention of foreigners or stateless persons (Article 289 of the CAP).</w:t>
      </w:r>
    </w:p>
    <w:p w:rsidR="00262A73" w:rsidRPr="007D5B3F" w:rsidRDefault="007D5B3F" w:rsidP="00262A73">
      <w:pPr>
        <w:pStyle w:val="22"/>
        <w:shd w:val="clear" w:color="auto" w:fill="auto"/>
        <w:spacing w:after="0" w:line="240" w:lineRule="auto"/>
        <w:ind w:left="23" w:right="23" w:firstLine="686"/>
        <w:jc w:val="both"/>
        <w:rPr>
          <w:rFonts w:ascii="Palatino Linotype" w:hAnsi="Palatino Linotype"/>
          <w:b w:val="0"/>
          <w:sz w:val="24"/>
          <w:szCs w:val="24"/>
        </w:rPr>
      </w:pPr>
      <w:r>
        <w:rPr>
          <w:rStyle w:val="12"/>
          <w:rFonts w:ascii="Palatino Linotype" w:hAnsi="Palatino Linotype"/>
          <w:b w:val="0"/>
          <w:sz w:val="24"/>
        </w:rPr>
        <w:lastRenderedPageBreak/>
        <w:t>In order to en</w:t>
      </w:r>
      <w:r w:rsidR="00D51A12">
        <w:rPr>
          <w:rStyle w:val="12"/>
          <w:rFonts w:ascii="Palatino Linotype" w:hAnsi="Palatino Linotype"/>
          <w:b w:val="0"/>
          <w:sz w:val="24"/>
        </w:rPr>
        <w:t>sure access to justice in cases</w:t>
      </w:r>
      <w:r>
        <w:rPr>
          <w:rFonts w:ascii="Palatino Linotype" w:hAnsi="Palatino Linotype"/>
          <w:b w:val="0"/>
          <w:sz w:val="24"/>
        </w:rPr>
        <w:t xml:space="preserve"> related to the protection of rights, freedoms and interests of military personnel and conscripts </w:t>
      </w:r>
      <w:r>
        <w:rPr>
          <w:rStyle w:val="12"/>
          <w:rFonts w:ascii="Palatino Linotype" w:hAnsi="Palatino Linotype"/>
          <w:b w:val="0"/>
          <w:sz w:val="24"/>
        </w:rPr>
        <w:t>the Supreme Court has changed the territorial jurisdiction of those courts that cannot carry out their activities due to occupation or hostilities. Thus, by its orders, the Supreme Court has changed the territorial jurisdiction of approximately 100 courts. Considera</w:t>
      </w:r>
      <w:r w:rsidR="00D51A12">
        <w:rPr>
          <w:rStyle w:val="12"/>
          <w:rFonts w:ascii="Palatino Linotype" w:hAnsi="Palatino Linotype"/>
          <w:b w:val="0"/>
          <w:sz w:val="24"/>
        </w:rPr>
        <w:t>tion of cases cannot be stopped</w:t>
      </w:r>
      <w:r>
        <w:rPr>
          <w:rStyle w:val="12"/>
          <w:rFonts w:ascii="Palatino Linotype" w:hAnsi="Palatino Linotype"/>
          <w:b w:val="0"/>
          <w:sz w:val="24"/>
        </w:rPr>
        <w:t xml:space="preserve"> in connection with the war, and all procedural terms must be renewed. The claim alongside with all attachments should be sent by e-mail and signed using the electronic digital signature or the “Electronic court” </w:t>
      </w:r>
      <w:r w:rsidR="00D51A12">
        <w:rPr>
          <w:rStyle w:val="12"/>
          <w:rFonts w:ascii="Palatino Linotype" w:hAnsi="Palatino Linotype"/>
          <w:b w:val="0"/>
          <w:sz w:val="24"/>
        </w:rPr>
        <w:t>subsystem</w:t>
      </w:r>
      <w:r>
        <w:rPr>
          <w:rStyle w:val="12"/>
          <w:rFonts w:ascii="Palatino Linotype" w:hAnsi="Palatino Linotype"/>
          <w:b w:val="0"/>
          <w:sz w:val="24"/>
        </w:rPr>
        <w:t xml:space="preserve"> (</w:t>
      </w:r>
      <w:proofErr w:type="spellStart"/>
      <w:r>
        <w:rPr>
          <w:rFonts w:ascii="Palatino Linotype" w:hAnsi="Palatino Linotype"/>
          <w:b w:val="0"/>
          <w:sz w:val="24"/>
        </w:rPr>
        <w:t>Horbalinskiy</w:t>
      </w:r>
      <w:proofErr w:type="spellEnd"/>
      <w:r>
        <w:rPr>
          <w:rFonts w:ascii="Palatino Linotype" w:hAnsi="Palatino Linotype"/>
          <w:b w:val="0"/>
          <w:i/>
          <w:sz w:val="24"/>
        </w:rPr>
        <w:t xml:space="preserve"> et al</w:t>
      </w:r>
      <w:r>
        <w:rPr>
          <w:rFonts w:ascii="Palatino Linotype" w:hAnsi="Palatino Linotype"/>
          <w:b w:val="0"/>
          <w:sz w:val="24"/>
        </w:rPr>
        <w:t>., 2023).</w:t>
      </w:r>
    </w:p>
    <w:p w:rsidR="007D5B3F" w:rsidRPr="007D5B3F" w:rsidRDefault="007D5B3F" w:rsidP="007D5B3F">
      <w:pPr>
        <w:pStyle w:val="22"/>
        <w:shd w:val="clear" w:color="auto" w:fill="auto"/>
        <w:spacing w:after="0" w:line="240" w:lineRule="auto"/>
        <w:ind w:left="23" w:right="23" w:firstLine="686"/>
        <w:jc w:val="both"/>
        <w:rPr>
          <w:rFonts w:ascii="Palatino Linotype" w:hAnsi="Palatino Linotype"/>
          <w:b w:val="0"/>
          <w:sz w:val="24"/>
          <w:szCs w:val="24"/>
        </w:rPr>
      </w:pPr>
      <w:r>
        <w:rPr>
          <w:rStyle w:val="12"/>
          <w:rFonts w:ascii="Palatino Linotype" w:hAnsi="Palatino Linotype"/>
          <w:b w:val="0"/>
          <w:sz w:val="24"/>
        </w:rPr>
        <w:t xml:space="preserve">Natalia </w:t>
      </w:r>
      <w:proofErr w:type="spellStart"/>
      <w:r>
        <w:rPr>
          <w:rStyle w:val="12"/>
          <w:rFonts w:ascii="Palatino Linotype" w:hAnsi="Palatino Linotype"/>
          <w:b w:val="0"/>
          <w:sz w:val="24"/>
        </w:rPr>
        <w:t>Mysnyk</w:t>
      </w:r>
      <w:proofErr w:type="spellEnd"/>
      <w:r>
        <w:rPr>
          <w:rStyle w:val="12"/>
          <w:rFonts w:ascii="Palatino Linotype" w:hAnsi="Palatino Linotype"/>
          <w:b w:val="0"/>
          <w:sz w:val="24"/>
        </w:rPr>
        <w:t xml:space="preserve"> notes: “Therefore, based on the normative acts that have been adopted today, the mode of operation of each specific court shall be determined separately. The work of the court depends on the situation in the region where this court is located. Therefore, it is necessary to carefully follow the updates that are published on the websites of the courts. In case of impossibility to arrive at the court session, a person shall have the right to submit a request to postpone the court session or to hold a video conference. Courts must treat such requests with respect and, if possible, they should grant them. In the same way, courts should be careful about missing procedural deadlines, avoiding excessive formalism.” </w:t>
      </w:r>
      <w:proofErr w:type="gramStart"/>
      <w:r>
        <w:rPr>
          <w:rStyle w:val="12"/>
          <w:rFonts w:ascii="Palatino Linotype" w:hAnsi="Palatino Linotype"/>
          <w:b w:val="0"/>
          <w:sz w:val="24"/>
        </w:rPr>
        <w:t>(</w:t>
      </w:r>
      <w:proofErr w:type="spellStart"/>
      <w:r>
        <w:rPr>
          <w:rStyle w:val="12"/>
          <w:rFonts w:ascii="Palatino Linotype" w:hAnsi="Palatino Linotype"/>
          <w:b w:val="0"/>
          <w:sz w:val="24"/>
        </w:rPr>
        <w:t>Mysnyk</w:t>
      </w:r>
      <w:proofErr w:type="spellEnd"/>
      <w:r>
        <w:rPr>
          <w:rStyle w:val="12"/>
          <w:rFonts w:ascii="Palatino Linotype" w:hAnsi="Palatino Linotype"/>
          <w:b w:val="0"/>
          <w:sz w:val="24"/>
        </w:rPr>
        <w:t>, 2022).</w:t>
      </w:r>
      <w:proofErr w:type="gramEnd"/>
    </w:p>
    <w:p w:rsidR="00262A73" w:rsidRPr="0042636A" w:rsidRDefault="007D5B3F" w:rsidP="00262A73">
      <w:pPr>
        <w:spacing w:after="0" w:line="240" w:lineRule="auto"/>
        <w:ind w:left="20" w:right="20" w:firstLine="689"/>
        <w:jc w:val="both"/>
        <w:rPr>
          <w:rFonts w:ascii="Palatino Linotype" w:hAnsi="Palatino Linotype"/>
          <w:sz w:val="24"/>
          <w:szCs w:val="24"/>
        </w:rPr>
      </w:pPr>
      <w:r>
        <w:rPr>
          <w:rStyle w:val="12"/>
          <w:rFonts w:ascii="Palatino Linotype" w:hAnsi="Palatino Linotype"/>
          <w:sz w:val="24"/>
        </w:rPr>
        <w:t>At present, distance justice has been introduced in Ukraine, and although there are many skeptics about such</w:t>
      </w:r>
      <w:r w:rsidR="00D51A12">
        <w:rPr>
          <w:rStyle w:val="12"/>
          <w:rFonts w:ascii="Palatino Linotype" w:hAnsi="Palatino Linotype"/>
          <w:sz w:val="24"/>
        </w:rPr>
        <w:t xml:space="preserve"> an innovation, we believe that</w:t>
      </w:r>
      <w:r>
        <w:rPr>
          <w:rStyle w:val="12"/>
          <w:rFonts w:ascii="Palatino Linotype" w:hAnsi="Palatino Linotype"/>
          <w:sz w:val="24"/>
        </w:rPr>
        <w:t xml:space="preserve"> human life itself should be the main priority in wartime. The main thing is that justice should be done, and not delayed, because the Roman maxim engraved on the door of the Supreme Court of Great Britain says: “Justice delayed is justice denied.”  Therefore, in our opinion, the priority should be the safety of both court employees and participants in the court process, and daily shelling of the entire territory of Ukraine does not allow the court process to take place in full. Therefore, despite </w:t>
      </w:r>
      <w:r>
        <w:rPr>
          <w:rStyle w:val="12"/>
          <w:rFonts w:ascii="Palatino Linotype" w:hAnsi="Palatino Linotype"/>
          <w:sz w:val="24"/>
        </w:rPr>
        <w:lastRenderedPageBreak/>
        <w:t xml:space="preserve">the negative position of the skeptics, the Supreme Council of Justice receives complaints about the remote consideration of cases </w:t>
      </w:r>
      <w:r>
        <w:rPr>
          <w:rFonts w:ascii="Palatino Linotype" w:hAnsi="Palatino Linotype"/>
          <w:color w:val="000000"/>
          <w:sz w:val="24"/>
        </w:rPr>
        <w:t>(</w:t>
      </w:r>
      <w:proofErr w:type="spellStart"/>
      <w:r>
        <w:rPr>
          <w:rFonts w:ascii="Palatino Linotype" w:hAnsi="Palatino Linotype"/>
          <w:sz w:val="24"/>
          <w:shd w:val="clear" w:color="auto" w:fill="FFFFFF"/>
        </w:rPr>
        <w:t>Leheza</w:t>
      </w:r>
      <w:proofErr w:type="spellEnd"/>
      <w:r>
        <w:rPr>
          <w:rFonts w:ascii="Palatino Linotype" w:hAnsi="Palatino Linotype"/>
          <w:i/>
          <w:sz w:val="24"/>
        </w:rPr>
        <w:t xml:space="preserve"> et al</w:t>
      </w:r>
      <w:r>
        <w:rPr>
          <w:rFonts w:ascii="Palatino Linotype" w:hAnsi="Palatino Linotype"/>
          <w:sz w:val="24"/>
        </w:rPr>
        <w:t>., 2022).</w:t>
      </w:r>
    </w:p>
    <w:p w:rsidR="00262A73" w:rsidRPr="0042636A" w:rsidRDefault="007D5B3F" w:rsidP="00262A73">
      <w:pPr>
        <w:pStyle w:val="22"/>
        <w:shd w:val="clear" w:color="auto" w:fill="auto"/>
        <w:spacing w:after="0" w:line="240" w:lineRule="auto"/>
        <w:ind w:left="20" w:right="23" w:firstLine="689"/>
        <w:jc w:val="both"/>
        <w:rPr>
          <w:rFonts w:ascii="Palatino Linotype" w:hAnsi="Palatino Linotype"/>
          <w:b w:val="0"/>
          <w:sz w:val="24"/>
          <w:szCs w:val="24"/>
        </w:rPr>
      </w:pPr>
      <w:r>
        <w:rPr>
          <w:rStyle w:val="12"/>
          <w:rFonts w:ascii="Palatino Linotype" w:hAnsi="Palatino Linotype"/>
          <w:b w:val="0"/>
          <w:sz w:val="24"/>
        </w:rPr>
        <w:t xml:space="preserve">The State Judicial Administration has developed a procedure for video conferencing during a court session with the participation of the parties outside the court room. During the quarantine, such online participation in court sessions </w:t>
      </w:r>
      <w:r w:rsidR="00D51A12">
        <w:rPr>
          <w:rFonts w:ascii="Palatino Linotype" w:hAnsi="Palatino Linotype"/>
          <w:b w:val="0"/>
          <w:sz w:val="24"/>
        </w:rPr>
        <w:t>was a good thing for</w:t>
      </w:r>
      <w:r>
        <w:rPr>
          <w:rFonts w:ascii="Palatino Linotype" w:hAnsi="Palatino Linotype"/>
          <w:b w:val="0"/>
          <w:sz w:val="24"/>
        </w:rPr>
        <w:t xml:space="preserve"> participants in legal processes in cases related to protection of rights, freedoms and interests of military personnel and conscripts</w:t>
      </w:r>
      <w:proofErr w:type="gramStart"/>
      <w:r>
        <w:rPr>
          <w:rFonts w:ascii="Palatino Linotype" w:hAnsi="Palatino Linotype"/>
          <w:b w:val="0"/>
          <w:sz w:val="24"/>
        </w:rPr>
        <w:t xml:space="preserve">, </w:t>
      </w:r>
      <w:r>
        <w:rPr>
          <w:rStyle w:val="12"/>
          <w:rFonts w:ascii="Palatino Linotype" w:hAnsi="Palatino Linotype"/>
          <w:b w:val="0"/>
          <w:sz w:val="24"/>
        </w:rPr>
        <w:t xml:space="preserve"> because</w:t>
      </w:r>
      <w:proofErr w:type="gramEnd"/>
      <w:r>
        <w:rPr>
          <w:rStyle w:val="12"/>
          <w:rFonts w:ascii="Palatino Linotype" w:hAnsi="Palatino Linotype"/>
          <w:b w:val="0"/>
          <w:sz w:val="24"/>
        </w:rPr>
        <w:t xml:space="preserve"> justice was carried out, and participants in cases were able to remotely participate in the legal process without being exposed at risk. However, the war has shown us a different reality, because currently there is no safe place in Ukraine. Frequent air alerts lead to multiple interruptions during announcements of air alerts as far as all personnel shall take shelter. We believe that remote work of all court employees is the best option during the war time as far as it gives an opportunity to save their lives, and remote justice should only improve in accordance w</w:t>
      </w:r>
      <w:r w:rsidR="00D51A12">
        <w:rPr>
          <w:rStyle w:val="12"/>
          <w:rFonts w:ascii="Palatino Linotype" w:hAnsi="Palatino Linotype"/>
          <w:b w:val="0"/>
          <w:sz w:val="24"/>
        </w:rPr>
        <w:t xml:space="preserve">ith the conditions of our life </w:t>
      </w:r>
      <w:r>
        <w:rPr>
          <w:rFonts w:ascii="Palatino Linotype" w:hAnsi="Palatino Linotype"/>
          <w:b w:val="0"/>
          <w:sz w:val="24"/>
        </w:rPr>
        <w:t>(</w:t>
      </w:r>
      <w:proofErr w:type="spellStart"/>
      <w:r>
        <w:rPr>
          <w:rFonts w:ascii="Palatino Linotype" w:hAnsi="Palatino Linotype"/>
          <w:b w:val="0"/>
          <w:sz w:val="24"/>
          <w:shd w:val="clear" w:color="auto" w:fill="FFFFFF"/>
        </w:rPr>
        <w:t>Leheza</w:t>
      </w:r>
      <w:proofErr w:type="spellEnd"/>
      <w:r>
        <w:rPr>
          <w:rFonts w:ascii="Palatino Linotype" w:hAnsi="Palatino Linotype"/>
          <w:b w:val="0"/>
          <w:i/>
          <w:sz w:val="24"/>
        </w:rPr>
        <w:t xml:space="preserve"> et al</w:t>
      </w:r>
      <w:r>
        <w:rPr>
          <w:rFonts w:ascii="Palatino Linotype" w:hAnsi="Palatino Linotype"/>
          <w:b w:val="0"/>
          <w:sz w:val="24"/>
        </w:rPr>
        <w:t>., 2022).</w:t>
      </w:r>
    </w:p>
    <w:p w:rsidR="00262A73" w:rsidRDefault="007D5B3F" w:rsidP="00262A73">
      <w:pPr>
        <w:pStyle w:val="22"/>
        <w:shd w:val="clear" w:color="auto" w:fill="auto"/>
        <w:spacing w:after="0" w:line="240" w:lineRule="auto"/>
        <w:ind w:left="23" w:right="23" w:firstLine="686"/>
        <w:jc w:val="both"/>
        <w:rPr>
          <w:rStyle w:val="12"/>
          <w:rFonts w:ascii="Palatino Linotype" w:hAnsi="Palatino Linotype"/>
          <w:b w:val="0"/>
          <w:sz w:val="24"/>
          <w:szCs w:val="24"/>
        </w:rPr>
      </w:pPr>
      <w:r>
        <w:rPr>
          <w:rStyle w:val="12"/>
          <w:rFonts w:ascii="Palatino Linotype" w:hAnsi="Palatino Linotype"/>
          <w:b w:val="0"/>
          <w:sz w:val="24"/>
        </w:rPr>
        <w:t>While administering justice, courts should not violate the requirements of Article 6 of the Fair Trial Convention and neither should they forget that shortening or speeding up any form of judicial proceedings in martial law is prohibited</w:t>
      </w:r>
      <w:r w:rsidR="0014335C">
        <w:rPr>
          <w:rStyle w:val="12"/>
          <w:rFonts w:ascii="Palatino Linotype" w:hAnsi="Palatino Linotype"/>
          <w:b w:val="0"/>
          <w:sz w:val="24"/>
        </w:rPr>
        <w:t xml:space="preserve"> </w:t>
      </w:r>
      <w:r w:rsidR="0014335C">
        <w:rPr>
          <w:rFonts w:ascii="Palatino Linotype" w:hAnsi="Palatino Linotype"/>
          <w:b w:val="0"/>
          <w:sz w:val="24"/>
        </w:rPr>
        <w:t>(</w:t>
      </w:r>
      <w:proofErr w:type="spellStart"/>
      <w:r w:rsidR="0014335C">
        <w:rPr>
          <w:rFonts w:ascii="Palatino Linotype" w:hAnsi="Palatino Linotype"/>
          <w:b w:val="0"/>
          <w:sz w:val="24"/>
          <w:shd w:val="clear" w:color="auto" w:fill="FFFFFF"/>
        </w:rPr>
        <w:t>Leheza</w:t>
      </w:r>
      <w:proofErr w:type="spellEnd"/>
      <w:r w:rsidR="0014335C">
        <w:rPr>
          <w:rFonts w:ascii="Palatino Linotype" w:hAnsi="Palatino Linotype"/>
          <w:b w:val="0"/>
          <w:i/>
          <w:sz w:val="24"/>
        </w:rPr>
        <w:t xml:space="preserve"> et al</w:t>
      </w:r>
      <w:r w:rsidR="0014335C">
        <w:rPr>
          <w:rFonts w:ascii="Palatino Linotype" w:hAnsi="Palatino Linotype"/>
          <w:b w:val="0"/>
          <w:sz w:val="24"/>
        </w:rPr>
        <w:t>., 2022)</w:t>
      </w:r>
      <w:r>
        <w:rPr>
          <w:rStyle w:val="12"/>
          <w:rFonts w:ascii="Palatino Linotype" w:hAnsi="Palatino Linotype"/>
          <w:b w:val="0"/>
          <w:sz w:val="24"/>
        </w:rPr>
        <w:t>. In the case “</w:t>
      </w:r>
      <w:proofErr w:type="spellStart"/>
      <w:r>
        <w:rPr>
          <w:rFonts w:ascii="Palatino Linotype" w:hAnsi="Palatino Linotype"/>
          <w:b w:val="0"/>
          <w:sz w:val="24"/>
        </w:rPr>
        <w:t>Bellet</w:t>
      </w:r>
      <w:proofErr w:type="spellEnd"/>
      <w:r>
        <w:rPr>
          <w:rFonts w:ascii="Palatino Linotype" w:hAnsi="Palatino Linotype"/>
          <w:b w:val="0"/>
          <w:sz w:val="24"/>
        </w:rPr>
        <w:t xml:space="preserve"> v. France</w:t>
      </w:r>
      <w:r>
        <w:rPr>
          <w:rStyle w:val="12"/>
          <w:rFonts w:ascii="Palatino Linotype" w:hAnsi="Palatino Linotype"/>
          <w:b w:val="0"/>
          <w:sz w:val="24"/>
        </w:rPr>
        <w:t>” The Court noted that "Article 6 §1 of the Convention contains guarantees of a fair trial with access to court being one of the aspects of these guarantees. The level of access provided by national legislation should be sufficient to ensure a person’s right to a court, taking into account the principle of the rule of law in a democratic society. In order for access to be effective, a person must have a clear practical opportunity to challenge actions that constitute an interference with his/her rights”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1995) (Decision of 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dated 04 December, 1995 in the case "</w:t>
      </w:r>
      <w:proofErr w:type="spellStart"/>
      <w:r>
        <w:rPr>
          <w:rStyle w:val="12"/>
          <w:rFonts w:ascii="Palatino Linotype" w:hAnsi="Palatino Linotype"/>
          <w:b w:val="0"/>
          <w:sz w:val="24"/>
        </w:rPr>
        <w:t>Bellet</w:t>
      </w:r>
      <w:proofErr w:type="spellEnd"/>
      <w:r>
        <w:rPr>
          <w:rStyle w:val="12"/>
          <w:rFonts w:ascii="Palatino Linotype" w:hAnsi="Palatino Linotype"/>
          <w:b w:val="0"/>
          <w:sz w:val="24"/>
        </w:rPr>
        <w:t xml:space="preserve"> v. France” (application No. </w:t>
      </w:r>
      <w:r>
        <w:rPr>
          <w:rStyle w:val="12"/>
          <w:rFonts w:ascii="Palatino Linotype" w:hAnsi="Palatino Linotype"/>
          <w:b w:val="0"/>
          <w:sz w:val="24"/>
        </w:rPr>
        <w:lastRenderedPageBreak/>
        <w:t>23805/94), 1995).</w:t>
      </w:r>
    </w:p>
    <w:p w:rsidR="007D5B3F" w:rsidRPr="007D5B3F" w:rsidRDefault="007D5B3F" w:rsidP="00262A73">
      <w:pPr>
        <w:pStyle w:val="22"/>
        <w:shd w:val="clear" w:color="auto" w:fill="auto"/>
        <w:spacing w:after="0" w:line="240" w:lineRule="auto"/>
        <w:ind w:left="23" w:right="23" w:firstLine="686"/>
        <w:jc w:val="both"/>
        <w:rPr>
          <w:rFonts w:ascii="Palatino Linotype" w:hAnsi="Palatino Linotype"/>
          <w:b w:val="0"/>
          <w:sz w:val="24"/>
          <w:szCs w:val="24"/>
        </w:rPr>
      </w:pPr>
      <w:r>
        <w:rPr>
          <w:rStyle w:val="12"/>
          <w:rFonts w:ascii="Palatino Linotype" w:hAnsi="Palatino Linotype"/>
          <w:b w:val="0"/>
          <w:sz w:val="24"/>
        </w:rPr>
        <w:t xml:space="preserve">The decision made by 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in the case “</w:t>
      </w:r>
      <w:proofErr w:type="spellStart"/>
      <w:r w:rsidR="00D51A12">
        <w:rPr>
          <w:rFonts w:ascii="Palatino Linotype" w:hAnsi="Palatino Linotype"/>
          <w:b w:val="0"/>
          <w:sz w:val="24"/>
        </w:rPr>
        <w:t>Zustović</w:t>
      </w:r>
      <w:proofErr w:type="spellEnd"/>
      <w:r>
        <w:rPr>
          <w:rFonts w:ascii="Palatino Linotype" w:hAnsi="Palatino Linotype"/>
          <w:b w:val="0"/>
          <w:sz w:val="24"/>
        </w:rPr>
        <w:t xml:space="preserve"> v. Croatia” is an interesting decision”</w:t>
      </w:r>
      <w:r>
        <w:rPr>
          <w:rStyle w:val="12"/>
          <w:rFonts w:ascii="Palatino Linotype" w:hAnsi="Palatino Linotype"/>
          <w:b w:val="0"/>
          <w:sz w:val="24"/>
        </w:rPr>
        <w:t xml:space="preserve">. In connection with the loss of working capacity, </w:t>
      </w:r>
      <w:proofErr w:type="spellStart"/>
      <w:r>
        <w:rPr>
          <w:rStyle w:val="12"/>
          <w:rFonts w:ascii="Palatino Linotype" w:hAnsi="Palatino Linotype"/>
          <w:b w:val="0"/>
          <w:sz w:val="24"/>
        </w:rPr>
        <w:t>Nysveta</w:t>
      </w:r>
      <w:proofErr w:type="spellEnd"/>
      <w:r>
        <w:rPr>
          <w:rStyle w:val="12"/>
          <w:rFonts w:ascii="Palatino Linotype" w:hAnsi="Palatino Linotype"/>
          <w:b w:val="0"/>
          <w:sz w:val="24"/>
        </w:rPr>
        <w:t xml:space="preserve"> </w:t>
      </w:r>
      <w:proofErr w:type="spellStart"/>
      <w:r>
        <w:rPr>
          <w:rStyle w:val="12"/>
          <w:rFonts w:ascii="Palatino Linotype" w:hAnsi="Palatino Linotype"/>
          <w:b w:val="0"/>
          <w:sz w:val="24"/>
        </w:rPr>
        <w:t>Zustović</w:t>
      </w:r>
      <w:proofErr w:type="spellEnd"/>
      <w:r>
        <w:rPr>
          <w:rStyle w:val="12"/>
          <w:rFonts w:ascii="Palatino Linotype" w:hAnsi="Palatino Linotype"/>
          <w:b w:val="0"/>
          <w:sz w:val="24"/>
        </w:rPr>
        <w:t xml:space="preserve"> applied to the pension fund to award her a disability pension, but she was refused, and by filing a lawsuit in the Administrative Court of Rijeka to cancel the pension fund’s refusal, she won the dispute</w:t>
      </w:r>
      <w:r w:rsidR="0097008D">
        <w:rPr>
          <w:rStyle w:val="12"/>
          <w:rFonts w:ascii="Palatino Linotype" w:hAnsi="Palatino Linotype"/>
          <w:b w:val="0"/>
          <w:sz w:val="24"/>
          <w:lang w:val="uk-UA"/>
        </w:rPr>
        <w:t xml:space="preserve"> (</w:t>
      </w:r>
      <w:proofErr w:type="spellStart"/>
      <w:r w:rsidR="0097008D" w:rsidRPr="0097008D">
        <w:rPr>
          <w:b w:val="0"/>
          <w:sz w:val="24"/>
          <w:szCs w:val="24"/>
        </w:rPr>
        <w:t>Kyrychenko</w:t>
      </w:r>
      <w:proofErr w:type="spellEnd"/>
      <w:r w:rsidR="0097008D" w:rsidRPr="0097008D">
        <w:rPr>
          <w:rFonts w:ascii="Palatino Linotype" w:hAnsi="Palatino Linotype"/>
          <w:b w:val="0"/>
          <w:i/>
          <w:sz w:val="24"/>
        </w:rPr>
        <w:t xml:space="preserve"> </w:t>
      </w:r>
      <w:r w:rsidR="0097008D">
        <w:rPr>
          <w:rFonts w:ascii="Palatino Linotype" w:hAnsi="Palatino Linotype"/>
          <w:b w:val="0"/>
          <w:i/>
          <w:sz w:val="24"/>
        </w:rPr>
        <w:t>et al</w:t>
      </w:r>
      <w:r w:rsidR="0097008D">
        <w:rPr>
          <w:rFonts w:ascii="Palatino Linotype" w:hAnsi="Palatino Linotype"/>
          <w:b w:val="0"/>
          <w:sz w:val="24"/>
        </w:rPr>
        <w:t>., 20</w:t>
      </w:r>
      <w:r w:rsidR="0097008D">
        <w:rPr>
          <w:rFonts w:ascii="Palatino Linotype" w:hAnsi="Palatino Linotype"/>
          <w:b w:val="0"/>
          <w:sz w:val="24"/>
          <w:lang w:val="uk-UA"/>
        </w:rPr>
        <w:t>21</w:t>
      </w:r>
      <w:r w:rsidR="0097008D">
        <w:rPr>
          <w:rFonts w:ascii="Palatino Linotype" w:hAnsi="Palatino Linotype"/>
          <w:b w:val="0"/>
          <w:sz w:val="24"/>
        </w:rPr>
        <w:t>)</w:t>
      </w:r>
      <w:r w:rsidR="0097008D">
        <w:rPr>
          <w:rStyle w:val="12"/>
          <w:rFonts w:ascii="Palatino Linotype" w:hAnsi="Palatino Linotype"/>
          <w:b w:val="0"/>
          <w:sz w:val="24"/>
        </w:rPr>
        <w:t>.</w:t>
      </w:r>
      <w:r>
        <w:rPr>
          <w:rStyle w:val="12"/>
          <w:rFonts w:ascii="Palatino Linotype" w:hAnsi="Palatino Linotype"/>
          <w:b w:val="0"/>
          <w:sz w:val="24"/>
        </w:rPr>
        <w:t xml:space="preserve"> Her lawyer son represented her interests. An expert examination was conducted, but while the trial was taking place, amendments were made to the law “On Administrative Procedures”. “The rule on placing all legal costs, including services of a lawyer, on the losing party was abolished. Now the costs were to be shared equally. At the same time, a new scale of payment for lawyer's services came into effect</w:t>
      </w:r>
      <w:r>
        <w:rPr>
          <w:rStyle w:val="12"/>
          <w:rFonts w:ascii="Palatino Linotype" w:hAnsi="Palatino Linotype"/>
          <w:sz w:val="24"/>
        </w:rPr>
        <w:t xml:space="preserve"> </w:t>
      </w:r>
      <w:r>
        <w:rPr>
          <w:rFonts w:ascii="Palatino Linotype" w:hAnsi="Palatino Linotype"/>
          <w:b w:val="0"/>
          <w:color w:val="auto"/>
          <w:sz w:val="24"/>
          <w:shd w:val="clear" w:color="auto" w:fill="FFFFFF"/>
        </w:rPr>
        <w:t>(</w:t>
      </w:r>
      <w:proofErr w:type="spellStart"/>
      <w:r>
        <w:rPr>
          <w:rFonts w:ascii="Palatino Linotype" w:hAnsi="Palatino Linotype"/>
          <w:b w:val="0"/>
          <w:color w:val="auto"/>
          <w:sz w:val="24"/>
          <w:shd w:val="clear" w:color="auto" w:fill="FFFFFF"/>
        </w:rPr>
        <w:t>Matviichuk</w:t>
      </w:r>
      <w:proofErr w:type="spellEnd"/>
      <w:r>
        <w:rPr>
          <w:rFonts w:ascii="Palatino Linotype" w:hAnsi="Palatino Linotype"/>
          <w:b w:val="0"/>
          <w:i/>
          <w:sz w:val="24"/>
        </w:rPr>
        <w:t xml:space="preserve"> et al</w:t>
      </w:r>
      <w:r>
        <w:rPr>
          <w:rFonts w:ascii="Palatino Linotype" w:hAnsi="Palatino Linotype"/>
          <w:b w:val="0"/>
          <w:sz w:val="24"/>
        </w:rPr>
        <w:t>., 2022).</w:t>
      </w:r>
    </w:p>
    <w:p w:rsidR="00262A73" w:rsidRPr="0042636A" w:rsidRDefault="007D5B3F" w:rsidP="00262A73">
      <w:pPr>
        <w:pStyle w:val="22"/>
        <w:shd w:val="clear" w:color="auto" w:fill="auto"/>
        <w:spacing w:after="0" w:line="240" w:lineRule="auto"/>
        <w:ind w:left="20" w:right="23" w:firstLine="689"/>
        <w:jc w:val="both"/>
        <w:rPr>
          <w:rFonts w:ascii="Palatino Linotype" w:hAnsi="Palatino Linotype"/>
          <w:b w:val="0"/>
          <w:sz w:val="24"/>
          <w:szCs w:val="24"/>
        </w:rPr>
      </w:pPr>
      <w:r>
        <w:rPr>
          <w:rStyle w:val="12"/>
          <w:rFonts w:ascii="Palatino Linotype" w:hAnsi="Palatino Linotype"/>
          <w:b w:val="0"/>
          <w:sz w:val="24"/>
        </w:rPr>
        <w:t xml:space="preserve">So, even after winning the dispute with the state body, the woman still had to pay a considerable amount as a court fee, for the services of a lawyer and the expert examination. Attempts to appeal the decision regarding the distribution of court costs did not yield results.”  Filing of a constitutional complaint regarding the violation of the right to a fair trial did not yield any results, as the court found the complaint inadmissible. In her appeal to 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“the applicant insisted that the rule on the distribution of court costs, which was in effect at the time of filing the lawsuit, should have been applied to her case. Therefore, the applicant believed that the refusal to collect from the defendant the costs of the applicant's services and expert opinions that playe</w:t>
      </w:r>
      <w:r w:rsidR="00D51A12">
        <w:rPr>
          <w:rStyle w:val="12"/>
          <w:rFonts w:ascii="Palatino Linotype" w:hAnsi="Palatino Linotype"/>
          <w:b w:val="0"/>
          <w:sz w:val="24"/>
        </w:rPr>
        <w:t>d an important role in her case</w:t>
      </w:r>
      <w:r>
        <w:rPr>
          <w:rStyle w:val="12"/>
          <w:rFonts w:ascii="Palatino Linotype" w:hAnsi="Palatino Linotype"/>
          <w:b w:val="0"/>
          <w:sz w:val="24"/>
        </w:rPr>
        <w:t xml:space="preserve"> indicated a violation of the right to a fair trial. After all, she was denied access to the court and she was put in a disadvantageous position” </w:t>
      </w:r>
      <w:r>
        <w:rPr>
          <w:rFonts w:ascii="Palatino Linotype" w:hAnsi="Palatino Linotype"/>
          <w:b w:val="0"/>
          <w:sz w:val="24"/>
          <w:shd w:val="clear" w:color="auto" w:fill="FFFFFF"/>
        </w:rPr>
        <w:t>(</w:t>
      </w:r>
      <w:proofErr w:type="spellStart"/>
      <w:r>
        <w:rPr>
          <w:rFonts w:ascii="Palatino Linotype" w:hAnsi="Palatino Linotype"/>
          <w:b w:val="0"/>
          <w:sz w:val="24"/>
          <w:shd w:val="clear" w:color="auto" w:fill="FFFFFF"/>
        </w:rPr>
        <w:t>Zhukova</w:t>
      </w:r>
      <w:proofErr w:type="spellEnd"/>
      <w:r>
        <w:rPr>
          <w:rFonts w:ascii="Palatino Linotype" w:hAnsi="Palatino Linotype"/>
          <w:b w:val="0"/>
          <w:sz w:val="24"/>
          <w:shd w:val="clear" w:color="auto" w:fill="FFFFFF"/>
        </w:rPr>
        <w:t xml:space="preserve"> </w:t>
      </w:r>
      <w:r>
        <w:rPr>
          <w:rFonts w:ascii="Palatino Linotype" w:hAnsi="Palatino Linotype"/>
          <w:b w:val="0"/>
          <w:i/>
          <w:sz w:val="24"/>
        </w:rPr>
        <w:t>et al</w:t>
      </w:r>
      <w:r>
        <w:rPr>
          <w:rFonts w:ascii="Palatino Linotype" w:hAnsi="Palatino Linotype"/>
          <w:b w:val="0"/>
          <w:sz w:val="24"/>
        </w:rPr>
        <w:t>., 2023).</w:t>
      </w:r>
    </w:p>
    <w:p w:rsidR="00262A73" w:rsidRPr="0042636A" w:rsidRDefault="007D5B3F" w:rsidP="00262A73">
      <w:pPr>
        <w:pStyle w:val="22"/>
        <w:shd w:val="clear" w:color="auto" w:fill="auto"/>
        <w:spacing w:after="0" w:line="240" w:lineRule="auto"/>
        <w:ind w:left="20" w:right="23" w:firstLine="689"/>
        <w:jc w:val="both"/>
        <w:rPr>
          <w:rFonts w:ascii="Palatino Linotype" w:hAnsi="Palatino Linotype"/>
          <w:b w:val="0"/>
          <w:sz w:val="24"/>
          <w:szCs w:val="24"/>
        </w:rPr>
      </w:pPr>
      <w:r>
        <w:rPr>
          <w:rStyle w:val="12"/>
          <w:rFonts w:ascii="Palatino Linotype" w:hAnsi="Palatino Linotype"/>
          <w:b w:val="0"/>
          <w:sz w:val="24"/>
        </w:rPr>
        <w:t xml:space="preserve">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ruled in favor of the applicant and ordered to compensate her for 3,500 euros in material damages, 3,000 euros in moral damages and 2,500 euros in court costs. The court noted </w:t>
      </w:r>
      <w:r>
        <w:rPr>
          <w:rStyle w:val="12"/>
          <w:rFonts w:ascii="Palatino Linotype" w:hAnsi="Palatino Linotype"/>
          <w:b w:val="0"/>
          <w:sz w:val="24"/>
        </w:rPr>
        <w:lastRenderedPageBreak/>
        <w:t>that the applicant's dispute concerned a dispute with the Pension Fund, that is, it was a dispute against the state. And the problem is that the national courts recognized the applicant’s right to a pension, but they refused to reimburse her for court costs</w:t>
      </w:r>
      <w:r w:rsidR="0014335C">
        <w:rPr>
          <w:rStyle w:val="12"/>
          <w:rFonts w:ascii="Palatino Linotype" w:hAnsi="Palatino Linotype"/>
          <w:b w:val="0"/>
          <w:sz w:val="24"/>
        </w:rPr>
        <w:t xml:space="preserve"> </w:t>
      </w:r>
      <w:r w:rsidR="0014335C">
        <w:rPr>
          <w:rFonts w:ascii="Palatino Linotype" w:hAnsi="Palatino Linotype"/>
          <w:b w:val="0"/>
          <w:sz w:val="24"/>
        </w:rPr>
        <w:t>(</w:t>
      </w:r>
      <w:proofErr w:type="spellStart"/>
      <w:r w:rsidR="0014335C">
        <w:rPr>
          <w:rFonts w:ascii="Palatino Linotype" w:hAnsi="Palatino Linotype"/>
          <w:b w:val="0"/>
          <w:sz w:val="24"/>
          <w:shd w:val="clear" w:color="auto" w:fill="FFFFFF"/>
        </w:rPr>
        <w:t>Leheza</w:t>
      </w:r>
      <w:proofErr w:type="spellEnd"/>
      <w:r w:rsidR="0014335C">
        <w:rPr>
          <w:rFonts w:ascii="Palatino Linotype" w:hAnsi="Palatino Linotype"/>
          <w:b w:val="0"/>
          <w:i/>
          <w:sz w:val="24"/>
        </w:rPr>
        <w:t xml:space="preserve"> et al</w:t>
      </w:r>
      <w:r w:rsidR="0014335C">
        <w:rPr>
          <w:rFonts w:ascii="Palatino Linotype" w:hAnsi="Palatino Linotype"/>
          <w:b w:val="0"/>
          <w:sz w:val="24"/>
        </w:rPr>
        <w:t>., 2022)</w:t>
      </w:r>
      <w:r>
        <w:rPr>
          <w:rStyle w:val="12"/>
          <w:rFonts w:ascii="Palatino Linotype" w:hAnsi="Palatino Linotype"/>
          <w:b w:val="0"/>
          <w:sz w:val="24"/>
        </w:rPr>
        <w:t xml:space="preserve">. 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also recognized that the amendments to the Law "On Administrative Disputes” did not pursue any legitimate goal, as the Constitutional Court of Croatia “recognized that the provision regulating the distribution of court costs was unconstitutional and that it limited the right of access to the court”</w:t>
      </w:r>
      <w:r>
        <w:rPr>
          <w:rFonts w:ascii="Palatino Linotype" w:hAnsi="Palatino Linotype"/>
          <w:b w:val="0"/>
          <w:sz w:val="24"/>
        </w:rPr>
        <w:t>(</w:t>
      </w:r>
      <w:proofErr w:type="spellStart"/>
      <w:r>
        <w:rPr>
          <w:rFonts w:ascii="Palatino Linotype" w:hAnsi="Palatino Linotype"/>
          <w:b w:val="0"/>
          <w:sz w:val="24"/>
          <w:shd w:val="clear" w:color="auto" w:fill="FFFFFF"/>
        </w:rPr>
        <w:t>Leheza</w:t>
      </w:r>
      <w:proofErr w:type="spellEnd"/>
      <w:r>
        <w:rPr>
          <w:rFonts w:ascii="Palatino Linotype" w:hAnsi="Palatino Linotype"/>
          <w:b w:val="0"/>
          <w:i/>
          <w:sz w:val="24"/>
        </w:rPr>
        <w:t xml:space="preserve"> et al</w:t>
      </w:r>
      <w:r>
        <w:rPr>
          <w:rFonts w:ascii="Palatino Linotype" w:hAnsi="Palatino Linotype"/>
          <w:b w:val="0"/>
          <w:sz w:val="24"/>
        </w:rPr>
        <w:t>., 2023).</w:t>
      </w:r>
    </w:p>
    <w:p w:rsidR="007D5B3F" w:rsidRPr="00262A73" w:rsidRDefault="007D5B3F" w:rsidP="00262A73">
      <w:pPr>
        <w:pStyle w:val="22"/>
        <w:shd w:val="clear" w:color="auto" w:fill="auto"/>
        <w:spacing w:after="0" w:line="240" w:lineRule="auto"/>
        <w:ind w:left="23" w:right="23" w:firstLine="686"/>
        <w:jc w:val="both"/>
        <w:rPr>
          <w:rFonts w:ascii="Palatino Linotype" w:eastAsiaTheme="majorEastAsia" w:hAnsi="Palatino Linotype"/>
          <w:sz w:val="24"/>
          <w:szCs w:val="24"/>
          <w:shd w:val="clear" w:color="auto" w:fill="FFFFFF"/>
        </w:rPr>
      </w:pPr>
      <w:r>
        <w:rPr>
          <w:rStyle w:val="12"/>
          <w:rFonts w:ascii="Palatino Linotype" w:hAnsi="Palatino Linotype"/>
          <w:b w:val="0"/>
          <w:sz w:val="24"/>
        </w:rPr>
        <w:t xml:space="preserve">“Monetary barrier”, i.e. financial expenses, is considered by 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in its practice as an interference with the right of access to the court. </w:t>
      </w:r>
      <w:proofErr w:type="spellStart"/>
      <w:r>
        <w:rPr>
          <w:rStyle w:val="12"/>
          <w:rFonts w:ascii="Palatino Linotype" w:hAnsi="Palatino Linotype"/>
          <w:b w:val="0"/>
          <w:sz w:val="24"/>
        </w:rPr>
        <w:t>Тherefore</w:t>
      </w:r>
      <w:proofErr w:type="spellEnd"/>
      <w:r>
        <w:rPr>
          <w:rStyle w:val="12"/>
          <w:rFonts w:ascii="Palatino Linotype" w:hAnsi="Palatino Linotype"/>
          <w:b w:val="0"/>
          <w:sz w:val="24"/>
        </w:rPr>
        <w:t xml:space="preserve">, “the European Court once again emphasized that the refusal to reimburse the court costs to the party </w:t>
      </w:r>
      <w:proofErr w:type="spellStart"/>
      <w:r>
        <w:rPr>
          <w:rStyle w:val="af7"/>
          <w:rFonts w:ascii="Palatino Linotype" w:hAnsi="Palatino Linotype"/>
          <w:b w:val="0"/>
          <w:sz w:val="24"/>
        </w:rPr>
        <w:t>ех</w:t>
      </w:r>
      <w:proofErr w:type="spellEnd"/>
      <w:r>
        <w:rPr>
          <w:rStyle w:val="af7"/>
          <w:rFonts w:ascii="Palatino Linotype" w:hAnsi="Palatino Linotype"/>
          <w:b w:val="0"/>
          <w:sz w:val="24"/>
        </w:rPr>
        <w:t xml:space="preserve"> </w:t>
      </w:r>
      <w:proofErr w:type="spellStart"/>
      <w:r>
        <w:rPr>
          <w:rStyle w:val="af7"/>
          <w:rFonts w:ascii="Palatino Linotype" w:hAnsi="Palatino Linotype"/>
          <w:b w:val="0"/>
          <w:sz w:val="24"/>
        </w:rPr>
        <w:t>роza</w:t>
      </w:r>
      <w:proofErr w:type="spellEnd"/>
      <w:r>
        <w:rPr>
          <w:rStyle w:val="af7"/>
          <w:rFonts w:ascii="Palatino Linotype" w:hAnsi="Palatino Linotype"/>
          <w:b w:val="0"/>
          <w:sz w:val="24"/>
        </w:rPr>
        <w:t xml:space="preserve"> </w:t>
      </w:r>
      <w:proofErr w:type="spellStart"/>
      <w:r>
        <w:rPr>
          <w:rStyle w:val="af7"/>
          <w:rFonts w:ascii="Palatino Linotype" w:hAnsi="Palatino Linotype"/>
          <w:b w:val="0"/>
          <w:sz w:val="24"/>
        </w:rPr>
        <w:t>ґасіо</w:t>
      </w:r>
      <w:proofErr w:type="spellEnd"/>
      <w:r>
        <w:rPr>
          <w:rStyle w:val="12"/>
          <w:rFonts w:ascii="Palatino Linotype" w:hAnsi="Palatino Linotype"/>
          <w:b w:val="0"/>
          <w:sz w:val="24"/>
        </w:rPr>
        <w:t xml:space="preserve"> may indicate a restriction of access to the court or interference with the property right. Especially when it comes to a lawsuit against the state, whose authorized bodies committed violations of human rights and caused material or moral losses” (Refusal to reimburse court costs limits access to court. </w:t>
      </w:r>
      <w:proofErr w:type="gramStart"/>
      <w:r>
        <w:rPr>
          <w:rStyle w:val="12"/>
          <w:rFonts w:ascii="Palatino Linotype" w:hAnsi="Palatino Linotype"/>
          <w:b w:val="0"/>
          <w:sz w:val="24"/>
        </w:rPr>
        <w:t xml:space="preserve">Practice of 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w:t>
      </w:r>
      <w:proofErr w:type="gramEnd"/>
      <w:r>
        <w:rPr>
          <w:rStyle w:val="12"/>
          <w:rFonts w:ascii="Palatino Linotype" w:hAnsi="Palatino Linotype"/>
          <w:b w:val="0"/>
          <w:sz w:val="24"/>
        </w:rPr>
        <w:t xml:space="preserve"> </w:t>
      </w:r>
      <w:proofErr w:type="gramStart"/>
      <w:r>
        <w:rPr>
          <w:rStyle w:val="12"/>
          <w:rFonts w:ascii="Palatino Linotype" w:hAnsi="Palatino Linotype"/>
          <w:b w:val="0"/>
          <w:sz w:val="24"/>
        </w:rPr>
        <w:t>Ukrainian aspect, 2022).</w:t>
      </w:r>
      <w:proofErr w:type="gramEnd"/>
    </w:p>
    <w:p w:rsidR="00262A73" w:rsidRPr="0042636A" w:rsidRDefault="007D5B3F" w:rsidP="00262A73">
      <w:pPr>
        <w:pStyle w:val="22"/>
        <w:shd w:val="clear" w:color="auto" w:fill="auto"/>
        <w:spacing w:after="0" w:line="240" w:lineRule="auto"/>
        <w:ind w:left="20" w:right="23" w:firstLine="689"/>
        <w:jc w:val="both"/>
        <w:rPr>
          <w:rFonts w:ascii="Palatino Linotype" w:hAnsi="Palatino Linotype"/>
          <w:b w:val="0"/>
          <w:sz w:val="24"/>
          <w:szCs w:val="24"/>
        </w:rPr>
      </w:pPr>
      <w:r>
        <w:rPr>
          <w:rStyle w:val="12"/>
          <w:rFonts w:ascii="Palatino Linotype" w:hAnsi="Palatino Linotype"/>
          <w:b w:val="0"/>
          <w:sz w:val="24"/>
        </w:rPr>
        <w:t xml:space="preserve">In general, the Court considers the payment of money as an obstacle to access justice. Thus, in the Decision dated 15 February, 2000, “Garcia </w:t>
      </w:r>
      <w:proofErr w:type="spellStart"/>
      <w:r>
        <w:rPr>
          <w:rStyle w:val="12"/>
          <w:rFonts w:ascii="Palatino Linotype" w:hAnsi="Palatino Linotype"/>
          <w:b w:val="0"/>
          <w:sz w:val="24"/>
        </w:rPr>
        <w:t>Manibar</w:t>
      </w:r>
      <w:proofErr w:type="spellEnd"/>
      <w:r>
        <w:rPr>
          <w:rStyle w:val="12"/>
          <w:rFonts w:ascii="Palatino Linotype" w:hAnsi="Palatino Linotype"/>
          <w:b w:val="0"/>
          <w:sz w:val="24"/>
        </w:rPr>
        <w:t xml:space="preserve"> v. Spain”, it is noted that in practice, the need to deposit large sums of money into the court deposit hinders the applicant’s access to justice. We also agree with this and propose to generally exempt internally displaced persons, relocated enterprises from paying court fees in order to ensure access to justice and protection of their rights. High court fee rates are an obstacle to access to court </w:t>
      </w:r>
      <w:r>
        <w:rPr>
          <w:rFonts w:ascii="Palatino Linotype" w:hAnsi="Palatino Linotype"/>
          <w:b w:val="0"/>
          <w:sz w:val="24"/>
        </w:rPr>
        <w:t>(</w:t>
      </w:r>
      <w:proofErr w:type="spellStart"/>
      <w:r>
        <w:rPr>
          <w:rFonts w:ascii="Palatino Linotype" w:hAnsi="Palatino Linotype"/>
          <w:b w:val="0"/>
          <w:sz w:val="24"/>
          <w:shd w:val="clear" w:color="auto" w:fill="FFFFFF"/>
        </w:rPr>
        <w:t>Leheza</w:t>
      </w:r>
      <w:proofErr w:type="spellEnd"/>
      <w:r>
        <w:rPr>
          <w:rFonts w:ascii="Palatino Linotype" w:hAnsi="Palatino Linotype"/>
          <w:b w:val="0"/>
          <w:i/>
          <w:sz w:val="24"/>
        </w:rPr>
        <w:t xml:space="preserve"> et al</w:t>
      </w:r>
      <w:r>
        <w:rPr>
          <w:rFonts w:ascii="Palatino Linotype" w:hAnsi="Palatino Linotype"/>
          <w:b w:val="0"/>
          <w:sz w:val="24"/>
        </w:rPr>
        <w:t>., 2019)</w:t>
      </w:r>
      <w:r>
        <w:rPr>
          <w:rStyle w:val="12"/>
          <w:rFonts w:ascii="Palatino Linotype" w:hAnsi="Palatino Linotype"/>
          <w:b w:val="0"/>
          <w:sz w:val="24"/>
        </w:rPr>
        <w:t>.</w:t>
      </w:r>
    </w:p>
    <w:p w:rsidR="00262A73" w:rsidRDefault="007D5B3F" w:rsidP="00262A73">
      <w:pPr>
        <w:pStyle w:val="22"/>
        <w:shd w:val="clear" w:color="auto" w:fill="auto"/>
        <w:spacing w:after="0" w:line="240" w:lineRule="auto"/>
        <w:ind w:left="20" w:right="23" w:firstLine="689"/>
        <w:jc w:val="both"/>
        <w:rPr>
          <w:rStyle w:val="12"/>
          <w:rFonts w:ascii="Palatino Linotype" w:hAnsi="Palatino Linotype"/>
          <w:b w:val="0"/>
          <w:sz w:val="24"/>
          <w:szCs w:val="24"/>
        </w:rPr>
      </w:pPr>
      <w:proofErr w:type="gramStart"/>
      <w:r>
        <w:rPr>
          <w:rStyle w:val="12"/>
          <w:rFonts w:ascii="Palatino Linotype" w:hAnsi="Palatino Linotype"/>
          <w:b w:val="0"/>
          <w:sz w:val="24"/>
        </w:rPr>
        <w:t>In the decision “Holder v.</w:t>
      </w:r>
      <w:proofErr w:type="gramEnd"/>
      <w:r>
        <w:rPr>
          <w:rStyle w:val="12"/>
          <w:rFonts w:ascii="Palatino Linotype" w:hAnsi="Palatino Linotype"/>
          <w:b w:val="0"/>
          <w:sz w:val="24"/>
        </w:rPr>
        <w:t xml:space="preserve"> Great Britain” 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drew attention to the fact that the very construction of Article 6 of the Convention guarant</w:t>
      </w:r>
      <w:r w:rsidR="00D51A12">
        <w:rPr>
          <w:rStyle w:val="12"/>
          <w:rFonts w:ascii="Palatino Linotype" w:hAnsi="Palatino Linotype"/>
          <w:b w:val="0"/>
          <w:sz w:val="24"/>
        </w:rPr>
        <w:t>eeing the right to a fair trial</w:t>
      </w:r>
      <w:r>
        <w:rPr>
          <w:rStyle w:val="12"/>
          <w:rFonts w:ascii="Palatino Linotype" w:hAnsi="Palatino Linotype"/>
          <w:b w:val="0"/>
          <w:sz w:val="24"/>
        </w:rPr>
        <w:t xml:space="preserve"> would be meaningless and ineffective if it did not protect the right to have </w:t>
      </w:r>
      <w:r>
        <w:rPr>
          <w:rStyle w:val="12"/>
          <w:rFonts w:ascii="Palatino Linotype" w:hAnsi="Palatino Linotype"/>
          <w:b w:val="0"/>
          <w:sz w:val="24"/>
        </w:rPr>
        <w:lastRenderedPageBreak/>
        <w:t>the case heard at all</w:t>
      </w:r>
      <w:r w:rsidR="0097008D">
        <w:rPr>
          <w:rStyle w:val="12"/>
          <w:rFonts w:ascii="Palatino Linotype" w:hAnsi="Palatino Linotype"/>
          <w:b w:val="0"/>
          <w:sz w:val="24"/>
          <w:lang w:val="uk-UA"/>
        </w:rPr>
        <w:t xml:space="preserve"> (</w:t>
      </w:r>
      <w:proofErr w:type="spellStart"/>
      <w:r w:rsidR="0097008D" w:rsidRPr="0097008D">
        <w:rPr>
          <w:b w:val="0"/>
          <w:sz w:val="24"/>
          <w:szCs w:val="24"/>
        </w:rPr>
        <w:t>Kyrychenko</w:t>
      </w:r>
      <w:proofErr w:type="spellEnd"/>
      <w:r w:rsidR="0097008D" w:rsidRPr="0097008D">
        <w:rPr>
          <w:rFonts w:ascii="Palatino Linotype" w:hAnsi="Palatino Linotype"/>
          <w:b w:val="0"/>
          <w:i/>
          <w:sz w:val="24"/>
        </w:rPr>
        <w:t xml:space="preserve"> </w:t>
      </w:r>
      <w:r w:rsidR="0097008D">
        <w:rPr>
          <w:rFonts w:ascii="Palatino Linotype" w:hAnsi="Palatino Linotype"/>
          <w:b w:val="0"/>
          <w:i/>
          <w:sz w:val="24"/>
        </w:rPr>
        <w:t>et al</w:t>
      </w:r>
      <w:r w:rsidR="0097008D">
        <w:rPr>
          <w:rFonts w:ascii="Palatino Linotype" w:hAnsi="Palatino Linotype"/>
          <w:b w:val="0"/>
          <w:sz w:val="24"/>
        </w:rPr>
        <w:t>., 20</w:t>
      </w:r>
      <w:r w:rsidR="0097008D">
        <w:rPr>
          <w:rFonts w:ascii="Palatino Linotype" w:hAnsi="Palatino Linotype"/>
          <w:b w:val="0"/>
          <w:sz w:val="24"/>
          <w:lang w:val="uk-UA"/>
        </w:rPr>
        <w:t>21</w:t>
      </w:r>
      <w:r w:rsidR="0097008D">
        <w:rPr>
          <w:rFonts w:ascii="Palatino Linotype" w:hAnsi="Palatino Linotype"/>
          <w:b w:val="0"/>
          <w:sz w:val="24"/>
        </w:rPr>
        <w:t>)</w:t>
      </w:r>
      <w:r>
        <w:rPr>
          <w:rStyle w:val="12"/>
          <w:rFonts w:ascii="Palatino Linotype" w:hAnsi="Palatino Linotype"/>
          <w:b w:val="0"/>
          <w:sz w:val="24"/>
        </w:rPr>
        <w:t xml:space="preserve">. But if the court assesses the filing of a lawsuit as an abuse of the procedural right and leaves the lawsuit without consideration or returns it, then it will thereby deprive the applicant of the right to a fair trial with the right of access to the court being its component (The decision of the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of February 21, 1975 in the case "Holder (</w:t>
      </w:r>
      <w:proofErr w:type="spellStart"/>
      <w:r>
        <w:rPr>
          <w:rStyle w:val="12"/>
          <w:rFonts w:ascii="Palatino Linotype" w:hAnsi="Palatino Linotype"/>
          <w:b w:val="0"/>
          <w:sz w:val="24"/>
        </w:rPr>
        <w:t>Soigieg</w:t>
      </w:r>
      <w:proofErr w:type="spellEnd"/>
      <w:r>
        <w:rPr>
          <w:rStyle w:val="12"/>
          <w:rFonts w:ascii="Palatino Linotype" w:hAnsi="Palatino Linotype"/>
          <w:b w:val="0"/>
          <w:sz w:val="24"/>
        </w:rPr>
        <w:t xml:space="preserve">) v. the United Kingdom" (application No. 4451/70, 1975) </w:t>
      </w:r>
      <w:r>
        <w:rPr>
          <w:rFonts w:ascii="Palatino Linotype" w:hAnsi="Palatino Linotype"/>
          <w:b w:val="0"/>
          <w:sz w:val="24"/>
        </w:rPr>
        <w:t>(</w:t>
      </w:r>
      <w:proofErr w:type="spellStart"/>
      <w:r>
        <w:rPr>
          <w:rFonts w:ascii="Palatino Linotype" w:hAnsi="Palatino Linotype"/>
          <w:b w:val="0"/>
          <w:sz w:val="24"/>
        </w:rPr>
        <w:t>Zadyraka</w:t>
      </w:r>
      <w:proofErr w:type="spellEnd"/>
      <w:r>
        <w:rPr>
          <w:rFonts w:ascii="Palatino Linotype" w:hAnsi="Palatino Linotype"/>
          <w:b w:val="0"/>
          <w:i/>
          <w:sz w:val="24"/>
        </w:rPr>
        <w:t xml:space="preserve"> et al</w:t>
      </w:r>
      <w:r>
        <w:rPr>
          <w:rFonts w:ascii="Palatino Linotype" w:hAnsi="Palatino Linotype"/>
          <w:b w:val="0"/>
          <w:sz w:val="24"/>
        </w:rPr>
        <w:t>., 2023).</w:t>
      </w:r>
      <w:r>
        <w:rPr>
          <w:rStyle w:val="12"/>
          <w:rFonts w:ascii="Palatino Linotype" w:hAnsi="Palatino Linotype"/>
          <w:b w:val="0"/>
          <w:sz w:val="24"/>
        </w:rPr>
        <w:t xml:space="preserve"> </w:t>
      </w:r>
    </w:p>
    <w:p w:rsidR="00262A73" w:rsidRDefault="007D5B3F" w:rsidP="00262A73">
      <w:pPr>
        <w:pStyle w:val="22"/>
        <w:shd w:val="clear" w:color="auto" w:fill="auto"/>
        <w:spacing w:after="0" w:line="240" w:lineRule="auto"/>
        <w:ind w:left="20" w:right="23" w:firstLine="689"/>
        <w:jc w:val="both"/>
        <w:rPr>
          <w:rStyle w:val="12"/>
          <w:rFonts w:ascii="Palatino Linotype" w:hAnsi="Palatino Linotype"/>
          <w:b w:val="0"/>
          <w:sz w:val="24"/>
          <w:szCs w:val="24"/>
        </w:rPr>
      </w:pPr>
      <w:r>
        <w:rPr>
          <w:rStyle w:val="12"/>
          <w:rFonts w:ascii="Palatino Linotype" w:hAnsi="Palatino Linotype"/>
          <w:b w:val="0"/>
          <w:sz w:val="24"/>
        </w:rPr>
        <w:t xml:space="preserve">Judge of the Administrative Cassation Court within the Supreme Court, Jan </w:t>
      </w:r>
      <w:proofErr w:type="spellStart"/>
      <w:r>
        <w:rPr>
          <w:rStyle w:val="12"/>
          <w:rFonts w:ascii="Palatino Linotype" w:hAnsi="Palatino Linotype"/>
          <w:b w:val="0"/>
          <w:sz w:val="24"/>
        </w:rPr>
        <w:t>Bernaziuk</w:t>
      </w:r>
      <w:proofErr w:type="spellEnd"/>
      <w:r>
        <w:rPr>
          <w:rStyle w:val="12"/>
          <w:rFonts w:ascii="Palatino Linotype" w:hAnsi="Palatino Linotype"/>
          <w:b w:val="0"/>
          <w:sz w:val="24"/>
        </w:rPr>
        <w:t xml:space="preserve">, </w:t>
      </w:r>
      <w:proofErr w:type="spellStart"/>
      <w:r>
        <w:rPr>
          <w:rStyle w:val="12"/>
          <w:rFonts w:ascii="Palatino Linotype" w:hAnsi="Palatino Linotype"/>
          <w:b w:val="0"/>
          <w:sz w:val="24"/>
        </w:rPr>
        <w:t>viewes</w:t>
      </w:r>
      <w:proofErr w:type="spellEnd"/>
      <w:r>
        <w:rPr>
          <w:rStyle w:val="12"/>
          <w:rFonts w:ascii="Palatino Linotype" w:hAnsi="Palatino Linotype"/>
          <w:b w:val="0"/>
          <w:sz w:val="24"/>
        </w:rPr>
        <w:t xml:space="preserve"> the right to access to legal protection in the context of compliance with the deadlines for appeals to the court. He comes to the conclusion that when making a decision to extend the term of appeal to the court, it is necessary to determine the criteria "according to which the court can recognize the reasons for missing the term as valid, and the grounds for its renewal as justified in order to achieve a fair balance between the general interests of society and the requirements for protection of individual’s fundamental rights </w:t>
      </w:r>
      <w:r>
        <w:rPr>
          <w:rFonts w:ascii="Palatino Linotype" w:hAnsi="Palatino Linotype"/>
          <w:b w:val="0"/>
          <w:sz w:val="24"/>
        </w:rPr>
        <w:t>(</w:t>
      </w:r>
      <w:proofErr w:type="spellStart"/>
      <w:r>
        <w:rPr>
          <w:rFonts w:ascii="Palatino Linotype" w:hAnsi="Palatino Linotype"/>
          <w:b w:val="0"/>
          <w:sz w:val="24"/>
        </w:rPr>
        <w:t>Kobrusieva</w:t>
      </w:r>
      <w:proofErr w:type="spellEnd"/>
      <w:r>
        <w:rPr>
          <w:rFonts w:ascii="Palatino Linotype" w:hAnsi="Palatino Linotype"/>
          <w:b w:val="0"/>
          <w:i/>
          <w:sz w:val="24"/>
        </w:rPr>
        <w:t xml:space="preserve"> et al</w:t>
      </w:r>
      <w:r>
        <w:rPr>
          <w:rFonts w:ascii="Palatino Linotype" w:hAnsi="Palatino Linotype"/>
          <w:b w:val="0"/>
          <w:sz w:val="24"/>
        </w:rPr>
        <w:t>., 2021)</w:t>
      </w:r>
      <w:r>
        <w:rPr>
          <w:rStyle w:val="12"/>
          <w:rFonts w:ascii="Palatino Linotype" w:hAnsi="Palatino Linotype"/>
          <w:b w:val="0"/>
          <w:sz w:val="24"/>
        </w:rPr>
        <w:t xml:space="preserve">. </w:t>
      </w:r>
    </w:p>
    <w:p w:rsidR="007D5B3F" w:rsidRPr="007D5B3F" w:rsidRDefault="007D5B3F" w:rsidP="00262A73">
      <w:pPr>
        <w:pStyle w:val="22"/>
        <w:shd w:val="clear" w:color="auto" w:fill="auto"/>
        <w:spacing w:after="0" w:line="240" w:lineRule="auto"/>
        <w:ind w:left="20" w:right="23" w:firstLine="689"/>
        <w:jc w:val="both"/>
        <w:rPr>
          <w:rFonts w:ascii="Palatino Linotype" w:hAnsi="Palatino Linotype"/>
          <w:b w:val="0"/>
          <w:sz w:val="24"/>
          <w:szCs w:val="24"/>
        </w:rPr>
      </w:pPr>
      <w:r>
        <w:rPr>
          <w:rStyle w:val="12"/>
          <w:rFonts w:ascii="Palatino Linotype" w:hAnsi="Palatino Linotype"/>
          <w:b w:val="0"/>
          <w:sz w:val="24"/>
        </w:rPr>
        <w:t xml:space="preserve">In particular, the analysis of </w:t>
      </w:r>
      <w:proofErr w:type="spellStart"/>
      <w:r>
        <w:rPr>
          <w:rStyle w:val="12"/>
          <w:rFonts w:ascii="Palatino Linotype" w:hAnsi="Palatino Linotype"/>
          <w:b w:val="0"/>
          <w:sz w:val="24"/>
        </w:rPr>
        <w:t>ECtHR</w:t>
      </w:r>
      <w:proofErr w:type="spellEnd"/>
      <w:r>
        <w:rPr>
          <w:rStyle w:val="12"/>
          <w:rFonts w:ascii="Palatino Linotype" w:hAnsi="Palatino Linotype"/>
          <w:b w:val="0"/>
          <w:sz w:val="24"/>
        </w:rPr>
        <w:t xml:space="preserve"> practice allows us to single out the following fundamental justifications in favor of making a decision to renew the missed period of appeal to the court: 1) the level of access provided by the national legislation must be sufficient to ensure a person’s right to a court, taking into account the principle of the rule of law in a democratic society; for access to be effective the individual must have a clear practical opportunity to challenge actions that constitute an interference with his/her rights (Belle v. France); 2) restrictions on the exercise of the right to judicial protection cannot be established in such a way or to such an extent that the very essence of the right is violated; these restrictions must pursue a legitimate goal, and there must be a reasonable degree of proportionality between the means used and the goals set (“</w:t>
      </w:r>
      <w:proofErr w:type="spellStart"/>
      <w:r>
        <w:rPr>
          <w:rStyle w:val="12"/>
          <w:rFonts w:ascii="Palatino Linotype" w:hAnsi="Palatino Linotype"/>
          <w:b w:val="0"/>
          <w:sz w:val="24"/>
        </w:rPr>
        <w:t>Mushta</w:t>
      </w:r>
      <w:proofErr w:type="spellEnd"/>
      <w:r>
        <w:rPr>
          <w:rStyle w:val="12"/>
          <w:rFonts w:ascii="Palatino Linotype" w:hAnsi="Palatino Linotype"/>
          <w:b w:val="0"/>
          <w:sz w:val="24"/>
        </w:rPr>
        <w:t xml:space="preserve"> v. Ukraine” case); 3) a </w:t>
      </w:r>
      <w:r>
        <w:rPr>
          <w:rStyle w:val="12"/>
          <w:rFonts w:ascii="Palatino Linotype" w:hAnsi="Palatino Linotype"/>
          <w:b w:val="0"/>
          <w:sz w:val="24"/>
        </w:rPr>
        <w:lastRenderedPageBreak/>
        <w:t>strict application of the time limit without taking into account the circumstances of the case may be disproportionate to the goal of ensuring legal certainty and the proper administration of justice, and it can also hinder the use of available legal remedies (</w:t>
      </w:r>
      <w:proofErr w:type="spellStart"/>
      <w:r>
        <w:rPr>
          <w:rStyle w:val="12"/>
          <w:rFonts w:ascii="Palatino Linotype" w:hAnsi="Palatino Linotype"/>
          <w:b w:val="0"/>
          <w:sz w:val="24"/>
        </w:rPr>
        <w:t>Staño</w:t>
      </w:r>
      <w:proofErr w:type="spellEnd"/>
      <w:r>
        <w:rPr>
          <w:rStyle w:val="12"/>
          <w:rFonts w:ascii="Palatino Linotype" w:hAnsi="Palatino Linotype"/>
          <w:b w:val="0"/>
          <w:sz w:val="24"/>
        </w:rPr>
        <w:t xml:space="preserve"> v. Belgium)" (</w:t>
      </w:r>
      <w:proofErr w:type="spellStart"/>
      <w:r>
        <w:rPr>
          <w:rStyle w:val="12"/>
          <w:rFonts w:ascii="Palatino Linotype" w:hAnsi="Palatino Linotype"/>
          <w:b w:val="0"/>
          <w:sz w:val="24"/>
        </w:rPr>
        <w:t>Bernaziuk</w:t>
      </w:r>
      <w:proofErr w:type="spellEnd"/>
      <w:r>
        <w:rPr>
          <w:rStyle w:val="12"/>
          <w:rFonts w:ascii="Palatino Linotype" w:hAnsi="Palatino Linotype"/>
          <w:b w:val="0"/>
          <w:sz w:val="24"/>
        </w:rPr>
        <w:t>, 2023).</w:t>
      </w:r>
    </w:p>
    <w:p w:rsidR="00262A73" w:rsidRPr="0042636A" w:rsidRDefault="007D5B3F" w:rsidP="00262A73">
      <w:pPr>
        <w:pStyle w:val="22"/>
        <w:shd w:val="clear" w:color="auto" w:fill="auto"/>
        <w:spacing w:after="0" w:line="240" w:lineRule="auto"/>
        <w:ind w:left="20" w:right="23" w:firstLine="689"/>
        <w:jc w:val="both"/>
        <w:rPr>
          <w:rFonts w:ascii="Palatino Linotype" w:hAnsi="Palatino Linotype"/>
          <w:b w:val="0"/>
          <w:sz w:val="24"/>
          <w:szCs w:val="24"/>
        </w:rPr>
      </w:pPr>
      <w:r>
        <w:rPr>
          <w:rStyle w:val="12"/>
          <w:rFonts w:ascii="Palatino Linotype" w:hAnsi="Palatino Linotype"/>
          <w:b w:val="0"/>
          <w:sz w:val="24"/>
        </w:rPr>
        <w:t>It should be noted that in case No. 500/1912/22 dated 29 September, 2022, the Supreme Court of Justice noted that if during the war between the Russian Federation and Ukraine, the administrative courts strictly apply the procedural terms</w:t>
      </w:r>
      <w:r w:rsidR="00D51A12">
        <w:rPr>
          <w:rStyle w:val="12"/>
          <w:rFonts w:ascii="Palatino Linotype" w:hAnsi="Palatino Linotype"/>
          <w:b w:val="0"/>
          <w:sz w:val="24"/>
        </w:rPr>
        <w:t xml:space="preserve"> regarding addressing the court</w:t>
      </w:r>
      <w:r>
        <w:rPr>
          <w:rStyle w:val="12"/>
          <w:rFonts w:ascii="Palatino Linotype" w:hAnsi="Palatino Linotype"/>
          <w:b w:val="0"/>
          <w:sz w:val="24"/>
        </w:rPr>
        <w:t xml:space="preserve"> (filing claims, appeals and cassation complaints) then this can be considered as an unjustified restriction of access to the court </w:t>
      </w:r>
      <w:r>
        <w:rPr>
          <w:rFonts w:ascii="Palatino Linotype" w:hAnsi="Palatino Linotype"/>
          <w:b w:val="0"/>
          <w:sz w:val="24"/>
        </w:rPr>
        <w:t>(</w:t>
      </w:r>
      <w:proofErr w:type="spellStart"/>
      <w:r>
        <w:rPr>
          <w:rFonts w:ascii="Palatino Linotype" w:hAnsi="Palatino Linotype"/>
          <w:b w:val="0"/>
          <w:sz w:val="24"/>
          <w:shd w:val="clear" w:color="auto" w:fill="FFFFFF"/>
        </w:rPr>
        <w:t>Leheza</w:t>
      </w:r>
      <w:proofErr w:type="spellEnd"/>
      <w:r>
        <w:rPr>
          <w:rFonts w:ascii="Palatino Linotype" w:hAnsi="Palatino Linotype"/>
          <w:b w:val="0"/>
          <w:i/>
          <w:sz w:val="24"/>
        </w:rPr>
        <w:t xml:space="preserve"> et al</w:t>
      </w:r>
      <w:r>
        <w:rPr>
          <w:rFonts w:ascii="Palatino Linotype" w:hAnsi="Palatino Linotype"/>
          <w:b w:val="0"/>
          <w:sz w:val="24"/>
        </w:rPr>
        <w:t>., 2022).</w:t>
      </w:r>
    </w:p>
    <w:p w:rsidR="00D51A12" w:rsidRPr="0042636A" w:rsidRDefault="00D51A12" w:rsidP="0042636A">
      <w:pPr>
        <w:spacing w:after="0" w:line="240" w:lineRule="auto"/>
        <w:jc w:val="both"/>
        <w:rPr>
          <w:rFonts w:ascii="Palatino Linotype" w:hAnsi="Palatino Linotype"/>
          <w:sz w:val="24"/>
          <w:szCs w:val="24"/>
          <w:shd w:val="clear" w:color="auto" w:fill="FFFFFF"/>
        </w:rPr>
      </w:pPr>
      <w:bookmarkStart w:id="0" w:name="_GoBack"/>
      <w:bookmarkEnd w:id="0"/>
    </w:p>
    <w:p w:rsidR="00D30AE5" w:rsidRPr="00626C11" w:rsidRDefault="00D30AE5" w:rsidP="00DB57A2">
      <w:pPr>
        <w:spacing w:after="0" w:line="240" w:lineRule="auto"/>
        <w:jc w:val="both"/>
        <w:rPr>
          <w:rFonts w:ascii="Palatino Linotype" w:hAnsi="Palatino Linotype"/>
          <w:b/>
          <w:sz w:val="24"/>
          <w:szCs w:val="24"/>
          <w:shd w:val="clear" w:color="auto" w:fill="FFFFFF"/>
        </w:rPr>
      </w:pPr>
      <w:r>
        <w:rPr>
          <w:rFonts w:ascii="Palatino Linotype" w:hAnsi="Palatino Linotype"/>
          <w:b/>
          <w:sz w:val="24"/>
          <w:shd w:val="clear" w:color="auto" w:fill="FFFFFF"/>
        </w:rPr>
        <w:t xml:space="preserve">D. CONCLUSIONS </w:t>
      </w:r>
    </w:p>
    <w:p w:rsidR="00017E1D" w:rsidRPr="00626C11" w:rsidRDefault="00017E1D" w:rsidP="00DB57A2">
      <w:pPr>
        <w:spacing w:after="0" w:line="240" w:lineRule="auto"/>
        <w:ind w:firstLine="709"/>
        <w:jc w:val="both"/>
        <w:rPr>
          <w:rFonts w:ascii="Palatino Linotype" w:hAnsi="Palatino Linotype" w:cs="Times New Roman"/>
          <w:sz w:val="24"/>
          <w:szCs w:val="24"/>
        </w:rPr>
      </w:pPr>
    </w:p>
    <w:p w:rsidR="007D5B3F" w:rsidRPr="007D5B3F" w:rsidRDefault="007D5B3F" w:rsidP="007D5B3F">
      <w:pPr>
        <w:pStyle w:val="22"/>
        <w:shd w:val="clear" w:color="auto" w:fill="auto"/>
        <w:spacing w:after="0" w:line="240" w:lineRule="auto"/>
        <w:ind w:left="23" w:right="23" w:firstLine="686"/>
        <w:jc w:val="both"/>
        <w:rPr>
          <w:rFonts w:ascii="Palatino Linotype" w:hAnsi="Palatino Linotype"/>
          <w:b w:val="0"/>
          <w:sz w:val="24"/>
          <w:szCs w:val="24"/>
        </w:rPr>
      </w:pPr>
      <w:r>
        <w:rPr>
          <w:rStyle w:val="12"/>
          <w:rFonts w:ascii="Palatino Linotype" w:hAnsi="Palatino Linotype"/>
          <w:b w:val="0"/>
          <w:sz w:val="24"/>
        </w:rPr>
        <w:t>In connection with the armed aggression of the Russian Federation against Ukraine, electronic justice has become relevant; it ensures full access to justice</w:t>
      </w:r>
      <w:r>
        <w:rPr>
          <w:rFonts w:ascii="Palatino Linotype" w:hAnsi="Palatino Linotype"/>
          <w:b w:val="0"/>
          <w:sz w:val="24"/>
        </w:rPr>
        <w:t xml:space="preserve"> in cases related to protection of rights, freedoms and interests of military personnel and conscripts</w:t>
      </w:r>
      <w:r>
        <w:rPr>
          <w:rStyle w:val="12"/>
          <w:rFonts w:ascii="Palatino Linotype" w:hAnsi="Palatino Linotype"/>
          <w:b w:val="0"/>
          <w:sz w:val="24"/>
        </w:rPr>
        <w:t xml:space="preserve">. The war has created an even greater demand for remote justice, as it is possible to remain safe, reduce financial and time costs, and improve access to court </w:t>
      </w:r>
      <w:r>
        <w:rPr>
          <w:rFonts w:ascii="Palatino Linotype" w:hAnsi="Palatino Linotype"/>
          <w:b w:val="0"/>
          <w:sz w:val="24"/>
        </w:rPr>
        <w:t xml:space="preserve"> in cases related to the protection of rights, freedoms and interests of military personnel and conscripts</w:t>
      </w:r>
      <w:r>
        <w:rPr>
          <w:rStyle w:val="12"/>
          <w:rFonts w:ascii="Palatino Linotype" w:hAnsi="Palatino Linotype"/>
          <w:b w:val="0"/>
          <w:sz w:val="24"/>
        </w:rPr>
        <w:t>, since there is an opportunity to participate in a court hearing on outside the court.</w:t>
      </w:r>
    </w:p>
    <w:p w:rsidR="007D5B3F" w:rsidRPr="007D5B3F" w:rsidRDefault="007D5B3F" w:rsidP="007D5B3F">
      <w:pPr>
        <w:pStyle w:val="22"/>
        <w:shd w:val="clear" w:color="auto" w:fill="auto"/>
        <w:spacing w:after="0" w:line="240" w:lineRule="auto"/>
        <w:ind w:left="23" w:right="23" w:firstLine="686"/>
        <w:jc w:val="both"/>
        <w:rPr>
          <w:rFonts w:ascii="Palatino Linotype" w:hAnsi="Palatino Linotype"/>
          <w:b w:val="0"/>
          <w:sz w:val="24"/>
          <w:szCs w:val="24"/>
        </w:rPr>
      </w:pPr>
      <w:r>
        <w:rPr>
          <w:rStyle w:val="12"/>
          <w:rFonts w:ascii="Palatino Linotype" w:hAnsi="Palatino Linotype"/>
          <w:b w:val="0"/>
          <w:sz w:val="24"/>
        </w:rPr>
        <w:t>We believe that in the martial law conditions, the missed deadlines should be renewed by administrative courts, also in view of the fact that disputes arise with subjects of authority. Therefore, protection of rights of individuals and legal entities should be effective if these rights were violated due to illegal decisions, actions or inaction of officials.</w:t>
      </w:r>
    </w:p>
    <w:p w:rsidR="00262A73" w:rsidRPr="00484B2F" w:rsidRDefault="00262A73" w:rsidP="00CD77B9">
      <w:pPr>
        <w:spacing w:after="0" w:line="240" w:lineRule="auto"/>
        <w:ind w:firstLine="692"/>
        <w:jc w:val="both"/>
        <w:rPr>
          <w:rFonts w:ascii="Arial Narrow" w:hAnsi="Arial Narrow"/>
          <w:b/>
          <w:sz w:val="24"/>
          <w:szCs w:val="24"/>
        </w:rPr>
      </w:pPr>
    </w:p>
    <w:p w:rsidR="00484194" w:rsidRPr="00626C11" w:rsidRDefault="005151BB" w:rsidP="00017E1D">
      <w:pPr>
        <w:spacing w:after="0" w:line="240" w:lineRule="auto"/>
        <w:jc w:val="both"/>
        <w:rPr>
          <w:rFonts w:ascii="Palatino Linotype" w:hAnsi="Palatino Linotype" w:cs="Times New Roman"/>
          <w:b/>
          <w:sz w:val="24"/>
          <w:szCs w:val="24"/>
        </w:rPr>
      </w:pPr>
      <w:r>
        <w:rPr>
          <w:rFonts w:ascii="Palatino Linotype" w:hAnsi="Palatino Linotype"/>
          <w:b/>
          <w:sz w:val="24"/>
        </w:rPr>
        <w:t xml:space="preserve">REFERENCES: </w:t>
      </w:r>
    </w:p>
    <w:p w:rsidR="003C19EC" w:rsidRDefault="003C19EC" w:rsidP="00017E1D">
      <w:pPr>
        <w:spacing w:after="0" w:line="240" w:lineRule="auto"/>
        <w:ind w:left="567" w:hanging="567"/>
        <w:jc w:val="both"/>
        <w:rPr>
          <w:rStyle w:val="6"/>
          <w:sz w:val="24"/>
          <w:szCs w:val="24"/>
          <w:lang w:val="ru-RU"/>
        </w:rPr>
      </w:pPr>
    </w:p>
    <w:p w:rsidR="00210C29" w:rsidRPr="0097008D" w:rsidRDefault="00210C29" w:rsidP="00AE52E1">
      <w:pPr>
        <w:pStyle w:val="22"/>
        <w:shd w:val="clear" w:color="auto" w:fill="auto"/>
        <w:tabs>
          <w:tab w:val="left" w:pos="0"/>
          <w:tab w:val="left" w:pos="355"/>
        </w:tabs>
        <w:autoSpaceDE w:val="0"/>
        <w:autoSpaceDN w:val="0"/>
        <w:adjustRightInd w:val="0"/>
        <w:spacing w:after="0" w:line="240" w:lineRule="auto"/>
        <w:ind w:left="720" w:right="20" w:hanging="720"/>
        <w:jc w:val="both"/>
        <w:rPr>
          <w:rFonts w:ascii="Palatino Linotype" w:eastAsiaTheme="minorHAnsi" w:hAnsi="Palatino Linotype"/>
          <w:b w:val="0"/>
          <w:sz w:val="24"/>
          <w:szCs w:val="24"/>
        </w:rPr>
      </w:pPr>
      <w:proofErr w:type="spellStart"/>
      <w:r w:rsidRPr="0097008D">
        <w:rPr>
          <w:rStyle w:val="12"/>
          <w:rFonts w:ascii="Palatino Linotype" w:eastAsiaTheme="majorEastAsia" w:hAnsi="Palatino Linotype"/>
          <w:b w:val="0"/>
          <w:sz w:val="24"/>
          <w:szCs w:val="24"/>
        </w:rPr>
        <w:t>Bernaziuk</w:t>
      </w:r>
      <w:proofErr w:type="spellEnd"/>
      <w:r w:rsidRPr="0097008D">
        <w:rPr>
          <w:rStyle w:val="12"/>
          <w:rFonts w:ascii="Palatino Linotype" w:eastAsiaTheme="majorEastAsia" w:hAnsi="Palatino Linotype"/>
          <w:b w:val="0"/>
          <w:sz w:val="24"/>
          <w:szCs w:val="24"/>
        </w:rPr>
        <w:t xml:space="preserve">, Yan. 2023. The right to access to judicial protection in the context of compliance with the terms of appeal to the court, </w:t>
      </w:r>
      <w:proofErr w:type="spellStart"/>
      <w:r w:rsidRPr="0097008D">
        <w:rPr>
          <w:rStyle w:val="12"/>
          <w:rFonts w:ascii="Palatino Linotype" w:eastAsiaTheme="majorEastAsia" w:hAnsi="Palatino Linotype"/>
          <w:b w:val="0"/>
          <w:sz w:val="24"/>
          <w:szCs w:val="24"/>
        </w:rPr>
        <w:t>ECtHR</w:t>
      </w:r>
      <w:proofErr w:type="spellEnd"/>
      <w:r w:rsidRPr="0097008D">
        <w:rPr>
          <w:rStyle w:val="12"/>
          <w:rFonts w:ascii="Palatino Linotype" w:eastAsiaTheme="majorEastAsia" w:hAnsi="Palatino Linotype"/>
          <w:b w:val="0"/>
          <w:sz w:val="24"/>
          <w:szCs w:val="24"/>
        </w:rPr>
        <w:t xml:space="preserve"> </w:t>
      </w:r>
      <w:proofErr w:type="spellStart"/>
      <w:r w:rsidRPr="0097008D">
        <w:rPr>
          <w:rStyle w:val="12"/>
          <w:rFonts w:ascii="Palatino Linotype" w:eastAsiaTheme="majorEastAsia" w:hAnsi="Palatino Linotype"/>
          <w:b w:val="0"/>
          <w:sz w:val="24"/>
          <w:szCs w:val="24"/>
        </w:rPr>
        <w:t>practice.</w:t>
      </w:r>
      <w:r w:rsidRPr="0097008D">
        <w:rPr>
          <w:rFonts w:ascii="Palatino Linotype" w:eastAsiaTheme="minorHAnsi" w:hAnsi="Palatino Linotype"/>
          <w:b w:val="0"/>
          <w:sz w:val="24"/>
          <w:szCs w:val="24"/>
        </w:rPr>
        <w:t>https</w:t>
      </w:r>
      <w:proofErr w:type="spellEnd"/>
      <w:r w:rsidRPr="0097008D">
        <w:rPr>
          <w:rFonts w:ascii="Palatino Linotype" w:eastAsiaTheme="minorHAnsi" w:hAnsi="Palatino Linotype"/>
          <w:b w:val="0"/>
          <w:sz w:val="24"/>
          <w:szCs w:val="24"/>
        </w:rPr>
        <w:t>://</w:t>
      </w:r>
      <w:proofErr w:type="spellStart"/>
      <w:r w:rsidRPr="0097008D">
        <w:rPr>
          <w:rFonts w:ascii="Palatino Linotype" w:eastAsiaTheme="minorHAnsi" w:hAnsi="Palatino Linotype"/>
          <w:b w:val="0"/>
          <w:sz w:val="24"/>
          <w:szCs w:val="24"/>
        </w:rPr>
        <w:t>radako.com.ua</w:t>
      </w:r>
      <w:proofErr w:type="spellEnd"/>
      <w:r w:rsidRPr="0097008D">
        <w:rPr>
          <w:rFonts w:ascii="Palatino Linotype" w:eastAsiaTheme="minorHAnsi" w:hAnsi="Palatino Linotype"/>
          <w:b w:val="0"/>
          <w:sz w:val="24"/>
          <w:szCs w:val="24"/>
        </w:rPr>
        <w:t>/news/</w:t>
      </w:r>
      <w:proofErr w:type="spellStart"/>
      <w:r w:rsidRPr="0097008D">
        <w:rPr>
          <w:rFonts w:ascii="Palatino Linotype" w:eastAsiaTheme="minorHAnsi" w:hAnsi="Palatino Linotype"/>
          <w:b w:val="0"/>
          <w:sz w:val="24"/>
          <w:szCs w:val="24"/>
        </w:rPr>
        <w:t>pravo-na</w:t>
      </w:r>
      <w:proofErr w:type="spellEnd"/>
      <w:r w:rsidRPr="0097008D">
        <w:rPr>
          <w:rFonts w:ascii="Palatino Linotype" w:hAnsi="Palatino Linotype"/>
          <w:b w:val="0"/>
          <w:sz w:val="24"/>
          <w:szCs w:val="24"/>
          <w:shd w:val="clear" w:color="auto" w:fill="FFFFFF"/>
          <w:lang w:val="uk-UA"/>
        </w:rPr>
        <w:t>-</w:t>
      </w:r>
      <w:r w:rsidRPr="0097008D">
        <w:rPr>
          <w:rFonts w:ascii="Palatino Linotype" w:eastAsiaTheme="minorHAnsi" w:hAnsi="Palatino Linotype"/>
          <w:b w:val="0"/>
          <w:sz w:val="24"/>
          <w:szCs w:val="24"/>
        </w:rPr>
        <w:t>dostup-do-sudovogo-zahistu-v-kontekstidotrimannya-strokiv-zvernennya-do-sudupraktika</w:t>
      </w:r>
    </w:p>
    <w:p w:rsidR="00210C29" w:rsidRPr="0097008D" w:rsidRDefault="00210C29" w:rsidP="00AE52E1">
      <w:pPr>
        <w:widowControl w:val="0"/>
        <w:autoSpaceDE w:val="0"/>
        <w:autoSpaceDN w:val="0"/>
        <w:adjustRightInd w:val="0"/>
        <w:spacing w:after="0" w:line="240" w:lineRule="auto"/>
        <w:ind w:left="720" w:hanging="720"/>
        <w:jc w:val="both"/>
        <w:rPr>
          <w:rStyle w:val="12"/>
          <w:rFonts w:ascii="Palatino Linotype" w:hAnsi="Palatino Linotype"/>
          <w:color w:val="auto"/>
          <w:sz w:val="24"/>
          <w:szCs w:val="24"/>
          <w:lang w:val="ru-RU"/>
        </w:rPr>
      </w:pPr>
      <w:r w:rsidRPr="0097008D">
        <w:rPr>
          <w:rStyle w:val="12"/>
          <w:rFonts w:ascii="Palatino Linotype" w:hAnsi="Palatino Linotype"/>
          <w:sz w:val="24"/>
          <w:szCs w:val="24"/>
        </w:rPr>
        <w:t xml:space="preserve">Decision of the Constitutional Court of Ukraine in the case of the constitutional appeal of citizens </w:t>
      </w:r>
      <w:proofErr w:type="spellStart"/>
      <w:r w:rsidRPr="0097008D">
        <w:rPr>
          <w:rStyle w:val="12"/>
          <w:rFonts w:ascii="Palatino Linotype" w:hAnsi="Palatino Linotype"/>
          <w:sz w:val="24"/>
          <w:szCs w:val="24"/>
        </w:rPr>
        <w:t>Raisa</w:t>
      </w:r>
      <w:proofErr w:type="spellEnd"/>
      <w:r w:rsidRPr="0097008D">
        <w:rPr>
          <w:rStyle w:val="12"/>
          <w:rFonts w:ascii="Palatino Linotype" w:hAnsi="Palatino Linotype"/>
          <w:sz w:val="24"/>
          <w:szCs w:val="24"/>
        </w:rPr>
        <w:t xml:space="preserve"> </w:t>
      </w:r>
      <w:proofErr w:type="spellStart"/>
      <w:r w:rsidRPr="0097008D">
        <w:rPr>
          <w:rStyle w:val="12"/>
          <w:rFonts w:ascii="Palatino Linotype" w:hAnsi="Palatino Linotype"/>
          <w:sz w:val="24"/>
          <w:szCs w:val="24"/>
        </w:rPr>
        <w:t>Mykolaivna</w:t>
      </w:r>
      <w:proofErr w:type="spellEnd"/>
      <w:r w:rsidRPr="0097008D">
        <w:rPr>
          <w:rStyle w:val="12"/>
          <w:rFonts w:ascii="Palatino Linotype" w:hAnsi="Palatino Linotype"/>
          <w:sz w:val="24"/>
          <w:szCs w:val="24"/>
        </w:rPr>
        <w:t xml:space="preserve"> </w:t>
      </w:r>
      <w:proofErr w:type="spellStart"/>
      <w:r w:rsidRPr="0097008D">
        <w:rPr>
          <w:rStyle w:val="12"/>
          <w:rFonts w:ascii="Palatino Linotype" w:hAnsi="Palatino Linotype"/>
          <w:sz w:val="24"/>
          <w:szCs w:val="24"/>
        </w:rPr>
        <w:t>Protsenko</w:t>
      </w:r>
      <w:proofErr w:type="spellEnd"/>
      <w:r w:rsidRPr="0097008D">
        <w:rPr>
          <w:rStyle w:val="12"/>
          <w:rFonts w:ascii="Palatino Linotype" w:hAnsi="Palatino Linotype"/>
          <w:sz w:val="24"/>
          <w:szCs w:val="24"/>
        </w:rPr>
        <w:t xml:space="preserve">, </w:t>
      </w:r>
      <w:proofErr w:type="spellStart"/>
      <w:r w:rsidRPr="0097008D">
        <w:rPr>
          <w:rStyle w:val="12"/>
          <w:rFonts w:ascii="Palatino Linotype" w:hAnsi="Palatino Linotype"/>
          <w:sz w:val="24"/>
          <w:szCs w:val="24"/>
        </w:rPr>
        <w:t>Polina</w:t>
      </w:r>
      <w:proofErr w:type="spellEnd"/>
      <w:r w:rsidRPr="0097008D">
        <w:rPr>
          <w:rStyle w:val="12"/>
          <w:rFonts w:ascii="Palatino Linotype" w:hAnsi="Palatino Linotype"/>
          <w:sz w:val="24"/>
          <w:szCs w:val="24"/>
        </w:rPr>
        <w:t xml:space="preserve"> </w:t>
      </w:r>
      <w:proofErr w:type="spellStart"/>
      <w:r w:rsidRPr="0097008D">
        <w:rPr>
          <w:rStyle w:val="12"/>
          <w:rFonts w:ascii="Palatino Linotype" w:hAnsi="Palatino Linotype"/>
          <w:sz w:val="24"/>
          <w:szCs w:val="24"/>
        </w:rPr>
        <w:t>Petrivna</w:t>
      </w:r>
      <w:proofErr w:type="spellEnd"/>
      <w:r w:rsidRPr="0097008D">
        <w:rPr>
          <w:rStyle w:val="12"/>
          <w:rFonts w:ascii="Palatino Linotype" w:hAnsi="Palatino Linotype"/>
          <w:sz w:val="24"/>
          <w:szCs w:val="24"/>
        </w:rPr>
        <w:t xml:space="preserve"> </w:t>
      </w:r>
      <w:proofErr w:type="spellStart"/>
      <w:r w:rsidRPr="0097008D">
        <w:rPr>
          <w:rStyle w:val="12"/>
          <w:rFonts w:ascii="Palatino Linotype" w:hAnsi="Palatino Linotype"/>
          <w:sz w:val="24"/>
          <w:szCs w:val="24"/>
        </w:rPr>
        <w:t>Yaroshenko</w:t>
      </w:r>
      <w:proofErr w:type="spellEnd"/>
      <w:r w:rsidRPr="0097008D">
        <w:rPr>
          <w:rStyle w:val="12"/>
          <w:rFonts w:ascii="Palatino Linotype" w:hAnsi="Palatino Linotype"/>
          <w:sz w:val="24"/>
          <w:szCs w:val="24"/>
        </w:rPr>
        <w:t xml:space="preserve"> and other citizens regarding the official interpretation of Articles 55, 64, 124 of the Constitution of Ukraine (case for appeals by residents of the city of </w:t>
      </w:r>
      <w:proofErr w:type="spellStart"/>
      <w:r w:rsidRPr="0097008D">
        <w:rPr>
          <w:rStyle w:val="12"/>
          <w:rFonts w:ascii="Palatino Linotype" w:hAnsi="Palatino Linotype"/>
          <w:sz w:val="24"/>
          <w:szCs w:val="24"/>
        </w:rPr>
        <w:t>Zhovti</w:t>
      </w:r>
      <w:proofErr w:type="spellEnd"/>
      <w:r w:rsidRPr="0097008D">
        <w:rPr>
          <w:rStyle w:val="12"/>
          <w:rFonts w:ascii="Palatino Linotype" w:hAnsi="Palatino Linotype"/>
          <w:sz w:val="24"/>
          <w:szCs w:val="24"/>
        </w:rPr>
        <w:t xml:space="preserve"> </w:t>
      </w:r>
      <w:proofErr w:type="spellStart"/>
      <w:r w:rsidRPr="0097008D">
        <w:rPr>
          <w:rStyle w:val="12"/>
          <w:rFonts w:ascii="Palatino Linotype" w:hAnsi="Palatino Linotype"/>
          <w:sz w:val="24"/>
          <w:szCs w:val="24"/>
        </w:rPr>
        <w:t>Vody</w:t>
      </w:r>
      <w:proofErr w:type="spellEnd"/>
      <w:r w:rsidRPr="0097008D">
        <w:rPr>
          <w:rStyle w:val="12"/>
          <w:rFonts w:ascii="Palatino Linotype" w:hAnsi="Palatino Linotype"/>
          <w:sz w:val="24"/>
          <w:szCs w:val="24"/>
        </w:rPr>
        <w:t>) dated 25 December 1997 No. 9-zp/1997.</w:t>
      </w:r>
      <w:r w:rsidRPr="0097008D">
        <w:rPr>
          <w:rFonts w:ascii="Palatino Linotype" w:hAnsi="Palatino Linotype" w:cs="Verdana"/>
          <w:sz w:val="24"/>
          <w:szCs w:val="24"/>
          <w:lang w:val="ru-RU"/>
        </w:rPr>
        <w:t>URL: https://ccu.gov.ua/storinka-knygy/4391-dostup-dosudu</w:t>
      </w:r>
      <w:r w:rsidRPr="0097008D">
        <w:rPr>
          <w:rStyle w:val="12"/>
          <w:rFonts w:ascii="Palatino Linotype" w:hAnsi="Palatino Linotype"/>
          <w:sz w:val="24"/>
          <w:szCs w:val="24"/>
        </w:rPr>
        <w:t xml:space="preserve"> </w:t>
      </w:r>
    </w:p>
    <w:p w:rsidR="00210C29" w:rsidRPr="0097008D" w:rsidRDefault="00210C29" w:rsidP="00AE52E1">
      <w:pPr>
        <w:pStyle w:val="22"/>
        <w:shd w:val="clear" w:color="auto" w:fill="auto"/>
        <w:tabs>
          <w:tab w:val="left" w:pos="0"/>
        </w:tabs>
        <w:spacing w:after="0" w:line="240" w:lineRule="auto"/>
        <w:ind w:left="720" w:right="20" w:hanging="720"/>
        <w:jc w:val="both"/>
        <w:rPr>
          <w:rStyle w:val="12"/>
          <w:rFonts w:ascii="Palatino Linotype" w:eastAsiaTheme="majorEastAsia" w:hAnsi="Palatino Linotype"/>
          <w:b w:val="0"/>
          <w:color w:val="auto"/>
          <w:sz w:val="24"/>
          <w:szCs w:val="24"/>
          <w:lang w:val="ru-RU"/>
        </w:rPr>
      </w:pPr>
      <w:r w:rsidRPr="0097008D">
        <w:rPr>
          <w:rStyle w:val="12"/>
          <w:rFonts w:ascii="Palatino Linotype" w:eastAsiaTheme="majorEastAsia" w:hAnsi="Palatino Linotype"/>
          <w:b w:val="0"/>
          <w:sz w:val="24"/>
          <w:szCs w:val="24"/>
        </w:rPr>
        <w:t xml:space="preserve">Decision of the </w:t>
      </w:r>
      <w:proofErr w:type="spellStart"/>
      <w:r w:rsidRPr="0097008D">
        <w:rPr>
          <w:rStyle w:val="12"/>
          <w:rFonts w:ascii="Palatino Linotype" w:eastAsiaTheme="majorEastAsia" w:hAnsi="Palatino Linotype"/>
          <w:b w:val="0"/>
          <w:sz w:val="24"/>
          <w:szCs w:val="24"/>
        </w:rPr>
        <w:t>ECtHR</w:t>
      </w:r>
      <w:proofErr w:type="spellEnd"/>
      <w:r w:rsidRPr="0097008D">
        <w:rPr>
          <w:rStyle w:val="12"/>
          <w:rFonts w:ascii="Palatino Linotype" w:eastAsiaTheme="majorEastAsia" w:hAnsi="Palatino Linotype"/>
          <w:b w:val="0"/>
          <w:sz w:val="24"/>
          <w:szCs w:val="24"/>
        </w:rPr>
        <w:t xml:space="preserve"> of December 4, 1995 in the case "</w:t>
      </w:r>
      <w:proofErr w:type="spellStart"/>
      <w:r w:rsidRPr="0097008D">
        <w:rPr>
          <w:rStyle w:val="12"/>
          <w:rFonts w:ascii="Palatino Linotype" w:eastAsiaTheme="majorEastAsia" w:hAnsi="Palatino Linotype"/>
          <w:b w:val="0"/>
          <w:sz w:val="24"/>
          <w:szCs w:val="24"/>
        </w:rPr>
        <w:t>Bellet</w:t>
      </w:r>
      <w:proofErr w:type="spellEnd"/>
      <w:r w:rsidRPr="0097008D">
        <w:rPr>
          <w:rStyle w:val="12"/>
          <w:rFonts w:ascii="Palatino Linotype" w:eastAsiaTheme="majorEastAsia" w:hAnsi="Palatino Linotype"/>
          <w:b w:val="0"/>
          <w:sz w:val="24"/>
          <w:szCs w:val="24"/>
        </w:rPr>
        <w:t xml:space="preserve"> v. France" (application No. 23805/94).http://www.nsj.gov.ua/files/1529653122%D0%A0%D1%96%D1%88%D0%B5%D0%BD%D0%BD%D1%8F%20%D0%84%D0%A1%D0%9F%D0%9B%20%D1%82%D0%B5%D1%81%D1%82%20%D0%92%D0%9A%D0%9A%D0%A1%D0%A3_%D0%9E%D0%9D%D0%9E%D0%92%D0%9B%D0%95%D0%9D%D0%95_%D1%87%D0%B5%D1%80%D0%B2%D0%B5%D0%BD%D1%8C_OK_20.06_%D0%BE%D1%81%D1%82.pdf</w:t>
      </w:r>
    </w:p>
    <w:p w:rsidR="00210C29" w:rsidRPr="0097008D" w:rsidRDefault="00210C29" w:rsidP="00AE52E1">
      <w:pPr>
        <w:pStyle w:val="22"/>
        <w:shd w:val="clear" w:color="auto" w:fill="auto"/>
        <w:tabs>
          <w:tab w:val="left" w:pos="0"/>
        </w:tabs>
        <w:spacing w:after="0" w:line="240" w:lineRule="auto"/>
        <w:ind w:left="720" w:right="20" w:hanging="720"/>
        <w:jc w:val="both"/>
        <w:rPr>
          <w:rFonts w:ascii="Palatino Linotype" w:hAnsi="Palatino Linotype"/>
          <w:b w:val="0"/>
          <w:sz w:val="24"/>
          <w:szCs w:val="24"/>
        </w:rPr>
      </w:pPr>
      <w:proofErr w:type="gramStart"/>
      <w:r w:rsidRPr="0097008D">
        <w:rPr>
          <w:rStyle w:val="12"/>
          <w:rFonts w:ascii="Palatino Linotype" w:eastAsiaTheme="majorEastAsia" w:hAnsi="Palatino Linotype"/>
          <w:b w:val="0"/>
          <w:sz w:val="24"/>
          <w:szCs w:val="24"/>
        </w:rPr>
        <w:t xml:space="preserve">Decision of the </w:t>
      </w:r>
      <w:proofErr w:type="spellStart"/>
      <w:r w:rsidRPr="0097008D">
        <w:rPr>
          <w:rStyle w:val="12"/>
          <w:rFonts w:ascii="Palatino Linotype" w:eastAsiaTheme="majorEastAsia" w:hAnsi="Palatino Linotype"/>
          <w:b w:val="0"/>
          <w:sz w:val="24"/>
          <w:szCs w:val="24"/>
        </w:rPr>
        <w:t>ECtHR</w:t>
      </w:r>
      <w:proofErr w:type="spellEnd"/>
      <w:r w:rsidRPr="0097008D">
        <w:rPr>
          <w:rStyle w:val="12"/>
          <w:rFonts w:ascii="Palatino Linotype" w:eastAsiaTheme="majorEastAsia" w:hAnsi="Palatino Linotype"/>
          <w:b w:val="0"/>
          <w:sz w:val="24"/>
          <w:szCs w:val="24"/>
        </w:rPr>
        <w:t xml:space="preserve"> of February 15, 2000 in the case of "Garcia </w:t>
      </w:r>
      <w:proofErr w:type="spellStart"/>
      <w:r w:rsidRPr="0097008D">
        <w:rPr>
          <w:rStyle w:val="12"/>
          <w:rFonts w:ascii="Palatino Linotype" w:eastAsiaTheme="majorEastAsia" w:hAnsi="Palatino Linotype"/>
          <w:b w:val="0"/>
          <w:sz w:val="24"/>
          <w:szCs w:val="24"/>
        </w:rPr>
        <w:t>Manibardo</w:t>
      </w:r>
      <w:proofErr w:type="spellEnd"/>
      <w:r w:rsidRPr="0097008D">
        <w:rPr>
          <w:rStyle w:val="12"/>
          <w:rFonts w:ascii="Palatino Linotype" w:eastAsiaTheme="majorEastAsia" w:hAnsi="Palatino Linotype"/>
          <w:b w:val="0"/>
          <w:sz w:val="24"/>
          <w:szCs w:val="24"/>
        </w:rPr>
        <w:t xml:space="preserve"> v. Spain" </w:t>
      </w:r>
      <w:r w:rsidRPr="0097008D">
        <w:rPr>
          <w:rFonts w:ascii="Palatino Linotype" w:eastAsiaTheme="minorHAnsi" w:hAnsi="Palatino Linotype"/>
          <w:b w:val="0"/>
          <w:sz w:val="24"/>
          <w:szCs w:val="24"/>
        </w:rPr>
        <w:t>(</w:t>
      </w:r>
      <w:proofErr w:type="spellStart"/>
      <w:r w:rsidRPr="0097008D">
        <w:rPr>
          <w:rFonts w:ascii="Palatino Linotype" w:eastAsiaTheme="minorHAnsi" w:hAnsi="Palatino Linotype"/>
          <w:b w:val="0"/>
          <w:sz w:val="24"/>
          <w:szCs w:val="24"/>
        </w:rPr>
        <w:t>García</w:t>
      </w:r>
      <w:proofErr w:type="spellEnd"/>
      <w:r w:rsidRPr="0097008D">
        <w:rPr>
          <w:rFonts w:ascii="Palatino Linotype" w:eastAsiaTheme="minorHAnsi" w:hAnsi="Palatino Linotype"/>
          <w:b w:val="0"/>
          <w:sz w:val="24"/>
          <w:szCs w:val="24"/>
        </w:rPr>
        <w:t xml:space="preserve"> </w:t>
      </w:r>
      <w:proofErr w:type="spellStart"/>
      <w:r w:rsidRPr="0097008D">
        <w:rPr>
          <w:rFonts w:ascii="Palatino Linotype" w:eastAsiaTheme="minorHAnsi" w:hAnsi="Palatino Linotype"/>
          <w:b w:val="0"/>
          <w:sz w:val="24"/>
          <w:szCs w:val="24"/>
        </w:rPr>
        <w:t>Manibardo</w:t>
      </w:r>
      <w:proofErr w:type="spellEnd"/>
      <w:r w:rsidRPr="0097008D">
        <w:rPr>
          <w:rFonts w:ascii="Palatino Linotype" w:eastAsiaTheme="minorHAnsi" w:hAnsi="Palatino Linotype"/>
          <w:b w:val="0"/>
          <w:sz w:val="24"/>
          <w:szCs w:val="24"/>
        </w:rPr>
        <w:t xml:space="preserve"> c. </w:t>
      </w:r>
      <w:proofErr w:type="spellStart"/>
      <w:r w:rsidRPr="0097008D">
        <w:rPr>
          <w:rFonts w:ascii="Palatino Linotype" w:eastAsiaTheme="minorHAnsi" w:hAnsi="Palatino Linotype"/>
          <w:b w:val="0"/>
          <w:sz w:val="24"/>
          <w:szCs w:val="24"/>
        </w:rPr>
        <w:t>Espagne</w:t>
      </w:r>
      <w:proofErr w:type="spellEnd"/>
      <w:r w:rsidRPr="0097008D">
        <w:rPr>
          <w:rStyle w:val="12"/>
          <w:rFonts w:ascii="Palatino Linotype" w:eastAsiaTheme="majorEastAsia" w:hAnsi="Palatino Linotype"/>
          <w:b w:val="0"/>
          <w:sz w:val="24"/>
          <w:szCs w:val="24"/>
        </w:rPr>
        <w:t>) (</w:t>
      </w:r>
      <w:proofErr w:type="spellStart"/>
      <w:r w:rsidRPr="0097008D">
        <w:rPr>
          <w:rStyle w:val="12"/>
          <w:rFonts w:ascii="Palatino Linotype" w:eastAsiaTheme="majorEastAsia" w:hAnsi="Palatino Linotype"/>
          <w:b w:val="0"/>
          <w:sz w:val="24"/>
          <w:szCs w:val="24"/>
        </w:rPr>
        <w:t>заява</w:t>
      </w:r>
      <w:proofErr w:type="spellEnd"/>
      <w:r w:rsidRPr="0097008D">
        <w:rPr>
          <w:rStyle w:val="12"/>
          <w:rFonts w:ascii="Palatino Linotype" w:eastAsiaTheme="majorEastAsia" w:hAnsi="Palatino Linotype"/>
          <w:b w:val="0"/>
          <w:sz w:val="24"/>
          <w:szCs w:val="24"/>
        </w:rPr>
        <w:t xml:space="preserve"> № 38695/97).</w:t>
      </w:r>
      <w:proofErr w:type="gramEnd"/>
      <w:r w:rsidRPr="0097008D">
        <w:rPr>
          <w:rFonts w:ascii="Palatino Linotype" w:hAnsi="Palatino Linotype"/>
          <w:b w:val="0"/>
          <w:sz w:val="24"/>
          <w:szCs w:val="24"/>
        </w:rPr>
        <w:t xml:space="preserve"> </w:t>
      </w:r>
      <w:r w:rsidRPr="0097008D">
        <w:rPr>
          <w:rStyle w:val="12"/>
          <w:rFonts w:ascii="Palatino Linotype" w:eastAsiaTheme="majorEastAsia" w:hAnsi="Palatino Linotype"/>
          <w:b w:val="0"/>
          <w:sz w:val="24"/>
          <w:szCs w:val="24"/>
        </w:rPr>
        <w:t>https://hudoc.echr.coe.int/app/conversion/pdf/?library=ECHR&amp;id=001-57496&amp;filename=001-57496.pdf</w:t>
      </w:r>
    </w:p>
    <w:p w:rsidR="00210C29" w:rsidRPr="0097008D" w:rsidRDefault="00210C29" w:rsidP="00AE52E1">
      <w:pPr>
        <w:widowControl w:val="0"/>
        <w:autoSpaceDE w:val="0"/>
        <w:autoSpaceDN w:val="0"/>
        <w:adjustRightInd w:val="0"/>
        <w:spacing w:after="0" w:line="240" w:lineRule="auto"/>
        <w:ind w:left="720" w:hanging="720"/>
        <w:jc w:val="both"/>
        <w:rPr>
          <w:rFonts w:ascii="Palatino Linotype" w:hAnsi="Palatino Linotype"/>
          <w:sz w:val="24"/>
          <w:szCs w:val="24"/>
        </w:rPr>
      </w:pPr>
      <w:proofErr w:type="spellStart"/>
      <w:r w:rsidRPr="0097008D">
        <w:rPr>
          <w:rStyle w:val="12"/>
          <w:rFonts w:ascii="Palatino Linotype" w:hAnsi="Palatino Linotype"/>
          <w:sz w:val="24"/>
          <w:szCs w:val="24"/>
        </w:rPr>
        <w:t>Drozdov</w:t>
      </w:r>
      <w:proofErr w:type="spellEnd"/>
      <w:r w:rsidRPr="0097008D">
        <w:rPr>
          <w:rStyle w:val="12"/>
          <w:rFonts w:ascii="Palatino Linotype" w:hAnsi="Palatino Linotype"/>
          <w:sz w:val="24"/>
          <w:szCs w:val="24"/>
        </w:rPr>
        <w:t xml:space="preserve">, </w:t>
      </w:r>
      <w:proofErr w:type="spellStart"/>
      <w:r w:rsidRPr="0097008D">
        <w:rPr>
          <w:rStyle w:val="12"/>
          <w:rFonts w:ascii="Palatino Linotype" w:hAnsi="Palatino Linotype"/>
          <w:sz w:val="24"/>
          <w:szCs w:val="24"/>
        </w:rPr>
        <w:t>Oleksandr</w:t>
      </w:r>
      <w:proofErr w:type="spellEnd"/>
      <w:r w:rsidRPr="0097008D">
        <w:rPr>
          <w:rStyle w:val="12"/>
          <w:rFonts w:ascii="Palatino Linotype" w:hAnsi="Palatino Linotype"/>
          <w:sz w:val="24"/>
          <w:szCs w:val="24"/>
        </w:rPr>
        <w:t>. 2022. European foundations of access to justice.</w:t>
      </w:r>
      <w:r w:rsidRPr="0097008D">
        <w:rPr>
          <w:rStyle w:val="12"/>
          <w:rFonts w:ascii="Palatino Linotype" w:hAnsi="Palatino Linotype"/>
          <w:sz w:val="24"/>
          <w:szCs w:val="24"/>
          <w:lang w:val="ru-RU"/>
        </w:rPr>
        <w:t xml:space="preserve"> </w:t>
      </w:r>
      <w:r w:rsidRPr="0097008D">
        <w:rPr>
          <w:rFonts w:ascii="Palatino Linotype" w:hAnsi="Palatino Linotype" w:cs="Verdana"/>
          <w:sz w:val="24"/>
          <w:szCs w:val="24"/>
          <w:lang w:val="ru-RU"/>
        </w:rPr>
        <w:t>URL: https://unba.org.ua/publications/print/6654-evropejs-kiosnovi-dostupu-do-pravosuddya.html</w:t>
      </w:r>
      <w:r w:rsidRPr="0097008D">
        <w:rPr>
          <w:rStyle w:val="12"/>
          <w:rFonts w:ascii="Palatino Linotype" w:hAnsi="Palatino Linotype"/>
          <w:sz w:val="24"/>
          <w:szCs w:val="24"/>
        </w:rPr>
        <w:t>.</w:t>
      </w:r>
    </w:p>
    <w:p w:rsidR="00210C29" w:rsidRPr="0097008D" w:rsidRDefault="00210C29" w:rsidP="00AE52E1">
      <w:pPr>
        <w:pStyle w:val="22"/>
        <w:shd w:val="clear" w:color="auto" w:fill="auto"/>
        <w:tabs>
          <w:tab w:val="left" w:pos="851"/>
        </w:tabs>
        <w:spacing w:after="0" w:line="240" w:lineRule="auto"/>
        <w:ind w:left="720" w:right="23" w:hanging="720"/>
        <w:jc w:val="both"/>
        <w:rPr>
          <w:rFonts w:ascii="Palatino Linotype" w:hAnsi="Palatino Linotype"/>
          <w:b w:val="0"/>
          <w:sz w:val="24"/>
          <w:szCs w:val="24"/>
        </w:rPr>
      </w:pPr>
      <w:proofErr w:type="spellStart"/>
      <w:r w:rsidRPr="0097008D">
        <w:rPr>
          <w:rFonts w:ascii="Palatino Linotype" w:hAnsi="Palatino Linotype"/>
          <w:b w:val="0"/>
          <w:sz w:val="24"/>
          <w:szCs w:val="24"/>
        </w:rPr>
        <w:t>Halaburda</w:t>
      </w:r>
      <w:proofErr w:type="spellEnd"/>
      <w:r w:rsidRPr="0097008D">
        <w:rPr>
          <w:rFonts w:ascii="Palatino Linotype" w:hAnsi="Palatino Linotype"/>
          <w:b w:val="0"/>
          <w:sz w:val="24"/>
          <w:szCs w:val="24"/>
        </w:rPr>
        <w:t xml:space="preserve">, </w:t>
      </w:r>
      <w:proofErr w:type="spellStart"/>
      <w:r w:rsidRPr="0097008D">
        <w:rPr>
          <w:rFonts w:ascii="Palatino Linotype" w:hAnsi="Palatino Linotype"/>
          <w:b w:val="0"/>
          <w:sz w:val="24"/>
          <w:szCs w:val="24"/>
        </w:rPr>
        <w:t>Nadiia</w:t>
      </w:r>
      <w:proofErr w:type="spellEnd"/>
      <w:r w:rsidRPr="0097008D">
        <w:rPr>
          <w:rFonts w:ascii="Palatino Linotype" w:hAnsi="Palatino Linotype"/>
          <w:b w:val="0"/>
          <w:sz w:val="24"/>
          <w:szCs w:val="24"/>
        </w:rPr>
        <w:t xml:space="preserve">.  </w:t>
      </w:r>
      <w:proofErr w:type="spellStart"/>
      <w:r w:rsidRPr="0097008D">
        <w:rPr>
          <w:rFonts w:ascii="Palatino Linotype" w:hAnsi="Palatino Linotype"/>
          <w:b w:val="0"/>
          <w:sz w:val="24"/>
          <w:szCs w:val="24"/>
        </w:rPr>
        <w:t>Leheza</w:t>
      </w:r>
      <w:proofErr w:type="spellEnd"/>
      <w:r w:rsidRPr="0097008D">
        <w:rPr>
          <w:rFonts w:ascii="Palatino Linotype" w:hAnsi="Palatino Linotype"/>
          <w:b w:val="0"/>
          <w:sz w:val="24"/>
          <w:szCs w:val="24"/>
        </w:rPr>
        <w:t xml:space="preserve">, </w:t>
      </w:r>
      <w:proofErr w:type="spellStart"/>
      <w:r w:rsidRPr="0097008D">
        <w:rPr>
          <w:rFonts w:ascii="Palatino Linotype" w:hAnsi="Palatino Linotype"/>
          <w:b w:val="0"/>
          <w:sz w:val="24"/>
          <w:szCs w:val="24"/>
        </w:rPr>
        <w:t>Yevhen</w:t>
      </w:r>
      <w:proofErr w:type="spellEnd"/>
      <w:r w:rsidRPr="0097008D">
        <w:rPr>
          <w:rFonts w:ascii="Palatino Linotype" w:hAnsi="Palatino Linotype"/>
          <w:b w:val="0"/>
          <w:sz w:val="24"/>
          <w:szCs w:val="24"/>
        </w:rPr>
        <w:t xml:space="preserve">, </w:t>
      </w:r>
      <w:proofErr w:type="spellStart"/>
      <w:r w:rsidRPr="0097008D">
        <w:rPr>
          <w:rFonts w:ascii="Palatino Linotype" w:hAnsi="Palatino Linotype"/>
          <w:b w:val="0"/>
          <w:sz w:val="24"/>
          <w:szCs w:val="24"/>
        </w:rPr>
        <w:t>Chalavan</w:t>
      </w:r>
      <w:proofErr w:type="spellEnd"/>
      <w:r w:rsidRPr="0097008D">
        <w:rPr>
          <w:rFonts w:ascii="Palatino Linotype" w:hAnsi="Palatino Linotype"/>
          <w:b w:val="0"/>
          <w:sz w:val="24"/>
          <w:szCs w:val="24"/>
        </w:rPr>
        <w:t xml:space="preserve">, Viktor. </w:t>
      </w:r>
      <w:proofErr w:type="spellStart"/>
      <w:r w:rsidRPr="0097008D">
        <w:rPr>
          <w:rFonts w:ascii="Palatino Linotype" w:hAnsi="Palatino Linotype"/>
          <w:b w:val="0"/>
          <w:sz w:val="24"/>
          <w:szCs w:val="24"/>
        </w:rPr>
        <w:t>Yefimov</w:t>
      </w:r>
      <w:proofErr w:type="spellEnd"/>
      <w:r w:rsidRPr="0097008D">
        <w:rPr>
          <w:rFonts w:ascii="Palatino Linotype" w:hAnsi="Palatino Linotype"/>
          <w:b w:val="0"/>
          <w:sz w:val="24"/>
          <w:szCs w:val="24"/>
        </w:rPr>
        <w:t xml:space="preserve">, </w:t>
      </w:r>
      <w:proofErr w:type="spellStart"/>
      <w:r w:rsidRPr="0097008D">
        <w:rPr>
          <w:rFonts w:ascii="Palatino Linotype" w:hAnsi="Palatino Linotype"/>
          <w:b w:val="0"/>
          <w:sz w:val="24"/>
          <w:szCs w:val="24"/>
        </w:rPr>
        <w:lastRenderedPageBreak/>
        <w:t>Volodymyr</w:t>
      </w:r>
      <w:proofErr w:type="spellEnd"/>
      <w:r w:rsidRPr="0097008D">
        <w:rPr>
          <w:rFonts w:ascii="Palatino Linotype" w:hAnsi="Palatino Linotype"/>
          <w:b w:val="0"/>
          <w:sz w:val="24"/>
          <w:szCs w:val="24"/>
        </w:rPr>
        <w:t xml:space="preserve">.  </w:t>
      </w:r>
      <w:proofErr w:type="spellStart"/>
      <w:r w:rsidRPr="0097008D">
        <w:rPr>
          <w:rFonts w:ascii="Palatino Linotype" w:hAnsi="Palatino Linotype"/>
          <w:b w:val="0"/>
          <w:sz w:val="24"/>
          <w:szCs w:val="24"/>
        </w:rPr>
        <w:t>Yefimova</w:t>
      </w:r>
      <w:proofErr w:type="spellEnd"/>
      <w:r w:rsidRPr="0097008D">
        <w:rPr>
          <w:rFonts w:ascii="Palatino Linotype" w:hAnsi="Palatino Linotype"/>
          <w:b w:val="0"/>
          <w:sz w:val="24"/>
          <w:szCs w:val="24"/>
        </w:rPr>
        <w:t xml:space="preserve">, Inna. 2021. Compliance with the principle of the rule of law in guarantees of ensuring the legality of providing public services in Ukraine. </w:t>
      </w:r>
      <w:proofErr w:type="gramStart"/>
      <w:r w:rsidRPr="0097008D">
        <w:rPr>
          <w:rFonts w:ascii="Palatino Linotype" w:hAnsi="Palatino Linotype"/>
          <w:b w:val="0"/>
          <w:i/>
          <w:sz w:val="24"/>
          <w:szCs w:val="24"/>
        </w:rPr>
        <w:t>Journal of law and political sciences.</w:t>
      </w:r>
      <w:proofErr w:type="gramEnd"/>
      <w:r w:rsidRPr="0097008D">
        <w:rPr>
          <w:rFonts w:ascii="Palatino Linotype" w:hAnsi="Palatino Linotype"/>
          <w:b w:val="0"/>
          <w:sz w:val="24"/>
          <w:szCs w:val="24"/>
        </w:rPr>
        <w:t xml:space="preserve"> Vol. 29, </w:t>
      </w:r>
      <w:r w:rsidRPr="0097008D">
        <w:rPr>
          <w:rFonts w:ascii="Palatino Linotype" w:hAnsi="Palatino Linotype"/>
          <w:b w:val="0"/>
          <w:sz w:val="24"/>
          <w:szCs w:val="24"/>
          <w:lang w:val="uk-UA"/>
        </w:rPr>
        <w:t>І</w:t>
      </w:r>
      <w:proofErr w:type="spellStart"/>
      <w:r w:rsidRPr="0097008D">
        <w:rPr>
          <w:rFonts w:ascii="Palatino Linotype" w:hAnsi="Palatino Linotype"/>
          <w:b w:val="0"/>
          <w:sz w:val="24"/>
          <w:szCs w:val="24"/>
        </w:rPr>
        <w:t>ssue</w:t>
      </w:r>
      <w:proofErr w:type="spellEnd"/>
      <w:r w:rsidRPr="0097008D">
        <w:rPr>
          <w:rFonts w:ascii="Palatino Linotype" w:hAnsi="Palatino Linotype"/>
          <w:b w:val="0"/>
          <w:sz w:val="24"/>
          <w:szCs w:val="24"/>
        </w:rPr>
        <w:t xml:space="preserve"> 4, 100-121.</w:t>
      </w:r>
    </w:p>
    <w:p w:rsidR="00210C29" w:rsidRPr="0097008D" w:rsidRDefault="00210C29" w:rsidP="00AE52E1">
      <w:pPr>
        <w:widowControl w:val="0"/>
        <w:tabs>
          <w:tab w:val="left" w:pos="851"/>
        </w:tabs>
        <w:spacing w:after="0" w:line="240" w:lineRule="auto"/>
        <w:ind w:left="720" w:hanging="720"/>
        <w:jc w:val="both"/>
        <w:rPr>
          <w:rFonts w:ascii="Palatino Linotype" w:hAnsi="Palatino Linotype" w:cs="Times New Roman"/>
          <w:sz w:val="24"/>
          <w:szCs w:val="24"/>
        </w:rPr>
      </w:pPr>
      <w:proofErr w:type="spellStart"/>
      <w:r w:rsidRPr="0097008D">
        <w:rPr>
          <w:rFonts w:ascii="Palatino Linotype" w:hAnsi="Palatino Linotype" w:cs="Times New Roman"/>
          <w:sz w:val="24"/>
          <w:szCs w:val="24"/>
        </w:rPr>
        <w:t>Horbalinskiy</w:t>
      </w:r>
      <w:proofErr w:type="spellEnd"/>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sz w:val="24"/>
          <w:szCs w:val="24"/>
          <w:shd w:val="clear" w:color="auto" w:fill="FFFFFF"/>
        </w:rPr>
        <w:t>Volodymyr</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Leshchenko</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Oleksandr</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Mashchenko</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Olha</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Leheza</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Yevhen</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Prymakov</w:t>
      </w:r>
      <w:proofErr w:type="spellEnd"/>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sz w:val="24"/>
          <w:szCs w:val="24"/>
          <w:shd w:val="clear" w:color="auto" w:fill="FFFFFF"/>
        </w:rPr>
        <w:t>Kamil</w:t>
      </w:r>
      <w:proofErr w:type="spellEnd"/>
      <w:r w:rsidRPr="0097008D">
        <w:rPr>
          <w:rFonts w:ascii="Palatino Linotype" w:hAnsi="Palatino Linotype" w:cs="Times New Roman"/>
          <w:sz w:val="24"/>
          <w:szCs w:val="24"/>
          <w:shd w:val="clear" w:color="auto" w:fill="FFFFFF"/>
        </w:rPr>
        <w:t xml:space="preserve">. </w:t>
      </w:r>
      <w:r w:rsidRPr="0097008D">
        <w:rPr>
          <w:rFonts w:ascii="Palatino Linotype" w:hAnsi="Palatino Linotype" w:cs="Times New Roman"/>
          <w:sz w:val="24"/>
          <w:szCs w:val="24"/>
        </w:rPr>
        <w:t xml:space="preserve">2023. Ways to protect the rights of individuals in administrative proceedings: legal regulation and international experience international experience: </w:t>
      </w:r>
      <w:proofErr w:type="spellStart"/>
      <w:r w:rsidRPr="0097008D">
        <w:rPr>
          <w:rFonts w:ascii="Palatino Linotype" w:hAnsi="Palatino Linotype" w:cs="Times New Roman"/>
          <w:sz w:val="24"/>
          <w:szCs w:val="24"/>
        </w:rPr>
        <w:t>Vías</w:t>
      </w:r>
      <w:proofErr w:type="spellEnd"/>
      <w:r w:rsidRPr="0097008D">
        <w:rPr>
          <w:rFonts w:ascii="Palatino Linotype" w:hAnsi="Palatino Linotype" w:cs="Times New Roman"/>
          <w:sz w:val="24"/>
          <w:szCs w:val="24"/>
        </w:rPr>
        <w:t xml:space="preserve"> de </w:t>
      </w:r>
      <w:proofErr w:type="spellStart"/>
      <w:r w:rsidRPr="0097008D">
        <w:rPr>
          <w:rFonts w:ascii="Palatino Linotype" w:hAnsi="Palatino Linotype" w:cs="Times New Roman"/>
          <w:sz w:val="24"/>
          <w:szCs w:val="24"/>
        </w:rPr>
        <w:t>protección</w:t>
      </w:r>
      <w:proofErr w:type="spellEnd"/>
      <w:r w:rsidRPr="0097008D">
        <w:rPr>
          <w:rFonts w:ascii="Palatino Linotype" w:hAnsi="Palatino Linotype" w:cs="Times New Roman"/>
          <w:sz w:val="24"/>
          <w:szCs w:val="24"/>
        </w:rPr>
        <w:t xml:space="preserve"> de los </w:t>
      </w:r>
      <w:proofErr w:type="spellStart"/>
      <w:r w:rsidRPr="0097008D">
        <w:rPr>
          <w:rFonts w:ascii="Palatino Linotype" w:hAnsi="Palatino Linotype" w:cs="Times New Roman"/>
          <w:sz w:val="24"/>
          <w:szCs w:val="24"/>
        </w:rPr>
        <w:t>derechos</w:t>
      </w:r>
      <w:proofErr w:type="spellEnd"/>
      <w:r w:rsidRPr="0097008D">
        <w:rPr>
          <w:rFonts w:ascii="Palatino Linotype" w:hAnsi="Palatino Linotype" w:cs="Times New Roman"/>
          <w:sz w:val="24"/>
          <w:szCs w:val="24"/>
        </w:rPr>
        <w:t xml:space="preserve"> de </w:t>
      </w:r>
      <w:proofErr w:type="spellStart"/>
      <w:r w:rsidRPr="0097008D">
        <w:rPr>
          <w:rFonts w:ascii="Palatino Linotype" w:hAnsi="Palatino Linotype" w:cs="Times New Roman"/>
          <w:sz w:val="24"/>
          <w:szCs w:val="24"/>
        </w:rPr>
        <w:t>las</w:t>
      </w:r>
      <w:proofErr w:type="spellEnd"/>
      <w:r w:rsidRPr="0097008D">
        <w:rPr>
          <w:rFonts w:ascii="Palatino Linotype" w:hAnsi="Palatino Linotype" w:cs="Times New Roman"/>
          <w:sz w:val="24"/>
          <w:szCs w:val="24"/>
        </w:rPr>
        <w:t xml:space="preserve"> personas en los </w:t>
      </w:r>
      <w:proofErr w:type="spellStart"/>
      <w:r w:rsidRPr="0097008D">
        <w:rPr>
          <w:rFonts w:ascii="Palatino Linotype" w:hAnsi="Palatino Linotype" w:cs="Times New Roman"/>
          <w:sz w:val="24"/>
          <w:szCs w:val="24"/>
        </w:rPr>
        <w:t>procesos</w:t>
      </w:r>
      <w:proofErr w:type="spellEnd"/>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sz w:val="24"/>
          <w:szCs w:val="24"/>
        </w:rPr>
        <w:t>administrativos</w:t>
      </w:r>
      <w:proofErr w:type="spellEnd"/>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sz w:val="24"/>
          <w:szCs w:val="24"/>
        </w:rPr>
        <w:t>regulación</w:t>
      </w:r>
      <w:proofErr w:type="spellEnd"/>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sz w:val="24"/>
          <w:szCs w:val="24"/>
        </w:rPr>
        <w:t>jurídica</w:t>
      </w:r>
      <w:proofErr w:type="spellEnd"/>
      <w:r w:rsidRPr="0097008D">
        <w:rPr>
          <w:rFonts w:ascii="Palatino Linotype" w:hAnsi="Palatino Linotype" w:cs="Times New Roman"/>
          <w:sz w:val="24"/>
          <w:szCs w:val="24"/>
        </w:rPr>
        <w:t xml:space="preserve"> y </w:t>
      </w:r>
      <w:proofErr w:type="spellStart"/>
      <w:r w:rsidRPr="0097008D">
        <w:rPr>
          <w:rFonts w:ascii="Palatino Linotype" w:hAnsi="Palatino Linotype" w:cs="Times New Roman"/>
          <w:sz w:val="24"/>
          <w:szCs w:val="24"/>
        </w:rPr>
        <w:t>experiencia</w:t>
      </w:r>
      <w:proofErr w:type="spellEnd"/>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sz w:val="24"/>
          <w:szCs w:val="24"/>
        </w:rPr>
        <w:t>internacional</w:t>
      </w:r>
      <w:proofErr w:type="spellEnd"/>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i/>
          <w:sz w:val="24"/>
          <w:szCs w:val="24"/>
        </w:rPr>
        <w:t>Cuestiones</w:t>
      </w:r>
      <w:proofErr w:type="spellEnd"/>
      <w:r w:rsidRPr="0097008D">
        <w:rPr>
          <w:rFonts w:ascii="Palatino Linotype" w:hAnsi="Palatino Linotype" w:cs="Times New Roman"/>
          <w:i/>
          <w:sz w:val="24"/>
          <w:szCs w:val="24"/>
        </w:rPr>
        <w:t xml:space="preserve"> </w:t>
      </w:r>
      <w:proofErr w:type="spellStart"/>
      <w:r w:rsidRPr="0097008D">
        <w:rPr>
          <w:rFonts w:ascii="Palatino Linotype" w:hAnsi="Palatino Linotype" w:cs="Times New Roman"/>
          <w:i/>
          <w:sz w:val="24"/>
          <w:szCs w:val="24"/>
        </w:rPr>
        <w:t>Políticas</w:t>
      </w:r>
      <w:proofErr w:type="spellEnd"/>
      <w:r w:rsidRPr="0097008D">
        <w:rPr>
          <w:rFonts w:ascii="Palatino Linotype" w:hAnsi="Palatino Linotype" w:cs="Times New Roman"/>
          <w:sz w:val="24"/>
          <w:szCs w:val="24"/>
        </w:rPr>
        <w:t xml:space="preserve">, 41(77), 324-334 DOI: </w:t>
      </w:r>
      <w:hyperlink r:id="rId11" w:history="1">
        <w:r w:rsidRPr="0097008D">
          <w:rPr>
            <w:rStyle w:val="a5"/>
            <w:rFonts w:ascii="Palatino Linotype" w:hAnsi="Palatino Linotype" w:cs="Times New Roman"/>
            <w:sz w:val="24"/>
            <w:szCs w:val="24"/>
          </w:rPr>
          <w:t>https://doi.org/10.46398/cuestpol.4177.22</w:t>
        </w:r>
      </w:hyperlink>
    </w:p>
    <w:p w:rsidR="00210C29" w:rsidRPr="0097008D" w:rsidRDefault="00210C29" w:rsidP="00AE52E1">
      <w:pPr>
        <w:pStyle w:val="22"/>
        <w:shd w:val="clear" w:color="auto" w:fill="auto"/>
        <w:tabs>
          <w:tab w:val="left" w:pos="0"/>
        </w:tabs>
        <w:spacing w:after="0" w:line="240" w:lineRule="auto"/>
        <w:ind w:left="720" w:right="20" w:hanging="720"/>
        <w:jc w:val="both"/>
        <w:rPr>
          <w:rStyle w:val="12"/>
          <w:rFonts w:ascii="Palatino Linotype" w:eastAsiaTheme="majorEastAsia" w:hAnsi="Palatino Linotype"/>
          <w:b w:val="0"/>
          <w:color w:val="auto"/>
          <w:sz w:val="24"/>
          <w:szCs w:val="24"/>
          <w:lang w:val="ru-RU"/>
        </w:rPr>
      </w:pPr>
      <w:proofErr w:type="spellStart"/>
      <w:r w:rsidRPr="0097008D">
        <w:rPr>
          <w:rStyle w:val="12"/>
          <w:rFonts w:ascii="Palatino Linotype" w:eastAsiaTheme="majorEastAsia" w:hAnsi="Palatino Linotype"/>
          <w:b w:val="0"/>
          <w:sz w:val="24"/>
          <w:szCs w:val="24"/>
        </w:rPr>
        <w:t>Huivan</w:t>
      </w:r>
      <w:proofErr w:type="spellEnd"/>
      <w:r w:rsidRPr="0097008D">
        <w:rPr>
          <w:rStyle w:val="12"/>
          <w:rFonts w:ascii="Palatino Linotype" w:eastAsiaTheme="majorEastAsia" w:hAnsi="Palatino Linotype"/>
          <w:b w:val="0"/>
          <w:sz w:val="24"/>
          <w:szCs w:val="24"/>
        </w:rPr>
        <w:t xml:space="preserve">, Petro. 2019. The right to a fair trial: essence and temporal dimensions according to international standards: monograph. </w:t>
      </w:r>
      <w:proofErr w:type="spellStart"/>
      <w:r w:rsidRPr="0097008D">
        <w:rPr>
          <w:rStyle w:val="12"/>
          <w:rFonts w:ascii="Palatino Linotype" w:eastAsiaTheme="majorEastAsia" w:hAnsi="Palatino Linotype"/>
          <w:b w:val="0"/>
          <w:sz w:val="24"/>
          <w:szCs w:val="24"/>
        </w:rPr>
        <w:t>Kharkiv</w:t>
      </w:r>
      <w:proofErr w:type="spellEnd"/>
      <w:r w:rsidRPr="0097008D">
        <w:rPr>
          <w:rStyle w:val="12"/>
          <w:rFonts w:ascii="Palatino Linotype" w:eastAsiaTheme="majorEastAsia" w:hAnsi="Palatino Linotype"/>
          <w:b w:val="0"/>
          <w:sz w:val="24"/>
          <w:szCs w:val="24"/>
        </w:rPr>
        <w:t xml:space="preserve">: </w:t>
      </w:r>
      <w:proofErr w:type="spellStart"/>
      <w:r w:rsidRPr="0097008D">
        <w:rPr>
          <w:rStyle w:val="12"/>
          <w:rFonts w:ascii="Palatino Linotype" w:eastAsiaTheme="majorEastAsia" w:hAnsi="Palatino Linotype"/>
          <w:b w:val="0"/>
          <w:sz w:val="24"/>
          <w:szCs w:val="24"/>
        </w:rPr>
        <w:t>Pravo</w:t>
      </w:r>
      <w:proofErr w:type="spellEnd"/>
      <w:r w:rsidRPr="0097008D">
        <w:rPr>
          <w:rStyle w:val="12"/>
          <w:rFonts w:ascii="Palatino Linotype" w:eastAsiaTheme="majorEastAsia" w:hAnsi="Palatino Linotype"/>
          <w:b w:val="0"/>
          <w:sz w:val="24"/>
          <w:szCs w:val="24"/>
        </w:rPr>
        <w:t xml:space="preserve">. </w:t>
      </w:r>
      <w:proofErr w:type="gramStart"/>
      <w:r w:rsidRPr="0097008D">
        <w:rPr>
          <w:rStyle w:val="12"/>
          <w:rFonts w:ascii="Palatino Linotype" w:eastAsiaTheme="majorEastAsia" w:hAnsi="Palatino Linotype"/>
          <w:b w:val="0"/>
          <w:sz w:val="24"/>
          <w:szCs w:val="24"/>
        </w:rPr>
        <w:t>584 p.</w:t>
      </w:r>
      <w:proofErr w:type="gramEnd"/>
    </w:p>
    <w:p w:rsidR="0097008D" w:rsidRPr="0097008D" w:rsidRDefault="0097008D" w:rsidP="00AE52E1">
      <w:pPr>
        <w:widowControl w:val="0"/>
        <w:shd w:val="clear" w:color="auto" w:fill="FFFFFF"/>
        <w:spacing w:after="0" w:line="240" w:lineRule="auto"/>
        <w:ind w:left="709" w:hanging="709"/>
        <w:jc w:val="both"/>
        <w:rPr>
          <w:rFonts w:ascii="Palatino Linotype" w:hAnsi="Palatino Linotype" w:cs="Times New Roman"/>
          <w:color w:val="222222"/>
          <w:sz w:val="24"/>
          <w:szCs w:val="24"/>
          <w:lang w:val="ru-RU"/>
        </w:rPr>
      </w:pPr>
      <w:r w:rsidRPr="0097008D">
        <w:rPr>
          <w:rFonts w:ascii="Palatino Linotype" w:hAnsi="Palatino Linotype" w:cs="Times New Roman"/>
          <w:color w:val="000000"/>
          <w:sz w:val="24"/>
          <w:szCs w:val="24"/>
          <w:lang w:val="es-VE"/>
        </w:rPr>
        <w:t>Kyrychenko</w:t>
      </w:r>
      <w:r w:rsidRPr="0097008D">
        <w:rPr>
          <w:rFonts w:ascii="Palatino Linotype" w:hAnsi="Palatino Linotype" w:cs="Times New Roman"/>
          <w:color w:val="000000"/>
          <w:sz w:val="24"/>
          <w:szCs w:val="24"/>
          <w:lang w:val="ru-RU"/>
        </w:rPr>
        <w:t>,</w:t>
      </w:r>
      <w:r w:rsidRPr="0097008D">
        <w:rPr>
          <w:rFonts w:ascii="Palatino Linotype" w:hAnsi="Palatino Linotype" w:cs="Times New Roman"/>
          <w:color w:val="000000"/>
          <w:sz w:val="24"/>
          <w:szCs w:val="24"/>
          <w:lang w:val="es-VE"/>
        </w:rPr>
        <w:t xml:space="preserve"> Oleh, Khrystova</w:t>
      </w:r>
      <w:r w:rsidRPr="0097008D">
        <w:rPr>
          <w:rFonts w:ascii="Palatino Linotype" w:hAnsi="Palatino Linotype" w:cs="Times New Roman"/>
          <w:color w:val="000000"/>
          <w:sz w:val="24"/>
          <w:szCs w:val="24"/>
          <w:lang w:val="ru-RU"/>
        </w:rPr>
        <w:t>,</w:t>
      </w:r>
      <w:r w:rsidRPr="0097008D">
        <w:rPr>
          <w:rFonts w:ascii="Palatino Linotype" w:hAnsi="Palatino Linotype" w:cs="Times New Roman"/>
          <w:color w:val="000000"/>
          <w:sz w:val="24"/>
          <w:szCs w:val="24"/>
          <w:lang w:val="es-VE"/>
        </w:rPr>
        <w:t xml:space="preserve"> Yuliia, Skok</w:t>
      </w:r>
      <w:r w:rsidRPr="0097008D">
        <w:rPr>
          <w:rFonts w:ascii="Palatino Linotype" w:hAnsi="Palatino Linotype" w:cs="Times New Roman"/>
          <w:color w:val="000000"/>
          <w:sz w:val="24"/>
          <w:szCs w:val="24"/>
          <w:lang w:val="ru-RU"/>
        </w:rPr>
        <w:t>,</w:t>
      </w:r>
      <w:r w:rsidRPr="0097008D">
        <w:rPr>
          <w:rFonts w:ascii="Palatino Linotype" w:hAnsi="Palatino Linotype" w:cs="Times New Roman"/>
          <w:color w:val="000000"/>
          <w:sz w:val="24"/>
          <w:szCs w:val="24"/>
          <w:lang w:val="es-VE"/>
        </w:rPr>
        <w:t xml:space="preserve"> Oleksandra, Shevchenko</w:t>
      </w:r>
      <w:r w:rsidRPr="0097008D">
        <w:rPr>
          <w:rFonts w:ascii="Palatino Linotype" w:hAnsi="Palatino Linotype" w:cs="Times New Roman"/>
          <w:color w:val="000000"/>
          <w:sz w:val="24"/>
          <w:szCs w:val="24"/>
          <w:lang w:val="ru-RU"/>
        </w:rPr>
        <w:t>,</w:t>
      </w:r>
      <w:r w:rsidRPr="0097008D">
        <w:rPr>
          <w:rFonts w:ascii="Palatino Linotype" w:hAnsi="Palatino Linotype" w:cs="Times New Roman"/>
          <w:color w:val="000000"/>
          <w:sz w:val="24"/>
          <w:szCs w:val="24"/>
          <w:lang w:val="es-VE"/>
        </w:rPr>
        <w:t xml:space="preserve"> Taisiia, Litun</w:t>
      </w:r>
      <w:r w:rsidRPr="0097008D">
        <w:rPr>
          <w:rFonts w:ascii="Palatino Linotype" w:hAnsi="Palatino Linotype" w:cs="Times New Roman"/>
          <w:color w:val="000000"/>
          <w:sz w:val="24"/>
          <w:szCs w:val="24"/>
          <w:lang w:val="ru-RU"/>
        </w:rPr>
        <w:t>,</w:t>
      </w:r>
      <w:r w:rsidRPr="0097008D">
        <w:rPr>
          <w:rFonts w:ascii="Palatino Linotype" w:hAnsi="Palatino Linotype" w:cs="Times New Roman"/>
          <w:color w:val="000000"/>
          <w:sz w:val="24"/>
          <w:szCs w:val="24"/>
          <w:lang w:val="es-VE"/>
        </w:rPr>
        <w:t xml:space="preserve"> Oleh.</w:t>
      </w:r>
      <w:r w:rsidRPr="0097008D">
        <w:rPr>
          <w:rFonts w:ascii="Palatino Linotype" w:hAnsi="Palatino Linotype" w:cs="Times New Roman"/>
          <w:color w:val="000000"/>
          <w:sz w:val="24"/>
          <w:szCs w:val="24"/>
          <w:lang w:val="ru-RU"/>
        </w:rPr>
        <w:t xml:space="preserve"> 2021.</w:t>
      </w:r>
      <w:r w:rsidRPr="0097008D">
        <w:rPr>
          <w:rFonts w:ascii="Palatino Linotype" w:hAnsi="Palatino Linotype" w:cs="Times New Roman"/>
          <w:color w:val="000000"/>
          <w:sz w:val="24"/>
          <w:szCs w:val="24"/>
          <w:lang w:val="es-VE"/>
        </w:rPr>
        <w:t xml:space="preserve"> Criminal</w:t>
      </w:r>
      <w:r w:rsidRPr="0097008D">
        <w:rPr>
          <w:rFonts w:ascii="Palatino Linotype" w:hAnsi="Palatino Linotype" w:cs="Times New Roman"/>
          <w:color w:val="000000"/>
          <w:sz w:val="24"/>
          <w:szCs w:val="24"/>
        </w:rPr>
        <w:t> environmental protection: international practices and priorities for improving. </w:t>
      </w:r>
      <w:r w:rsidRPr="0097008D">
        <w:rPr>
          <w:rFonts w:ascii="Palatino Linotype" w:hAnsi="Palatino Linotype" w:cs="Times New Roman"/>
          <w:i/>
          <w:iCs/>
          <w:color w:val="000000"/>
          <w:sz w:val="24"/>
          <w:szCs w:val="24"/>
          <w:lang w:val="es-VE"/>
        </w:rPr>
        <w:t>Revista de la Universidad del Zulia</w:t>
      </w:r>
      <w:r w:rsidRPr="0097008D">
        <w:rPr>
          <w:rFonts w:ascii="Palatino Linotype" w:hAnsi="Palatino Linotype" w:cs="Times New Roman"/>
          <w:color w:val="000000"/>
          <w:sz w:val="24"/>
          <w:szCs w:val="24"/>
          <w:lang w:val="es-VE"/>
        </w:rPr>
        <w:t>. Año 12. № 33. P. 102-120. </w:t>
      </w:r>
      <w:r w:rsidRPr="0097008D">
        <w:rPr>
          <w:rStyle w:val="label"/>
          <w:rFonts w:ascii="Palatino Linotype" w:hAnsi="Palatino Linotype" w:cs="Times New Roman"/>
          <w:bCs/>
          <w:sz w:val="24"/>
          <w:szCs w:val="24"/>
          <w:shd w:val="clear" w:color="auto" w:fill="FFFFFF"/>
        </w:rPr>
        <w:t>DOI: </w:t>
      </w:r>
      <w:r w:rsidRPr="0097008D">
        <w:rPr>
          <w:rFonts w:ascii="Palatino Linotype" w:hAnsi="Palatino Linotype" w:cs="Times New Roman"/>
          <w:sz w:val="24"/>
          <w:szCs w:val="24"/>
        </w:rPr>
        <w:t>https://doi.org</w:t>
      </w:r>
      <w:r w:rsidRPr="0097008D">
        <w:rPr>
          <w:rFonts w:ascii="Palatino Linotype" w:hAnsi="Palatino Linotype" w:cs="Times New Roman"/>
          <w:bCs/>
          <w:color w:val="000000"/>
          <w:sz w:val="24"/>
          <w:szCs w:val="24"/>
          <w:lang w:val="uk-UA"/>
        </w:rPr>
        <w:t xml:space="preserve"> 10.46925</w:t>
      </w:r>
      <w:r w:rsidRPr="0097008D">
        <w:rPr>
          <w:rFonts w:ascii="Palatino Linotype" w:hAnsi="Palatino Linotype" w:cs="Times New Roman"/>
          <w:bCs/>
          <w:color w:val="000000"/>
          <w:sz w:val="24"/>
          <w:szCs w:val="24"/>
        </w:rPr>
        <w:t>//</w:t>
      </w:r>
      <w:proofErr w:type="spellStart"/>
      <w:r w:rsidRPr="0097008D">
        <w:rPr>
          <w:rFonts w:ascii="Palatino Linotype" w:hAnsi="Palatino Linotype" w:cs="Times New Roman"/>
          <w:bCs/>
          <w:color w:val="000000"/>
          <w:sz w:val="24"/>
          <w:szCs w:val="24"/>
        </w:rPr>
        <w:t>rdluz</w:t>
      </w:r>
      <w:proofErr w:type="spellEnd"/>
      <w:r w:rsidRPr="0097008D">
        <w:rPr>
          <w:rFonts w:ascii="Palatino Linotype" w:hAnsi="Palatino Linotype" w:cs="Times New Roman"/>
          <w:bCs/>
          <w:color w:val="000000"/>
          <w:sz w:val="24"/>
          <w:szCs w:val="24"/>
          <w:lang w:val="uk-UA"/>
        </w:rPr>
        <w:t>.</w:t>
      </w:r>
      <w:r w:rsidRPr="0097008D">
        <w:rPr>
          <w:rFonts w:ascii="Palatino Linotype" w:hAnsi="Palatino Linotype" w:cs="Times New Roman"/>
          <w:bCs/>
          <w:color w:val="000000"/>
          <w:sz w:val="24"/>
          <w:szCs w:val="24"/>
        </w:rPr>
        <w:t>33</w:t>
      </w:r>
      <w:r w:rsidRPr="0097008D">
        <w:rPr>
          <w:rFonts w:ascii="Palatino Linotype" w:hAnsi="Palatino Linotype" w:cs="Times New Roman"/>
          <w:bCs/>
          <w:color w:val="000000"/>
          <w:sz w:val="24"/>
          <w:szCs w:val="24"/>
          <w:lang w:val="uk-UA"/>
        </w:rPr>
        <w:t>.08</w:t>
      </w:r>
    </w:p>
    <w:p w:rsidR="0097008D" w:rsidRPr="0097008D" w:rsidRDefault="0097008D" w:rsidP="00AE52E1">
      <w:pPr>
        <w:widowControl w:val="0"/>
        <w:tabs>
          <w:tab w:val="left" w:pos="851"/>
        </w:tabs>
        <w:spacing w:after="0" w:line="240" w:lineRule="auto"/>
        <w:ind w:left="720" w:hanging="720"/>
        <w:jc w:val="both"/>
        <w:rPr>
          <w:rFonts w:ascii="Palatino Linotype" w:hAnsi="Palatino Linotype" w:cs="Times New Roman"/>
          <w:iCs/>
          <w:sz w:val="24"/>
          <w:szCs w:val="24"/>
          <w:lang w:val="uk-UA" w:eastAsia="uk-UA"/>
        </w:rPr>
      </w:pPr>
      <w:proofErr w:type="spellStart"/>
      <w:r w:rsidRPr="0097008D">
        <w:rPr>
          <w:rFonts w:ascii="Palatino Linotype" w:hAnsi="Palatino Linotype" w:cs="Times New Roman"/>
          <w:color w:val="000000"/>
          <w:sz w:val="24"/>
          <w:szCs w:val="24"/>
        </w:rPr>
        <w:t>Kyrychenko</w:t>
      </w:r>
      <w:proofErr w:type="spellEnd"/>
      <w:r w:rsidRPr="0097008D">
        <w:rPr>
          <w:rFonts w:ascii="Palatino Linotype" w:hAnsi="Palatino Linotype" w:cs="Times New Roman"/>
          <w:color w:val="000000"/>
          <w:sz w:val="24"/>
          <w:szCs w:val="24"/>
          <w:lang w:val="ru-RU"/>
        </w:rPr>
        <w:t>, </w:t>
      </w:r>
      <w:r w:rsidRPr="0097008D">
        <w:rPr>
          <w:rFonts w:ascii="Palatino Linotype" w:hAnsi="Palatino Linotype" w:cs="Times New Roman"/>
          <w:color w:val="000000"/>
          <w:sz w:val="24"/>
          <w:szCs w:val="24"/>
          <w:lang w:val="es-VE"/>
        </w:rPr>
        <w:t>Oleh</w:t>
      </w:r>
      <w:r w:rsidRPr="0097008D">
        <w:rPr>
          <w:rFonts w:ascii="Palatino Linotype" w:hAnsi="Palatino Linotype" w:cs="Times New Roman"/>
          <w:color w:val="000000"/>
          <w:sz w:val="24"/>
          <w:szCs w:val="24"/>
          <w:lang w:val="uk-UA"/>
        </w:rPr>
        <w:t xml:space="preserve">. </w:t>
      </w:r>
      <w:proofErr w:type="spellStart"/>
      <w:r w:rsidRPr="0097008D">
        <w:rPr>
          <w:rFonts w:ascii="Palatino Linotype" w:hAnsi="Palatino Linotype" w:cs="Times New Roman"/>
          <w:color w:val="000000"/>
          <w:sz w:val="24"/>
          <w:szCs w:val="24"/>
        </w:rPr>
        <w:t>Soldatenko</w:t>
      </w:r>
      <w:proofErr w:type="spellEnd"/>
      <w:r w:rsidRPr="0097008D">
        <w:rPr>
          <w:rFonts w:ascii="Palatino Linotype" w:hAnsi="Palatino Linotype" w:cs="Times New Roman"/>
          <w:color w:val="000000"/>
          <w:sz w:val="24"/>
          <w:szCs w:val="24"/>
          <w:lang w:val="ru-RU"/>
        </w:rPr>
        <w:t>,</w:t>
      </w:r>
      <w:r w:rsidRPr="0097008D">
        <w:rPr>
          <w:rFonts w:ascii="Palatino Linotype" w:hAnsi="Palatino Linotype" w:cs="Times New Roman"/>
          <w:bCs/>
          <w:sz w:val="24"/>
          <w:szCs w:val="24"/>
          <w:shd w:val="clear" w:color="auto" w:fill="FFFFFF"/>
        </w:rPr>
        <w:t xml:space="preserve"> </w:t>
      </w:r>
      <w:proofErr w:type="spellStart"/>
      <w:r w:rsidRPr="0097008D">
        <w:rPr>
          <w:rFonts w:ascii="Palatino Linotype" w:hAnsi="Palatino Linotype" w:cs="Times New Roman"/>
          <w:bCs/>
          <w:sz w:val="24"/>
          <w:szCs w:val="24"/>
          <w:shd w:val="clear" w:color="auto" w:fill="FFFFFF"/>
        </w:rPr>
        <w:t>Olena</w:t>
      </w:r>
      <w:proofErr w:type="spellEnd"/>
      <w:r w:rsidRPr="0097008D">
        <w:rPr>
          <w:rFonts w:ascii="Palatino Linotype" w:hAnsi="Palatino Linotype" w:cs="Times New Roman"/>
          <w:bCs/>
          <w:sz w:val="24"/>
          <w:szCs w:val="24"/>
          <w:shd w:val="clear" w:color="auto" w:fill="FFFFFF"/>
          <w:lang w:val="ru-RU"/>
        </w:rPr>
        <w:t>.</w:t>
      </w:r>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Gorokhovska</w:t>
      </w:r>
      <w:proofErr w:type="spellEnd"/>
      <w:r w:rsidRPr="0097008D">
        <w:rPr>
          <w:rFonts w:ascii="Palatino Linotype" w:hAnsi="Palatino Linotype" w:cs="Times New Roman"/>
          <w:sz w:val="24"/>
          <w:szCs w:val="24"/>
          <w:shd w:val="clear" w:color="auto" w:fill="FFFFFF"/>
          <w:lang w:val="ru-RU"/>
        </w:rPr>
        <w:t>,</w:t>
      </w:r>
      <w:r w:rsidRPr="0097008D">
        <w:rPr>
          <w:rFonts w:ascii="Palatino Linotype" w:hAnsi="Palatino Linotype" w:cs="Times New Roman"/>
          <w:sz w:val="24"/>
          <w:szCs w:val="24"/>
          <w:shd w:val="clear" w:color="auto" w:fill="FFFFFF"/>
        </w:rPr>
        <w:t xml:space="preserve"> </w:t>
      </w:r>
      <w:proofErr w:type="spellStart"/>
      <w:proofErr w:type="gramStart"/>
      <w:r w:rsidRPr="0097008D">
        <w:rPr>
          <w:rFonts w:ascii="Palatino Linotype" w:hAnsi="Palatino Linotype" w:cs="Times New Roman"/>
          <w:sz w:val="24"/>
          <w:szCs w:val="24"/>
          <w:shd w:val="clear" w:color="auto" w:fill="FFFFFF"/>
        </w:rPr>
        <w:t>Olena</w:t>
      </w:r>
      <w:proofErr w:type="spellEnd"/>
      <w:r w:rsidRPr="0097008D">
        <w:rPr>
          <w:rFonts w:ascii="Palatino Linotype" w:hAnsi="Palatino Linotype" w:cs="Times New Roman"/>
          <w:sz w:val="24"/>
          <w:szCs w:val="24"/>
          <w:shd w:val="clear" w:color="auto" w:fill="FFFFFF"/>
          <w:lang w:val="ru-RU"/>
        </w:rPr>
        <w:t>.</w:t>
      </w:r>
      <w:r w:rsidRPr="0097008D">
        <w:rPr>
          <w:rFonts w:ascii="Palatino Linotype" w:hAnsi="Palatino Linotype" w:cs="Times New Roman"/>
          <w:sz w:val="24"/>
          <w:szCs w:val="24"/>
          <w:shd w:val="clear" w:color="auto" w:fill="FFFFFF"/>
        </w:rPr>
        <w:t>,</w:t>
      </w:r>
      <w:proofErr w:type="gram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Voloshyna</w:t>
      </w:r>
      <w:proofErr w:type="spellEnd"/>
      <w:r w:rsidRPr="0097008D">
        <w:rPr>
          <w:rFonts w:ascii="Palatino Linotype" w:hAnsi="Palatino Linotype" w:cs="Times New Roman"/>
          <w:sz w:val="24"/>
          <w:szCs w:val="24"/>
          <w:shd w:val="clear" w:color="auto" w:fill="FFFFFF"/>
          <w:lang w:val="ru-RU"/>
        </w:rPr>
        <w:t>,</w:t>
      </w:r>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Maryna</w:t>
      </w:r>
      <w:proofErr w:type="spellEnd"/>
      <w:r w:rsidRPr="0097008D">
        <w:rPr>
          <w:rFonts w:ascii="Palatino Linotype" w:hAnsi="Palatino Linotype" w:cs="Times New Roman"/>
          <w:sz w:val="24"/>
          <w:szCs w:val="24"/>
          <w:shd w:val="clear" w:color="auto" w:fill="FFFFFF"/>
          <w:lang w:val="ru-RU"/>
        </w:rPr>
        <w:t xml:space="preserve">. </w:t>
      </w:r>
      <w:proofErr w:type="spellStart"/>
      <w:r w:rsidRPr="0097008D">
        <w:rPr>
          <w:rFonts w:ascii="Palatino Linotype" w:hAnsi="Palatino Linotype" w:cs="Times New Roman"/>
          <w:sz w:val="24"/>
          <w:szCs w:val="24"/>
          <w:shd w:val="clear" w:color="auto" w:fill="FFFFFF"/>
        </w:rPr>
        <w:t>Maksymova</w:t>
      </w:r>
      <w:proofErr w:type="spellEnd"/>
      <w:r w:rsidRPr="0097008D">
        <w:rPr>
          <w:rFonts w:ascii="Palatino Linotype" w:hAnsi="Palatino Linotype" w:cs="Times New Roman"/>
          <w:sz w:val="24"/>
          <w:szCs w:val="24"/>
          <w:shd w:val="clear" w:color="auto" w:fill="FFFFFF"/>
          <w:lang w:val="ru-RU"/>
        </w:rPr>
        <w:t>,</w:t>
      </w:r>
      <w:r w:rsidRPr="0097008D">
        <w:rPr>
          <w:rFonts w:ascii="Palatino Linotype" w:hAnsi="Palatino Linotype" w:cs="Times New Roman"/>
          <w:color w:val="000000"/>
          <w:sz w:val="24"/>
          <w:szCs w:val="24"/>
          <w:lang w:val="uk-UA"/>
        </w:rPr>
        <w:t> </w:t>
      </w:r>
      <w:proofErr w:type="spellStart"/>
      <w:r w:rsidRPr="0097008D">
        <w:rPr>
          <w:rFonts w:ascii="Palatino Linotype" w:hAnsi="Palatino Linotype" w:cs="Times New Roman"/>
          <w:sz w:val="24"/>
          <w:szCs w:val="24"/>
          <w:shd w:val="clear" w:color="auto" w:fill="FFFFFF"/>
        </w:rPr>
        <w:t>Larysa</w:t>
      </w:r>
      <w:proofErr w:type="spellEnd"/>
      <w:r w:rsidRPr="0097008D">
        <w:rPr>
          <w:rFonts w:ascii="Palatino Linotype" w:hAnsi="Palatino Linotype" w:cs="Times New Roman"/>
          <w:sz w:val="24"/>
          <w:szCs w:val="24"/>
          <w:shd w:val="clear" w:color="auto" w:fill="FFFFFF"/>
          <w:lang w:val="ru-RU"/>
        </w:rPr>
        <w:t>.</w:t>
      </w:r>
      <w:r w:rsidRPr="0097008D">
        <w:rPr>
          <w:rFonts w:ascii="Palatino Linotype" w:hAnsi="Palatino Linotype" w:cs="Segoe UI"/>
          <w:sz w:val="24"/>
          <w:szCs w:val="24"/>
          <w:shd w:val="clear" w:color="auto" w:fill="FFFFFF"/>
        </w:rPr>
        <w:t xml:space="preserve"> </w:t>
      </w:r>
      <w:r w:rsidRPr="0097008D">
        <w:rPr>
          <w:rFonts w:ascii="Palatino Linotype" w:hAnsi="Palatino Linotype" w:cs="Times New Roman"/>
          <w:color w:val="000000"/>
          <w:sz w:val="24"/>
          <w:szCs w:val="24"/>
        </w:rPr>
        <w:t>Fraud in the banking system of Ukraine: ways to combat taking into account foreign experience. </w:t>
      </w:r>
      <w:proofErr w:type="gramStart"/>
      <w:r w:rsidRPr="0097008D">
        <w:rPr>
          <w:rFonts w:ascii="Palatino Linotype" w:hAnsi="Palatino Linotype" w:cs="Times New Roman"/>
          <w:i/>
          <w:iCs/>
          <w:color w:val="000000"/>
          <w:sz w:val="24"/>
          <w:szCs w:val="24"/>
        </w:rPr>
        <w:t xml:space="preserve">Amazonia </w:t>
      </w:r>
      <w:proofErr w:type="spellStart"/>
      <w:r w:rsidRPr="0097008D">
        <w:rPr>
          <w:rFonts w:ascii="Palatino Linotype" w:hAnsi="Palatino Linotype" w:cs="Times New Roman"/>
          <w:i/>
          <w:iCs/>
          <w:color w:val="000000"/>
          <w:sz w:val="24"/>
          <w:szCs w:val="24"/>
        </w:rPr>
        <w:t>Investiga</w:t>
      </w:r>
      <w:proofErr w:type="spellEnd"/>
      <w:r w:rsidRPr="0097008D">
        <w:rPr>
          <w:rFonts w:ascii="Palatino Linotype" w:hAnsi="Palatino Linotype" w:cs="Times New Roman"/>
          <w:color w:val="000000"/>
          <w:sz w:val="24"/>
          <w:szCs w:val="24"/>
        </w:rPr>
        <w:t>.</w:t>
      </w:r>
      <w:proofErr w:type="gramEnd"/>
      <w:r w:rsidRPr="0097008D">
        <w:rPr>
          <w:rFonts w:ascii="Palatino Linotype" w:hAnsi="Palatino Linotype" w:cs="Times New Roman"/>
          <w:color w:val="000000"/>
          <w:sz w:val="24"/>
          <w:szCs w:val="24"/>
        </w:rPr>
        <w:t> </w:t>
      </w:r>
      <w:r w:rsidRPr="0097008D">
        <w:rPr>
          <w:rFonts w:ascii="Palatino Linotype" w:hAnsi="Palatino Linotype" w:cs="Times New Roman"/>
          <w:color w:val="000000"/>
          <w:sz w:val="24"/>
          <w:szCs w:val="24"/>
          <w:lang w:val="uk-UA"/>
        </w:rPr>
        <w:t>2021. № </w:t>
      </w:r>
      <w:r w:rsidRPr="0097008D">
        <w:rPr>
          <w:rFonts w:ascii="Palatino Linotype" w:hAnsi="Palatino Linotype" w:cs="Times New Roman"/>
          <w:color w:val="000000"/>
          <w:sz w:val="24"/>
          <w:szCs w:val="24"/>
        </w:rPr>
        <w:t>10 (45). P</w:t>
      </w:r>
      <w:r w:rsidRPr="0097008D">
        <w:rPr>
          <w:rFonts w:ascii="Palatino Linotype" w:hAnsi="Palatino Linotype" w:cs="Times New Roman"/>
          <w:color w:val="000000"/>
          <w:sz w:val="24"/>
          <w:szCs w:val="24"/>
          <w:lang w:val="uk-UA"/>
        </w:rPr>
        <w:t>.</w:t>
      </w:r>
      <w:r w:rsidRPr="0097008D">
        <w:rPr>
          <w:rFonts w:ascii="Palatino Linotype" w:hAnsi="Palatino Linotype" w:cs="Times New Roman"/>
          <w:color w:val="000000"/>
          <w:sz w:val="24"/>
          <w:szCs w:val="24"/>
        </w:rPr>
        <w:t> 208-220. </w:t>
      </w:r>
    </w:p>
    <w:p w:rsidR="00210C29" w:rsidRPr="0097008D" w:rsidRDefault="00210C29" w:rsidP="00AE52E1">
      <w:pPr>
        <w:widowControl w:val="0"/>
        <w:tabs>
          <w:tab w:val="left" w:pos="851"/>
        </w:tabs>
        <w:spacing w:after="0" w:line="240" w:lineRule="auto"/>
        <w:ind w:left="720" w:hanging="720"/>
        <w:jc w:val="both"/>
        <w:rPr>
          <w:rFonts w:ascii="Palatino Linotype" w:hAnsi="Palatino Linotype" w:cs="Times New Roman"/>
          <w:sz w:val="24"/>
          <w:szCs w:val="24"/>
        </w:rPr>
      </w:pPr>
      <w:proofErr w:type="spellStart"/>
      <w:r w:rsidRPr="0097008D">
        <w:rPr>
          <w:rFonts w:ascii="Palatino Linotype" w:hAnsi="Palatino Linotype" w:cs="Times New Roman"/>
          <w:iCs/>
          <w:sz w:val="24"/>
          <w:szCs w:val="24"/>
          <w:lang w:eastAsia="uk-UA"/>
        </w:rPr>
        <w:t>Kobrusieva</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Yevheniiа</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Leheza</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Yevhen</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Rudoi</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Kateryna</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Shamara</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Oleksandr</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Chalavan</w:t>
      </w:r>
      <w:proofErr w:type="spellEnd"/>
      <w:r w:rsidRPr="0097008D">
        <w:rPr>
          <w:rFonts w:ascii="Palatino Linotype" w:hAnsi="Palatino Linotype" w:cs="Times New Roman"/>
          <w:iCs/>
          <w:sz w:val="24"/>
          <w:szCs w:val="24"/>
          <w:lang w:eastAsia="uk-UA"/>
        </w:rPr>
        <w:t>, Viktor</w:t>
      </w:r>
      <w:r w:rsidRPr="0097008D">
        <w:rPr>
          <w:rStyle w:val="a3"/>
          <w:rFonts w:ascii="Palatino Linotype" w:hAnsi="Palatino Linotype"/>
          <w:sz w:val="24"/>
          <w:szCs w:val="24"/>
        </w:rPr>
        <w:t>.</w:t>
      </w:r>
      <w:r w:rsidRPr="0097008D">
        <w:rPr>
          <w:rFonts w:ascii="Palatino Linotype" w:hAnsi="Palatino Linotype" w:cs="Times New Roman"/>
          <w:sz w:val="24"/>
          <w:szCs w:val="24"/>
          <w:shd w:val="clear" w:color="auto" w:fill="FFFFFF"/>
        </w:rPr>
        <w:t xml:space="preserve"> 2021. </w:t>
      </w:r>
      <w:r w:rsidRPr="0097008D">
        <w:rPr>
          <w:rStyle w:val="a3"/>
          <w:rFonts w:ascii="Palatino Linotype" w:hAnsi="Palatino Linotype"/>
          <w:sz w:val="24"/>
          <w:szCs w:val="24"/>
        </w:rPr>
        <w:t xml:space="preserve"> </w:t>
      </w:r>
      <w:r w:rsidRPr="0097008D">
        <w:rPr>
          <w:rFonts w:ascii="Palatino Linotype" w:hAnsi="Palatino Linotype" w:cs="Times New Roman"/>
          <w:sz w:val="24"/>
          <w:szCs w:val="24"/>
        </w:rPr>
        <w:t xml:space="preserve">International standards of social protection of internally displaced persons: administrative and criminal aspects. </w:t>
      </w:r>
      <w:proofErr w:type="spellStart"/>
      <w:r w:rsidRPr="0097008D">
        <w:rPr>
          <w:rFonts w:ascii="Palatino Linotype" w:hAnsi="Palatino Linotype" w:cs="Times New Roman"/>
          <w:i/>
          <w:sz w:val="24"/>
          <w:szCs w:val="24"/>
        </w:rPr>
        <w:t>Jurnal</w:t>
      </w:r>
      <w:proofErr w:type="spellEnd"/>
      <w:r w:rsidRPr="0097008D">
        <w:rPr>
          <w:rFonts w:ascii="Palatino Linotype" w:hAnsi="Palatino Linotype" w:cs="Times New Roman"/>
          <w:i/>
          <w:sz w:val="24"/>
          <w:szCs w:val="24"/>
        </w:rPr>
        <w:t xml:space="preserve"> </w:t>
      </w:r>
      <w:proofErr w:type="spellStart"/>
      <w:r w:rsidRPr="0097008D">
        <w:rPr>
          <w:rFonts w:ascii="Palatino Linotype" w:hAnsi="Palatino Linotype" w:cs="Times New Roman"/>
          <w:i/>
          <w:sz w:val="24"/>
          <w:szCs w:val="24"/>
        </w:rPr>
        <w:t>cita</w:t>
      </w:r>
      <w:proofErr w:type="spellEnd"/>
      <w:r w:rsidRPr="0097008D">
        <w:rPr>
          <w:rFonts w:ascii="Palatino Linotype" w:hAnsi="Palatino Linotype" w:cs="Times New Roman"/>
          <w:i/>
          <w:sz w:val="24"/>
          <w:szCs w:val="24"/>
        </w:rPr>
        <w:t xml:space="preserve"> </w:t>
      </w:r>
      <w:proofErr w:type="spellStart"/>
      <w:r w:rsidRPr="0097008D">
        <w:rPr>
          <w:rFonts w:ascii="Palatino Linotype" w:hAnsi="Palatino Linotype" w:cs="Times New Roman"/>
          <w:i/>
          <w:sz w:val="24"/>
          <w:szCs w:val="24"/>
        </w:rPr>
        <w:t>hukum</w:t>
      </w:r>
      <w:proofErr w:type="spellEnd"/>
      <w:r w:rsidRPr="0097008D">
        <w:rPr>
          <w:rFonts w:ascii="Palatino Linotype" w:hAnsi="Palatino Linotype" w:cs="Times New Roman"/>
          <w:i/>
          <w:sz w:val="24"/>
          <w:szCs w:val="24"/>
        </w:rPr>
        <w:t xml:space="preserve"> </w:t>
      </w:r>
      <w:proofErr w:type="spellStart"/>
      <w:proofErr w:type="gramStart"/>
      <w:r w:rsidRPr="0097008D">
        <w:rPr>
          <w:rFonts w:ascii="Palatino Linotype" w:hAnsi="Palatino Linotype" w:cs="Times New Roman"/>
          <w:i/>
          <w:sz w:val="24"/>
          <w:szCs w:val="24"/>
        </w:rPr>
        <w:t>indonesian</w:t>
      </w:r>
      <w:proofErr w:type="spellEnd"/>
      <w:proofErr w:type="gramEnd"/>
      <w:r w:rsidRPr="0097008D">
        <w:rPr>
          <w:rFonts w:ascii="Palatino Linotype" w:hAnsi="Palatino Linotype" w:cs="Times New Roman"/>
          <w:i/>
          <w:sz w:val="24"/>
          <w:szCs w:val="24"/>
        </w:rPr>
        <w:t xml:space="preserve"> law journal</w:t>
      </w:r>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sz w:val="24"/>
          <w:szCs w:val="24"/>
          <w:shd w:val="clear" w:color="auto" w:fill="FFFFFF"/>
        </w:rPr>
        <w:t>Vol</w:t>
      </w:r>
      <w:proofErr w:type="spellEnd"/>
      <w:r w:rsidRPr="0097008D">
        <w:rPr>
          <w:rFonts w:ascii="Palatino Linotype" w:hAnsi="Palatino Linotype" w:cs="Times New Roman"/>
          <w:sz w:val="24"/>
          <w:szCs w:val="24"/>
          <w:shd w:val="clear" w:color="auto" w:fill="FFFFFF"/>
        </w:rPr>
        <w:t xml:space="preserve"> 9, No 3, 461-484. DOI: https://doi.org/10.15408/jch.v9i3.23752</w:t>
      </w:r>
    </w:p>
    <w:p w:rsidR="00210C29" w:rsidRPr="0097008D" w:rsidRDefault="00210C29" w:rsidP="00AE52E1">
      <w:pPr>
        <w:widowControl w:val="0"/>
        <w:tabs>
          <w:tab w:val="left" w:pos="851"/>
        </w:tabs>
        <w:spacing w:after="0" w:line="240" w:lineRule="auto"/>
        <w:ind w:left="720" w:hanging="720"/>
        <w:jc w:val="both"/>
        <w:rPr>
          <w:rFonts w:ascii="Palatino Linotype" w:hAnsi="Palatino Linotype" w:cs="Times New Roman"/>
          <w:sz w:val="24"/>
          <w:szCs w:val="24"/>
        </w:rPr>
      </w:pPr>
      <w:proofErr w:type="spellStart"/>
      <w:r w:rsidRPr="0097008D">
        <w:rPr>
          <w:rFonts w:ascii="Palatino Linotype" w:hAnsi="Palatino Linotype" w:cs="Times New Roman"/>
          <w:sz w:val="24"/>
          <w:szCs w:val="24"/>
          <w:shd w:val="clear" w:color="auto" w:fill="FFFFFF"/>
        </w:rPr>
        <w:lastRenderedPageBreak/>
        <w:t>Leheza</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Yevhen</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Nalyvaiko</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Larysa</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Sachko</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Oleksandr</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Shcherbyna</w:t>
      </w:r>
      <w:proofErr w:type="spellEnd"/>
      <w:r w:rsidRPr="0097008D">
        <w:rPr>
          <w:rFonts w:ascii="Palatino Linotype" w:hAnsi="Palatino Linotype" w:cs="Times New Roman"/>
          <w:sz w:val="24"/>
          <w:szCs w:val="24"/>
          <w:shd w:val="clear" w:color="auto" w:fill="FFFFFF"/>
        </w:rPr>
        <w:t xml:space="preserve">, Victor. </w:t>
      </w:r>
      <w:proofErr w:type="spellStart"/>
      <w:proofErr w:type="gramStart"/>
      <w:r w:rsidRPr="0097008D">
        <w:rPr>
          <w:rFonts w:ascii="Palatino Linotype" w:hAnsi="Palatino Linotype" w:cs="Times New Roman"/>
          <w:sz w:val="24"/>
          <w:szCs w:val="24"/>
          <w:shd w:val="clear" w:color="auto" w:fill="FFFFFF"/>
        </w:rPr>
        <w:t>Chepik-Trehubenko</w:t>
      </w:r>
      <w:proofErr w:type="spellEnd"/>
      <w:r w:rsidRPr="0097008D">
        <w:rPr>
          <w:rFonts w:ascii="Palatino Linotype" w:hAnsi="Palatino Linotype" w:cs="Times New Roman"/>
          <w:sz w:val="24"/>
          <w:szCs w:val="24"/>
          <w:shd w:val="clear" w:color="auto" w:fill="FFFFFF"/>
        </w:rPr>
        <w:t>.</w:t>
      </w:r>
      <w:proofErr w:type="gramEnd"/>
      <w:r w:rsidRPr="0097008D">
        <w:rPr>
          <w:rFonts w:ascii="Palatino Linotype" w:hAnsi="Palatino Linotype" w:cs="Times New Roman"/>
          <w:sz w:val="24"/>
          <w:szCs w:val="24"/>
          <w:shd w:val="clear" w:color="auto" w:fill="FFFFFF"/>
        </w:rPr>
        <w:t xml:space="preserve"> </w:t>
      </w:r>
      <w:proofErr w:type="spellStart"/>
      <w:proofErr w:type="gramStart"/>
      <w:r w:rsidRPr="0097008D">
        <w:rPr>
          <w:rFonts w:ascii="Palatino Linotype" w:hAnsi="Palatino Linotype" w:cs="Times New Roman"/>
          <w:sz w:val="24"/>
          <w:szCs w:val="24"/>
          <w:shd w:val="clear" w:color="auto" w:fill="FFFFFF"/>
        </w:rPr>
        <w:t>Olha</w:t>
      </w:r>
      <w:proofErr w:type="spellEnd"/>
      <w:r w:rsidRPr="0097008D">
        <w:rPr>
          <w:rFonts w:ascii="Palatino Linotype" w:hAnsi="Palatino Linotype" w:cs="Times New Roman"/>
          <w:sz w:val="24"/>
          <w:szCs w:val="24"/>
          <w:shd w:val="clear" w:color="auto" w:fill="FFFFFF"/>
        </w:rPr>
        <w:t>.</w:t>
      </w:r>
      <w:proofErr w:type="gramEnd"/>
      <w:r w:rsidRPr="0097008D">
        <w:rPr>
          <w:rFonts w:ascii="Palatino Linotype" w:hAnsi="Palatino Linotype" w:cs="Times New Roman"/>
          <w:sz w:val="24"/>
          <w:szCs w:val="24"/>
          <w:shd w:val="clear" w:color="auto" w:fill="FFFFFF"/>
        </w:rPr>
        <w:t xml:space="preserve"> 2022. Principles of law: Methodological approaches to understanding in the context of modern globalization transformations. </w:t>
      </w:r>
      <w:proofErr w:type="spellStart"/>
      <w:r w:rsidRPr="0097008D">
        <w:rPr>
          <w:rFonts w:ascii="Palatino Linotype" w:hAnsi="Palatino Linotype" w:cs="Times New Roman"/>
          <w:i/>
          <w:iCs/>
          <w:sz w:val="24"/>
          <w:szCs w:val="24"/>
          <w:shd w:val="clear" w:color="auto" w:fill="FFFFFF"/>
        </w:rPr>
        <w:t>Ius</w:t>
      </w:r>
      <w:proofErr w:type="spellEnd"/>
      <w:r w:rsidRPr="0097008D">
        <w:rPr>
          <w:rFonts w:ascii="Palatino Linotype" w:hAnsi="Palatino Linotype" w:cs="Times New Roman"/>
          <w:i/>
          <w:iCs/>
          <w:sz w:val="24"/>
          <w:szCs w:val="24"/>
          <w:shd w:val="clear" w:color="auto" w:fill="FFFFFF"/>
        </w:rPr>
        <w:t xml:space="preserve"> </w:t>
      </w:r>
      <w:proofErr w:type="spellStart"/>
      <w:r w:rsidRPr="0097008D">
        <w:rPr>
          <w:rFonts w:ascii="Palatino Linotype" w:hAnsi="Palatino Linotype" w:cs="Times New Roman"/>
          <w:i/>
          <w:iCs/>
          <w:sz w:val="24"/>
          <w:szCs w:val="24"/>
          <w:shd w:val="clear" w:color="auto" w:fill="FFFFFF"/>
        </w:rPr>
        <w:t>Humani</w:t>
      </w:r>
      <w:proofErr w:type="spellEnd"/>
      <w:r w:rsidRPr="0097008D">
        <w:rPr>
          <w:rFonts w:ascii="Palatino Linotype" w:hAnsi="Palatino Linotype" w:cs="Times New Roman"/>
          <w:i/>
          <w:iCs/>
          <w:sz w:val="24"/>
          <w:szCs w:val="24"/>
          <w:shd w:val="clear" w:color="auto" w:fill="FFFFFF"/>
        </w:rPr>
        <w:t>. Law Journal</w:t>
      </w:r>
      <w:r w:rsidRPr="0097008D">
        <w:rPr>
          <w:rFonts w:ascii="Palatino Linotype" w:hAnsi="Palatino Linotype" w:cs="Times New Roman"/>
          <w:sz w:val="24"/>
          <w:szCs w:val="24"/>
          <w:shd w:val="clear" w:color="auto" w:fill="FFFFFF"/>
        </w:rPr>
        <w:t>, </w:t>
      </w:r>
      <w:r w:rsidRPr="0097008D">
        <w:rPr>
          <w:rFonts w:ascii="Palatino Linotype" w:hAnsi="Palatino Linotype" w:cs="Times New Roman"/>
          <w:i/>
          <w:iCs/>
          <w:sz w:val="24"/>
          <w:szCs w:val="24"/>
          <w:shd w:val="clear" w:color="auto" w:fill="FFFFFF"/>
        </w:rPr>
        <w:t>11</w:t>
      </w:r>
      <w:r w:rsidRPr="0097008D">
        <w:rPr>
          <w:rFonts w:ascii="Palatino Linotype" w:hAnsi="Palatino Linotype" w:cs="Times New Roman"/>
          <w:sz w:val="24"/>
          <w:szCs w:val="24"/>
          <w:shd w:val="clear" w:color="auto" w:fill="FFFFFF"/>
        </w:rPr>
        <w:t>(2), 55-79. https://doi.org/https://doi.org/10.31207/ih.v11i2.312</w:t>
      </w:r>
    </w:p>
    <w:p w:rsidR="00210C29" w:rsidRPr="0097008D" w:rsidRDefault="00210C29" w:rsidP="00AE52E1">
      <w:pPr>
        <w:pStyle w:val="Default"/>
        <w:widowControl w:val="0"/>
        <w:tabs>
          <w:tab w:val="left" w:pos="851"/>
        </w:tabs>
        <w:ind w:left="720" w:hanging="720"/>
        <w:jc w:val="both"/>
        <w:rPr>
          <w:rFonts w:ascii="Palatino Linotype" w:hAnsi="Palatino Linotype"/>
          <w:shd w:val="clear" w:color="auto" w:fill="FFFFFF"/>
          <w:lang w:val="ru-RU"/>
        </w:rPr>
      </w:pPr>
      <w:proofErr w:type="spellStart"/>
      <w:r w:rsidRPr="0097008D">
        <w:rPr>
          <w:rFonts w:ascii="Palatino Linotype" w:hAnsi="Palatino Linotype"/>
          <w:iCs/>
          <w:lang w:val="uk-UA" w:eastAsia="uk-UA"/>
        </w:rPr>
        <w:t>Leheza</w:t>
      </w:r>
      <w:proofErr w:type="spellEnd"/>
      <w:r w:rsidRPr="0097008D">
        <w:rPr>
          <w:rFonts w:ascii="Palatino Linotype" w:hAnsi="Palatino Linotype"/>
          <w:iCs/>
          <w:lang w:val="uk-UA" w:eastAsia="uk-UA"/>
        </w:rPr>
        <w:t xml:space="preserve">, </w:t>
      </w:r>
      <w:proofErr w:type="spellStart"/>
      <w:r w:rsidRPr="0097008D">
        <w:rPr>
          <w:rFonts w:ascii="Palatino Linotype" w:hAnsi="Palatino Linotype"/>
          <w:iCs/>
          <w:lang w:val="uk-UA" w:eastAsia="uk-UA"/>
        </w:rPr>
        <w:t>Yevhen</w:t>
      </w:r>
      <w:proofErr w:type="spellEnd"/>
      <w:r w:rsidRPr="0097008D">
        <w:rPr>
          <w:rFonts w:ascii="Palatino Linotype" w:hAnsi="Palatino Linotype"/>
          <w:iCs/>
          <w:lang w:val="uk-UA" w:eastAsia="uk-UA"/>
        </w:rPr>
        <w:t xml:space="preserve">. </w:t>
      </w:r>
      <w:proofErr w:type="spellStart"/>
      <w:r w:rsidRPr="0097008D">
        <w:rPr>
          <w:rFonts w:ascii="Palatino Linotype" w:hAnsi="Palatino Linotype"/>
          <w:iCs/>
          <w:lang w:val="uk-UA" w:eastAsia="uk-UA"/>
        </w:rPr>
        <w:t>Korniakova</w:t>
      </w:r>
      <w:proofErr w:type="spellEnd"/>
      <w:r w:rsidRPr="0097008D">
        <w:rPr>
          <w:rFonts w:ascii="Palatino Linotype" w:hAnsi="Palatino Linotype"/>
          <w:iCs/>
          <w:lang w:val="uk-UA" w:eastAsia="uk-UA"/>
        </w:rPr>
        <w:t xml:space="preserve">, </w:t>
      </w:r>
      <w:proofErr w:type="spellStart"/>
      <w:r w:rsidRPr="0097008D">
        <w:rPr>
          <w:rFonts w:ascii="Palatino Linotype" w:hAnsi="Palatino Linotype"/>
          <w:iCs/>
          <w:lang w:val="uk-UA" w:eastAsia="uk-UA"/>
        </w:rPr>
        <w:t>Tatiana</w:t>
      </w:r>
      <w:proofErr w:type="spellEnd"/>
      <w:r w:rsidRPr="0097008D">
        <w:rPr>
          <w:rFonts w:ascii="Palatino Linotype" w:hAnsi="Palatino Linotype"/>
          <w:iCs/>
          <w:lang w:val="uk-UA" w:eastAsia="uk-UA"/>
        </w:rPr>
        <w:t xml:space="preserve">. </w:t>
      </w:r>
      <w:proofErr w:type="spellStart"/>
      <w:r w:rsidRPr="0097008D">
        <w:rPr>
          <w:rFonts w:ascii="Palatino Linotype" w:hAnsi="Palatino Linotype"/>
          <w:iCs/>
          <w:lang w:val="uk-UA" w:eastAsia="uk-UA"/>
        </w:rPr>
        <w:t>Soldatkin</w:t>
      </w:r>
      <w:proofErr w:type="spellEnd"/>
      <w:r w:rsidRPr="0097008D">
        <w:rPr>
          <w:rFonts w:ascii="Palatino Linotype" w:hAnsi="Palatino Linotype"/>
          <w:iCs/>
          <w:lang w:val="uk-UA" w:eastAsia="uk-UA"/>
        </w:rPr>
        <w:t xml:space="preserve">, </w:t>
      </w:r>
      <w:proofErr w:type="spellStart"/>
      <w:r w:rsidRPr="0097008D">
        <w:rPr>
          <w:rFonts w:ascii="Palatino Linotype" w:hAnsi="Palatino Linotype"/>
          <w:iCs/>
          <w:lang w:val="uk-UA" w:eastAsia="uk-UA"/>
        </w:rPr>
        <w:t>Igor</w:t>
      </w:r>
      <w:proofErr w:type="spellEnd"/>
      <w:r w:rsidRPr="0097008D">
        <w:rPr>
          <w:rFonts w:ascii="Palatino Linotype" w:hAnsi="Palatino Linotype"/>
          <w:iCs/>
          <w:lang w:val="uk-UA" w:eastAsia="uk-UA"/>
        </w:rPr>
        <w:t xml:space="preserve">. </w:t>
      </w:r>
      <w:proofErr w:type="spellStart"/>
      <w:r w:rsidRPr="0097008D">
        <w:rPr>
          <w:rFonts w:ascii="Palatino Linotype" w:hAnsi="Palatino Linotype"/>
          <w:iCs/>
          <w:lang w:val="uk-UA" w:eastAsia="uk-UA"/>
        </w:rPr>
        <w:t>Rozmosh</w:t>
      </w:r>
      <w:proofErr w:type="spellEnd"/>
      <w:r w:rsidRPr="0097008D">
        <w:rPr>
          <w:rFonts w:ascii="Palatino Linotype" w:hAnsi="Palatino Linotype"/>
          <w:iCs/>
          <w:lang w:val="uk-UA" w:eastAsia="uk-UA"/>
        </w:rPr>
        <w:t xml:space="preserve">, </w:t>
      </w:r>
      <w:proofErr w:type="spellStart"/>
      <w:r w:rsidRPr="0097008D">
        <w:rPr>
          <w:rFonts w:ascii="Palatino Linotype" w:hAnsi="Palatino Linotype"/>
          <w:iCs/>
          <w:lang w:val="uk-UA" w:eastAsia="uk-UA"/>
        </w:rPr>
        <w:t>Vladyslav</w:t>
      </w:r>
      <w:proofErr w:type="spellEnd"/>
      <w:r w:rsidRPr="0097008D">
        <w:rPr>
          <w:rFonts w:ascii="Palatino Linotype" w:hAnsi="Palatino Linotype"/>
          <w:iCs/>
          <w:lang w:val="uk-UA" w:eastAsia="uk-UA"/>
        </w:rPr>
        <w:t xml:space="preserve">. </w:t>
      </w:r>
      <w:proofErr w:type="spellStart"/>
      <w:r w:rsidRPr="0097008D">
        <w:rPr>
          <w:rFonts w:ascii="Palatino Linotype" w:hAnsi="Palatino Linotype"/>
          <w:iCs/>
          <w:lang w:val="uk-UA" w:eastAsia="uk-UA"/>
        </w:rPr>
        <w:t>Opatsky</w:t>
      </w:r>
      <w:proofErr w:type="spellEnd"/>
      <w:r w:rsidRPr="0097008D">
        <w:rPr>
          <w:rFonts w:ascii="Palatino Linotype" w:hAnsi="Palatino Linotype"/>
          <w:iCs/>
          <w:lang w:val="uk-UA" w:eastAsia="uk-UA"/>
        </w:rPr>
        <w:t xml:space="preserve">, </w:t>
      </w:r>
      <w:proofErr w:type="spellStart"/>
      <w:r w:rsidRPr="0097008D">
        <w:rPr>
          <w:rFonts w:ascii="Palatino Linotype" w:hAnsi="Palatino Linotype"/>
          <w:iCs/>
          <w:lang w:val="uk-UA" w:eastAsia="uk-UA"/>
        </w:rPr>
        <w:t>Roman</w:t>
      </w:r>
      <w:proofErr w:type="spellEnd"/>
      <w:r w:rsidRPr="0097008D">
        <w:rPr>
          <w:rFonts w:ascii="Palatino Linotype" w:hAnsi="Palatino Linotype"/>
          <w:iCs/>
          <w:lang w:val="uk-UA" w:eastAsia="uk-UA"/>
        </w:rPr>
        <w:t xml:space="preserve">. 2022. </w:t>
      </w:r>
      <w:proofErr w:type="gramStart"/>
      <w:r w:rsidRPr="0097008D">
        <w:rPr>
          <w:rFonts w:ascii="Palatino Linotype" w:hAnsi="Palatino Linotype"/>
        </w:rPr>
        <w:t>Administrative, financial, criminal-legal and theoretical-methodological aspects of regulating social relations.</w:t>
      </w:r>
      <w:proofErr w:type="gramEnd"/>
      <w:r w:rsidRPr="0097008D">
        <w:rPr>
          <w:rFonts w:ascii="Palatino Linotype" w:hAnsi="Palatino Linotype"/>
        </w:rPr>
        <w:t xml:space="preserve"> </w:t>
      </w:r>
      <w:proofErr w:type="spellStart"/>
      <w:r w:rsidRPr="0097008D">
        <w:rPr>
          <w:rFonts w:ascii="Palatino Linotype" w:hAnsi="Palatino Linotype"/>
          <w:i/>
        </w:rPr>
        <w:t>Jurnal</w:t>
      </w:r>
      <w:proofErr w:type="spellEnd"/>
      <w:r w:rsidRPr="0097008D">
        <w:rPr>
          <w:rFonts w:ascii="Palatino Linotype" w:hAnsi="Palatino Linotype"/>
          <w:i/>
        </w:rPr>
        <w:t xml:space="preserve"> </w:t>
      </w:r>
      <w:proofErr w:type="spellStart"/>
      <w:r w:rsidRPr="0097008D">
        <w:rPr>
          <w:rFonts w:ascii="Palatino Linotype" w:hAnsi="Palatino Linotype"/>
          <w:i/>
        </w:rPr>
        <w:t>cita</w:t>
      </w:r>
      <w:proofErr w:type="spellEnd"/>
      <w:r w:rsidRPr="0097008D">
        <w:rPr>
          <w:rFonts w:ascii="Palatino Linotype" w:hAnsi="Palatino Linotype"/>
          <w:i/>
        </w:rPr>
        <w:t xml:space="preserve"> </w:t>
      </w:r>
      <w:proofErr w:type="spellStart"/>
      <w:r w:rsidRPr="0097008D">
        <w:rPr>
          <w:rFonts w:ascii="Palatino Linotype" w:hAnsi="Palatino Linotype"/>
          <w:i/>
        </w:rPr>
        <w:t>hukum</w:t>
      </w:r>
      <w:proofErr w:type="spellEnd"/>
      <w:r w:rsidRPr="0097008D">
        <w:rPr>
          <w:rFonts w:ascii="Palatino Linotype" w:hAnsi="Palatino Linotype"/>
          <w:i/>
        </w:rPr>
        <w:t xml:space="preserve"> </w:t>
      </w:r>
      <w:proofErr w:type="spellStart"/>
      <w:proofErr w:type="gramStart"/>
      <w:r w:rsidRPr="0097008D">
        <w:rPr>
          <w:rFonts w:ascii="Palatino Linotype" w:hAnsi="Palatino Linotype"/>
          <w:i/>
        </w:rPr>
        <w:t>indonesian</w:t>
      </w:r>
      <w:proofErr w:type="spellEnd"/>
      <w:proofErr w:type="gramEnd"/>
      <w:r w:rsidRPr="0097008D">
        <w:rPr>
          <w:rFonts w:ascii="Palatino Linotype" w:hAnsi="Palatino Linotype"/>
          <w:i/>
        </w:rPr>
        <w:t xml:space="preserve"> law journal.</w:t>
      </w:r>
      <w:r w:rsidRPr="0097008D">
        <w:rPr>
          <w:rFonts w:ascii="Palatino Linotype" w:hAnsi="Palatino Linotype"/>
        </w:rPr>
        <w:t xml:space="preserve"> </w:t>
      </w:r>
      <w:r w:rsidRPr="0097008D">
        <w:rPr>
          <w:rFonts w:ascii="Palatino Linotype" w:hAnsi="Palatino Linotype"/>
          <w:bCs/>
          <w:lang w:eastAsia="ru-RU"/>
        </w:rPr>
        <w:t xml:space="preserve">Vol. 10 No. </w:t>
      </w:r>
      <w:r w:rsidRPr="0097008D">
        <w:rPr>
          <w:rFonts w:ascii="Palatino Linotype" w:hAnsi="Palatino Linotype"/>
        </w:rPr>
        <w:t>3</w:t>
      </w:r>
      <w:r w:rsidRPr="0097008D">
        <w:rPr>
          <w:rFonts w:ascii="Palatino Linotype" w:hAnsi="Palatino Linotype"/>
          <w:bCs/>
          <w:lang w:eastAsia="ru-RU"/>
        </w:rPr>
        <w:t>, pp. 436-446,</w:t>
      </w:r>
      <w:r w:rsidRPr="0097008D">
        <w:rPr>
          <w:rFonts w:ascii="Palatino Linotype" w:hAnsi="Palatino Linotype"/>
        </w:rPr>
        <w:t xml:space="preserve"> </w:t>
      </w:r>
      <w:r w:rsidRPr="0097008D">
        <w:rPr>
          <w:rFonts w:ascii="Palatino Linotype" w:hAnsi="Palatino Linotype"/>
          <w:shd w:val="clear" w:color="auto" w:fill="FFFFFF"/>
        </w:rPr>
        <w:t>DOI: https://doi.org/10.15408/jch.v10i3.27809 </w:t>
      </w:r>
    </w:p>
    <w:p w:rsidR="00210C29" w:rsidRPr="0097008D" w:rsidRDefault="00210C29" w:rsidP="00AE52E1">
      <w:pPr>
        <w:widowControl w:val="0"/>
        <w:tabs>
          <w:tab w:val="left" w:pos="390"/>
          <w:tab w:val="left" w:pos="851"/>
        </w:tabs>
        <w:spacing w:after="0" w:line="240" w:lineRule="auto"/>
        <w:ind w:left="720" w:right="20" w:hanging="720"/>
        <w:jc w:val="both"/>
        <w:rPr>
          <w:rFonts w:ascii="Palatino Linotype" w:hAnsi="Palatino Linotype" w:cs="Times New Roman"/>
          <w:sz w:val="24"/>
          <w:szCs w:val="24"/>
        </w:rPr>
      </w:pPr>
      <w:proofErr w:type="spellStart"/>
      <w:r w:rsidRPr="0097008D">
        <w:rPr>
          <w:rFonts w:ascii="Palatino Linotype" w:hAnsi="Palatino Linotype" w:cs="Times New Roman"/>
          <w:sz w:val="24"/>
          <w:szCs w:val="24"/>
          <w:shd w:val="clear" w:color="auto" w:fill="FFFFFF"/>
        </w:rPr>
        <w:t>Leheza</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Yevhen</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Pisotska</w:t>
      </w:r>
      <w:proofErr w:type="spellEnd"/>
      <w:r w:rsidRPr="0097008D">
        <w:rPr>
          <w:rFonts w:ascii="Palatino Linotype" w:hAnsi="Palatino Linotype" w:cs="Times New Roman"/>
          <w:sz w:val="24"/>
          <w:szCs w:val="24"/>
          <w:shd w:val="clear" w:color="auto" w:fill="FFFFFF"/>
        </w:rPr>
        <w:t xml:space="preserve">, Karina. </w:t>
      </w:r>
      <w:proofErr w:type="spellStart"/>
      <w:r w:rsidRPr="0097008D">
        <w:rPr>
          <w:rFonts w:ascii="Palatino Linotype" w:hAnsi="Palatino Linotype" w:cs="Times New Roman"/>
          <w:sz w:val="24"/>
          <w:szCs w:val="24"/>
          <w:shd w:val="clear" w:color="auto" w:fill="FFFFFF"/>
        </w:rPr>
        <w:t>Dubenko</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Oleksandr</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Dakhno</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Oleksandr</w:t>
      </w:r>
      <w:proofErr w:type="spellEnd"/>
      <w:r w:rsidRPr="0097008D">
        <w:rPr>
          <w:rFonts w:ascii="Palatino Linotype" w:hAnsi="Palatino Linotype" w:cs="Times New Roman"/>
          <w:sz w:val="24"/>
          <w:szCs w:val="24"/>
          <w:shd w:val="clear" w:color="auto" w:fill="FFFFFF"/>
        </w:rPr>
        <w:t xml:space="preserve">. </w:t>
      </w:r>
      <w:proofErr w:type="spellStart"/>
      <w:proofErr w:type="gramStart"/>
      <w:r w:rsidRPr="0097008D">
        <w:rPr>
          <w:rFonts w:ascii="Palatino Linotype" w:hAnsi="Palatino Linotype" w:cs="Times New Roman"/>
          <w:sz w:val="24"/>
          <w:szCs w:val="24"/>
          <w:shd w:val="clear" w:color="auto" w:fill="FFFFFF"/>
        </w:rPr>
        <w:t>Sotskyi</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Artur</w:t>
      </w:r>
      <w:proofErr w:type="spellEnd"/>
      <w:r w:rsidRPr="0097008D">
        <w:rPr>
          <w:rFonts w:ascii="Palatino Linotype" w:hAnsi="Palatino Linotype" w:cs="Times New Roman"/>
          <w:sz w:val="24"/>
          <w:szCs w:val="24"/>
          <w:shd w:val="clear" w:color="auto" w:fill="FFFFFF"/>
        </w:rPr>
        <w:t xml:space="preserve"> 2022.</w:t>
      </w:r>
      <w:proofErr w:type="gramEnd"/>
      <w:r w:rsidRPr="0097008D">
        <w:rPr>
          <w:rFonts w:ascii="Palatino Linotype" w:hAnsi="Palatino Linotype" w:cs="Times New Roman"/>
          <w:sz w:val="24"/>
          <w:szCs w:val="24"/>
          <w:shd w:val="clear" w:color="auto" w:fill="FFFFFF"/>
        </w:rPr>
        <w:t xml:space="preserve"> </w:t>
      </w:r>
      <w:proofErr w:type="gramStart"/>
      <w:r w:rsidRPr="0097008D">
        <w:rPr>
          <w:rFonts w:ascii="Palatino Linotype" w:hAnsi="Palatino Linotype" w:cs="Times New Roman"/>
          <w:sz w:val="24"/>
          <w:szCs w:val="24"/>
          <w:shd w:val="clear" w:color="auto" w:fill="FFFFFF"/>
        </w:rPr>
        <w:t>The Essence of the Principles of Ukrainian Law in Modern Jurisprudence.</w:t>
      </w:r>
      <w:proofErr w:type="gramEnd"/>
      <w:r w:rsidRPr="0097008D">
        <w:rPr>
          <w:rFonts w:ascii="Palatino Linotype" w:hAnsi="Palatino Linotype" w:cs="Times New Roman"/>
          <w:sz w:val="24"/>
          <w:szCs w:val="24"/>
          <w:shd w:val="clear" w:color="auto" w:fill="FFFFFF"/>
        </w:rPr>
        <w:t> </w:t>
      </w:r>
      <w:proofErr w:type="spellStart"/>
      <w:r w:rsidRPr="0097008D">
        <w:rPr>
          <w:rFonts w:ascii="Palatino Linotype" w:hAnsi="Palatino Linotype" w:cs="Times New Roman"/>
          <w:i/>
          <w:iCs/>
          <w:sz w:val="24"/>
          <w:szCs w:val="24"/>
          <w:shd w:val="clear" w:color="auto" w:fill="FFFFFF"/>
        </w:rPr>
        <w:t>Revista</w:t>
      </w:r>
      <w:proofErr w:type="spellEnd"/>
      <w:r w:rsidRPr="0097008D">
        <w:rPr>
          <w:rFonts w:ascii="Palatino Linotype" w:hAnsi="Palatino Linotype" w:cs="Times New Roman"/>
          <w:i/>
          <w:iCs/>
          <w:sz w:val="24"/>
          <w:szCs w:val="24"/>
          <w:shd w:val="clear" w:color="auto" w:fill="FFFFFF"/>
        </w:rPr>
        <w:t xml:space="preserve"> </w:t>
      </w:r>
      <w:proofErr w:type="spellStart"/>
      <w:r w:rsidRPr="0097008D">
        <w:rPr>
          <w:rFonts w:ascii="Palatino Linotype" w:hAnsi="Palatino Linotype" w:cs="Times New Roman"/>
          <w:i/>
          <w:iCs/>
          <w:sz w:val="24"/>
          <w:szCs w:val="24"/>
          <w:shd w:val="clear" w:color="auto" w:fill="FFFFFF"/>
        </w:rPr>
        <w:t>Jurídica</w:t>
      </w:r>
      <w:proofErr w:type="spellEnd"/>
      <w:r w:rsidRPr="0097008D">
        <w:rPr>
          <w:rFonts w:ascii="Palatino Linotype" w:hAnsi="Palatino Linotype" w:cs="Times New Roman"/>
          <w:i/>
          <w:iCs/>
          <w:sz w:val="24"/>
          <w:szCs w:val="24"/>
          <w:shd w:val="clear" w:color="auto" w:fill="FFFFFF"/>
        </w:rPr>
        <w:t xml:space="preserve"> </w:t>
      </w:r>
      <w:proofErr w:type="spellStart"/>
      <w:r w:rsidRPr="0097008D">
        <w:rPr>
          <w:rFonts w:ascii="Palatino Linotype" w:hAnsi="Palatino Linotype" w:cs="Times New Roman"/>
          <w:i/>
          <w:iCs/>
          <w:sz w:val="24"/>
          <w:szCs w:val="24"/>
          <w:shd w:val="clear" w:color="auto" w:fill="FFFFFF"/>
        </w:rPr>
        <w:t>Portucalense</w:t>
      </w:r>
      <w:proofErr w:type="spellEnd"/>
      <w:r w:rsidRPr="0097008D">
        <w:rPr>
          <w:rFonts w:ascii="Palatino Linotype" w:hAnsi="Palatino Linotype" w:cs="Times New Roman"/>
          <w:sz w:val="24"/>
          <w:szCs w:val="24"/>
          <w:shd w:val="clear" w:color="auto" w:fill="FFFFFF"/>
        </w:rPr>
        <w:t xml:space="preserve">, December, 342-363. </w:t>
      </w:r>
      <w:r w:rsidRPr="0097008D">
        <w:rPr>
          <w:rFonts w:ascii="Palatino Linotype" w:hAnsi="Palatino Linotype" w:cs="Times New Roman"/>
          <w:sz w:val="24"/>
          <w:szCs w:val="24"/>
        </w:rPr>
        <w:t xml:space="preserve"> </w:t>
      </w:r>
      <w:r w:rsidRPr="0097008D">
        <w:rPr>
          <w:rFonts w:ascii="Palatino Linotype" w:hAnsi="Palatino Linotype" w:cs="Times New Roman"/>
          <w:bCs/>
          <w:sz w:val="24"/>
          <w:szCs w:val="24"/>
        </w:rPr>
        <w:t>DOI:</w:t>
      </w:r>
      <w:r w:rsidRPr="0097008D">
        <w:rPr>
          <w:rFonts w:ascii="Palatino Linotype" w:hAnsi="Palatino Linotype" w:cs="Times New Roman"/>
          <w:b/>
          <w:bCs/>
          <w:sz w:val="24"/>
          <w:szCs w:val="24"/>
        </w:rPr>
        <w:t xml:space="preserve"> </w:t>
      </w:r>
      <w:r w:rsidRPr="0097008D">
        <w:rPr>
          <w:rFonts w:ascii="Palatino Linotype" w:hAnsi="Palatino Linotype" w:cs="Times New Roman"/>
          <w:sz w:val="24"/>
          <w:szCs w:val="24"/>
        </w:rPr>
        <w:t>https://doi.org/10.34625/issn.2183-</w:t>
      </w:r>
      <w:proofErr w:type="gramStart"/>
      <w:r w:rsidRPr="0097008D">
        <w:rPr>
          <w:rFonts w:ascii="Palatino Linotype" w:hAnsi="Palatino Linotype" w:cs="Times New Roman"/>
          <w:sz w:val="24"/>
          <w:szCs w:val="24"/>
        </w:rPr>
        <w:t>2705(</w:t>
      </w:r>
      <w:proofErr w:type="gramEnd"/>
      <w:r w:rsidRPr="0097008D">
        <w:rPr>
          <w:rFonts w:ascii="Palatino Linotype" w:hAnsi="Palatino Linotype" w:cs="Times New Roman"/>
          <w:sz w:val="24"/>
          <w:szCs w:val="24"/>
        </w:rPr>
        <w:t xml:space="preserve">32)2022.ic-15 </w:t>
      </w:r>
    </w:p>
    <w:p w:rsidR="0097008D" w:rsidRPr="0097008D" w:rsidRDefault="0097008D" w:rsidP="00AE52E1">
      <w:pPr>
        <w:pStyle w:val="a6"/>
        <w:widowControl w:val="0"/>
        <w:tabs>
          <w:tab w:val="left" w:pos="851"/>
        </w:tabs>
        <w:ind w:left="709" w:hanging="709"/>
        <w:jc w:val="both"/>
        <w:rPr>
          <w:rFonts w:ascii="Palatino Linotype" w:hAnsi="Palatino Linotype" w:cs="Times New Roman"/>
          <w:sz w:val="24"/>
          <w:szCs w:val="24"/>
          <w:lang w:val="uk-UA"/>
        </w:rPr>
      </w:pPr>
      <w:proofErr w:type="spellStart"/>
      <w:r w:rsidRPr="0097008D">
        <w:rPr>
          <w:rFonts w:ascii="Palatino Linotype" w:hAnsi="Palatino Linotype" w:cs="Times New Roman"/>
          <w:sz w:val="24"/>
          <w:szCs w:val="24"/>
        </w:rPr>
        <w:t>Leheza</w:t>
      </w:r>
      <w:proofErr w:type="spellEnd"/>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sz w:val="24"/>
          <w:szCs w:val="24"/>
        </w:rPr>
        <w:t>Yevhen</w:t>
      </w:r>
      <w:proofErr w:type="spellEnd"/>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sz w:val="24"/>
          <w:szCs w:val="24"/>
        </w:rPr>
        <w:t>Shamara</w:t>
      </w:r>
      <w:proofErr w:type="spellEnd"/>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sz w:val="24"/>
          <w:szCs w:val="24"/>
        </w:rPr>
        <w:t>Oleksandr</w:t>
      </w:r>
      <w:proofErr w:type="spellEnd"/>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sz w:val="24"/>
          <w:szCs w:val="24"/>
        </w:rPr>
        <w:t>Chalavan</w:t>
      </w:r>
      <w:proofErr w:type="spellEnd"/>
      <w:r w:rsidRPr="0097008D">
        <w:rPr>
          <w:rFonts w:ascii="Palatino Linotype" w:hAnsi="Palatino Linotype" w:cs="Times New Roman"/>
          <w:sz w:val="24"/>
          <w:szCs w:val="24"/>
        </w:rPr>
        <w:t xml:space="preserve">, Viktor. 2022. </w:t>
      </w:r>
      <w:proofErr w:type="spellStart"/>
      <w:r w:rsidRPr="0097008D">
        <w:rPr>
          <w:rFonts w:ascii="Palatino Linotype" w:hAnsi="Palatino Linotype" w:cs="Times New Roman"/>
          <w:sz w:val="24"/>
          <w:szCs w:val="24"/>
        </w:rPr>
        <w:t>Principios</w:t>
      </w:r>
      <w:proofErr w:type="spellEnd"/>
      <w:r w:rsidRPr="0097008D">
        <w:rPr>
          <w:rFonts w:ascii="Palatino Linotype" w:hAnsi="Palatino Linotype" w:cs="Times New Roman"/>
          <w:sz w:val="24"/>
          <w:szCs w:val="24"/>
        </w:rPr>
        <w:t xml:space="preserve"> del </w:t>
      </w:r>
      <w:proofErr w:type="spellStart"/>
      <w:r w:rsidRPr="0097008D">
        <w:rPr>
          <w:rFonts w:ascii="Palatino Linotype" w:hAnsi="Palatino Linotype" w:cs="Times New Roman"/>
          <w:sz w:val="24"/>
          <w:szCs w:val="24"/>
        </w:rPr>
        <w:t>poder</w:t>
      </w:r>
      <w:proofErr w:type="spellEnd"/>
      <w:r w:rsidRPr="0097008D">
        <w:rPr>
          <w:rFonts w:ascii="Palatino Linotype" w:hAnsi="Palatino Linotype" w:cs="Times New Roman"/>
          <w:sz w:val="24"/>
          <w:szCs w:val="24"/>
        </w:rPr>
        <w:t xml:space="preserve"> judicial </w:t>
      </w:r>
      <w:proofErr w:type="spellStart"/>
      <w:r w:rsidRPr="0097008D">
        <w:rPr>
          <w:rFonts w:ascii="Palatino Linotype" w:hAnsi="Palatino Linotype" w:cs="Times New Roman"/>
          <w:sz w:val="24"/>
          <w:szCs w:val="24"/>
        </w:rPr>
        <w:t>administrativo</w:t>
      </w:r>
      <w:proofErr w:type="spellEnd"/>
      <w:r w:rsidRPr="0097008D">
        <w:rPr>
          <w:rFonts w:ascii="Palatino Linotype" w:hAnsi="Palatino Linotype" w:cs="Times New Roman"/>
          <w:sz w:val="24"/>
          <w:szCs w:val="24"/>
        </w:rPr>
        <w:t xml:space="preserve"> en </w:t>
      </w:r>
      <w:proofErr w:type="spellStart"/>
      <w:r w:rsidRPr="0097008D">
        <w:rPr>
          <w:rFonts w:ascii="Palatino Linotype" w:hAnsi="Palatino Linotype" w:cs="Times New Roman"/>
          <w:sz w:val="24"/>
          <w:szCs w:val="24"/>
        </w:rPr>
        <w:t>Ucrania</w:t>
      </w:r>
      <w:proofErr w:type="spellEnd"/>
      <w:r w:rsidRPr="0097008D">
        <w:rPr>
          <w:rFonts w:ascii="Palatino Linotype" w:hAnsi="Palatino Linotype" w:cs="Times New Roman"/>
          <w:sz w:val="24"/>
          <w:szCs w:val="24"/>
        </w:rPr>
        <w:t xml:space="preserve">. </w:t>
      </w:r>
      <w:r w:rsidRPr="0097008D">
        <w:rPr>
          <w:rFonts w:ascii="Palatino Linotype" w:hAnsi="Palatino Linotype" w:cs="Times New Roman"/>
          <w:i/>
          <w:sz w:val="24"/>
          <w:szCs w:val="24"/>
        </w:rPr>
        <w:t>DIXI</w:t>
      </w:r>
      <w:r w:rsidRPr="0097008D">
        <w:rPr>
          <w:rFonts w:ascii="Palatino Linotype" w:hAnsi="Palatino Linotype" w:cs="Times New Roman"/>
          <w:sz w:val="24"/>
          <w:szCs w:val="24"/>
        </w:rPr>
        <w:t xml:space="preserve">, 24(1), 1-11. </w:t>
      </w:r>
      <w:proofErr w:type="spellStart"/>
      <w:proofErr w:type="gramStart"/>
      <w:r w:rsidRPr="0097008D">
        <w:rPr>
          <w:rFonts w:ascii="Palatino Linotype" w:hAnsi="Palatino Linotype" w:cs="Times New Roman"/>
          <w:sz w:val="24"/>
          <w:szCs w:val="24"/>
        </w:rPr>
        <w:t>Recuperado</w:t>
      </w:r>
      <w:proofErr w:type="spellEnd"/>
      <w:r w:rsidRPr="0097008D">
        <w:rPr>
          <w:rFonts w:ascii="Palatino Linotype" w:hAnsi="Palatino Linotype" w:cs="Times New Roman"/>
          <w:sz w:val="24"/>
          <w:szCs w:val="24"/>
        </w:rPr>
        <w:t xml:space="preserve"> a </w:t>
      </w:r>
      <w:proofErr w:type="spellStart"/>
      <w:r w:rsidRPr="0097008D">
        <w:rPr>
          <w:rFonts w:ascii="Palatino Linotype" w:hAnsi="Palatino Linotype" w:cs="Times New Roman"/>
          <w:sz w:val="24"/>
          <w:szCs w:val="24"/>
        </w:rPr>
        <w:t>partir</w:t>
      </w:r>
      <w:proofErr w:type="spellEnd"/>
      <w:r w:rsidRPr="0097008D">
        <w:rPr>
          <w:rFonts w:ascii="Palatino Linotype" w:hAnsi="Palatino Linotype" w:cs="Times New Roman"/>
          <w:sz w:val="24"/>
          <w:szCs w:val="24"/>
        </w:rPr>
        <w:t xml:space="preserve"> de https://revistas.ucc.edu.co/index.php/di/article/view/4235</w:t>
      </w:r>
      <w:r w:rsidRPr="0097008D">
        <w:rPr>
          <w:rFonts w:ascii="Palatino Linotype" w:hAnsi="Palatino Linotype" w:cs="Times New Roman"/>
          <w:b/>
          <w:sz w:val="24"/>
          <w:szCs w:val="24"/>
        </w:rPr>
        <w:t xml:space="preserve"> </w:t>
      </w:r>
      <w:proofErr w:type="spellStart"/>
      <w:r w:rsidRPr="0097008D">
        <w:rPr>
          <w:rFonts w:ascii="Palatino Linotype" w:hAnsi="Palatino Linotype" w:cs="Times New Roman"/>
          <w:sz w:val="24"/>
          <w:szCs w:val="24"/>
          <w:lang w:val="uk-UA"/>
        </w:rPr>
        <w:t>Kelman</w:t>
      </w:r>
      <w:proofErr w:type="spellEnd"/>
      <w:r w:rsidRPr="0097008D">
        <w:rPr>
          <w:rFonts w:ascii="Palatino Linotype" w:hAnsi="Palatino Linotype" w:cs="Times New Roman"/>
          <w:sz w:val="24"/>
          <w:szCs w:val="24"/>
          <w:lang w:val="uk-UA"/>
        </w:rPr>
        <w:t xml:space="preserve">, </w:t>
      </w:r>
      <w:proofErr w:type="spellStart"/>
      <w:r w:rsidRPr="0097008D">
        <w:rPr>
          <w:rFonts w:ascii="Palatino Linotype" w:hAnsi="Palatino Linotype" w:cs="Times New Roman"/>
          <w:sz w:val="24"/>
          <w:szCs w:val="24"/>
          <w:lang w:val="uk-UA"/>
        </w:rPr>
        <w:t>Mykhailo</w:t>
      </w:r>
      <w:proofErr w:type="spellEnd"/>
      <w:r w:rsidRPr="0097008D">
        <w:rPr>
          <w:rFonts w:ascii="Palatino Linotype" w:hAnsi="Palatino Linotype" w:cs="Times New Roman"/>
          <w:sz w:val="24"/>
          <w:szCs w:val="24"/>
          <w:lang w:val="uk-UA"/>
        </w:rPr>
        <w:t xml:space="preserve"> </w:t>
      </w:r>
      <w:proofErr w:type="spellStart"/>
      <w:r w:rsidRPr="0097008D">
        <w:rPr>
          <w:rFonts w:ascii="Palatino Linotype" w:hAnsi="Palatino Linotype" w:cs="Times New Roman"/>
          <w:sz w:val="24"/>
          <w:szCs w:val="24"/>
          <w:lang w:val="uk-UA"/>
        </w:rPr>
        <w:t>Stepanovych</w:t>
      </w:r>
      <w:proofErr w:type="spellEnd"/>
      <w:r w:rsidRPr="0097008D">
        <w:rPr>
          <w:rFonts w:ascii="Palatino Linotype" w:hAnsi="Palatino Linotype" w:cs="Times New Roman"/>
          <w:sz w:val="24"/>
          <w:szCs w:val="24"/>
          <w:lang w:val="uk-UA"/>
        </w:rPr>
        <w:t>.</w:t>
      </w:r>
      <w:proofErr w:type="gramEnd"/>
      <w:r w:rsidRPr="0097008D">
        <w:rPr>
          <w:rFonts w:ascii="Palatino Linotype" w:hAnsi="Palatino Linotype" w:cs="Times New Roman"/>
          <w:sz w:val="24"/>
          <w:szCs w:val="24"/>
          <w:lang w:val="uk-UA"/>
        </w:rPr>
        <w:t xml:space="preserve"> 2003. </w:t>
      </w:r>
      <w:proofErr w:type="spellStart"/>
      <w:r w:rsidRPr="0097008D">
        <w:rPr>
          <w:rFonts w:ascii="Palatino Linotype" w:hAnsi="Palatino Linotype" w:cs="Times New Roman"/>
          <w:sz w:val="24"/>
          <w:szCs w:val="24"/>
          <w:lang w:val="uk-UA"/>
        </w:rPr>
        <w:t>General</w:t>
      </w:r>
      <w:proofErr w:type="spellEnd"/>
      <w:r w:rsidRPr="0097008D">
        <w:rPr>
          <w:rFonts w:ascii="Palatino Linotype" w:hAnsi="Palatino Linotype" w:cs="Times New Roman"/>
          <w:sz w:val="24"/>
          <w:szCs w:val="24"/>
          <w:lang w:val="uk-UA"/>
        </w:rPr>
        <w:t xml:space="preserve"> </w:t>
      </w:r>
      <w:proofErr w:type="spellStart"/>
      <w:r w:rsidRPr="0097008D">
        <w:rPr>
          <w:rFonts w:ascii="Palatino Linotype" w:hAnsi="Palatino Linotype" w:cs="Times New Roman"/>
          <w:sz w:val="24"/>
          <w:szCs w:val="24"/>
          <w:lang w:val="uk-UA"/>
        </w:rPr>
        <w:t>theory</w:t>
      </w:r>
      <w:proofErr w:type="spellEnd"/>
      <w:r w:rsidRPr="0097008D">
        <w:rPr>
          <w:rFonts w:ascii="Palatino Linotype" w:hAnsi="Palatino Linotype" w:cs="Times New Roman"/>
          <w:sz w:val="24"/>
          <w:szCs w:val="24"/>
          <w:lang w:val="uk-UA"/>
        </w:rPr>
        <w:t xml:space="preserve"> </w:t>
      </w:r>
      <w:proofErr w:type="spellStart"/>
      <w:r w:rsidRPr="0097008D">
        <w:rPr>
          <w:rFonts w:ascii="Palatino Linotype" w:hAnsi="Palatino Linotype" w:cs="Times New Roman"/>
          <w:sz w:val="24"/>
          <w:szCs w:val="24"/>
          <w:lang w:val="uk-UA"/>
        </w:rPr>
        <w:t>of</w:t>
      </w:r>
      <w:proofErr w:type="spellEnd"/>
      <w:r w:rsidRPr="0097008D">
        <w:rPr>
          <w:rFonts w:ascii="Palatino Linotype" w:hAnsi="Palatino Linotype" w:cs="Times New Roman"/>
          <w:sz w:val="24"/>
          <w:szCs w:val="24"/>
          <w:lang w:val="uk-UA"/>
        </w:rPr>
        <w:t xml:space="preserve"> </w:t>
      </w:r>
      <w:proofErr w:type="spellStart"/>
      <w:r w:rsidRPr="0097008D">
        <w:rPr>
          <w:rFonts w:ascii="Palatino Linotype" w:hAnsi="Palatino Linotype" w:cs="Times New Roman"/>
          <w:sz w:val="24"/>
          <w:szCs w:val="24"/>
          <w:lang w:val="uk-UA"/>
        </w:rPr>
        <w:t>the</w:t>
      </w:r>
      <w:proofErr w:type="spellEnd"/>
      <w:r w:rsidRPr="0097008D">
        <w:rPr>
          <w:rFonts w:ascii="Palatino Linotype" w:hAnsi="Palatino Linotype" w:cs="Times New Roman"/>
          <w:sz w:val="24"/>
          <w:szCs w:val="24"/>
          <w:lang w:val="uk-UA"/>
        </w:rPr>
        <w:t xml:space="preserve"> </w:t>
      </w:r>
      <w:proofErr w:type="spellStart"/>
      <w:r w:rsidRPr="0097008D">
        <w:rPr>
          <w:rFonts w:ascii="Palatino Linotype" w:hAnsi="Palatino Linotype" w:cs="Times New Roman"/>
          <w:sz w:val="24"/>
          <w:szCs w:val="24"/>
          <w:lang w:val="uk-UA"/>
        </w:rPr>
        <w:t>state</w:t>
      </w:r>
      <w:proofErr w:type="spellEnd"/>
      <w:r w:rsidRPr="0097008D">
        <w:rPr>
          <w:rFonts w:ascii="Palatino Linotype" w:hAnsi="Palatino Linotype" w:cs="Times New Roman"/>
          <w:sz w:val="24"/>
          <w:szCs w:val="24"/>
          <w:lang w:val="uk-UA"/>
        </w:rPr>
        <w:t xml:space="preserve"> </w:t>
      </w:r>
      <w:proofErr w:type="spellStart"/>
      <w:r w:rsidRPr="0097008D">
        <w:rPr>
          <w:rFonts w:ascii="Palatino Linotype" w:hAnsi="Palatino Linotype" w:cs="Times New Roman"/>
          <w:sz w:val="24"/>
          <w:szCs w:val="24"/>
          <w:lang w:val="uk-UA"/>
        </w:rPr>
        <w:t>and</w:t>
      </w:r>
      <w:proofErr w:type="spellEnd"/>
      <w:r w:rsidRPr="0097008D">
        <w:rPr>
          <w:rFonts w:ascii="Palatino Linotype" w:hAnsi="Palatino Linotype" w:cs="Times New Roman"/>
          <w:sz w:val="24"/>
          <w:szCs w:val="24"/>
          <w:lang w:val="uk-UA"/>
        </w:rPr>
        <w:t xml:space="preserve"> </w:t>
      </w:r>
      <w:proofErr w:type="spellStart"/>
      <w:r w:rsidRPr="0097008D">
        <w:rPr>
          <w:rFonts w:ascii="Palatino Linotype" w:hAnsi="Palatino Linotype" w:cs="Times New Roman"/>
          <w:sz w:val="24"/>
          <w:szCs w:val="24"/>
          <w:lang w:val="uk-UA"/>
        </w:rPr>
        <w:t>law</w:t>
      </w:r>
      <w:proofErr w:type="spellEnd"/>
      <w:r w:rsidRPr="0097008D">
        <w:rPr>
          <w:rFonts w:ascii="Palatino Linotype" w:hAnsi="Palatino Linotype" w:cs="Times New Roman"/>
          <w:sz w:val="24"/>
          <w:szCs w:val="24"/>
          <w:lang w:val="uk-UA"/>
        </w:rPr>
        <w:t xml:space="preserve">: </w:t>
      </w:r>
      <w:proofErr w:type="spellStart"/>
      <w:r w:rsidRPr="0097008D">
        <w:rPr>
          <w:rFonts w:ascii="Palatino Linotype" w:hAnsi="Palatino Linotype" w:cs="Times New Roman"/>
          <w:sz w:val="24"/>
          <w:szCs w:val="24"/>
          <w:lang w:val="uk-UA"/>
        </w:rPr>
        <w:t>Textbook</w:t>
      </w:r>
      <w:proofErr w:type="spellEnd"/>
      <w:r w:rsidRPr="0097008D">
        <w:rPr>
          <w:rFonts w:ascii="Palatino Linotype" w:hAnsi="Palatino Linotype" w:cs="Times New Roman"/>
          <w:sz w:val="24"/>
          <w:szCs w:val="24"/>
          <w:lang w:val="uk-UA"/>
        </w:rPr>
        <w:t xml:space="preserve">. </w:t>
      </w:r>
      <w:proofErr w:type="spellStart"/>
      <w:r w:rsidRPr="0097008D">
        <w:rPr>
          <w:rFonts w:ascii="Palatino Linotype" w:hAnsi="Palatino Linotype" w:cs="Times New Roman"/>
          <w:sz w:val="24"/>
          <w:szCs w:val="24"/>
          <w:lang w:val="uk-UA"/>
        </w:rPr>
        <w:t>Lviv</w:t>
      </w:r>
      <w:proofErr w:type="spellEnd"/>
      <w:r w:rsidRPr="0097008D">
        <w:rPr>
          <w:rFonts w:ascii="Palatino Linotype" w:hAnsi="Palatino Linotype" w:cs="Times New Roman"/>
          <w:sz w:val="24"/>
          <w:szCs w:val="24"/>
          <w:lang w:val="uk-UA"/>
        </w:rPr>
        <w:t>: "</w:t>
      </w:r>
      <w:proofErr w:type="spellStart"/>
      <w:r w:rsidRPr="0097008D">
        <w:rPr>
          <w:rFonts w:ascii="Palatino Linotype" w:hAnsi="Palatino Linotype" w:cs="Times New Roman"/>
          <w:sz w:val="24"/>
          <w:szCs w:val="24"/>
          <w:lang w:val="uk-UA"/>
        </w:rPr>
        <w:t>New</w:t>
      </w:r>
      <w:proofErr w:type="spellEnd"/>
      <w:r w:rsidRPr="0097008D">
        <w:rPr>
          <w:rFonts w:ascii="Palatino Linotype" w:hAnsi="Palatino Linotype" w:cs="Times New Roman"/>
          <w:sz w:val="24"/>
          <w:szCs w:val="24"/>
          <w:lang w:val="uk-UA"/>
        </w:rPr>
        <w:t xml:space="preserve"> </w:t>
      </w:r>
      <w:proofErr w:type="spellStart"/>
      <w:r w:rsidRPr="0097008D">
        <w:rPr>
          <w:rFonts w:ascii="Palatino Linotype" w:hAnsi="Palatino Linotype" w:cs="Times New Roman"/>
          <w:sz w:val="24"/>
          <w:szCs w:val="24"/>
          <w:lang w:val="uk-UA"/>
        </w:rPr>
        <w:t>World</w:t>
      </w:r>
      <w:proofErr w:type="spellEnd"/>
      <w:r w:rsidRPr="0097008D">
        <w:rPr>
          <w:rFonts w:ascii="Palatino Linotype" w:hAnsi="Palatino Linotype" w:cs="Times New Roman"/>
          <w:sz w:val="24"/>
          <w:szCs w:val="24"/>
          <w:lang w:val="uk-UA"/>
        </w:rPr>
        <w:t xml:space="preserve">". </w:t>
      </w:r>
      <w:proofErr w:type="spellStart"/>
      <w:r w:rsidRPr="0097008D">
        <w:rPr>
          <w:rFonts w:ascii="Palatino Linotype" w:hAnsi="Palatino Linotype" w:cs="Times New Roman"/>
          <w:sz w:val="24"/>
          <w:szCs w:val="24"/>
          <w:lang w:val="uk-UA"/>
        </w:rPr>
        <w:t>Ukraine</w:t>
      </w:r>
      <w:proofErr w:type="spellEnd"/>
      <w:r w:rsidRPr="0097008D">
        <w:rPr>
          <w:rFonts w:ascii="Palatino Linotype" w:hAnsi="Palatino Linotype" w:cs="Times New Roman"/>
          <w:sz w:val="24"/>
          <w:szCs w:val="24"/>
          <w:lang w:val="uk-UA"/>
        </w:rPr>
        <w:t>.</w:t>
      </w:r>
    </w:p>
    <w:p w:rsidR="0097008D" w:rsidRPr="0097008D" w:rsidRDefault="0097008D" w:rsidP="00AE52E1">
      <w:pPr>
        <w:pStyle w:val="a6"/>
        <w:widowControl w:val="0"/>
        <w:tabs>
          <w:tab w:val="left" w:pos="851"/>
        </w:tabs>
        <w:ind w:left="709" w:hanging="709"/>
        <w:jc w:val="both"/>
        <w:rPr>
          <w:rFonts w:ascii="Palatino Linotype" w:hAnsi="Palatino Linotype"/>
          <w:sz w:val="24"/>
          <w:szCs w:val="24"/>
          <w:shd w:val="clear" w:color="auto" w:fill="FFFFFF"/>
          <w:lang w:val="uk-UA"/>
        </w:rPr>
      </w:pPr>
      <w:proofErr w:type="spellStart"/>
      <w:r w:rsidRPr="0097008D">
        <w:rPr>
          <w:rFonts w:ascii="Palatino Linotype" w:eastAsia="Times New Roman" w:hAnsi="Palatino Linotype" w:cs="Times New Roman"/>
          <w:sz w:val="24"/>
          <w:szCs w:val="24"/>
        </w:rPr>
        <w:t>Leheza</w:t>
      </w:r>
      <w:proofErr w:type="spellEnd"/>
      <w:r w:rsidRPr="0097008D">
        <w:rPr>
          <w:rFonts w:ascii="Palatino Linotype" w:eastAsia="Times New Roman" w:hAnsi="Palatino Linotype" w:cs="Times New Roman"/>
          <w:sz w:val="24"/>
          <w:szCs w:val="24"/>
          <w:lang w:val="uk-UA"/>
        </w:rPr>
        <w:t>,</w:t>
      </w:r>
      <w:r w:rsidRPr="0097008D">
        <w:rPr>
          <w:rFonts w:ascii="Palatino Linotype" w:eastAsia="Times New Roman" w:hAnsi="Palatino Linotype" w:cs="Times New Roman"/>
          <w:sz w:val="24"/>
          <w:szCs w:val="24"/>
        </w:rPr>
        <w:t xml:space="preserve"> </w:t>
      </w:r>
      <w:proofErr w:type="spellStart"/>
      <w:r w:rsidRPr="0097008D">
        <w:rPr>
          <w:rFonts w:ascii="Palatino Linotype" w:eastAsia="Times New Roman" w:hAnsi="Palatino Linotype" w:cs="Times New Roman"/>
          <w:sz w:val="24"/>
          <w:szCs w:val="24"/>
        </w:rPr>
        <w:t>Yevhen</w:t>
      </w:r>
      <w:proofErr w:type="spellEnd"/>
      <w:r w:rsidRPr="0097008D">
        <w:rPr>
          <w:rFonts w:ascii="Palatino Linotype" w:hAnsi="Palatino Linotype" w:cs="Times New Roman"/>
          <w:sz w:val="24"/>
          <w:szCs w:val="24"/>
          <w:lang w:val="uk-UA"/>
        </w:rPr>
        <w:t>.</w:t>
      </w:r>
      <w:proofErr w:type="spellStart"/>
      <w:r w:rsidRPr="0097008D">
        <w:rPr>
          <w:rFonts w:ascii="Palatino Linotype" w:hAnsi="Palatino Linotype" w:cs="Times New Roman"/>
          <w:sz w:val="24"/>
          <w:szCs w:val="24"/>
        </w:rPr>
        <w:t>Yerko</w:t>
      </w:r>
      <w:proofErr w:type="spellEnd"/>
      <w:r w:rsidRPr="0097008D">
        <w:rPr>
          <w:rFonts w:ascii="Palatino Linotype" w:hAnsi="Palatino Linotype" w:cs="Times New Roman"/>
          <w:sz w:val="24"/>
          <w:szCs w:val="24"/>
          <w:lang w:val="uk-UA"/>
        </w:rPr>
        <w:t>,</w:t>
      </w:r>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sz w:val="24"/>
          <w:szCs w:val="24"/>
        </w:rPr>
        <w:t>Iryna</w:t>
      </w:r>
      <w:proofErr w:type="spellEnd"/>
      <w:r w:rsidRPr="0097008D">
        <w:rPr>
          <w:rFonts w:ascii="Palatino Linotype" w:hAnsi="Palatino Linotype" w:cs="Times New Roman"/>
          <w:sz w:val="24"/>
          <w:szCs w:val="24"/>
          <w:lang w:val="uk-UA"/>
        </w:rPr>
        <w:t>.</w:t>
      </w:r>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sz w:val="24"/>
          <w:szCs w:val="24"/>
          <w:lang w:val="uk-UA"/>
        </w:rPr>
        <w:t>Kolomiichuk</w:t>
      </w:r>
      <w:proofErr w:type="spellEnd"/>
      <w:r w:rsidRPr="0097008D">
        <w:rPr>
          <w:rFonts w:ascii="Palatino Linotype" w:hAnsi="Palatino Linotype" w:cs="Times New Roman"/>
          <w:sz w:val="24"/>
          <w:szCs w:val="24"/>
          <w:lang w:val="uk-UA"/>
        </w:rPr>
        <w:t xml:space="preserve">, </w:t>
      </w:r>
      <w:proofErr w:type="spellStart"/>
      <w:r w:rsidRPr="0097008D">
        <w:rPr>
          <w:rFonts w:ascii="Palatino Linotype" w:hAnsi="Palatino Linotype" w:cs="Times New Roman"/>
          <w:sz w:val="24"/>
          <w:szCs w:val="24"/>
          <w:lang w:val="uk-UA"/>
        </w:rPr>
        <w:t>Viacheslav</w:t>
      </w:r>
      <w:proofErr w:type="spellEnd"/>
      <w:r w:rsidRPr="0097008D">
        <w:rPr>
          <w:rFonts w:ascii="Palatino Linotype" w:hAnsi="Palatino Linotype" w:cs="Times New Roman"/>
          <w:sz w:val="24"/>
          <w:szCs w:val="24"/>
          <w:lang w:val="uk-UA"/>
        </w:rPr>
        <w:t>.</w:t>
      </w:r>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sz w:val="24"/>
          <w:szCs w:val="24"/>
        </w:rPr>
        <w:t>Lisniak</w:t>
      </w:r>
      <w:proofErr w:type="spellEnd"/>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sz w:val="24"/>
          <w:szCs w:val="24"/>
        </w:rPr>
        <w:t>Mariia</w:t>
      </w:r>
      <w:proofErr w:type="spellEnd"/>
      <w:r w:rsidRPr="0097008D">
        <w:rPr>
          <w:rFonts w:ascii="Palatino Linotype" w:hAnsi="Palatino Linotype" w:cs="Times New Roman"/>
          <w:sz w:val="24"/>
          <w:szCs w:val="24"/>
        </w:rPr>
        <w:t xml:space="preserve">. 2022. International Legal </w:t>
      </w:r>
      <w:proofErr w:type="gramStart"/>
      <w:r w:rsidRPr="0097008D">
        <w:rPr>
          <w:rFonts w:ascii="Palatino Linotype" w:hAnsi="Palatino Linotype" w:cs="Times New Roman"/>
          <w:sz w:val="24"/>
          <w:szCs w:val="24"/>
        </w:rPr>
        <w:t>And</w:t>
      </w:r>
      <w:proofErr w:type="gramEnd"/>
      <w:r w:rsidRPr="0097008D">
        <w:rPr>
          <w:rFonts w:ascii="Palatino Linotype" w:hAnsi="Palatino Linotype" w:cs="Times New Roman"/>
          <w:sz w:val="24"/>
          <w:szCs w:val="24"/>
        </w:rPr>
        <w:t xml:space="preserve"> Administrative-Criminal Regulation Of Service Relations.</w:t>
      </w:r>
      <w:r w:rsidRPr="0097008D">
        <w:rPr>
          <w:rFonts w:ascii="Palatino Linotype" w:hAnsi="Palatino Linotype" w:cs="Times New Roman"/>
          <w:color w:val="000000"/>
          <w:sz w:val="24"/>
          <w:szCs w:val="24"/>
        </w:rPr>
        <w:t xml:space="preserve"> </w:t>
      </w:r>
      <w:proofErr w:type="spellStart"/>
      <w:r w:rsidRPr="0097008D">
        <w:rPr>
          <w:rFonts w:ascii="Palatino Linotype" w:hAnsi="Palatino Linotype" w:cs="Times New Roman"/>
          <w:i/>
          <w:sz w:val="24"/>
          <w:szCs w:val="24"/>
        </w:rPr>
        <w:t>Jurnal</w:t>
      </w:r>
      <w:proofErr w:type="spellEnd"/>
      <w:r w:rsidRPr="0097008D">
        <w:rPr>
          <w:rFonts w:ascii="Palatino Linotype" w:hAnsi="Palatino Linotype" w:cs="Times New Roman"/>
          <w:i/>
          <w:sz w:val="24"/>
          <w:szCs w:val="24"/>
        </w:rPr>
        <w:t xml:space="preserve"> </w:t>
      </w:r>
      <w:proofErr w:type="spellStart"/>
      <w:r w:rsidRPr="0097008D">
        <w:rPr>
          <w:rFonts w:ascii="Palatino Linotype" w:hAnsi="Palatino Linotype" w:cs="Times New Roman"/>
          <w:i/>
          <w:sz w:val="24"/>
          <w:szCs w:val="24"/>
        </w:rPr>
        <w:t>cita</w:t>
      </w:r>
      <w:proofErr w:type="spellEnd"/>
      <w:r w:rsidRPr="0097008D">
        <w:rPr>
          <w:rFonts w:ascii="Palatino Linotype" w:hAnsi="Palatino Linotype" w:cs="Times New Roman"/>
          <w:i/>
          <w:sz w:val="24"/>
          <w:szCs w:val="24"/>
        </w:rPr>
        <w:t xml:space="preserve"> </w:t>
      </w:r>
      <w:proofErr w:type="spellStart"/>
      <w:r w:rsidRPr="0097008D">
        <w:rPr>
          <w:rFonts w:ascii="Palatino Linotype" w:hAnsi="Palatino Linotype" w:cs="Times New Roman"/>
          <w:i/>
          <w:sz w:val="24"/>
          <w:szCs w:val="24"/>
        </w:rPr>
        <w:t>hukum</w:t>
      </w:r>
      <w:proofErr w:type="spellEnd"/>
      <w:r w:rsidRPr="0097008D">
        <w:rPr>
          <w:rFonts w:ascii="Palatino Linotype" w:hAnsi="Palatino Linotype" w:cs="Times New Roman"/>
          <w:i/>
          <w:sz w:val="24"/>
          <w:szCs w:val="24"/>
        </w:rPr>
        <w:t xml:space="preserve"> </w:t>
      </w:r>
      <w:proofErr w:type="spellStart"/>
      <w:proofErr w:type="gramStart"/>
      <w:r w:rsidRPr="0097008D">
        <w:rPr>
          <w:rFonts w:ascii="Palatino Linotype" w:hAnsi="Palatino Linotype" w:cs="Times New Roman"/>
          <w:i/>
          <w:sz w:val="24"/>
          <w:szCs w:val="24"/>
        </w:rPr>
        <w:t>indonesian</w:t>
      </w:r>
      <w:proofErr w:type="spellEnd"/>
      <w:proofErr w:type="gramEnd"/>
      <w:r w:rsidRPr="0097008D">
        <w:rPr>
          <w:rFonts w:ascii="Palatino Linotype" w:hAnsi="Palatino Linotype" w:cs="Times New Roman"/>
          <w:i/>
          <w:sz w:val="24"/>
          <w:szCs w:val="24"/>
        </w:rPr>
        <w:t xml:space="preserve"> law journal</w:t>
      </w:r>
      <w:r w:rsidRPr="0097008D">
        <w:rPr>
          <w:rFonts w:ascii="Palatino Linotype" w:hAnsi="Palatino Linotype" w:cs="Times New Roman"/>
          <w:sz w:val="24"/>
          <w:szCs w:val="24"/>
        </w:rPr>
        <w:t xml:space="preserve">. </w:t>
      </w:r>
      <w:r w:rsidRPr="0097008D">
        <w:rPr>
          <w:rFonts w:ascii="Palatino Linotype" w:hAnsi="Palatino Linotype" w:cs="Times New Roman"/>
          <w:bCs/>
          <w:color w:val="000000"/>
          <w:sz w:val="24"/>
          <w:szCs w:val="24"/>
        </w:rPr>
        <w:t>Vol. 10 No. 1, pp. 49-60, DOI: 10.15408/jch.v10i1.25808 https://journal.uinjkt.ac.id/index.php/citahukum/article/view/25808</w:t>
      </w:r>
    </w:p>
    <w:p w:rsidR="00210C29" w:rsidRPr="0097008D" w:rsidRDefault="00210C29" w:rsidP="00AE52E1">
      <w:pPr>
        <w:pStyle w:val="Default"/>
        <w:widowControl w:val="0"/>
        <w:tabs>
          <w:tab w:val="left" w:pos="851"/>
          <w:tab w:val="left" w:pos="993"/>
        </w:tabs>
        <w:ind w:left="720" w:hanging="720"/>
        <w:jc w:val="both"/>
        <w:rPr>
          <w:rFonts w:ascii="Palatino Linotype" w:hAnsi="Palatino Linotype"/>
          <w:b/>
          <w:color w:val="auto"/>
        </w:rPr>
      </w:pPr>
      <w:proofErr w:type="spellStart"/>
      <w:r w:rsidRPr="0097008D">
        <w:rPr>
          <w:rFonts w:ascii="Palatino Linotype" w:hAnsi="Palatino Linotype"/>
          <w:color w:val="auto"/>
          <w:shd w:val="clear" w:color="auto" w:fill="FFFFFF"/>
        </w:rPr>
        <w:t>Matviichuk</w:t>
      </w:r>
      <w:proofErr w:type="spellEnd"/>
      <w:r w:rsidRPr="0097008D">
        <w:rPr>
          <w:rFonts w:ascii="Palatino Linotype" w:hAnsi="Palatino Linotype"/>
          <w:color w:val="auto"/>
          <w:shd w:val="clear" w:color="auto" w:fill="FFFFFF"/>
        </w:rPr>
        <w:t xml:space="preserve">, </w:t>
      </w:r>
      <w:proofErr w:type="spellStart"/>
      <w:r w:rsidRPr="0097008D">
        <w:rPr>
          <w:rFonts w:ascii="Palatino Linotype" w:hAnsi="Palatino Linotype"/>
          <w:color w:val="auto"/>
          <w:shd w:val="clear" w:color="auto" w:fill="FFFFFF"/>
        </w:rPr>
        <w:t>Anatolii</w:t>
      </w:r>
      <w:proofErr w:type="spellEnd"/>
      <w:r w:rsidRPr="0097008D">
        <w:rPr>
          <w:rFonts w:ascii="Palatino Linotype" w:hAnsi="Palatino Linotype"/>
          <w:color w:val="auto"/>
          <w:shd w:val="clear" w:color="auto" w:fill="FFFFFF"/>
        </w:rPr>
        <w:t xml:space="preserve">. </w:t>
      </w:r>
      <w:proofErr w:type="spellStart"/>
      <w:r w:rsidRPr="0097008D">
        <w:rPr>
          <w:rFonts w:ascii="Palatino Linotype" w:hAnsi="Palatino Linotype"/>
          <w:color w:val="auto"/>
          <w:shd w:val="clear" w:color="auto" w:fill="FFFFFF"/>
        </w:rPr>
        <w:t>Shcherbak</w:t>
      </w:r>
      <w:proofErr w:type="spellEnd"/>
      <w:r w:rsidRPr="0097008D">
        <w:rPr>
          <w:rFonts w:ascii="Palatino Linotype" w:hAnsi="Palatino Linotype"/>
          <w:color w:val="auto"/>
          <w:shd w:val="clear" w:color="auto" w:fill="FFFFFF"/>
        </w:rPr>
        <w:t xml:space="preserve">, Viktor. </w:t>
      </w:r>
      <w:proofErr w:type="spellStart"/>
      <w:r w:rsidRPr="0097008D">
        <w:rPr>
          <w:rFonts w:ascii="Palatino Linotype" w:hAnsi="Palatino Linotype"/>
          <w:color w:val="auto"/>
          <w:shd w:val="clear" w:color="auto" w:fill="FFFFFF"/>
        </w:rPr>
        <w:t>Sirko</w:t>
      </w:r>
      <w:proofErr w:type="spellEnd"/>
      <w:r w:rsidRPr="0097008D">
        <w:rPr>
          <w:rFonts w:ascii="Palatino Linotype" w:hAnsi="Palatino Linotype"/>
          <w:color w:val="auto"/>
          <w:shd w:val="clear" w:color="auto" w:fill="FFFFFF"/>
        </w:rPr>
        <w:t xml:space="preserve">, </w:t>
      </w:r>
      <w:proofErr w:type="spellStart"/>
      <w:r w:rsidRPr="0097008D">
        <w:rPr>
          <w:rFonts w:ascii="Palatino Linotype" w:hAnsi="Palatino Linotype"/>
          <w:color w:val="auto"/>
          <w:shd w:val="clear" w:color="auto" w:fill="FFFFFF"/>
        </w:rPr>
        <w:t>Viktoria</w:t>
      </w:r>
      <w:proofErr w:type="spellEnd"/>
      <w:r w:rsidRPr="0097008D">
        <w:rPr>
          <w:rFonts w:ascii="Palatino Linotype" w:hAnsi="Palatino Linotype"/>
          <w:color w:val="auto"/>
          <w:shd w:val="clear" w:color="auto" w:fill="FFFFFF"/>
        </w:rPr>
        <w:t xml:space="preserve">. </w:t>
      </w:r>
      <w:proofErr w:type="spellStart"/>
      <w:r w:rsidRPr="0097008D">
        <w:rPr>
          <w:rFonts w:ascii="Palatino Linotype" w:hAnsi="Palatino Linotype"/>
          <w:color w:val="auto"/>
          <w:shd w:val="clear" w:color="auto" w:fill="FFFFFF"/>
        </w:rPr>
        <w:t>Malieieva</w:t>
      </w:r>
      <w:proofErr w:type="spellEnd"/>
      <w:r w:rsidRPr="0097008D">
        <w:rPr>
          <w:rFonts w:ascii="Palatino Linotype" w:hAnsi="Palatino Linotype"/>
          <w:color w:val="auto"/>
          <w:shd w:val="clear" w:color="auto" w:fill="FFFFFF"/>
        </w:rPr>
        <w:t xml:space="preserve">, Hanna. </w:t>
      </w:r>
      <w:proofErr w:type="spellStart"/>
      <w:r w:rsidRPr="0097008D">
        <w:rPr>
          <w:rFonts w:ascii="Palatino Linotype" w:hAnsi="Palatino Linotype"/>
          <w:color w:val="auto"/>
          <w:shd w:val="clear" w:color="auto" w:fill="FFFFFF"/>
        </w:rPr>
        <w:t>Leheza</w:t>
      </w:r>
      <w:proofErr w:type="spellEnd"/>
      <w:r w:rsidRPr="0097008D">
        <w:rPr>
          <w:rFonts w:ascii="Palatino Linotype" w:hAnsi="Palatino Linotype"/>
          <w:color w:val="auto"/>
          <w:shd w:val="clear" w:color="auto" w:fill="FFFFFF"/>
        </w:rPr>
        <w:t xml:space="preserve">, </w:t>
      </w:r>
      <w:proofErr w:type="spellStart"/>
      <w:r w:rsidRPr="0097008D">
        <w:rPr>
          <w:rFonts w:ascii="Palatino Linotype" w:hAnsi="Palatino Linotype"/>
          <w:color w:val="auto"/>
          <w:shd w:val="clear" w:color="auto" w:fill="FFFFFF"/>
        </w:rPr>
        <w:t>Yevhen</w:t>
      </w:r>
      <w:proofErr w:type="spellEnd"/>
      <w:proofErr w:type="gramStart"/>
      <w:r w:rsidRPr="0097008D">
        <w:rPr>
          <w:rFonts w:ascii="Palatino Linotype" w:hAnsi="Palatino Linotype"/>
          <w:color w:val="auto"/>
          <w:shd w:val="clear" w:color="auto" w:fill="FFFFFF"/>
        </w:rPr>
        <w:t>..</w:t>
      </w:r>
      <w:proofErr w:type="gramEnd"/>
      <w:r w:rsidRPr="0097008D">
        <w:rPr>
          <w:rFonts w:ascii="Palatino Linotype" w:hAnsi="Palatino Linotype"/>
          <w:color w:val="auto"/>
          <w:shd w:val="clear" w:color="auto" w:fill="FFFFFF"/>
        </w:rPr>
        <w:t xml:space="preserve"> 2022. Human </w:t>
      </w:r>
      <w:r w:rsidRPr="0097008D">
        <w:rPr>
          <w:rFonts w:ascii="Palatino Linotype" w:hAnsi="Palatino Linotype"/>
          <w:color w:val="auto"/>
          <w:shd w:val="clear" w:color="auto" w:fill="FFFFFF"/>
        </w:rPr>
        <w:lastRenderedPageBreak/>
        <w:t xml:space="preserve">principles of law as a universal normative framework: </w:t>
      </w:r>
      <w:proofErr w:type="spellStart"/>
      <w:r w:rsidRPr="0097008D">
        <w:rPr>
          <w:rFonts w:ascii="Palatino Linotype" w:hAnsi="Palatino Linotype"/>
          <w:color w:val="auto"/>
          <w:shd w:val="clear" w:color="auto" w:fill="FFFFFF"/>
        </w:rPr>
        <w:t>Principios</w:t>
      </w:r>
      <w:proofErr w:type="spellEnd"/>
      <w:r w:rsidRPr="0097008D">
        <w:rPr>
          <w:rFonts w:ascii="Palatino Linotype" w:hAnsi="Palatino Linotype"/>
          <w:color w:val="auto"/>
          <w:shd w:val="clear" w:color="auto" w:fill="FFFFFF"/>
        </w:rPr>
        <w:t xml:space="preserve"> </w:t>
      </w:r>
      <w:proofErr w:type="spellStart"/>
      <w:r w:rsidRPr="0097008D">
        <w:rPr>
          <w:rFonts w:ascii="Palatino Linotype" w:hAnsi="Palatino Linotype"/>
          <w:color w:val="auto"/>
          <w:shd w:val="clear" w:color="auto" w:fill="FFFFFF"/>
        </w:rPr>
        <w:t>humanos</w:t>
      </w:r>
      <w:proofErr w:type="spellEnd"/>
      <w:r w:rsidRPr="0097008D">
        <w:rPr>
          <w:rFonts w:ascii="Palatino Linotype" w:hAnsi="Palatino Linotype"/>
          <w:color w:val="auto"/>
          <w:shd w:val="clear" w:color="auto" w:fill="FFFFFF"/>
        </w:rPr>
        <w:t xml:space="preserve"> </w:t>
      </w:r>
      <w:proofErr w:type="gramStart"/>
      <w:r w:rsidRPr="0097008D">
        <w:rPr>
          <w:rFonts w:ascii="Palatino Linotype" w:hAnsi="Palatino Linotype"/>
          <w:color w:val="auto"/>
          <w:shd w:val="clear" w:color="auto" w:fill="FFFFFF"/>
        </w:rPr>
        <w:t>del</w:t>
      </w:r>
      <w:proofErr w:type="gramEnd"/>
      <w:r w:rsidRPr="0097008D">
        <w:rPr>
          <w:rFonts w:ascii="Palatino Linotype" w:hAnsi="Palatino Linotype"/>
          <w:color w:val="auto"/>
          <w:shd w:val="clear" w:color="auto" w:fill="FFFFFF"/>
        </w:rPr>
        <w:t xml:space="preserve"> </w:t>
      </w:r>
      <w:proofErr w:type="spellStart"/>
      <w:r w:rsidRPr="0097008D">
        <w:rPr>
          <w:rFonts w:ascii="Palatino Linotype" w:hAnsi="Palatino Linotype"/>
          <w:color w:val="auto"/>
          <w:shd w:val="clear" w:color="auto" w:fill="FFFFFF"/>
        </w:rPr>
        <w:t>derecho</w:t>
      </w:r>
      <w:proofErr w:type="spellEnd"/>
      <w:r w:rsidRPr="0097008D">
        <w:rPr>
          <w:rFonts w:ascii="Palatino Linotype" w:hAnsi="Palatino Linotype"/>
          <w:color w:val="auto"/>
          <w:shd w:val="clear" w:color="auto" w:fill="FFFFFF"/>
        </w:rPr>
        <w:t xml:space="preserve"> </w:t>
      </w:r>
      <w:proofErr w:type="spellStart"/>
      <w:r w:rsidRPr="0097008D">
        <w:rPr>
          <w:rFonts w:ascii="Palatino Linotype" w:hAnsi="Palatino Linotype"/>
          <w:color w:val="auto"/>
          <w:shd w:val="clear" w:color="auto" w:fill="FFFFFF"/>
        </w:rPr>
        <w:t>como</w:t>
      </w:r>
      <w:proofErr w:type="spellEnd"/>
      <w:r w:rsidRPr="0097008D">
        <w:rPr>
          <w:rFonts w:ascii="Palatino Linotype" w:hAnsi="Palatino Linotype"/>
          <w:color w:val="auto"/>
          <w:shd w:val="clear" w:color="auto" w:fill="FFFFFF"/>
        </w:rPr>
        <w:t xml:space="preserve"> </w:t>
      </w:r>
      <w:proofErr w:type="spellStart"/>
      <w:r w:rsidRPr="0097008D">
        <w:rPr>
          <w:rFonts w:ascii="Palatino Linotype" w:hAnsi="Palatino Linotype"/>
          <w:color w:val="auto"/>
          <w:shd w:val="clear" w:color="auto" w:fill="FFFFFF"/>
        </w:rPr>
        <w:t>marco</w:t>
      </w:r>
      <w:proofErr w:type="spellEnd"/>
      <w:r w:rsidRPr="0097008D">
        <w:rPr>
          <w:rFonts w:ascii="Palatino Linotype" w:hAnsi="Palatino Linotype"/>
          <w:color w:val="auto"/>
          <w:shd w:val="clear" w:color="auto" w:fill="FFFFFF"/>
        </w:rPr>
        <w:t xml:space="preserve"> </w:t>
      </w:r>
      <w:proofErr w:type="spellStart"/>
      <w:r w:rsidRPr="0097008D">
        <w:rPr>
          <w:rFonts w:ascii="Palatino Linotype" w:hAnsi="Palatino Linotype"/>
          <w:color w:val="auto"/>
          <w:shd w:val="clear" w:color="auto" w:fill="FFFFFF"/>
        </w:rPr>
        <w:t>normativo</w:t>
      </w:r>
      <w:proofErr w:type="spellEnd"/>
      <w:r w:rsidRPr="0097008D">
        <w:rPr>
          <w:rFonts w:ascii="Palatino Linotype" w:hAnsi="Palatino Linotype"/>
          <w:color w:val="auto"/>
          <w:shd w:val="clear" w:color="auto" w:fill="FFFFFF"/>
        </w:rPr>
        <w:t xml:space="preserve"> universal. </w:t>
      </w:r>
      <w:proofErr w:type="spellStart"/>
      <w:r w:rsidRPr="0097008D">
        <w:rPr>
          <w:rFonts w:ascii="Palatino Linotype" w:hAnsi="Palatino Linotype"/>
          <w:i/>
          <w:color w:val="auto"/>
          <w:shd w:val="clear" w:color="auto" w:fill="FFFFFF"/>
        </w:rPr>
        <w:t>Cuestiones</w:t>
      </w:r>
      <w:proofErr w:type="spellEnd"/>
      <w:r w:rsidRPr="0097008D">
        <w:rPr>
          <w:rFonts w:ascii="Palatino Linotype" w:hAnsi="Palatino Linotype"/>
          <w:i/>
          <w:color w:val="auto"/>
          <w:shd w:val="clear" w:color="auto" w:fill="FFFFFF"/>
        </w:rPr>
        <w:t xml:space="preserve"> </w:t>
      </w:r>
      <w:proofErr w:type="spellStart"/>
      <w:r w:rsidRPr="0097008D">
        <w:rPr>
          <w:rFonts w:ascii="Palatino Linotype" w:hAnsi="Palatino Linotype"/>
          <w:i/>
          <w:color w:val="auto"/>
          <w:shd w:val="clear" w:color="auto" w:fill="FFFFFF"/>
        </w:rPr>
        <w:t>Políticas</w:t>
      </w:r>
      <w:proofErr w:type="spellEnd"/>
      <w:r w:rsidRPr="0097008D">
        <w:rPr>
          <w:rFonts w:ascii="Palatino Linotype" w:hAnsi="Palatino Linotype"/>
          <w:color w:val="auto"/>
          <w:shd w:val="clear" w:color="auto" w:fill="FFFFFF"/>
        </w:rPr>
        <w:t>, </w:t>
      </w:r>
      <w:r w:rsidRPr="0097008D">
        <w:rPr>
          <w:rFonts w:ascii="Palatino Linotype" w:hAnsi="Palatino Linotype"/>
          <w:i/>
          <w:color w:val="auto"/>
          <w:shd w:val="clear" w:color="auto" w:fill="FFFFFF"/>
        </w:rPr>
        <w:t>40</w:t>
      </w:r>
      <w:r w:rsidRPr="0097008D">
        <w:rPr>
          <w:rFonts w:ascii="Palatino Linotype" w:hAnsi="Palatino Linotype"/>
          <w:color w:val="auto"/>
          <w:shd w:val="clear" w:color="auto" w:fill="FFFFFF"/>
        </w:rPr>
        <w:t>(75), 221-231. https://doi.org/10.46398/cuestpol.4075.14</w:t>
      </w:r>
      <w:r w:rsidRPr="0097008D">
        <w:rPr>
          <w:rFonts w:ascii="Palatino Linotype" w:hAnsi="Palatino Linotype"/>
          <w:b/>
          <w:color w:val="auto"/>
        </w:rPr>
        <w:t xml:space="preserve"> </w:t>
      </w:r>
    </w:p>
    <w:p w:rsidR="00210C29" w:rsidRPr="0097008D" w:rsidRDefault="00210C29" w:rsidP="00AE52E1">
      <w:pPr>
        <w:pStyle w:val="22"/>
        <w:shd w:val="clear" w:color="auto" w:fill="auto"/>
        <w:tabs>
          <w:tab w:val="left" w:pos="0"/>
        </w:tabs>
        <w:spacing w:after="0" w:line="240" w:lineRule="auto"/>
        <w:ind w:left="720" w:right="20" w:hanging="720"/>
        <w:jc w:val="both"/>
        <w:rPr>
          <w:rFonts w:ascii="Palatino Linotype" w:hAnsi="Palatino Linotype"/>
          <w:b w:val="0"/>
          <w:sz w:val="24"/>
          <w:szCs w:val="24"/>
          <w:highlight w:val="yellow"/>
        </w:rPr>
      </w:pPr>
      <w:proofErr w:type="spellStart"/>
      <w:r w:rsidRPr="0097008D">
        <w:rPr>
          <w:rStyle w:val="12"/>
          <w:rFonts w:ascii="Palatino Linotype" w:eastAsiaTheme="majorEastAsia" w:hAnsi="Palatino Linotype"/>
          <w:b w:val="0"/>
          <w:sz w:val="24"/>
          <w:szCs w:val="24"/>
        </w:rPr>
        <w:t>Mysnyk</w:t>
      </w:r>
      <w:proofErr w:type="spellEnd"/>
      <w:r w:rsidRPr="0097008D">
        <w:rPr>
          <w:rStyle w:val="12"/>
          <w:rFonts w:ascii="Palatino Linotype" w:eastAsiaTheme="majorEastAsia" w:hAnsi="Palatino Linotype"/>
          <w:b w:val="0"/>
          <w:sz w:val="24"/>
          <w:szCs w:val="24"/>
        </w:rPr>
        <w:t>, Natalia. 2022. Work of Ukrainian courts under martial law</w:t>
      </w:r>
      <w:proofErr w:type="gramStart"/>
      <w:r w:rsidRPr="0097008D">
        <w:rPr>
          <w:rStyle w:val="12"/>
          <w:rFonts w:ascii="Palatino Linotype" w:eastAsiaTheme="majorEastAsia" w:hAnsi="Palatino Linotype"/>
          <w:b w:val="0"/>
          <w:sz w:val="24"/>
          <w:szCs w:val="24"/>
        </w:rPr>
        <w:t>..</w:t>
      </w:r>
      <w:proofErr w:type="gramEnd"/>
      <w:r w:rsidRPr="0097008D">
        <w:rPr>
          <w:rStyle w:val="12"/>
          <w:rFonts w:ascii="Palatino Linotype" w:eastAsiaTheme="majorEastAsia" w:hAnsi="Palatino Linotype"/>
          <w:b w:val="0"/>
          <w:sz w:val="24"/>
          <w:szCs w:val="24"/>
        </w:rPr>
        <w:t xml:space="preserve">  </w:t>
      </w:r>
      <w:r w:rsidRPr="0097008D">
        <w:rPr>
          <w:rFonts w:ascii="Palatino Linotype" w:eastAsiaTheme="minorHAnsi" w:hAnsi="Palatino Linotype"/>
          <w:b w:val="0"/>
          <w:sz w:val="24"/>
          <w:szCs w:val="24"/>
        </w:rPr>
        <w:t>https://sudpraktika.wordpress.com/конвенція-про-захист-прав-людини/право-на-доступ-до-суду/</w:t>
      </w:r>
      <w:r w:rsidRPr="0097008D">
        <w:rPr>
          <w:rStyle w:val="12"/>
          <w:rFonts w:ascii="Palatino Linotype" w:eastAsiaTheme="majorEastAsia" w:hAnsi="Palatino Linotype"/>
          <w:b w:val="0"/>
          <w:sz w:val="24"/>
          <w:szCs w:val="24"/>
        </w:rPr>
        <w:t>).</w:t>
      </w:r>
    </w:p>
    <w:p w:rsidR="00210C29" w:rsidRPr="0097008D" w:rsidRDefault="00210C29" w:rsidP="00AE52E1">
      <w:pPr>
        <w:pStyle w:val="22"/>
        <w:shd w:val="clear" w:color="auto" w:fill="auto"/>
        <w:tabs>
          <w:tab w:val="left" w:pos="0"/>
        </w:tabs>
        <w:spacing w:after="0" w:line="240" w:lineRule="auto"/>
        <w:ind w:left="720" w:right="20" w:hanging="720"/>
        <w:jc w:val="both"/>
        <w:rPr>
          <w:rFonts w:ascii="Palatino Linotype" w:hAnsi="Palatino Linotype"/>
          <w:b w:val="0"/>
          <w:sz w:val="24"/>
          <w:szCs w:val="24"/>
        </w:rPr>
      </w:pPr>
      <w:r w:rsidRPr="0097008D">
        <w:rPr>
          <w:rStyle w:val="12"/>
          <w:rFonts w:ascii="Palatino Linotype" w:eastAsiaTheme="majorEastAsia" w:hAnsi="Palatino Linotype"/>
          <w:b w:val="0"/>
          <w:sz w:val="24"/>
          <w:szCs w:val="24"/>
        </w:rPr>
        <w:t xml:space="preserve">Refusal to reimburse court costs limits access to court. </w:t>
      </w:r>
      <w:proofErr w:type="gramStart"/>
      <w:r w:rsidRPr="0097008D">
        <w:rPr>
          <w:rStyle w:val="12"/>
          <w:rFonts w:ascii="Palatino Linotype" w:eastAsiaTheme="majorEastAsia" w:hAnsi="Palatino Linotype"/>
          <w:b w:val="0"/>
          <w:sz w:val="24"/>
          <w:szCs w:val="24"/>
        </w:rPr>
        <w:t xml:space="preserve">Practice of the </w:t>
      </w:r>
      <w:proofErr w:type="spellStart"/>
      <w:r w:rsidRPr="0097008D">
        <w:rPr>
          <w:rStyle w:val="12"/>
          <w:rFonts w:ascii="Palatino Linotype" w:eastAsiaTheme="majorEastAsia" w:hAnsi="Palatino Linotype"/>
          <w:b w:val="0"/>
          <w:sz w:val="24"/>
          <w:szCs w:val="24"/>
        </w:rPr>
        <w:t>ECtHR</w:t>
      </w:r>
      <w:proofErr w:type="spellEnd"/>
      <w:r w:rsidRPr="0097008D">
        <w:rPr>
          <w:rStyle w:val="12"/>
          <w:rFonts w:ascii="Palatino Linotype" w:eastAsiaTheme="majorEastAsia" w:hAnsi="Palatino Linotype"/>
          <w:b w:val="0"/>
          <w:sz w:val="24"/>
          <w:szCs w:val="24"/>
        </w:rPr>
        <w:t>.</w:t>
      </w:r>
      <w:proofErr w:type="gramEnd"/>
      <w:r w:rsidRPr="0097008D">
        <w:rPr>
          <w:rStyle w:val="12"/>
          <w:rFonts w:ascii="Palatino Linotype" w:eastAsiaTheme="majorEastAsia" w:hAnsi="Palatino Linotype"/>
          <w:b w:val="0"/>
          <w:sz w:val="24"/>
          <w:szCs w:val="24"/>
        </w:rPr>
        <w:t xml:space="preserve"> </w:t>
      </w:r>
      <w:proofErr w:type="gramStart"/>
      <w:r w:rsidRPr="0097008D">
        <w:rPr>
          <w:rStyle w:val="12"/>
          <w:rFonts w:ascii="Palatino Linotype" w:eastAsiaTheme="majorEastAsia" w:hAnsi="Palatino Linotype"/>
          <w:b w:val="0"/>
          <w:sz w:val="24"/>
          <w:szCs w:val="24"/>
        </w:rPr>
        <w:t>Ukrainian aspect.</w:t>
      </w:r>
      <w:proofErr w:type="gramEnd"/>
      <w:r w:rsidRPr="0097008D">
        <w:rPr>
          <w:rStyle w:val="12"/>
          <w:rFonts w:ascii="Palatino Linotype" w:eastAsiaTheme="majorEastAsia" w:hAnsi="Palatino Linotype"/>
          <w:b w:val="0"/>
          <w:sz w:val="24"/>
          <w:szCs w:val="24"/>
        </w:rPr>
        <w:t xml:space="preserve"> 2022. </w:t>
      </w:r>
      <w:r w:rsidRPr="0097008D">
        <w:rPr>
          <w:rFonts w:ascii="Palatino Linotype" w:eastAsiaTheme="minorHAnsi" w:hAnsi="Palatino Linotype"/>
          <w:b w:val="0"/>
          <w:sz w:val="24"/>
          <w:szCs w:val="24"/>
        </w:rPr>
        <w:t>URL: https://www.echr.com.ua/vidmova-vidshkoduvati-sudovi-vitrati-obmezhuye-dostup-do-sudu/</w:t>
      </w:r>
    </w:p>
    <w:p w:rsidR="00210C29" w:rsidRPr="0097008D" w:rsidRDefault="00210C29" w:rsidP="00AE52E1">
      <w:pPr>
        <w:pStyle w:val="22"/>
        <w:shd w:val="clear" w:color="auto" w:fill="auto"/>
        <w:tabs>
          <w:tab w:val="left" w:pos="0"/>
          <w:tab w:val="left" w:pos="355"/>
        </w:tabs>
        <w:spacing w:after="0" w:line="240" w:lineRule="auto"/>
        <w:ind w:left="720" w:right="20" w:hanging="720"/>
        <w:jc w:val="both"/>
        <w:rPr>
          <w:rFonts w:ascii="Palatino Linotype" w:hAnsi="Palatino Linotype"/>
          <w:b w:val="0"/>
          <w:sz w:val="24"/>
          <w:szCs w:val="24"/>
        </w:rPr>
      </w:pPr>
      <w:proofErr w:type="gramStart"/>
      <w:r w:rsidRPr="0097008D">
        <w:rPr>
          <w:rStyle w:val="12"/>
          <w:rFonts w:ascii="Palatino Linotype" w:eastAsiaTheme="majorEastAsia" w:hAnsi="Palatino Linotype"/>
          <w:b w:val="0"/>
          <w:sz w:val="24"/>
          <w:szCs w:val="24"/>
        </w:rPr>
        <w:t xml:space="preserve">The decision of the </w:t>
      </w:r>
      <w:proofErr w:type="spellStart"/>
      <w:r w:rsidRPr="0097008D">
        <w:rPr>
          <w:rStyle w:val="12"/>
          <w:rFonts w:ascii="Palatino Linotype" w:eastAsiaTheme="majorEastAsia" w:hAnsi="Palatino Linotype"/>
          <w:b w:val="0"/>
          <w:sz w:val="24"/>
          <w:szCs w:val="24"/>
        </w:rPr>
        <w:t>ECtHR</w:t>
      </w:r>
      <w:proofErr w:type="spellEnd"/>
      <w:r w:rsidRPr="0097008D">
        <w:rPr>
          <w:rStyle w:val="12"/>
          <w:rFonts w:ascii="Palatino Linotype" w:eastAsiaTheme="majorEastAsia" w:hAnsi="Palatino Linotype"/>
          <w:b w:val="0"/>
          <w:sz w:val="24"/>
          <w:szCs w:val="24"/>
        </w:rPr>
        <w:t xml:space="preserve"> of February 21, 1975 in the case "Holder (</w:t>
      </w:r>
      <w:proofErr w:type="spellStart"/>
      <w:r w:rsidRPr="0097008D">
        <w:rPr>
          <w:rStyle w:val="12"/>
          <w:rFonts w:ascii="Palatino Linotype" w:eastAsiaTheme="majorEastAsia" w:hAnsi="Palatino Linotype"/>
          <w:b w:val="0"/>
          <w:sz w:val="24"/>
          <w:szCs w:val="24"/>
        </w:rPr>
        <w:t>Soigieg</w:t>
      </w:r>
      <w:proofErr w:type="spellEnd"/>
      <w:r w:rsidRPr="0097008D">
        <w:rPr>
          <w:rStyle w:val="12"/>
          <w:rFonts w:ascii="Palatino Linotype" w:eastAsiaTheme="majorEastAsia" w:hAnsi="Palatino Linotype"/>
          <w:b w:val="0"/>
          <w:sz w:val="24"/>
          <w:szCs w:val="24"/>
        </w:rPr>
        <w:t>) v. the United Kingdom" (application No. 4451/70).</w:t>
      </w:r>
      <w:proofErr w:type="gramEnd"/>
      <w:r w:rsidRPr="0097008D">
        <w:rPr>
          <w:rFonts w:ascii="Palatino Linotype" w:hAnsi="Palatino Linotype"/>
          <w:b w:val="0"/>
          <w:sz w:val="24"/>
          <w:szCs w:val="24"/>
        </w:rPr>
        <w:t xml:space="preserve"> </w:t>
      </w:r>
      <w:r w:rsidRPr="0097008D">
        <w:rPr>
          <w:rStyle w:val="12"/>
          <w:rFonts w:ascii="Palatino Linotype" w:eastAsiaTheme="majorEastAsia" w:hAnsi="Palatino Linotype"/>
          <w:b w:val="0"/>
          <w:sz w:val="24"/>
          <w:szCs w:val="24"/>
        </w:rPr>
        <w:t>https://hudoc.echr.coe.int/app/conversion/pdf/?library=ECHR&amp;id=001-57496&amp;filename=001-57496.pdf</w:t>
      </w:r>
    </w:p>
    <w:p w:rsidR="00210C29" w:rsidRPr="0097008D" w:rsidRDefault="00210C29" w:rsidP="00AE52E1">
      <w:pPr>
        <w:widowControl w:val="0"/>
        <w:tabs>
          <w:tab w:val="left" w:pos="851"/>
          <w:tab w:val="left" w:pos="993"/>
        </w:tabs>
        <w:spacing w:after="0" w:line="240" w:lineRule="auto"/>
        <w:ind w:left="720" w:right="-1" w:hanging="720"/>
        <w:jc w:val="both"/>
        <w:rPr>
          <w:rFonts w:ascii="Palatino Linotype" w:hAnsi="Palatino Linotype" w:cs="Times New Roman"/>
          <w:sz w:val="24"/>
          <w:szCs w:val="24"/>
        </w:rPr>
      </w:pPr>
      <w:proofErr w:type="spellStart"/>
      <w:r w:rsidRPr="0097008D">
        <w:rPr>
          <w:rFonts w:ascii="Palatino Linotype" w:hAnsi="Palatino Linotype" w:cs="Times New Roman"/>
          <w:iCs/>
          <w:sz w:val="24"/>
          <w:szCs w:val="24"/>
          <w:lang w:eastAsia="uk-UA"/>
        </w:rPr>
        <w:t>Zadyraka</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Nataliia</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Leheza</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Yevhen</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Bykovskyi</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Mykola</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Zheliezniak</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Yevhenii</w:t>
      </w:r>
      <w:proofErr w:type="spellEnd"/>
      <w:r w:rsidRPr="0097008D">
        <w:rPr>
          <w:rFonts w:ascii="Palatino Linotype" w:hAnsi="Palatino Linotype" w:cs="Times New Roman"/>
          <w:iCs/>
          <w:sz w:val="24"/>
          <w:szCs w:val="24"/>
          <w:lang w:eastAsia="uk-UA"/>
        </w:rPr>
        <w:t xml:space="preserve">. </w:t>
      </w:r>
      <w:proofErr w:type="spellStart"/>
      <w:r w:rsidRPr="0097008D">
        <w:rPr>
          <w:rFonts w:ascii="Palatino Linotype" w:hAnsi="Palatino Linotype" w:cs="Times New Roman"/>
          <w:iCs/>
          <w:sz w:val="24"/>
          <w:szCs w:val="24"/>
          <w:lang w:eastAsia="uk-UA"/>
        </w:rPr>
        <w:t>Leheza</w:t>
      </w:r>
      <w:proofErr w:type="spellEnd"/>
      <w:r w:rsidRPr="0097008D">
        <w:rPr>
          <w:rFonts w:ascii="Palatino Linotype" w:hAnsi="Palatino Linotype" w:cs="Times New Roman"/>
          <w:sz w:val="24"/>
          <w:szCs w:val="24"/>
        </w:rPr>
        <w:t xml:space="preserve">, </w:t>
      </w:r>
      <w:proofErr w:type="spellStart"/>
      <w:r w:rsidRPr="0097008D">
        <w:rPr>
          <w:rFonts w:ascii="Palatino Linotype" w:hAnsi="Palatino Linotype" w:cs="Times New Roman"/>
          <w:iCs/>
          <w:sz w:val="24"/>
          <w:szCs w:val="24"/>
          <w:lang w:eastAsia="uk-UA"/>
        </w:rPr>
        <w:t>Yulia</w:t>
      </w:r>
      <w:proofErr w:type="spellEnd"/>
      <w:r w:rsidRPr="0097008D">
        <w:rPr>
          <w:rFonts w:ascii="Palatino Linotype" w:hAnsi="Palatino Linotype" w:cs="Times New Roman"/>
          <w:iCs/>
          <w:sz w:val="24"/>
          <w:szCs w:val="24"/>
          <w:lang w:eastAsia="uk-UA"/>
        </w:rPr>
        <w:t>.</w:t>
      </w:r>
      <w:r w:rsidRPr="0097008D">
        <w:rPr>
          <w:rFonts w:ascii="Palatino Linotype" w:hAnsi="Palatino Linotype" w:cs="Times New Roman"/>
          <w:i/>
          <w:iCs/>
          <w:sz w:val="24"/>
          <w:szCs w:val="24"/>
          <w:lang w:eastAsia="uk-UA"/>
        </w:rPr>
        <w:t xml:space="preserve"> </w:t>
      </w:r>
      <w:r w:rsidRPr="0097008D">
        <w:rPr>
          <w:rFonts w:ascii="Palatino Linotype" w:hAnsi="Palatino Linotype" w:cs="Times New Roman"/>
          <w:sz w:val="24"/>
          <w:szCs w:val="24"/>
        </w:rPr>
        <w:t xml:space="preserve">2023. Correlation of Legal Concepts of Administrative Procedure and Administrative Liability in the Sphere of Urban Planning.  </w:t>
      </w:r>
      <w:proofErr w:type="spellStart"/>
      <w:r w:rsidRPr="0097008D">
        <w:rPr>
          <w:rFonts w:ascii="Palatino Linotype" w:hAnsi="Palatino Linotype" w:cs="Times New Roman"/>
          <w:i/>
          <w:sz w:val="24"/>
          <w:szCs w:val="24"/>
        </w:rPr>
        <w:t>Jurnal</w:t>
      </w:r>
      <w:proofErr w:type="spellEnd"/>
      <w:r w:rsidRPr="0097008D">
        <w:rPr>
          <w:rFonts w:ascii="Palatino Linotype" w:hAnsi="Palatino Linotype" w:cs="Times New Roman"/>
          <w:i/>
          <w:sz w:val="24"/>
          <w:szCs w:val="24"/>
        </w:rPr>
        <w:t xml:space="preserve"> </w:t>
      </w:r>
      <w:proofErr w:type="spellStart"/>
      <w:r w:rsidRPr="0097008D">
        <w:rPr>
          <w:rFonts w:ascii="Palatino Linotype" w:hAnsi="Palatino Linotype" w:cs="Times New Roman"/>
          <w:i/>
          <w:sz w:val="24"/>
          <w:szCs w:val="24"/>
        </w:rPr>
        <w:t>cita</w:t>
      </w:r>
      <w:proofErr w:type="spellEnd"/>
      <w:r w:rsidRPr="0097008D">
        <w:rPr>
          <w:rFonts w:ascii="Palatino Linotype" w:hAnsi="Palatino Linotype" w:cs="Times New Roman"/>
          <w:i/>
          <w:sz w:val="24"/>
          <w:szCs w:val="24"/>
        </w:rPr>
        <w:t xml:space="preserve"> </w:t>
      </w:r>
      <w:proofErr w:type="spellStart"/>
      <w:r w:rsidRPr="0097008D">
        <w:rPr>
          <w:rFonts w:ascii="Palatino Linotype" w:hAnsi="Palatino Linotype" w:cs="Times New Roman"/>
          <w:i/>
          <w:sz w:val="24"/>
          <w:szCs w:val="24"/>
        </w:rPr>
        <w:t>hukum</w:t>
      </w:r>
      <w:proofErr w:type="spellEnd"/>
      <w:r w:rsidRPr="0097008D">
        <w:rPr>
          <w:rFonts w:ascii="Palatino Linotype" w:hAnsi="Palatino Linotype" w:cs="Times New Roman"/>
          <w:i/>
          <w:sz w:val="24"/>
          <w:szCs w:val="24"/>
        </w:rPr>
        <w:t xml:space="preserve"> </w:t>
      </w:r>
      <w:proofErr w:type="spellStart"/>
      <w:proofErr w:type="gramStart"/>
      <w:r w:rsidRPr="0097008D">
        <w:rPr>
          <w:rFonts w:ascii="Palatino Linotype" w:hAnsi="Palatino Linotype" w:cs="Times New Roman"/>
          <w:i/>
          <w:sz w:val="24"/>
          <w:szCs w:val="24"/>
        </w:rPr>
        <w:t>indonesian</w:t>
      </w:r>
      <w:proofErr w:type="spellEnd"/>
      <w:proofErr w:type="gramEnd"/>
      <w:r w:rsidRPr="0097008D">
        <w:rPr>
          <w:rFonts w:ascii="Palatino Linotype" w:hAnsi="Palatino Linotype" w:cs="Times New Roman"/>
          <w:i/>
          <w:sz w:val="24"/>
          <w:szCs w:val="24"/>
        </w:rPr>
        <w:t xml:space="preserve"> law journal.</w:t>
      </w:r>
      <w:r w:rsidRPr="0097008D">
        <w:rPr>
          <w:rFonts w:ascii="Palatino Linotype" w:hAnsi="Palatino Linotype" w:cs="Times New Roman"/>
          <w:sz w:val="24"/>
          <w:szCs w:val="24"/>
        </w:rPr>
        <w:t xml:space="preserve"> </w:t>
      </w:r>
      <w:r w:rsidRPr="0097008D">
        <w:rPr>
          <w:rFonts w:ascii="Palatino Linotype" w:hAnsi="Palatino Linotype" w:cs="Times New Roman"/>
          <w:bCs/>
          <w:sz w:val="24"/>
          <w:szCs w:val="24"/>
        </w:rPr>
        <w:t>Vol. 1</w:t>
      </w:r>
      <w:r w:rsidRPr="0097008D">
        <w:rPr>
          <w:rFonts w:ascii="Palatino Linotype" w:hAnsi="Palatino Linotype" w:cs="Times New Roman"/>
          <w:sz w:val="24"/>
          <w:szCs w:val="24"/>
        </w:rPr>
        <w:t>1</w:t>
      </w:r>
      <w:r w:rsidRPr="0097008D">
        <w:rPr>
          <w:rFonts w:ascii="Palatino Linotype" w:hAnsi="Palatino Linotype" w:cs="Times New Roman"/>
          <w:bCs/>
          <w:sz w:val="24"/>
          <w:szCs w:val="24"/>
        </w:rPr>
        <w:t xml:space="preserve"> No. </w:t>
      </w:r>
      <w:r w:rsidRPr="0097008D">
        <w:rPr>
          <w:rFonts w:ascii="Palatino Linotype" w:hAnsi="Palatino Linotype" w:cs="Times New Roman"/>
          <w:sz w:val="24"/>
          <w:szCs w:val="24"/>
        </w:rPr>
        <w:t>1</w:t>
      </w:r>
      <w:r w:rsidRPr="0097008D">
        <w:rPr>
          <w:rFonts w:ascii="Palatino Linotype" w:hAnsi="Palatino Linotype" w:cs="Times New Roman"/>
          <w:bCs/>
          <w:sz w:val="24"/>
          <w:szCs w:val="24"/>
        </w:rPr>
        <w:t>, pp. 33-44,</w:t>
      </w:r>
      <w:r w:rsidRPr="0097008D">
        <w:rPr>
          <w:rFonts w:ascii="Palatino Linotype" w:hAnsi="Palatino Linotype" w:cs="Times New Roman"/>
          <w:sz w:val="24"/>
          <w:szCs w:val="24"/>
        </w:rPr>
        <w:t xml:space="preserve"> </w:t>
      </w:r>
      <w:r w:rsidRPr="0097008D">
        <w:rPr>
          <w:rFonts w:ascii="Palatino Linotype" w:hAnsi="Palatino Linotype" w:cs="Times New Roman"/>
          <w:sz w:val="24"/>
          <w:szCs w:val="24"/>
          <w:shd w:val="clear" w:color="auto" w:fill="FFFFFF"/>
        </w:rPr>
        <w:t>DOI:  https://doi.org/10.15408/jch.v11i1.31784</w:t>
      </w:r>
      <w:r w:rsidRPr="0097008D">
        <w:rPr>
          <w:rFonts w:ascii="Palatino Linotype" w:hAnsi="Palatino Linotype" w:cs="Times New Roman"/>
          <w:sz w:val="24"/>
          <w:szCs w:val="24"/>
        </w:rPr>
        <w:t xml:space="preserve"> </w:t>
      </w:r>
    </w:p>
    <w:p w:rsidR="00210C29" w:rsidRPr="0097008D" w:rsidRDefault="00210C29" w:rsidP="00AE52E1">
      <w:pPr>
        <w:pStyle w:val="22"/>
        <w:shd w:val="clear" w:color="auto" w:fill="auto"/>
        <w:tabs>
          <w:tab w:val="left" w:pos="0"/>
        </w:tabs>
        <w:spacing w:after="0" w:line="240" w:lineRule="auto"/>
        <w:ind w:left="720" w:right="20" w:hanging="720"/>
        <w:jc w:val="both"/>
        <w:rPr>
          <w:rFonts w:ascii="Palatino Linotype" w:hAnsi="Palatino Linotype"/>
          <w:b w:val="0"/>
          <w:sz w:val="24"/>
          <w:szCs w:val="24"/>
        </w:rPr>
      </w:pPr>
      <w:proofErr w:type="spellStart"/>
      <w:r w:rsidRPr="0097008D">
        <w:rPr>
          <w:rStyle w:val="12"/>
          <w:rFonts w:ascii="Palatino Linotype" w:eastAsiaTheme="majorEastAsia" w:hAnsi="Palatino Linotype"/>
          <w:b w:val="0"/>
          <w:sz w:val="24"/>
          <w:szCs w:val="24"/>
        </w:rPr>
        <w:t>Zavydniak</w:t>
      </w:r>
      <w:proofErr w:type="spellEnd"/>
      <w:r w:rsidRPr="0097008D">
        <w:rPr>
          <w:rStyle w:val="12"/>
          <w:rFonts w:ascii="Palatino Linotype" w:eastAsiaTheme="majorEastAsia" w:hAnsi="Palatino Linotype"/>
          <w:b w:val="0"/>
          <w:sz w:val="24"/>
          <w:szCs w:val="24"/>
        </w:rPr>
        <w:t xml:space="preserve">, </w:t>
      </w:r>
      <w:proofErr w:type="spellStart"/>
      <w:r w:rsidRPr="0097008D">
        <w:rPr>
          <w:rStyle w:val="12"/>
          <w:rFonts w:ascii="Palatino Linotype" w:eastAsiaTheme="majorEastAsia" w:hAnsi="Palatino Linotype"/>
          <w:b w:val="0"/>
          <w:sz w:val="24"/>
          <w:szCs w:val="24"/>
        </w:rPr>
        <w:t>Alina</w:t>
      </w:r>
      <w:proofErr w:type="spellEnd"/>
      <w:r w:rsidRPr="0097008D">
        <w:rPr>
          <w:rStyle w:val="12"/>
          <w:rFonts w:ascii="Palatino Linotype" w:eastAsiaTheme="majorEastAsia" w:hAnsi="Palatino Linotype"/>
          <w:b w:val="0"/>
          <w:sz w:val="24"/>
          <w:szCs w:val="24"/>
        </w:rPr>
        <w:t xml:space="preserve">. 2023. Access to administrative justice under martial law. </w:t>
      </w:r>
      <w:proofErr w:type="gramStart"/>
      <w:r w:rsidRPr="0097008D">
        <w:rPr>
          <w:rStyle w:val="12"/>
          <w:rFonts w:ascii="Palatino Linotype" w:eastAsiaTheme="majorEastAsia" w:hAnsi="Palatino Linotype"/>
          <w:b w:val="0"/>
          <w:sz w:val="24"/>
          <w:szCs w:val="24"/>
        </w:rPr>
        <w:t>Electronic scientific publication "Analytical and comparative jurisprudence".</w:t>
      </w:r>
      <w:proofErr w:type="gramEnd"/>
      <w:r w:rsidRPr="0097008D">
        <w:rPr>
          <w:rStyle w:val="12"/>
          <w:rFonts w:ascii="Palatino Linotype" w:eastAsiaTheme="majorEastAsia" w:hAnsi="Palatino Linotype"/>
          <w:b w:val="0"/>
          <w:sz w:val="24"/>
          <w:szCs w:val="24"/>
        </w:rPr>
        <w:t xml:space="preserve"> </w:t>
      </w:r>
      <w:proofErr w:type="gramStart"/>
      <w:r w:rsidRPr="0097008D">
        <w:rPr>
          <w:rStyle w:val="12"/>
          <w:rFonts w:ascii="Palatino Linotype" w:eastAsiaTheme="majorEastAsia" w:hAnsi="Palatino Linotype"/>
          <w:b w:val="0"/>
          <w:sz w:val="24"/>
          <w:szCs w:val="24"/>
        </w:rPr>
        <w:t>218-222.</w:t>
      </w:r>
      <w:proofErr w:type="gramEnd"/>
    </w:p>
    <w:p w:rsidR="00210C29" w:rsidRPr="0097008D" w:rsidRDefault="00210C29" w:rsidP="00AE52E1">
      <w:pPr>
        <w:widowControl w:val="0"/>
        <w:tabs>
          <w:tab w:val="left" w:pos="851"/>
          <w:tab w:val="left" w:pos="993"/>
        </w:tabs>
        <w:spacing w:after="0" w:line="240" w:lineRule="auto"/>
        <w:ind w:left="720" w:right="-1" w:hanging="720"/>
        <w:jc w:val="both"/>
        <w:rPr>
          <w:rStyle w:val="6"/>
          <w:rFonts w:ascii="Palatino Linotype" w:hAnsi="Palatino Linotype"/>
          <w:sz w:val="24"/>
          <w:szCs w:val="24"/>
          <w:lang w:val="ru-RU"/>
        </w:rPr>
      </w:pPr>
      <w:proofErr w:type="spellStart"/>
      <w:r w:rsidRPr="0097008D">
        <w:rPr>
          <w:rFonts w:ascii="Palatino Linotype" w:hAnsi="Palatino Linotype" w:cs="Times New Roman"/>
          <w:sz w:val="24"/>
          <w:szCs w:val="24"/>
          <w:shd w:val="clear" w:color="auto" w:fill="FFFFFF"/>
        </w:rPr>
        <w:t>Zhukova</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Yevheniia</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Bryl</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Kostyantyn</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Svystun</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Larysa</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Kobrusieva</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Yevheniiа</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Leheza</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Yevhen</w:t>
      </w:r>
      <w:proofErr w:type="spellEnd"/>
      <w:r w:rsidRPr="0097008D">
        <w:rPr>
          <w:rFonts w:ascii="Palatino Linotype" w:hAnsi="Palatino Linotype" w:cs="Times New Roman"/>
          <w:sz w:val="24"/>
          <w:szCs w:val="24"/>
          <w:shd w:val="clear" w:color="auto" w:fill="FFFFFF"/>
        </w:rPr>
        <w:t xml:space="preserve">.  2023. Legal regulation of public administration of education and science: </w:t>
      </w:r>
      <w:proofErr w:type="spellStart"/>
      <w:r w:rsidRPr="0097008D">
        <w:rPr>
          <w:rFonts w:ascii="Palatino Linotype" w:hAnsi="Palatino Linotype" w:cs="Times New Roman"/>
          <w:sz w:val="24"/>
          <w:szCs w:val="24"/>
          <w:shd w:val="clear" w:color="auto" w:fill="FFFFFF"/>
        </w:rPr>
        <w:t>Regulación</w:t>
      </w:r>
      <w:proofErr w:type="spellEnd"/>
      <w:r w:rsidRPr="0097008D">
        <w:rPr>
          <w:rFonts w:ascii="Palatino Linotype" w:hAnsi="Palatino Linotype" w:cs="Times New Roman"/>
          <w:sz w:val="24"/>
          <w:szCs w:val="24"/>
          <w:shd w:val="clear" w:color="auto" w:fill="FFFFFF"/>
        </w:rPr>
        <w:t xml:space="preserve"> legal de la </w:t>
      </w:r>
      <w:proofErr w:type="spellStart"/>
      <w:r w:rsidRPr="0097008D">
        <w:rPr>
          <w:rFonts w:ascii="Palatino Linotype" w:hAnsi="Palatino Linotype" w:cs="Times New Roman"/>
          <w:sz w:val="24"/>
          <w:szCs w:val="24"/>
          <w:shd w:val="clear" w:color="auto" w:fill="FFFFFF"/>
        </w:rPr>
        <w:t>administración</w:t>
      </w:r>
      <w:proofErr w:type="spellEnd"/>
      <w:r w:rsidRPr="0097008D">
        <w:rPr>
          <w:rFonts w:ascii="Palatino Linotype" w:hAnsi="Palatino Linotype" w:cs="Times New Roman"/>
          <w:sz w:val="24"/>
          <w:szCs w:val="24"/>
          <w:shd w:val="clear" w:color="auto" w:fill="FFFFFF"/>
        </w:rPr>
        <w:t xml:space="preserve"> </w:t>
      </w:r>
      <w:proofErr w:type="spellStart"/>
      <w:r w:rsidRPr="0097008D">
        <w:rPr>
          <w:rFonts w:ascii="Palatino Linotype" w:hAnsi="Palatino Linotype" w:cs="Times New Roman"/>
          <w:sz w:val="24"/>
          <w:szCs w:val="24"/>
          <w:shd w:val="clear" w:color="auto" w:fill="FFFFFF"/>
        </w:rPr>
        <w:t>pública</w:t>
      </w:r>
      <w:proofErr w:type="spellEnd"/>
      <w:r w:rsidRPr="0097008D">
        <w:rPr>
          <w:rFonts w:ascii="Palatino Linotype" w:hAnsi="Palatino Linotype" w:cs="Times New Roman"/>
          <w:sz w:val="24"/>
          <w:szCs w:val="24"/>
          <w:shd w:val="clear" w:color="auto" w:fill="FFFFFF"/>
        </w:rPr>
        <w:t xml:space="preserve"> de </w:t>
      </w:r>
      <w:proofErr w:type="spellStart"/>
      <w:r w:rsidRPr="0097008D">
        <w:rPr>
          <w:rFonts w:ascii="Palatino Linotype" w:hAnsi="Palatino Linotype" w:cs="Times New Roman"/>
          <w:sz w:val="24"/>
          <w:szCs w:val="24"/>
          <w:shd w:val="clear" w:color="auto" w:fill="FFFFFF"/>
        </w:rPr>
        <w:t>educación</w:t>
      </w:r>
      <w:proofErr w:type="spellEnd"/>
      <w:r w:rsidRPr="0097008D">
        <w:rPr>
          <w:rFonts w:ascii="Palatino Linotype" w:hAnsi="Palatino Linotype" w:cs="Times New Roman"/>
          <w:sz w:val="24"/>
          <w:szCs w:val="24"/>
          <w:shd w:val="clear" w:color="auto" w:fill="FFFFFF"/>
        </w:rPr>
        <w:t xml:space="preserve"> y </w:t>
      </w:r>
      <w:proofErr w:type="spellStart"/>
      <w:r w:rsidRPr="0097008D">
        <w:rPr>
          <w:rFonts w:ascii="Palatino Linotype" w:hAnsi="Palatino Linotype" w:cs="Times New Roman"/>
          <w:sz w:val="24"/>
          <w:szCs w:val="24"/>
          <w:shd w:val="clear" w:color="auto" w:fill="FFFFFF"/>
        </w:rPr>
        <w:t>ciencia</w:t>
      </w:r>
      <w:proofErr w:type="spellEnd"/>
      <w:r w:rsidRPr="0097008D">
        <w:rPr>
          <w:rFonts w:ascii="Palatino Linotype" w:hAnsi="Palatino Linotype" w:cs="Times New Roman"/>
          <w:sz w:val="24"/>
          <w:szCs w:val="24"/>
          <w:shd w:val="clear" w:color="auto" w:fill="FFFFFF"/>
        </w:rPr>
        <w:t>. </w:t>
      </w:r>
      <w:proofErr w:type="spellStart"/>
      <w:r w:rsidRPr="0097008D">
        <w:rPr>
          <w:rFonts w:ascii="Palatino Linotype" w:hAnsi="Palatino Linotype" w:cs="Times New Roman"/>
          <w:i/>
          <w:sz w:val="24"/>
          <w:szCs w:val="24"/>
          <w:shd w:val="clear" w:color="auto" w:fill="FFFFFF"/>
        </w:rPr>
        <w:t>Cuestiones</w:t>
      </w:r>
      <w:proofErr w:type="spellEnd"/>
      <w:r w:rsidRPr="0097008D">
        <w:rPr>
          <w:rFonts w:ascii="Palatino Linotype" w:hAnsi="Palatino Linotype" w:cs="Times New Roman"/>
          <w:i/>
          <w:sz w:val="24"/>
          <w:szCs w:val="24"/>
          <w:shd w:val="clear" w:color="auto" w:fill="FFFFFF"/>
        </w:rPr>
        <w:t xml:space="preserve"> </w:t>
      </w:r>
      <w:proofErr w:type="spellStart"/>
      <w:r w:rsidRPr="0097008D">
        <w:rPr>
          <w:rFonts w:ascii="Palatino Linotype" w:hAnsi="Palatino Linotype" w:cs="Times New Roman"/>
          <w:i/>
          <w:sz w:val="24"/>
          <w:szCs w:val="24"/>
          <w:shd w:val="clear" w:color="auto" w:fill="FFFFFF"/>
        </w:rPr>
        <w:t>Políticas</w:t>
      </w:r>
      <w:proofErr w:type="spellEnd"/>
      <w:r w:rsidRPr="0097008D">
        <w:rPr>
          <w:rFonts w:ascii="Palatino Linotype" w:hAnsi="Palatino Linotype" w:cs="Times New Roman"/>
          <w:sz w:val="24"/>
          <w:szCs w:val="24"/>
          <w:shd w:val="clear" w:color="auto" w:fill="FFFFFF"/>
        </w:rPr>
        <w:t xml:space="preserve">, </w:t>
      </w:r>
      <w:r w:rsidRPr="0097008D">
        <w:rPr>
          <w:rFonts w:ascii="Palatino Linotype" w:hAnsi="Palatino Linotype" w:cs="Times New Roman"/>
          <w:i/>
          <w:sz w:val="24"/>
          <w:szCs w:val="24"/>
          <w:shd w:val="clear" w:color="auto" w:fill="FFFFFF"/>
        </w:rPr>
        <w:t>41</w:t>
      </w:r>
      <w:r w:rsidRPr="0097008D">
        <w:rPr>
          <w:rFonts w:ascii="Palatino Linotype" w:hAnsi="Palatino Linotype" w:cs="Times New Roman"/>
          <w:sz w:val="24"/>
          <w:szCs w:val="24"/>
          <w:shd w:val="clear" w:color="auto" w:fill="FFFFFF"/>
        </w:rPr>
        <w:t>(76), 336-346. https://doi.org/10.46398/cuestpol.4176.18</w:t>
      </w:r>
    </w:p>
    <w:sectPr w:rsidR="00210C29" w:rsidRPr="0097008D" w:rsidSect="00AE52E1">
      <w:headerReference w:type="even" r:id="rId12"/>
      <w:footerReference w:type="even" r:id="rId13"/>
      <w:footerReference w:type="default" r:id="rId14"/>
      <w:headerReference w:type="first" r:id="rId15"/>
      <w:footerReference w:type="first" r:id="rId16"/>
      <w:pgSz w:w="9923" w:h="13608" w:code="9"/>
      <w:pgMar w:top="1418" w:right="1418" w:bottom="1418" w:left="1418" w:header="851" w:footer="851" w:gutter="0"/>
      <w:pgNumType w:start="2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EAB" w:rsidRDefault="000F7EAB" w:rsidP="00BE06D4">
      <w:pPr>
        <w:spacing w:after="0" w:line="240" w:lineRule="auto"/>
      </w:pPr>
      <w:r>
        <w:separator/>
      </w:r>
    </w:p>
  </w:endnote>
  <w:endnote w:type="continuationSeparator" w:id="0">
    <w:p w:rsidR="000F7EAB" w:rsidRDefault="000F7EAB" w:rsidP="00BE0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imes New Roman Bold">
    <w:altName w:val="Times New Roman"/>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no Pro">
    <w:altName w:val="Times New Roman"/>
    <w:panose1 w:val="00000000000000000000"/>
    <w:charset w:val="00"/>
    <w:family w:val="roman"/>
    <w:notTrueType/>
    <w:pitch w:val="default"/>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PalatinoLinotype,Bold">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626756" w:rsidRDefault="002C3E87" w:rsidP="001A5D2B">
    <w:pPr>
      <w:pStyle w:val="ab"/>
    </w:pPr>
    <w:r w:rsidRPr="005C7FF4">
      <w:rPr>
        <w:rFonts w:ascii="Arial Narrow" w:hAnsi="Arial Narrow"/>
        <w:color w:val="FF0000"/>
        <w:sz w:val="16"/>
      </w:rPr>
      <w:fldChar w:fldCharType="begin"/>
    </w:r>
    <w:r w:rsidR="00674222" w:rsidRPr="005C7FF4">
      <w:rPr>
        <w:rFonts w:ascii="Arial Narrow" w:hAnsi="Arial Narrow"/>
        <w:color w:val="FF0000"/>
        <w:sz w:val="16"/>
      </w:rPr>
      <w:instrText xml:space="preserve"> PAGE   \* MERGEFORMAT </w:instrText>
    </w:r>
    <w:r w:rsidRPr="005C7FF4">
      <w:rPr>
        <w:rFonts w:ascii="Arial Narrow" w:hAnsi="Arial Narrow"/>
        <w:color w:val="FF0000"/>
        <w:sz w:val="16"/>
      </w:rPr>
      <w:fldChar w:fldCharType="separate"/>
    </w:r>
    <w:r w:rsidR="00AE52E1">
      <w:rPr>
        <w:rFonts w:ascii="Arial Narrow" w:hAnsi="Arial Narrow"/>
        <w:noProof/>
        <w:color w:val="FF0000"/>
        <w:sz w:val="16"/>
      </w:rPr>
      <w:t>40</w:t>
    </w:r>
    <w:r w:rsidRPr="005C7FF4">
      <w:rPr>
        <w:rFonts w:ascii="Arial Narrow" w:hAnsi="Arial Narrow"/>
        <w:color w:val="FF0000"/>
        <w:sz w:val="16"/>
      </w:rPr>
      <w:fldChar w:fldCharType="end"/>
    </w:r>
    <w:r w:rsidR="00073B24">
      <w:rPr>
        <w:rFonts w:ascii="Arial Narrow" w:hAnsi="Arial Narrow"/>
        <w:color w:val="FF0000"/>
        <w:sz w:val="16"/>
      </w:rPr>
      <w:t xml:space="preserve"> </w:t>
    </w:r>
    <w:r w:rsidR="00073B24">
      <w:rPr>
        <w:rFonts w:ascii="Arial Narrow" w:hAnsi="Arial Narrow"/>
        <w:sz w:val="16"/>
      </w:rPr>
      <w:t>– JURNAL CITA HUKUM (Indonesian Law Journal). Vol. 1</w:t>
    </w:r>
    <w:r w:rsidR="00AE52E1">
      <w:rPr>
        <w:rFonts w:ascii="Arial Narrow" w:hAnsi="Arial Narrow"/>
        <w:sz w:val="16"/>
      </w:rPr>
      <w:t>2</w:t>
    </w:r>
    <w:r w:rsidR="00073B24">
      <w:rPr>
        <w:rFonts w:ascii="Arial Narrow" w:hAnsi="Arial Narrow"/>
        <w:sz w:val="16"/>
      </w:rPr>
      <w:t xml:space="preserve"> Number </w:t>
    </w:r>
    <w:r w:rsidR="00AE52E1">
      <w:rPr>
        <w:rFonts w:ascii="Arial Narrow" w:hAnsi="Arial Narrow"/>
        <w:sz w:val="16"/>
      </w:rPr>
      <w:t>1</w:t>
    </w:r>
    <w:r w:rsidR="00073B24">
      <w:rPr>
        <w:rFonts w:ascii="Arial Narrow" w:hAnsi="Arial Narrow"/>
        <w:sz w:val="16"/>
      </w:rPr>
      <w:t xml:space="preserve"> (202</w:t>
    </w:r>
    <w:r w:rsidR="00AE52E1">
      <w:rPr>
        <w:rFonts w:ascii="Arial Narrow" w:hAnsi="Arial Narrow"/>
        <w:sz w:val="16"/>
      </w:rPr>
      <w:t>4</w:t>
    </w:r>
    <w:r w:rsidR="00073B24">
      <w:rPr>
        <w:rFonts w:ascii="Arial Narrow" w:hAnsi="Arial Narrow"/>
        <w:sz w:val="16"/>
      </w:rPr>
      <w:t>). P-ISSN: 2356-1440.E-ISSN: 2502-230X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626756" w:rsidRDefault="00674222" w:rsidP="00626756">
    <w:pPr>
      <w:pStyle w:val="ab"/>
      <w:jc w:val="right"/>
    </w:pPr>
    <w:r>
      <w:rPr>
        <w:rFonts w:ascii="Arial Narrow" w:hAnsi="Arial Narrow"/>
        <w:sz w:val="16"/>
      </w:rPr>
      <w:t xml:space="preserve">FSH UIN </w:t>
    </w:r>
    <w:proofErr w:type="spellStart"/>
    <w:r>
      <w:rPr>
        <w:rFonts w:ascii="Arial Narrow" w:hAnsi="Arial Narrow"/>
        <w:sz w:val="16"/>
      </w:rPr>
      <w:t>Syarif</w:t>
    </w:r>
    <w:proofErr w:type="spellEnd"/>
    <w:r>
      <w:rPr>
        <w:rFonts w:ascii="Arial Narrow" w:hAnsi="Arial Narrow"/>
        <w:sz w:val="16"/>
      </w:rPr>
      <w:t xml:space="preserve"> </w:t>
    </w:r>
    <w:proofErr w:type="spellStart"/>
    <w:r>
      <w:rPr>
        <w:rFonts w:ascii="Arial Narrow" w:hAnsi="Arial Narrow"/>
        <w:sz w:val="16"/>
      </w:rPr>
      <w:t>Hidayatullah</w:t>
    </w:r>
    <w:proofErr w:type="spellEnd"/>
    <w:r>
      <w:rPr>
        <w:rFonts w:ascii="Arial Narrow" w:hAnsi="Arial Narrow"/>
        <w:sz w:val="16"/>
      </w:rPr>
      <w:t xml:space="preserve"> Jakarta In Association with </w:t>
    </w:r>
    <w:proofErr w:type="spellStart"/>
    <w:r>
      <w:rPr>
        <w:rFonts w:ascii="Arial Narrow" w:hAnsi="Arial Narrow"/>
        <w:sz w:val="16"/>
      </w:rPr>
      <w:t>Poskolegnas</w:t>
    </w:r>
    <w:proofErr w:type="spellEnd"/>
    <w:r>
      <w:rPr>
        <w:rFonts w:ascii="Arial Narrow" w:hAnsi="Arial Narrow"/>
        <w:sz w:val="16"/>
      </w:rPr>
      <w:t xml:space="preserve"> UIN Jakarta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Default="00674222">
    <w:pPr>
      <w:pStyle w:val="ab"/>
      <w:jc w:val="center"/>
    </w:pPr>
  </w:p>
  <w:p w:rsidR="00674222" w:rsidRDefault="0067422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EAB" w:rsidRDefault="000F7EAB" w:rsidP="00BE06D4">
      <w:pPr>
        <w:spacing w:after="0" w:line="240" w:lineRule="auto"/>
      </w:pPr>
      <w:r>
        <w:separator/>
      </w:r>
    </w:p>
  </w:footnote>
  <w:footnote w:type="continuationSeparator" w:id="0">
    <w:p w:rsidR="000F7EAB" w:rsidRDefault="000F7EAB" w:rsidP="00BE06D4">
      <w:pPr>
        <w:spacing w:after="0" w:line="240" w:lineRule="auto"/>
      </w:pPr>
      <w:r>
        <w:continuationSeparator/>
      </w:r>
    </w:p>
  </w:footnote>
  <w:footnote w:id="1">
    <w:p w:rsidR="00674222" w:rsidRPr="00740512" w:rsidRDefault="00674222" w:rsidP="00740512">
      <w:pPr>
        <w:shd w:val="clear" w:color="auto" w:fill="FFFFFF"/>
        <w:spacing w:after="0" w:line="240" w:lineRule="auto"/>
        <w:jc w:val="center"/>
        <w:rPr>
          <w:rFonts w:ascii="Arial Narrow" w:hAnsi="Arial Narrow"/>
          <w:sz w:val="20"/>
          <w:szCs w:val="20"/>
        </w:rPr>
      </w:pPr>
      <w:r>
        <w:rPr>
          <w:rFonts w:ascii="Arial Narrow" w:hAnsi="Arial Narrow"/>
          <w:sz w:val="20"/>
        </w:rPr>
        <w:t xml:space="preserve">Received: October 10, 2023, revised: December </w:t>
      </w:r>
      <w:r w:rsidR="0003301A">
        <w:rPr>
          <w:rFonts w:ascii="Arial Narrow" w:hAnsi="Arial Narrow"/>
          <w:sz w:val="20"/>
        </w:rPr>
        <w:t>30</w:t>
      </w:r>
      <w:r>
        <w:rPr>
          <w:rFonts w:ascii="Arial Narrow" w:hAnsi="Arial Narrow"/>
          <w:sz w:val="20"/>
        </w:rPr>
        <w:t xml:space="preserve">, 2023, accepted: </w:t>
      </w:r>
      <w:r w:rsidR="0003301A" w:rsidRPr="0003301A">
        <w:rPr>
          <w:rFonts w:ascii="Arial Narrow" w:hAnsi="Arial Narrow"/>
          <w:sz w:val="20"/>
        </w:rPr>
        <w:t>April</w:t>
      </w:r>
      <w:r>
        <w:rPr>
          <w:rFonts w:ascii="Arial Narrow" w:hAnsi="Arial Narrow"/>
          <w:sz w:val="20"/>
        </w:rPr>
        <w:t xml:space="preserve"> </w:t>
      </w:r>
      <w:r w:rsidR="0003301A">
        <w:rPr>
          <w:rFonts w:ascii="Arial Narrow" w:hAnsi="Arial Narrow"/>
          <w:sz w:val="20"/>
        </w:rPr>
        <w:t>1</w:t>
      </w:r>
      <w:r>
        <w:rPr>
          <w:rFonts w:ascii="Arial Narrow" w:hAnsi="Arial Narrow"/>
          <w:sz w:val="20"/>
        </w:rPr>
        <w:t>0, 202</w:t>
      </w:r>
      <w:r w:rsidR="0003301A">
        <w:rPr>
          <w:rFonts w:ascii="Arial Narrow" w:hAnsi="Arial Narrow"/>
          <w:sz w:val="20"/>
        </w:rPr>
        <w:t>4</w:t>
      </w:r>
      <w:r>
        <w:rPr>
          <w:rFonts w:ascii="Arial Narrow" w:hAnsi="Arial Narrow"/>
          <w:sz w:val="20"/>
        </w:rPr>
        <w:t>,</w:t>
      </w:r>
    </w:p>
    <w:p w:rsidR="00674222" w:rsidRPr="00740512" w:rsidRDefault="00674222" w:rsidP="00740512">
      <w:pPr>
        <w:shd w:val="clear" w:color="auto" w:fill="FFFFFF"/>
        <w:spacing w:after="0" w:line="240" w:lineRule="auto"/>
        <w:ind w:firstLine="709"/>
        <w:jc w:val="center"/>
        <w:rPr>
          <w:rFonts w:ascii="Arial Narrow" w:hAnsi="Arial Narrow"/>
          <w:sz w:val="20"/>
          <w:szCs w:val="20"/>
        </w:rPr>
      </w:pPr>
      <w:proofErr w:type="gramStart"/>
      <w:r>
        <w:rPr>
          <w:rFonts w:ascii="Arial Narrow" w:hAnsi="Arial Narrow"/>
          <w:sz w:val="20"/>
        </w:rPr>
        <w:t xml:space="preserve">Published: </w:t>
      </w:r>
      <w:r w:rsidR="0003301A" w:rsidRPr="0003301A">
        <w:rPr>
          <w:rFonts w:ascii="Arial Narrow" w:hAnsi="Arial Narrow"/>
          <w:sz w:val="20"/>
        </w:rPr>
        <w:t>April</w:t>
      </w:r>
      <w:r>
        <w:rPr>
          <w:rFonts w:ascii="Arial Narrow" w:hAnsi="Arial Narrow"/>
          <w:sz w:val="20"/>
        </w:rPr>
        <w:t xml:space="preserve"> 30, 202</w:t>
      </w:r>
      <w:r w:rsidR="0003301A">
        <w:rPr>
          <w:rFonts w:ascii="Arial Narrow" w:hAnsi="Arial Narrow"/>
          <w:sz w:val="20"/>
        </w:rPr>
        <w:t>4</w:t>
      </w:r>
      <w:r>
        <w:rPr>
          <w:rFonts w:ascii="Arial Narrow" w:hAnsi="Arial Narrow"/>
          <w:sz w:val="20"/>
        </w:rPr>
        <w:t>.</w:t>
      </w:r>
      <w:proofErr w:type="gramEnd"/>
    </w:p>
    <w:p w:rsidR="00674222" w:rsidRPr="00AE52E1" w:rsidRDefault="00674222" w:rsidP="00634654">
      <w:pPr>
        <w:spacing w:after="0" w:line="240" w:lineRule="auto"/>
        <w:ind w:firstLine="709"/>
        <w:jc w:val="both"/>
        <w:rPr>
          <w:rFonts w:ascii="Arial Narrow" w:hAnsi="Arial Narrow"/>
          <w:sz w:val="20"/>
          <w:szCs w:val="20"/>
        </w:rPr>
      </w:pPr>
      <w:r w:rsidRPr="00AE52E1">
        <w:rPr>
          <w:rStyle w:val="a8"/>
          <w:rFonts w:ascii="Arial Narrow" w:hAnsi="Arial Narrow"/>
          <w:sz w:val="20"/>
          <w:szCs w:val="20"/>
          <w:vertAlign w:val="baseline"/>
        </w:rPr>
        <w:footnoteRef/>
      </w:r>
      <w:r w:rsidRPr="00AE52E1">
        <w:rPr>
          <w:rFonts w:ascii="Arial Narrow" w:hAnsi="Arial Narrow"/>
          <w:sz w:val="20"/>
          <w:szCs w:val="20"/>
        </w:rPr>
        <w:t xml:space="preserve"> </w:t>
      </w:r>
      <w:proofErr w:type="spellStart"/>
      <w:r w:rsidR="009844AD" w:rsidRPr="00AE52E1">
        <w:rPr>
          <w:rFonts w:ascii="Arial Narrow" w:hAnsi="Arial Narrow"/>
          <w:b/>
          <w:bCs/>
          <w:sz w:val="20"/>
          <w:szCs w:val="20"/>
        </w:rPr>
        <w:t>Yurii</w:t>
      </w:r>
      <w:proofErr w:type="spellEnd"/>
      <w:r w:rsidR="009844AD" w:rsidRPr="00AE52E1">
        <w:rPr>
          <w:rFonts w:ascii="Arial Narrow" w:hAnsi="Arial Narrow"/>
          <w:b/>
          <w:bCs/>
          <w:sz w:val="20"/>
          <w:szCs w:val="20"/>
        </w:rPr>
        <w:t xml:space="preserve"> </w:t>
      </w:r>
      <w:proofErr w:type="spellStart"/>
      <w:r w:rsidR="009844AD" w:rsidRPr="00AE52E1">
        <w:rPr>
          <w:rFonts w:ascii="Arial Narrow" w:hAnsi="Arial Narrow"/>
          <w:b/>
          <w:bCs/>
          <w:sz w:val="20"/>
          <w:szCs w:val="20"/>
        </w:rPr>
        <w:t>Kyrychenko</w:t>
      </w:r>
      <w:proofErr w:type="spellEnd"/>
      <w:r w:rsidRPr="00AE52E1">
        <w:rPr>
          <w:rFonts w:ascii="Arial Narrow" w:hAnsi="Arial Narrow"/>
          <w:b/>
          <w:sz w:val="20"/>
          <w:szCs w:val="20"/>
        </w:rPr>
        <w:t xml:space="preserve">, </w:t>
      </w:r>
      <w:r w:rsidR="009844AD" w:rsidRPr="00AE52E1">
        <w:rPr>
          <w:rFonts w:ascii="Arial Narrow" w:hAnsi="Arial Narrow"/>
          <w:bCs/>
          <w:iCs/>
          <w:sz w:val="20"/>
          <w:szCs w:val="20"/>
        </w:rPr>
        <w:t>D</w:t>
      </w:r>
      <w:r w:rsidR="009844AD" w:rsidRPr="00AE52E1">
        <w:rPr>
          <w:rFonts w:ascii="Arial Narrow" w:hAnsi="Arial Narrow"/>
          <w:sz w:val="20"/>
          <w:szCs w:val="20"/>
        </w:rPr>
        <w:t>octor of legal sciences</w:t>
      </w:r>
      <w:r w:rsidR="009844AD" w:rsidRPr="00AE52E1">
        <w:rPr>
          <w:rStyle w:val="q4iawc"/>
          <w:rFonts w:ascii="Arial Narrow" w:hAnsi="Arial Narrow"/>
          <w:sz w:val="20"/>
          <w:szCs w:val="20"/>
        </w:rPr>
        <w:t>, professor</w:t>
      </w:r>
      <w:r w:rsidR="009844AD" w:rsidRPr="00AE52E1">
        <w:rPr>
          <w:rStyle w:val="q4iawc"/>
          <w:rFonts w:ascii="Arial Narrow" w:hAnsi="Arial Narrow"/>
          <w:sz w:val="20"/>
          <w:szCs w:val="20"/>
          <w:lang w:val="uk-UA"/>
        </w:rPr>
        <w:t xml:space="preserve">, </w:t>
      </w:r>
      <w:r w:rsidR="009844AD" w:rsidRPr="00AE52E1">
        <w:rPr>
          <w:rFonts w:ascii="Arial Narrow" w:hAnsi="Arial Narrow"/>
          <w:sz w:val="20"/>
          <w:szCs w:val="20"/>
        </w:rPr>
        <w:t>head of the department</w:t>
      </w:r>
      <w:r w:rsidR="009844AD" w:rsidRPr="00AE52E1">
        <w:rPr>
          <w:rFonts w:ascii="Arial Narrow" w:hAnsi="Arial Narrow"/>
          <w:sz w:val="20"/>
          <w:szCs w:val="20"/>
          <w:lang w:val="uk-UA"/>
        </w:rPr>
        <w:t xml:space="preserve"> </w:t>
      </w:r>
      <w:r w:rsidR="009844AD" w:rsidRPr="00AE52E1">
        <w:rPr>
          <w:rFonts w:ascii="Arial Narrow" w:hAnsi="Arial Narrow"/>
          <w:sz w:val="20"/>
          <w:szCs w:val="20"/>
        </w:rPr>
        <w:t xml:space="preserve">“Political Science and General </w:t>
      </w:r>
      <w:r w:rsidR="009844AD" w:rsidRPr="00AE52E1">
        <w:rPr>
          <w:rFonts w:ascii="Arial Narrow" w:hAnsi="Arial Narrow"/>
          <w:sz w:val="20"/>
          <w:szCs w:val="20"/>
          <w:lang w:eastAsia="uk-UA"/>
        </w:rPr>
        <w:t>Law</w:t>
      </w:r>
      <w:r w:rsidR="009844AD" w:rsidRPr="00AE52E1">
        <w:rPr>
          <w:rFonts w:ascii="Arial Narrow" w:hAnsi="Arial Narrow"/>
          <w:sz w:val="20"/>
          <w:szCs w:val="20"/>
        </w:rPr>
        <w:t xml:space="preserve"> Disciplines”</w:t>
      </w:r>
      <w:r w:rsidR="009844AD" w:rsidRPr="00AE52E1">
        <w:rPr>
          <w:rStyle w:val="q4iawc"/>
          <w:rFonts w:ascii="Arial Narrow" w:hAnsi="Arial Narrow"/>
          <w:sz w:val="20"/>
          <w:szCs w:val="20"/>
        </w:rPr>
        <w:t xml:space="preserve">, </w:t>
      </w:r>
      <w:r w:rsidR="009844AD" w:rsidRPr="00AE52E1">
        <w:rPr>
          <w:rFonts w:ascii="Arial Narrow" w:hAnsi="Arial Narrow"/>
          <w:sz w:val="20"/>
          <w:szCs w:val="20"/>
        </w:rPr>
        <w:t xml:space="preserve">National University </w:t>
      </w:r>
      <w:proofErr w:type="spellStart"/>
      <w:r w:rsidR="009844AD" w:rsidRPr="00AE52E1">
        <w:rPr>
          <w:rFonts w:ascii="Arial Narrow" w:hAnsi="Arial Narrow"/>
          <w:sz w:val="20"/>
          <w:szCs w:val="20"/>
        </w:rPr>
        <w:t>Zaporizhzhia</w:t>
      </w:r>
      <w:proofErr w:type="spellEnd"/>
      <w:r w:rsidR="009844AD" w:rsidRPr="00AE52E1">
        <w:rPr>
          <w:rFonts w:ascii="Arial Narrow" w:hAnsi="Arial Narrow"/>
          <w:sz w:val="20"/>
          <w:szCs w:val="20"/>
        </w:rPr>
        <w:t xml:space="preserve"> Polytechnic, Ukraine. ORCID ID</w:t>
      </w:r>
      <w:r w:rsidR="009844AD" w:rsidRPr="00AE52E1">
        <w:rPr>
          <w:rFonts w:ascii="Arial Narrow" w:hAnsi="Arial Narrow"/>
          <w:sz w:val="20"/>
          <w:szCs w:val="20"/>
          <w:lang w:val="uk-UA"/>
        </w:rPr>
        <w:t xml:space="preserve">: </w:t>
      </w:r>
      <w:r w:rsidR="009844AD" w:rsidRPr="00AE52E1">
        <w:rPr>
          <w:rFonts w:ascii="Arial Narrow" w:eastAsia="NSimSun" w:hAnsi="Arial Narrow" w:cs="Arial Unicode MS"/>
          <w:bCs/>
          <w:kern w:val="2"/>
          <w:sz w:val="20"/>
          <w:szCs w:val="20"/>
          <w:lang w:eastAsia="zh-CN" w:bidi="hi-IN"/>
        </w:rPr>
        <w:t>https://orcid.org/</w:t>
      </w:r>
      <w:r w:rsidR="009844AD" w:rsidRPr="00AE52E1">
        <w:rPr>
          <w:rFonts w:ascii="Arial Narrow" w:eastAsia="NSimSun" w:hAnsi="Arial Narrow"/>
          <w:bCs/>
          <w:kern w:val="2"/>
          <w:sz w:val="20"/>
          <w:szCs w:val="20"/>
          <w:lang w:eastAsia="zh-CN" w:bidi="hi-IN"/>
        </w:rPr>
        <w:t>000</w:t>
      </w:r>
      <w:r w:rsidR="009844AD" w:rsidRPr="00AE52E1">
        <w:rPr>
          <w:rFonts w:ascii="Arial Narrow" w:eastAsia="NSimSun" w:hAnsi="Arial Narrow"/>
          <w:bCs/>
          <w:kern w:val="2"/>
          <w:sz w:val="20"/>
          <w:szCs w:val="20"/>
          <w:lang w:val="uk-UA" w:eastAsia="zh-CN" w:bidi="hi-IN"/>
        </w:rPr>
        <w:t>0</w:t>
      </w:r>
      <w:r w:rsidR="009844AD" w:rsidRPr="00AE52E1">
        <w:rPr>
          <w:rFonts w:ascii="Arial Narrow" w:eastAsia="NSimSun" w:hAnsi="Arial Narrow"/>
          <w:bCs/>
          <w:kern w:val="2"/>
          <w:sz w:val="20"/>
          <w:szCs w:val="20"/>
          <w:lang w:eastAsia="zh-CN" w:bidi="hi-IN"/>
        </w:rPr>
        <w:t>-</w:t>
      </w:r>
      <w:r w:rsidR="009844AD" w:rsidRPr="00AE52E1">
        <w:rPr>
          <w:rFonts w:ascii="Arial Narrow" w:eastAsia="NSimSun" w:hAnsi="Arial Narrow" w:cs="Arial Unicode MS"/>
          <w:bCs/>
          <w:kern w:val="2"/>
          <w:sz w:val="20"/>
          <w:szCs w:val="20"/>
          <w:lang w:eastAsia="zh-CN" w:bidi="hi-IN"/>
        </w:rPr>
        <w:t>0002-1212-1622</w:t>
      </w:r>
      <w:r w:rsidR="009844AD" w:rsidRPr="00AE52E1">
        <w:rPr>
          <w:rFonts w:ascii="Arial Narrow" w:eastAsia="NSimSun" w:hAnsi="Arial Narrow" w:cs="Arial Unicode MS"/>
          <w:bCs/>
          <w:kern w:val="2"/>
          <w:sz w:val="20"/>
          <w:szCs w:val="20"/>
          <w:lang w:val="uk-UA" w:eastAsia="zh-CN" w:bidi="hi-IN"/>
        </w:rPr>
        <w:t xml:space="preserve">. </w:t>
      </w:r>
      <w:r w:rsidR="009844AD" w:rsidRPr="00AE52E1">
        <w:rPr>
          <w:rFonts w:ascii="Arial Narrow" w:eastAsia="NSimSun" w:hAnsi="Arial Narrow" w:cs="Arial Unicode MS"/>
          <w:bCs/>
          <w:kern w:val="2"/>
          <w:sz w:val="20"/>
          <w:szCs w:val="20"/>
          <w:lang w:eastAsia="zh-CN" w:bidi="hi-IN"/>
        </w:rPr>
        <w:t>E-mail</w:t>
      </w:r>
      <w:r w:rsidR="009844AD" w:rsidRPr="00AE52E1">
        <w:rPr>
          <w:rFonts w:ascii="Arial Narrow" w:eastAsia="NSimSun" w:hAnsi="Arial Narrow" w:cs="Arial Unicode MS"/>
          <w:bCs/>
          <w:kern w:val="2"/>
          <w:sz w:val="20"/>
          <w:szCs w:val="20"/>
          <w:lang w:val="uk-UA" w:eastAsia="zh-CN" w:bidi="hi-IN"/>
        </w:rPr>
        <w:t xml:space="preserve">: </w:t>
      </w:r>
      <w:r w:rsidR="009844AD" w:rsidRPr="00AE52E1">
        <w:rPr>
          <w:rFonts w:ascii="Arial Narrow" w:eastAsia="NSimSun" w:hAnsi="Arial Narrow" w:cs="Arial Unicode MS"/>
          <w:bCs/>
          <w:kern w:val="2"/>
          <w:sz w:val="20"/>
          <w:szCs w:val="20"/>
          <w:lang w:eastAsia="zh-CN" w:bidi="hi-IN"/>
        </w:rPr>
        <w:t>kirichenko_yuriy84@ukr.net</w:t>
      </w:r>
      <w:r w:rsidRPr="00AE52E1">
        <w:rPr>
          <w:rFonts w:ascii="Arial Narrow" w:hAnsi="Arial Narrow"/>
          <w:sz w:val="20"/>
          <w:szCs w:val="20"/>
        </w:rPr>
        <w:t xml:space="preserve"> </w:t>
      </w:r>
    </w:p>
  </w:footnote>
  <w:footnote w:id="2">
    <w:p w:rsidR="00674222" w:rsidRPr="00AE52E1" w:rsidRDefault="00674222" w:rsidP="002453B1">
      <w:pPr>
        <w:shd w:val="clear" w:color="auto" w:fill="FFFFFF"/>
        <w:spacing w:after="0" w:line="240" w:lineRule="auto"/>
        <w:ind w:firstLine="709"/>
        <w:jc w:val="both"/>
        <w:rPr>
          <w:rFonts w:ascii="Arial Narrow" w:hAnsi="Arial Narrow"/>
          <w:sz w:val="20"/>
          <w:szCs w:val="20"/>
        </w:rPr>
      </w:pPr>
      <w:r w:rsidRPr="00AE52E1">
        <w:rPr>
          <w:rStyle w:val="a8"/>
          <w:rFonts w:ascii="Arial Narrow" w:hAnsi="Arial Narrow"/>
          <w:sz w:val="20"/>
          <w:szCs w:val="20"/>
          <w:vertAlign w:val="baseline"/>
        </w:rPr>
        <w:footnoteRef/>
      </w:r>
      <w:r w:rsidRPr="00AE52E1">
        <w:rPr>
          <w:rFonts w:ascii="Arial Narrow" w:hAnsi="Arial Narrow"/>
          <w:sz w:val="20"/>
          <w:szCs w:val="20"/>
        </w:rPr>
        <w:t>.</w:t>
      </w:r>
      <w:r w:rsidRPr="00AE52E1">
        <w:rPr>
          <w:rFonts w:ascii="Arial Narrow" w:hAnsi="Arial Narrow"/>
          <w:sz w:val="20"/>
          <w:szCs w:val="20"/>
          <w:shd w:val="clear" w:color="auto" w:fill="FFFFFF"/>
        </w:rPr>
        <w:t xml:space="preserve"> </w:t>
      </w:r>
      <w:proofErr w:type="spellStart"/>
      <w:r w:rsidR="009844AD" w:rsidRPr="00AE52E1">
        <w:rPr>
          <w:rFonts w:ascii="Arial Narrow" w:hAnsi="Arial Narrow"/>
          <w:b/>
          <w:sz w:val="20"/>
          <w:szCs w:val="20"/>
          <w:shd w:val="clear" w:color="auto" w:fill="FFFFFF"/>
        </w:rPr>
        <w:t>Oleksandr</w:t>
      </w:r>
      <w:proofErr w:type="spellEnd"/>
      <w:r w:rsidR="009844AD" w:rsidRPr="00AE52E1">
        <w:rPr>
          <w:rFonts w:ascii="Arial Narrow" w:hAnsi="Arial Narrow"/>
          <w:b/>
          <w:sz w:val="20"/>
          <w:szCs w:val="20"/>
          <w:shd w:val="clear" w:color="auto" w:fill="FFFFFF"/>
        </w:rPr>
        <w:t xml:space="preserve"> </w:t>
      </w:r>
      <w:proofErr w:type="spellStart"/>
      <w:r w:rsidR="009844AD" w:rsidRPr="00AE52E1">
        <w:rPr>
          <w:rFonts w:ascii="Arial Narrow" w:hAnsi="Arial Narrow"/>
          <w:b/>
          <w:sz w:val="20"/>
          <w:szCs w:val="20"/>
          <w:shd w:val="clear" w:color="auto" w:fill="FFFFFF"/>
        </w:rPr>
        <w:t>Kurakin</w:t>
      </w:r>
      <w:proofErr w:type="spellEnd"/>
      <w:r w:rsidR="009844AD" w:rsidRPr="00AE52E1">
        <w:rPr>
          <w:rFonts w:ascii="Arial Narrow" w:hAnsi="Arial Narrow"/>
          <w:sz w:val="20"/>
          <w:szCs w:val="20"/>
          <w:shd w:val="clear" w:color="auto" w:fill="FFFFFF"/>
          <w:lang w:val="uk-UA"/>
        </w:rPr>
        <w:t xml:space="preserve">. </w:t>
      </w:r>
      <w:proofErr w:type="gramStart"/>
      <w:r w:rsidR="009844AD" w:rsidRPr="00AE52E1">
        <w:rPr>
          <w:rFonts w:ascii="Arial Narrow" w:hAnsi="Arial Narrow"/>
          <w:bCs/>
          <w:iCs/>
          <w:sz w:val="20"/>
          <w:szCs w:val="20"/>
        </w:rPr>
        <w:t>D</w:t>
      </w:r>
      <w:r w:rsidR="009844AD" w:rsidRPr="00AE52E1">
        <w:rPr>
          <w:rFonts w:ascii="Arial Narrow" w:hAnsi="Arial Narrow"/>
          <w:sz w:val="20"/>
          <w:szCs w:val="20"/>
        </w:rPr>
        <w:t>octor of legal sciences, professor</w:t>
      </w:r>
      <w:r w:rsidR="009844AD" w:rsidRPr="00AE52E1">
        <w:rPr>
          <w:rFonts w:ascii="Arial Narrow" w:hAnsi="Arial Narrow"/>
          <w:sz w:val="20"/>
          <w:szCs w:val="20"/>
          <w:lang w:val="uk-UA"/>
        </w:rPr>
        <w:t xml:space="preserve">, </w:t>
      </w:r>
      <w:r w:rsidR="009844AD" w:rsidRPr="00AE52E1">
        <w:rPr>
          <w:rFonts w:ascii="Arial Narrow" w:hAnsi="Arial Narrow"/>
          <w:sz w:val="20"/>
          <w:szCs w:val="20"/>
        </w:rPr>
        <w:t xml:space="preserve">professor of the department “Political Science and General </w:t>
      </w:r>
      <w:r w:rsidR="009844AD" w:rsidRPr="00AE52E1">
        <w:rPr>
          <w:rFonts w:ascii="Arial Narrow" w:hAnsi="Arial Narrow"/>
          <w:sz w:val="20"/>
          <w:szCs w:val="20"/>
          <w:lang w:eastAsia="uk-UA"/>
        </w:rPr>
        <w:t>Law</w:t>
      </w:r>
      <w:r w:rsidR="009844AD" w:rsidRPr="00AE52E1">
        <w:rPr>
          <w:rFonts w:ascii="Arial Narrow" w:hAnsi="Arial Narrow"/>
          <w:sz w:val="20"/>
          <w:szCs w:val="20"/>
        </w:rPr>
        <w:t xml:space="preserve"> Disciplines”, National University </w:t>
      </w:r>
      <w:proofErr w:type="spellStart"/>
      <w:r w:rsidR="009844AD" w:rsidRPr="00AE52E1">
        <w:rPr>
          <w:rFonts w:ascii="Arial Narrow" w:hAnsi="Arial Narrow"/>
          <w:sz w:val="20"/>
          <w:szCs w:val="20"/>
        </w:rPr>
        <w:t>Zaporizhzhia</w:t>
      </w:r>
      <w:proofErr w:type="spellEnd"/>
      <w:r w:rsidR="009844AD" w:rsidRPr="00AE52E1">
        <w:rPr>
          <w:rFonts w:ascii="Arial Narrow" w:hAnsi="Arial Narrow"/>
          <w:sz w:val="20"/>
          <w:szCs w:val="20"/>
        </w:rPr>
        <w:t xml:space="preserve"> Polytechnic, Ukraine.</w:t>
      </w:r>
      <w:proofErr w:type="gramEnd"/>
      <w:r w:rsidR="009844AD" w:rsidRPr="00AE52E1">
        <w:rPr>
          <w:rFonts w:ascii="Arial Narrow" w:hAnsi="Arial Narrow"/>
          <w:sz w:val="20"/>
          <w:szCs w:val="20"/>
        </w:rPr>
        <w:t xml:space="preserve"> ORCID ID</w:t>
      </w:r>
      <w:r w:rsidR="009844AD" w:rsidRPr="00AE52E1">
        <w:rPr>
          <w:rFonts w:ascii="Arial Narrow" w:hAnsi="Arial Narrow"/>
          <w:sz w:val="20"/>
          <w:szCs w:val="20"/>
          <w:lang w:val="uk-UA"/>
        </w:rPr>
        <w:t xml:space="preserve">: </w:t>
      </w:r>
      <w:r w:rsidR="009844AD" w:rsidRPr="00AE52E1">
        <w:rPr>
          <w:rFonts w:ascii="Arial Narrow" w:eastAsia="NSimSun" w:hAnsi="Arial Narrow"/>
          <w:bCs/>
          <w:kern w:val="2"/>
          <w:sz w:val="20"/>
          <w:szCs w:val="20"/>
          <w:lang w:eastAsia="zh-CN" w:bidi="hi-IN"/>
        </w:rPr>
        <w:t>https://orcid.org/</w:t>
      </w:r>
      <w:r w:rsidR="009844AD" w:rsidRPr="00AE52E1">
        <w:rPr>
          <w:rFonts w:ascii="Arial Narrow" w:hAnsi="Arial Narrow"/>
          <w:sz w:val="20"/>
          <w:szCs w:val="20"/>
        </w:rPr>
        <w:t>0000-0002-0274-6530</w:t>
      </w:r>
      <w:r w:rsidR="009844AD" w:rsidRPr="00AE52E1">
        <w:rPr>
          <w:rFonts w:ascii="Arial Narrow" w:eastAsia="NSimSun" w:hAnsi="Arial Narrow"/>
          <w:bCs/>
          <w:kern w:val="2"/>
          <w:sz w:val="20"/>
          <w:szCs w:val="20"/>
          <w:lang w:val="uk-UA" w:eastAsia="zh-CN" w:bidi="hi-IN"/>
        </w:rPr>
        <w:t xml:space="preserve">. </w:t>
      </w:r>
      <w:r w:rsidR="009844AD" w:rsidRPr="00AE52E1">
        <w:rPr>
          <w:rFonts w:ascii="Arial Narrow" w:eastAsia="NSimSun" w:hAnsi="Arial Narrow"/>
          <w:bCs/>
          <w:kern w:val="2"/>
          <w:sz w:val="20"/>
          <w:szCs w:val="20"/>
          <w:lang w:eastAsia="zh-CN" w:bidi="hi-IN"/>
        </w:rPr>
        <w:t>E-mail</w:t>
      </w:r>
      <w:r w:rsidR="009844AD" w:rsidRPr="00AE52E1">
        <w:rPr>
          <w:rFonts w:ascii="Arial Narrow" w:eastAsia="NSimSun" w:hAnsi="Arial Narrow"/>
          <w:bCs/>
          <w:kern w:val="2"/>
          <w:sz w:val="20"/>
          <w:szCs w:val="20"/>
          <w:lang w:val="uk-UA" w:eastAsia="zh-CN" w:bidi="hi-IN"/>
        </w:rPr>
        <w:t>:</w:t>
      </w:r>
      <w:r w:rsidR="009844AD" w:rsidRPr="00AE52E1">
        <w:rPr>
          <w:rFonts w:ascii="Arial Narrow" w:eastAsia="NSimSun" w:hAnsi="Arial Narrow"/>
          <w:bCs/>
          <w:kern w:val="2"/>
          <w:sz w:val="20"/>
          <w:szCs w:val="20"/>
          <w:lang w:eastAsia="zh-CN" w:bidi="hi-IN"/>
        </w:rPr>
        <w:t xml:space="preserve"> </w:t>
      </w:r>
      <w:r w:rsidR="009844AD" w:rsidRPr="00AE52E1">
        <w:rPr>
          <w:rFonts w:ascii="Arial Narrow" w:hAnsi="Arial Narrow"/>
          <w:sz w:val="20"/>
          <w:szCs w:val="20"/>
          <w:shd w:val="clear" w:color="auto" w:fill="FFFFFF"/>
        </w:rPr>
        <w:t>kurakinoleksandr949@gmail.com</w:t>
      </w:r>
    </w:p>
  </w:footnote>
  <w:footnote w:id="3">
    <w:p w:rsidR="00674222" w:rsidRPr="00AE52E1" w:rsidRDefault="00674222" w:rsidP="009844AD">
      <w:pPr>
        <w:pStyle w:val="HTML"/>
        <w:ind w:firstLine="708"/>
        <w:jc w:val="both"/>
        <w:rPr>
          <w:rFonts w:ascii="Arial Narrow" w:hAnsi="Arial Narrow" w:cs="Times New Roman"/>
          <w:bCs/>
          <w:shd w:val="clear" w:color="auto" w:fill="FFFFFF"/>
        </w:rPr>
      </w:pPr>
      <w:r w:rsidRPr="00AE52E1">
        <w:rPr>
          <w:rStyle w:val="a8"/>
          <w:rFonts w:ascii="Arial Narrow" w:hAnsi="Arial Narrow" w:cs="Times New Roman"/>
          <w:vertAlign w:val="baseline"/>
        </w:rPr>
        <w:footnoteRef/>
      </w:r>
      <w:r w:rsidRPr="00AE52E1">
        <w:rPr>
          <w:rFonts w:ascii="Arial Narrow" w:hAnsi="Arial Narrow"/>
          <w:shd w:val="clear" w:color="auto" w:fill="FFFFFF"/>
        </w:rPr>
        <w:t xml:space="preserve"> </w:t>
      </w:r>
      <w:r w:rsidR="009844AD" w:rsidRPr="00AE52E1">
        <w:rPr>
          <w:rFonts w:ascii="Arial Narrow" w:hAnsi="Arial Narrow"/>
          <w:b/>
          <w:bCs/>
        </w:rPr>
        <w:t>Viktor</w:t>
      </w:r>
      <w:r w:rsidR="009844AD" w:rsidRPr="00AE52E1">
        <w:rPr>
          <w:rFonts w:ascii="Arial Narrow" w:hAnsi="Arial Narrow"/>
          <w:b/>
        </w:rPr>
        <w:t xml:space="preserve"> </w:t>
      </w:r>
      <w:proofErr w:type="spellStart"/>
      <w:r w:rsidR="009844AD" w:rsidRPr="00AE52E1">
        <w:rPr>
          <w:rFonts w:ascii="Arial Narrow" w:hAnsi="Arial Narrow"/>
          <w:b/>
          <w:bCs/>
        </w:rPr>
        <w:t>Kyrychenko</w:t>
      </w:r>
      <w:proofErr w:type="spellEnd"/>
      <w:r w:rsidR="009844AD" w:rsidRPr="00AE52E1">
        <w:rPr>
          <w:rFonts w:ascii="Arial Narrow" w:hAnsi="Arial Narrow"/>
          <w:bCs/>
        </w:rPr>
        <w:t>. C</w:t>
      </w:r>
      <w:r w:rsidR="009844AD" w:rsidRPr="00AE52E1">
        <w:rPr>
          <w:rFonts w:ascii="Arial Narrow" w:hAnsi="Arial Narrow"/>
        </w:rPr>
        <w:t xml:space="preserve">andidate </w:t>
      </w:r>
      <w:proofErr w:type="gramStart"/>
      <w:r w:rsidR="009844AD" w:rsidRPr="00AE52E1">
        <w:rPr>
          <w:rFonts w:ascii="Arial Narrow" w:hAnsi="Arial Narrow"/>
        </w:rPr>
        <w:t>of  historical</w:t>
      </w:r>
      <w:proofErr w:type="gramEnd"/>
      <w:r w:rsidR="009844AD" w:rsidRPr="00AE52E1">
        <w:rPr>
          <w:rFonts w:ascii="Arial Narrow" w:hAnsi="Arial Narrow"/>
        </w:rPr>
        <w:t xml:space="preserve"> sciences, Associate professor, professor of the department “Political Science and General </w:t>
      </w:r>
      <w:r w:rsidR="009844AD" w:rsidRPr="00AE52E1">
        <w:rPr>
          <w:rFonts w:ascii="Arial Narrow" w:hAnsi="Arial Narrow"/>
          <w:lang w:eastAsia="uk-UA"/>
        </w:rPr>
        <w:t>Law</w:t>
      </w:r>
      <w:r w:rsidR="009844AD" w:rsidRPr="00AE52E1">
        <w:rPr>
          <w:rFonts w:ascii="Arial Narrow" w:hAnsi="Arial Narrow"/>
        </w:rPr>
        <w:t xml:space="preserve"> Disciplines”, National University </w:t>
      </w:r>
      <w:proofErr w:type="spellStart"/>
      <w:r w:rsidR="009844AD" w:rsidRPr="00AE52E1">
        <w:rPr>
          <w:rFonts w:ascii="Arial Narrow" w:hAnsi="Arial Narrow"/>
        </w:rPr>
        <w:t>Zaporizhzhia</w:t>
      </w:r>
      <w:proofErr w:type="spellEnd"/>
      <w:r w:rsidR="009844AD" w:rsidRPr="00AE52E1">
        <w:rPr>
          <w:rFonts w:ascii="Arial Narrow" w:hAnsi="Arial Narrow"/>
        </w:rPr>
        <w:t xml:space="preserve"> Polytechnic, Ukraine. ORCID ID</w:t>
      </w:r>
      <w:r w:rsidR="009844AD" w:rsidRPr="00AE52E1">
        <w:rPr>
          <w:rFonts w:ascii="Arial Narrow" w:hAnsi="Arial Narrow"/>
          <w:lang w:val="uk-UA"/>
        </w:rPr>
        <w:t xml:space="preserve">: </w:t>
      </w:r>
      <w:r w:rsidR="009844AD" w:rsidRPr="00AE52E1">
        <w:rPr>
          <w:rFonts w:ascii="Arial Narrow" w:eastAsia="NSimSun" w:hAnsi="Arial Narrow"/>
          <w:bCs/>
          <w:kern w:val="2"/>
          <w:lang w:eastAsia="zh-CN" w:bidi="hi-IN"/>
        </w:rPr>
        <w:t>https://orcid.org/</w:t>
      </w:r>
      <w:r w:rsidR="009844AD" w:rsidRPr="00AE52E1">
        <w:rPr>
          <w:rFonts w:ascii="Arial Narrow" w:hAnsi="Arial Narrow"/>
        </w:rPr>
        <w:t>0000-0002-3697-0493</w:t>
      </w:r>
      <w:r w:rsidR="009844AD" w:rsidRPr="00AE52E1">
        <w:rPr>
          <w:rFonts w:ascii="Arial Narrow" w:eastAsia="NSimSun" w:hAnsi="Arial Narrow"/>
          <w:bCs/>
          <w:kern w:val="2"/>
          <w:lang w:val="uk-UA" w:eastAsia="zh-CN" w:bidi="hi-IN"/>
        </w:rPr>
        <w:t xml:space="preserve">. </w:t>
      </w:r>
      <w:r w:rsidR="009844AD" w:rsidRPr="00AE52E1">
        <w:rPr>
          <w:rFonts w:ascii="Arial Narrow" w:eastAsia="NSimSun" w:hAnsi="Arial Narrow"/>
          <w:bCs/>
          <w:kern w:val="2"/>
          <w:lang w:eastAsia="zh-CN" w:bidi="hi-IN"/>
        </w:rPr>
        <w:t>E-mail</w:t>
      </w:r>
      <w:r w:rsidR="009844AD" w:rsidRPr="00AE52E1">
        <w:rPr>
          <w:rFonts w:ascii="Arial Narrow" w:eastAsia="NSimSun" w:hAnsi="Arial Narrow"/>
          <w:bCs/>
          <w:kern w:val="2"/>
          <w:lang w:val="uk-UA" w:eastAsia="zh-CN" w:bidi="hi-IN"/>
        </w:rPr>
        <w:t xml:space="preserve">: </w:t>
      </w:r>
      <w:r w:rsidR="009844AD" w:rsidRPr="00AE52E1">
        <w:rPr>
          <w:rFonts w:ascii="Arial Narrow" w:eastAsia="NSimSun" w:hAnsi="Arial Narrow"/>
          <w:bCs/>
          <w:kern w:val="2"/>
          <w:lang w:eastAsia="zh-CN" w:bidi="hi-IN"/>
        </w:rPr>
        <w:t>kirichenko_viktor1950@ukr.net.</w:t>
      </w:r>
    </w:p>
  </w:footnote>
  <w:footnote w:id="4">
    <w:p w:rsidR="00674222" w:rsidRPr="00AE52E1" w:rsidRDefault="00674222" w:rsidP="009844AD">
      <w:pPr>
        <w:pStyle w:val="HTML"/>
        <w:ind w:firstLine="708"/>
        <w:jc w:val="both"/>
        <w:rPr>
          <w:rFonts w:ascii="Arial Narrow" w:hAnsi="Arial Narrow" w:cs="Times New Roman"/>
        </w:rPr>
      </w:pPr>
      <w:r w:rsidRPr="00AE52E1">
        <w:rPr>
          <w:rStyle w:val="a8"/>
          <w:rFonts w:ascii="Arial Narrow" w:hAnsi="Arial Narrow"/>
        </w:rPr>
        <w:footnoteRef/>
      </w:r>
      <w:r w:rsidRPr="00AE52E1">
        <w:rPr>
          <w:rFonts w:ascii="Arial Narrow" w:hAnsi="Arial Narrow"/>
        </w:rPr>
        <w:t xml:space="preserve"> </w:t>
      </w:r>
      <w:proofErr w:type="spellStart"/>
      <w:r w:rsidR="009844AD" w:rsidRPr="00AE52E1">
        <w:rPr>
          <w:rFonts w:ascii="Arial Narrow" w:hAnsi="Arial Narrow"/>
          <w:b/>
        </w:rPr>
        <w:t>Pavlo</w:t>
      </w:r>
      <w:proofErr w:type="spellEnd"/>
      <w:r w:rsidR="009844AD" w:rsidRPr="00AE52E1">
        <w:rPr>
          <w:rFonts w:ascii="Arial Narrow" w:hAnsi="Arial Narrow"/>
          <w:b/>
        </w:rPr>
        <w:t xml:space="preserve"> </w:t>
      </w:r>
      <w:proofErr w:type="spellStart"/>
      <w:r w:rsidR="009844AD" w:rsidRPr="00AE52E1">
        <w:rPr>
          <w:rFonts w:ascii="Arial Narrow" w:hAnsi="Arial Narrow"/>
          <w:b/>
        </w:rPr>
        <w:t>Nazarenko</w:t>
      </w:r>
      <w:proofErr w:type="spellEnd"/>
      <w:r w:rsidR="009844AD" w:rsidRPr="00AE52E1">
        <w:rPr>
          <w:rFonts w:ascii="Arial Narrow" w:hAnsi="Arial Narrow"/>
        </w:rPr>
        <w:t xml:space="preserve">. </w:t>
      </w:r>
      <w:proofErr w:type="gramStart"/>
      <w:r w:rsidR="009844AD" w:rsidRPr="00AE52E1">
        <w:rPr>
          <w:rFonts w:ascii="Arial Narrow" w:hAnsi="Arial Narrow"/>
          <w:lang w:eastAsia="uk-UA"/>
        </w:rPr>
        <w:t>Candidate of Sciences in Law, Associate Professor</w:t>
      </w:r>
      <w:r w:rsidR="009844AD" w:rsidRPr="00AE52E1">
        <w:rPr>
          <w:rFonts w:ascii="Arial Narrow" w:hAnsi="Arial Narrow"/>
          <w:lang w:val="uk-UA" w:eastAsia="uk-UA"/>
        </w:rPr>
        <w:t>,</w:t>
      </w:r>
      <w:r w:rsidR="009844AD" w:rsidRPr="00AE52E1">
        <w:rPr>
          <w:rFonts w:ascii="Arial Narrow" w:hAnsi="Arial Narrow"/>
          <w:lang w:eastAsia="uk-UA"/>
        </w:rPr>
        <w:t xml:space="preserve"> </w:t>
      </w:r>
      <w:r w:rsidR="009844AD" w:rsidRPr="00AE52E1">
        <w:rPr>
          <w:rFonts w:ascii="Arial Narrow" w:hAnsi="Arial Narrow"/>
          <w:lang w:val="uk-UA" w:eastAsia="uk-UA"/>
        </w:rPr>
        <w:t>а</w:t>
      </w:r>
      <w:proofErr w:type="spellStart"/>
      <w:r w:rsidR="009844AD" w:rsidRPr="00AE52E1">
        <w:rPr>
          <w:rFonts w:ascii="Arial Narrow" w:hAnsi="Arial Narrow"/>
          <w:lang w:eastAsia="uk-UA"/>
        </w:rPr>
        <w:t>ssociate</w:t>
      </w:r>
      <w:proofErr w:type="spellEnd"/>
      <w:r w:rsidR="009844AD" w:rsidRPr="00AE52E1">
        <w:rPr>
          <w:rFonts w:ascii="Arial Narrow" w:hAnsi="Arial Narrow"/>
          <w:lang w:eastAsia="uk-UA"/>
        </w:rPr>
        <w:t xml:space="preserve"> professor </w:t>
      </w:r>
      <w:r w:rsidR="009844AD" w:rsidRPr="00AE52E1">
        <w:rPr>
          <w:rFonts w:ascii="Arial Narrow" w:hAnsi="Arial Narrow"/>
        </w:rPr>
        <w:t>of the department “</w:t>
      </w:r>
      <w:r w:rsidR="009844AD" w:rsidRPr="00AE52E1">
        <w:rPr>
          <w:rFonts w:ascii="Arial Narrow" w:hAnsi="Arial Narrow"/>
          <w:lang w:eastAsia="uk-UA"/>
        </w:rPr>
        <w:t>Criminal, Civil and International Law</w:t>
      </w:r>
      <w:r w:rsidR="009844AD" w:rsidRPr="00AE52E1">
        <w:rPr>
          <w:rFonts w:ascii="Arial Narrow" w:hAnsi="Arial Narrow"/>
        </w:rPr>
        <w:t>”</w:t>
      </w:r>
      <w:r w:rsidR="009844AD" w:rsidRPr="00AE52E1">
        <w:rPr>
          <w:rFonts w:ascii="Arial Narrow" w:hAnsi="Arial Narrow"/>
          <w:lang w:val="uk-UA" w:eastAsia="uk-UA"/>
        </w:rPr>
        <w:t xml:space="preserve">, </w:t>
      </w:r>
      <w:r w:rsidR="009844AD" w:rsidRPr="00AE52E1">
        <w:rPr>
          <w:rFonts w:ascii="Arial Narrow" w:hAnsi="Arial Narrow"/>
        </w:rPr>
        <w:t xml:space="preserve">National University </w:t>
      </w:r>
      <w:proofErr w:type="spellStart"/>
      <w:r w:rsidR="009844AD" w:rsidRPr="00AE52E1">
        <w:rPr>
          <w:rFonts w:ascii="Arial Narrow" w:hAnsi="Arial Narrow"/>
        </w:rPr>
        <w:t>Zaporizhzhia</w:t>
      </w:r>
      <w:proofErr w:type="spellEnd"/>
      <w:r w:rsidR="009844AD" w:rsidRPr="00AE52E1">
        <w:rPr>
          <w:rFonts w:ascii="Arial Narrow" w:hAnsi="Arial Narrow"/>
        </w:rPr>
        <w:t xml:space="preserve"> Polytechnic</w:t>
      </w:r>
      <w:r w:rsidR="009844AD" w:rsidRPr="00AE52E1">
        <w:rPr>
          <w:rFonts w:ascii="Arial Narrow" w:hAnsi="Arial Narrow"/>
          <w:lang w:val="uk-UA"/>
        </w:rPr>
        <w:t>,</w:t>
      </w:r>
      <w:r w:rsidR="009844AD" w:rsidRPr="00AE52E1">
        <w:rPr>
          <w:rFonts w:ascii="Arial Narrow" w:hAnsi="Arial Narrow"/>
        </w:rPr>
        <w:t xml:space="preserve"> Ukraine</w:t>
      </w:r>
      <w:r w:rsidR="009844AD" w:rsidRPr="00AE52E1">
        <w:rPr>
          <w:rFonts w:ascii="Arial Narrow" w:hAnsi="Arial Narrow"/>
          <w:lang w:val="uk-UA"/>
        </w:rPr>
        <w:t>.</w:t>
      </w:r>
      <w:proofErr w:type="gramEnd"/>
      <w:r w:rsidR="009844AD" w:rsidRPr="00AE52E1">
        <w:rPr>
          <w:rFonts w:ascii="Arial Narrow" w:hAnsi="Arial Narrow"/>
          <w:lang w:val="uk-UA"/>
        </w:rPr>
        <w:t xml:space="preserve"> </w:t>
      </w:r>
      <w:r w:rsidR="009844AD" w:rsidRPr="00AE52E1">
        <w:rPr>
          <w:rFonts w:ascii="Arial Narrow" w:hAnsi="Arial Narrow"/>
        </w:rPr>
        <w:t>ORCID ID</w:t>
      </w:r>
      <w:r w:rsidR="009844AD" w:rsidRPr="00AE52E1">
        <w:rPr>
          <w:rFonts w:ascii="Arial Narrow" w:hAnsi="Arial Narrow"/>
          <w:lang w:val="uk-UA"/>
        </w:rPr>
        <w:t xml:space="preserve">: </w:t>
      </w:r>
      <w:r w:rsidR="009844AD" w:rsidRPr="00AE52E1">
        <w:rPr>
          <w:rFonts w:ascii="Arial Narrow" w:hAnsi="Arial Narrow"/>
        </w:rPr>
        <w:t>https://orcid.org/0000-0002-6569-0845</w:t>
      </w:r>
      <w:r w:rsidR="009844AD" w:rsidRPr="00AE52E1">
        <w:rPr>
          <w:rFonts w:ascii="Arial Narrow" w:eastAsia="NSimSun" w:hAnsi="Arial Narrow"/>
          <w:bCs/>
          <w:kern w:val="2"/>
          <w:lang w:val="uk-UA" w:eastAsia="zh-CN" w:bidi="hi-IN"/>
        </w:rPr>
        <w:t xml:space="preserve">. </w:t>
      </w:r>
      <w:r w:rsidR="009844AD" w:rsidRPr="00AE52E1">
        <w:rPr>
          <w:rFonts w:ascii="Arial Narrow" w:eastAsia="NSimSun" w:hAnsi="Arial Narrow"/>
          <w:bCs/>
          <w:kern w:val="2"/>
          <w:lang w:eastAsia="zh-CN" w:bidi="hi-IN"/>
        </w:rPr>
        <w:t>E-mail: pavelnazarenkoo@gmail.com</w:t>
      </w:r>
      <w:r w:rsidR="009844AD" w:rsidRPr="00AE52E1">
        <w:rPr>
          <w:rFonts w:ascii="Arial Narrow" w:eastAsia="NSimSun" w:hAnsi="Arial Narrow"/>
          <w:bCs/>
          <w:kern w:val="2"/>
          <w:lang w:val="uk-UA" w:eastAsia="zh-CN" w:bidi="hi-IN"/>
        </w:rPr>
        <w:t>.</w:t>
      </w:r>
      <w:r w:rsidRPr="00AE52E1">
        <w:rPr>
          <w:rFonts w:ascii="Arial Narrow" w:hAnsi="Arial Narrow"/>
        </w:rPr>
        <w:t xml:space="preserve"> </w:t>
      </w:r>
    </w:p>
  </w:footnote>
  <w:footnote w:id="5">
    <w:p w:rsidR="00674222" w:rsidRPr="00AE52E1" w:rsidRDefault="00674222" w:rsidP="009844AD">
      <w:pPr>
        <w:pStyle w:val="HTML"/>
        <w:ind w:firstLine="708"/>
        <w:jc w:val="both"/>
        <w:rPr>
          <w:rFonts w:ascii="Arial Narrow" w:hAnsi="Arial Narrow"/>
        </w:rPr>
      </w:pPr>
      <w:r w:rsidRPr="00AE52E1">
        <w:rPr>
          <w:rStyle w:val="a8"/>
          <w:rFonts w:ascii="Arial Narrow" w:hAnsi="Arial Narrow"/>
        </w:rPr>
        <w:footnoteRef/>
      </w:r>
      <w:r w:rsidRPr="00AE52E1">
        <w:rPr>
          <w:rFonts w:ascii="Arial Narrow" w:hAnsi="Arial Narrow"/>
        </w:rPr>
        <w:t xml:space="preserve"> </w:t>
      </w:r>
      <w:proofErr w:type="spellStart"/>
      <w:r w:rsidR="009844AD" w:rsidRPr="00AE52E1">
        <w:rPr>
          <w:rFonts w:ascii="Arial Narrow" w:hAnsi="Arial Narrow"/>
          <w:b/>
          <w:bCs/>
          <w:kern w:val="36"/>
          <w:lang w:eastAsia="uk-UA"/>
        </w:rPr>
        <w:t>Liliia</w:t>
      </w:r>
      <w:proofErr w:type="spellEnd"/>
      <w:r w:rsidR="009844AD" w:rsidRPr="00AE52E1">
        <w:rPr>
          <w:rFonts w:ascii="Arial Narrow" w:hAnsi="Arial Narrow"/>
          <w:b/>
        </w:rPr>
        <w:t xml:space="preserve"> </w:t>
      </w:r>
      <w:proofErr w:type="spellStart"/>
      <w:r w:rsidR="009844AD" w:rsidRPr="00AE52E1">
        <w:rPr>
          <w:rFonts w:ascii="Arial Narrow" w:hAnsi="Arial Narrow"/>
          <w:b/>
        </w:rPr>
        <w:t>Baieva</w:t>
      </w:r>
      <w:proofErr w:type="spellEnd"/>
      <w:r w:rsidR="009844AD" w:rsidRPr="00AE52E1">
        <w:rPr>
          <w:rFonts w:ascii="Arial Narrow" w:hAnsi="Arial Narrow"/>
          <w:bCs/>
          <w:kern w:val="36"/>
          <w:lang w:eastAsia="uk-UA"/>
        </w:rPr>
        <w:t xml:space="preserve">. </w:t>
      </w:r>
      <w:proofErr w:type="gramStart"/>
      <w:r w:rsidR="009844AD" w:rsidRPr="00AE52E1">
        <w:rPr>
          <w:rFonts w:ascii="Arial Narrow" w:hAnsi="Arial Narrow"/>
        </w:rPr>
        <w:t>Candidate of Sciences in Law, Associate Professor</w:t>
      </w:r>
      <w:r w:rsidR="009844AD" w:rsidRPr="00AE52E1">
        <w:rPr>
          <w:rFonts w:ascii="Arial Narrow" w:hAnsi="Arial Narrow"/>
          <w:lang w:val="uk-UA"/>
        </w:rPr>
        <w:t>,</w:t>
      </w:r>
      <w:r w:rsidR="009844AD" w:rsidRPr="00AE52E1">
        <w:rPr>
          <w:rFonts w:ascii="Arial Narrow" w:hAnsi="Arial Narrow"/>
        </w:rPr>
        <w:t xml:space="preserve"> </w:t>
      </w:r>
      <w:r w:rsidR="009844AD" w:rsidRPr="00AE52E1">
        <w:rPr>
          <w:rFonts w:ascii="Arial Narrow" w:hAnsi="Arial Narrow"/>
          <w:lang w:val="uk-UA" w:eastAsia="uk-UA"/>
        </w:rPr>
        <w:t>а</w:t>
      </w:r>
      <w:proofErr w:type="spellStart"/>
      <w:r w:rsidR="009844AD" w:rsidRPr="00AE52E1">
        <w:rPr>
          <w:rFonts w:ascii="Arial Narrow" w:hAnsi="Arial Narrow"/>
          <w:lang w:eastAsia="uk-UA"/>
        </w:rPr>
        <w:t>ssociate</w:t>
      </w:r>
      <w:proofErr w:type="spellEnd"/>
      <w:r w:rsidR="009844AD" w:rsidRPr="00AE52E1">
        <w:rPr>
          <w:rFonts w:ascii="Arial Narrow" w:hAnsi="Arial Narrow"/>
          <w:lang w:eastAsia="uk-UA"/>
        </w:rPr>
        <w:t xml:space="preserve"> professor </w:t>
      </w:r>
      <w:r w:rsidR="009844AD" w:rsidRPr="00AE52E1">
        <w:rPr>
          <w:rFonts w:ascii="Arial Narrow" w:hAnsi="Arial Narrow"/>
        </w:rPr>
        <w:t>of the department “Constitutional, Administrative and Labor Law”</w:t>
      </w:r>
      <w:r w:rsidR="009844AD" w:rsidRPr="00AE52E1">
        <w:rPr>
          <w:rFonts w:ascii="Arial Narrow" w:hAnsi="Arial Narrow"/>
          <w:lang w:val="uk-UA"/>
        </w:rPr>
        <w:t xml:space="preserve">, </w:t>
      </w:r>
      <w:r w:rsidR="009844AD" w:rsidRPr="00AE52E1">
        <w:rPr>
          <w:rFonts w:ascii="Arial Narrow" w:hAnsi="Arial Narrow"/>
        </w:rPr>
        <w:t xml:space="preserve">National University </w:t>
      </w:r>
      <w:proofErr w:type="spellStart"/>
      <w:r w:rsidR="009844AD" w:rsidRPr="00AE52E1">
        <w:rPr>
          <w:rFonts w:ascii="Arial Narrow" w:hAnsi="Arial Narrow"/>
        </w:rPr>
        <w:t>Zaporizhzhia</w:t>
      </w:r>
      <w:proofErr w:type="spellEnd"/>
      <w:r w:rsidR="009844AD" w:rsidRPr="00AE52E1">
        <w:rPr>
          <w:rFonts w:ascii="Arial Narrow" w:hAnsi="Arial Narrow"/>
        </w:rPr>
        <w:t xml:space="preserve"> Polytechnic</w:t>
      </w:r>
      <w:r w:rsidR="009844AD" w:rsidRPr="00AE52E1">
        <w:rPr>
          <w:rFonts w:ascii="Arial Narrow" w:hAnsi="Arial Narrow"/>
          <w:lang w:val="uk-UA"/>
        </w:rPr>
        <w:t>,</w:t>
      </w:r>
      <w:r w:rsidR="009844AD" w:rsidRPr="00AE52E1">
        <w:rPr>
          <w:rFonts w:ascii="Arial Narrow" w:hAnsi="Arial Narrow"/>
        </w:rPr>
        <w:t xml:space="preserve"> Ukraine</w:t>
      </w:r>
      <w:r w:rsidR="009844AD" w:rsidRPr="00AE52E1">
        <w:rPr>
          <w:rFonts w:ascii="Arial Narrow" w:hAnsi="Arial Narrow"/>
          <w:lang w:val="uk-UA"/>
        </w:rPr>
        <w:t>.</w:t>
      </w:r>
      <w:proofErr w:type="gramEnd"/>
      <w:r w:rsidR="009844AD" w:rsidRPr="00AE52E1">
        <w:rPr>
          <w:rFonts w:ascii="Arial Narrow" w:hAnsi="Arial Narrow"/>
          <w:lang w:val="uk-UA"/>
        </w:rPr>
        <w:t xml:space="preserve"> </w:t>
      </w:r>
      <w:r w:rsidR="009844AD" w:rsidRPr="00AE52E1">
        <w:rPr>
          <w:rFonts w:ascii="Arial Narrow" w:hAnsi="Arial Narrow"/>
        </w:rPr>
        <w:t>ORCID ID</w:t>
      </w:r>
      <w:r w:rsidR="009844AD" w:rsidRPr="00AE52E1">
        <w:rPr>
          <w:rFonts w:ascii="Arial Narrow" w:hAnsi="Arial Narrow"/>
          <w:lang w:val="uk-UA"/>
        </w:rPr>
        <w:t>:</w:t>
      </w:r>
      <w:r w:rsidR="009844AD" w:rsidRPr="00AE52E1">
        <w:rPr>
          <w:rFonts w:ascii="Arial Narrow" w:hAnsi="Arial Narrow"/>
        </w:rPr>
        <w:t xml:space="preserve"> https://orcid.org/0000-0001-8161-9005</w:t>
      </w:r>
      <w:r w:rsidR="009844AD" w:rsidRPr="00AE52E1">
        <w:rPr>
          <w:rFonts w:ascii="Arial Narrow" w:eastAsia="NSimSun" w:hAnsi="Arial Narrow"/>
          <w:bCs/>
          <w:kern w:val="2"/>
          <w:lang w:val="uk-UA" w:eastAsia="zh-CN" w:bidi="hi-IN"/>
        </w:rPr>
        <w:t xml:space="preserve">. </w:t>
      </w:r>
      <w:r w:rsidR="009844AD" w:rsidRPr="00AE52E1">
        <w:rPr>
          <w:rFonts w:ascii="Arial Narrow" w:eastAsia="NSimSun" w:hAnsi="Arial Narrow"/>
          <w:bCs/>
          <w:kern w:val="2"/>
          <w:lang w:eastAsia="zh-CN" w:bidi="hi-IN"/>
        </w:rPr>
        <w:t xml:space="preserve">E-mail: </w:t>
      </w:r>
      <w:r w:rsidR="009844AD" w:rsidRPr="00AE52E1">
        <w:rPr>
          <w:rFonts w:ascii="Arial Narrow" w:hAnsi="Arial Narrow"/>
        </w:rPr>
        <w:t>baeva_liliya@ukr.net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AE52E1" w:rsidRDefault="00AE52E1" w:rsidP="00AE52E1">
    <w:pPr>
      <w:spacing w:after="0" w:line="240" w:lineRule="auto"/>
      <w:jc w:val="center"/>
      <w:rPr>
        <w:sz w:val="20"/>
        <w:szCs w:val="20"/>
      </w:rPr>
    </w:pPr>
    <w:proofErr w:type="spellStart"/>
    <w:r w:rsidRPr="00AE52E1">
      <w:rPr>
        <w:rFonts w:ascii="Arial Narrow" w:hAnsi="Arial Narrow"/>
        <w:bCs/>
        <w:color w:val="202124"/>
        <w:sz w:val="20"/>
        <w:szCs w:val="20"/>
      </w:rPr>
      <w:t>Yurii</w:t>
    </w:r>
    <w:proofErr w:type="spellEnd"/>
    <w:r w:rsidRPr="00AE52E1">
      <w:rPr>
        <w:rFonts w:ascii="Arial Narrow" w:hAnsi="Arial Narrow"/>
        <w:bCs/>
        <w:color w:val="202124"/>
        <w:sz w:val="20"/>
        <w:szCs w:val="20"/>
      </w:rPr>
      <w:t xml:space="preserve"> </w:t>
    </w:r>
    <w:proofErr w:type="spellStart"/>
    <w:r w:rsidRPr="00AE52E1">
      <w:rPr>
        <w:rFonts w:ascii="Arial Narrow" w:hAnsi="Arial Narrow"/>
        <w:bCs/>
        <w:color w:val="202124"/>
        <w:sz w:val="20"/>
        <w:szCs w:val="20"/>
      </w:rPr>
      <w:t>Kyrychenko</w:t>
    </w:r>
    <w:proofErr w:type="spellEnd"/>
    <w:r w:rsidRPr="00AE52E1">
      <w:rPr>
        <w:rFonts w:ascii="Arial Narrow" w:hAnsi="Arial Narrow"/>
        <w:sz w:val="20"/>
        <w:szCs w:val="20"/>
      </w:rPr>
      <w:t xml:space="preserve">, </w:t>
    </w:r>
    <w:proofErr w:type="spellStart"/>
    <w:r w:rsidRPr="00AE52E1">
      <w:rPr>
        <w:rFonts w:ascii="Arial Narrow" w:hAnsi="Arial Narrow"/>
        <w:sz w:val="20"/>
        <w:szCs w:val="20"/>
        <w:shd w:val="clear" w:color="auto" w:fill="FFFFFF"/>
      </w:rPr>
      <w:t>Oleksandr</w:t>
    </w:r>
    <w:proofErr w:type="spellEnd"/>
    <w:r w:rsidRPr="00AE52E1">
      <w:rPr>
        <w:rFonts w:ascii="Arial Narrow" w:hAnsi="Arial Narrow"/>
        <w:sz w:val="20"/>
        <w:szCs w:val="20"/>
        <w:shd w:val="clear" w:color="auto" w:fill="FFFFFF"/>
      </w:rPr>
      <w:t xml:space="preserve"> </w:t>
    </w:r>
    <w:proofErr w:type="spellStart"/>
    <w:r w:rsidRPr="00AE52E1">
      <w:rPr>
        <w:rFonts w:ascii="Arial Narrow" w:hAnsi="Arial Narrow"/>
        <w:sz w:val="20"/>
        <w:szCs w:val="20"/>
        <w:shd w:val="clear" w:color="auto" w:fill="FFFFFF"/>
      </w:rPr>
      <w:t>Kurakin</w:t>
    </w:r>
    <w:proofErr w:type="spellEnd"/>
    <w:proofErr w:type="gramStart"/>
    <w:r w:rsidRPr="00AE52E1">
      <w:rPr>
        <w:rFonts w:ascii="Arial Narrow" w:hAnsi="Arial Narrow"/>
        <w:sz w:val="20"/>
        <w:szCs w:val="20"/>
        <w:shd w:val="clear" w:color="auto" w:fill="FFFFFF"/>
      </w:rPr>
      <w:t>,</w:t>
    </w:r>
    <w:r w:rsidRPr="00AE52E1">
      <w:rPr>
        <w:rFonts w:ascii="Arial Narrow" w:hAnsi="Arial Narrow" w:cs="Times New Roman"/>
        <w:sz w:val="20"/>
        <w:szCs w:val="20"/>
      </w:rPr>
      <w:t xml:space="preserve"> </w:t>
    </w:r>
    <w:r w:rsidRPr="00AE52E1">
      <w:rPr>
        <w:rFonts w:ascii="Arial Narrow" w:hAnsi="Arial Narrow"/>
        <w:bCs/>
        <w:color w:val="202124"/>
        <w:sz w:val="20"/>
        <w:szCs w:val="20"/>
      </w:rPr>
      <w:t xml:space="preserve"> Viktor</w:t>
    </w:r>
    <w:proofErr w:type="gramEnd"/>
    <w:r w:rsidRPr="00AE52E1">
      <w:rPr>
        <w:rFonts w:ascii="Arial Narrow" w:hAnsi="Arial Narrow"/>
        <w:sz w:val="20"/>
        <w:szCs w:val="20"/>
      </w:rPr>
      <w:t xml:space="preserve"> </w:t>
    </w:r>
    <w:proofErr w:type="spellStart"/>
    <w:r w:rsidRPr="00AE52E1">
      <w:rPr>
        <w:rFonts w:ascii="Arial Narrow" w:hAnsi="Arial Narrow"/>
        <w:bCs/>
        <w:color w:val="202124"/>
        <w:sz w:val="20"/>
        <w:szCs w:val="20"/>
      </w:rPr>
      <w:t>Kyrychenko</w:t>
    </w:r>
    <w:proofErr w:type="spellEnd"/>
    <w:r w:rsidRPr="00AE52E1">
      <w:rPr>
        <w:rFonts w:ascii="Arial Narrow" w:hAnsi="Arial Narrow"/>
        <w:sz w:val="20"/>
        <w:szCs w:val="20"/>
      </w:rPr>
      <w:t>,</w:t>
    </w:r>
    <w:r>
      <w:rPr>
        <w:rFonts w:ascii="Arial Narrow" w:hAnsi="Arial Narrow"/>
        <w:sz w:val="20"/>
        <w:szCs w:val="20"/>
      </w:rPr>
      <w:t xml:space="preserve"> </w:t>
    </w:r>
    <w:proofErr w:type="spellStart"/>
    <w:r w:rsidRPr="00AE52E1">
      <w:rPr>
        <w:rFonts w:ascii="Arial Narrow" w:hAnsi="Arial Narrow"/>
        <w:sz w:val="20"/>
        <w:szCs w:val="20"/>
      </w:rPr>
      <w:t>Pavlo</w:t>
    </w:r>
    <w:proofErr w:type="spellEnd"/>
    <w:r w:rsidRPr="00AE52E1">
      <w:rPr>
        <w:rFonts w:ascii="Arial Narrow" w:hAnsi="Arial Narrow"/>
        <w:sz w:val="20"/>
        <w:szCs w:val="20"/>
      </w:rPr>
      <w:t xml:space="preserve"> </w:t>
    </w:r>
    <w:proofErr w:type="spellStart"/>
    <w:r w:rsidRPr="00AE52E1">
      <w:rPr>
        <w:rFonts w:ascii="Arial Narrow" w:hAnsi="Arial Narrow"/>
        <w:sz w:val="20"/>
        <w:szCs w:val="20"/>
      </w:rPr>
      <w:t>Nazarenko</w:t>
    </w:r>
    <w:proofErr w:type="spellEnd"/>
    <w:r w:rsidRPr="00AE52E1">
      <w:rPr>
        <w:rFonts w:ascii="Arial Narrow" w:hAnsi="Arial Narrow"/>
        <w:sz w:val="20"/>
        <w:szCs w:val="20"/>
        <w:shd w:val="clear" w:color="auto" w:fill="FFFFFF"/>
      </w:rPr>
      <w:t>,</w:t>
    </w:r>
    <w:r>
      <w:rPr>
        <w:rFonts w:ascii="Arial Narrow" w:hAnsi="Arial Narrow"/>
        <w:sz w:val="20"/>
        <w:szCs w:val="20"/>
        <w:shd w:val="clear" w:color="auto" w:fill="FFFFFF"/>
      </w:rPr>
      <w:t xml:space="preserve"> </w:t>
    </w:r>
    <w:proofErr w:type="spellStart"/>
    <w:r w:rsidRPr="00AE52E1">
      <w:rPr>
        <w:rFonts w:ascii="Arial Narrow" w:hAnsi="Arial Narrow"/>
        <w:bCs/>
        <w:kern w:val="36"/>
        <w:sz w:val="20"/>
        <w:szCs w:val="20"/>
        <w:lang w:eastAsia="uk-UA"/>
      </w:rPr>
      <w:t>Liliia</w:t>
    </w:r>
    <w:proofErr w:type="spellEnd"/>
    <w:r w:rsidRPr="00AE52E1">
      <w:rPr>
        <w:rFonts w:ascii="Arial Narrow" w:hAnsi="Arial Narrow"/>
        <w:sz w:val="20"/>
        <w:szCs w:val="20"/>
      </w:rPr>
      <w:t xml:space="preserve"> </w:t>
    </w:r>
    <w:r w:rsidRPr="00AE52E1">
      <w:rPr>
        <w:rStyle w:val="a8"/>
        <w:rFonts w:ascii="Arial Narrow" w:hAnsi="Arial Narrow"/>
        <w:i/>
        <w:sz w:val="20"/>
        <w:szCs w:val="20"/>
      </w:rPr>
      <w:t xml:space="preserve"> </w:t>
    </w:r>
    <w:proofErr w:type="spellStart"/>
    <w:r w:rsidRPr="00AE52E1">
      <w:rPr>
        <w:rFonts w:ascii="Arial Narrow" w:hAnsi="Arial Narrow"/>
        <w:sz w:val="20"/>
        <w:szCs w:val="20"/>
      </w:rPr>
      <w:t>Baieva</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492919" w:rsidRDefault="002C3E87" w:rsidP="000B3E34">
    <w:pPr>
      <w:pStyle w:val="a9"/>
      <w:spacing w:after="120"/>
      <w:ind w:left="1560"/>
      <w:rPr>
        <w:rFonts w:ascii="Arial Narrow" w:hAnsi="Arial Narrow"/>
        <w:b/>
        <w:bCs/>
        <w:color w:val="C00000"/>
        <w:sz w:val="18"/>
        <w:szCs w:val="18"/>
      </w:rPr>
    </w:pPr>
    <w:r w:rsidRPr="002C3E87">
      <w:pict>
        <v:line id="Straight Connector 3" o:spid="_x0000_s2050" style="position:absolute;left:0;text-align:left;z-index:251667456;visibility:visible;mso-width-relative:margin;mso-height-relative:margin" from="79.55pt,15.15pt" to="287.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" strokecolor="#c00000" strokeweight="1.75pt"/>
      </w:pict>
    </w:r>
    <w:r w:rsidR="00073B24">
      <w:rPr>
        <w:b/>
        <w:noProof/>
        <w:color w:val="C00000"/>
        <w:sz w:val="28"/>
        <w:lang w:val="ru-RU" w:eastAsia="ru-RU"/>
      </w:rPr>
      <w:drawing>
        <wp:anchor distT="0" distB="0" distL="114300" distR="114300" simplePos="0" relativeHeight="251662336" behindDoc="1" locked="0" layoutInCell="1" allowOverlap="1">
          <wp:simplePos x="0" y="0"/>
          <wp:positionH relativeFrom="column">
            <wp:posOffset>29210</wp:posOffset>
          </wp:positionH>
          <wp:positionV relativeFrom="paragraph">
            <wp:posOffset>-188595</wp:posOffset>
          </wp:positionV>
          <wp:extent cx="902970" cy="832485"/>
          <wp:effectExtent l="0" t="0" r="0" b="5715"/>
          <wp:wrapTight wrapText="bothSides">
            <wp:wrapPolygon edited="0">
              <wp:start x="0" y="0"/>
              <wp:lineTo x="0" y="21254"/>
              <wp:lineTo x="20962" y="21254"/>
              <wp:lineTo x="20962" y="0"/>
              <wp:lineTo x="0" y="0"/>
            </wp:wrapPolygon>
          </wp:wrapTight>
          <wp:docPr id="1" name="Picture 2" descr="http://journal.uinjkt.ac.id/public/journals/52/pag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journal.uinjkt.ac.id/public/journals/52/pageHeaderTitleImage_en_US.jpg"/>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46" t="2233" r="88222" b="37061"/>
                  <a:stretch/>
                </pic:blipFill>
                <pic:spPr bwMode="auto">
                  <a:xfrm>
                    <a:off x="0" y="0"/>
                    <a:ext cx="902970" cy="832485"/>
                  </a:xfrm>
                  <a:prstGeom prst="rect">
                    <a:avLst/>
                  </a:prstGeom>
                  <a:noFill/>
                </pic:spPr>
              </pic:pic>
            </a:graphicData>
          </a:graphic>
        </wp:anchor>
      </w:drawing>
    </w:r>
    <w:r w:rsidR="00073B24">
      <w:rPr>
        <w:rFonts w:ascii="Arial Narrow" w:hAnsi="Arial Narrow"/>
        <w:b/>
        <w:color w:val="C00000"/>
      </w:rPr>
      <w:t>JURNAL CITA HUKUM (Indonesian Law Journal)</w:t>
    </w:r>
  </w:p>
  <w:p w:rsidR="00674222" w:rsidRPr="00C81115" w:rsidRDefault="00674222" w:rsidP="000B3E34">
    <w:pPr>
      <w:pStyle w:val="a9"/>
      <w:ind w:left="1560"/>
      <w:rPr>
        <w:rFonts w:ascii="Arial Narrow" w:hAnsi="Arial Narrow"/>
        <w:b/>
        <w:bCs/>
        <w:color w:val="C00000"/>
        <w:sz w:val="18"/>
        <w:szCs w:val="18"/>
      </w:rPr>
    </w:pPr>
    <w:r>
      <w:rPr>
        <w:rFonts w:ascii="Arial Narrow" w:hAnsi="Arial Narrow"/>
        <w:b/>
        <w:color w:val="C00000"/>
        <w:sz w:val="18"/>
      </w:rPr>
      <w:t xml:space="preserve">FSH UIN </w:t>
    </w:r>
    <w:proofErr w:type="spellStart"/>
    <w:r>
      <w:rPr>
        <w:rFonts w:ascii="Arial Narrow" w:hAnsi="Arial Narrow"/>
        <w:b/>
        <w:color w:val="C00000"/>
        <w:sz w:val="18"/>
      </w:rPr>
      <w:t>Syarif</w:t>
    </w:r>
    <w:proofErr w:type="spellEnd"/>
    <w:r>
      <w:rPr>
        <w:rFonts w:ascii="Arial Narrow" w:hAnsi="Arial Narrow"/>
        <w:b/>
        <w:color w:val="C00000"/>
        <w:sz w:val="18"/>
      </w:rPr>
      <w:t xml:space="preserve"> </w:t>
    </w:r>
    <w:proofErr w:type="spellStart"/>
    <w:r>
      <w:rPr>
        <w:rFonts w:ascii="Arial Narrow" w:hAnsi="Arial Narrow"/>
        <w:b/>
        <w:color w:val="C00000"/>
        <w:sz w:val="18"/>
      </w:rPr>
      <w:t>Hidayatullah</w:t>
    </w:r>
    <w:proofErr w:type="spellEnd"/>
    <w:r>
      <w:rPr>
        <w:rFonts w:ascii="Arial Narrow" w:hAnsi="Arial Narrow"/>
        <w:b/>
        <w:color w:val="C00000"/>
        <w:sz w:val="18"/>
      </w:rPr>
      <w:t xml:space="preserve"> Jakarta </w:t>
    </w:r>
  </w:p>
  <w:p w:rsidR="00674222" w:rsidRPr="00E51A8A" w:rsidRDefault="00674222" w:rsidP="00D4692A">
    <w:pPr>
      <w:pStyle w:val="a9"/>
      <w:ind w:left="1560"/>
      <w:rPr>
        <w:b/>
        <w:bCs/>
        <w:color w:val="C00000"/>
      </w:rPr>
    </w:pPr>
    <w:r>
      <w:rPr>
        <w:rFonts w:ascii="Arial Narrow" w:hAnsi="Arial Narrow"/>
        <w:b/>
        <w:color w:val="C00000"/>
        <w:sz w:val="18"/>
      </w:rPr>
      <w:t>Vol. 11 No. 3 (2023), pp.,    DOI:</w:t>
    </w:r>
    <w:r>
      <w:rPr>
        <w:b/>
        <w:color w:val="C00000"/>
      </w:rPr>
      <w:t xml:space="preserve">    </w:t>
    </w:r>
  </w:p>
  <w:p w:rsidR="00674222" w:rsidRDefault="00674222" w:rsidP="000B3E3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932"/>
    <w:multiLevelType w:val="multilevel"/>
    <w:tmpl w:val="F60CBAC0"/>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14A69"/>
    <w:multiLevelType w:val="multilevel"/>
    <w:tmpl w:val="A1E68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E2BAB"/>
    <w:multiLevelType w:val="multilevel"/>
    <w:tmpl w:val="E8B02EE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AF5995"/>
    <w:multiLevelType w:val="multilevel"/>
    <w:tmpl w:val="3C588A0C"/>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88534A"/>
    <w:multiLevelType w:val="hybridMultilevel"/>
    <w:tmpl w:val="1ACEC7D8"/>
    <w:lvl w:ilvl="0" w:tplc="F274112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B025F70"/>
    <w:multiLevelType w:val="multilevel"/>
    <w:tmpl w:val="12521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BB1A56"/>
    <w:multiLevelType w:val="hybridMultilevel"/>
    <w:tmpl w:val="1F6834C4"/>
    <w:lvl w:ilvl="0" w:tplc="F27411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1A092F"/>
    <w:multiLevelType w:val="multilevel"/>
    <w:tmpl w:val="D51ADACA"/>
    <w:lvl w:ilvl="0">
      <w:start w:val="1"/>
      <w:numFmt w:val="decimal"/>
      <w:lvlText w:val="%1)"/>
      <w:lvlJc w:val="left"/>
      <w:rPr>
        <w:rFonts w:ascii="Palatino Linotype" w:eastAsia="Trebuchet MS" w:hAnsi="Palatino Linotype" w:cs="Trebuchet MS" w:hint="default"/>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BE191C"/>
    <w:multiLevelType w:val="hybridMultilevel"/>
    <w:tmpl w:val="EB107FBE"/>
    <w:lvl w:ilvl="0" w:tplc="21229EF8">
      <w:start w:val="1"/>
      <w:numFmt w:val="decimal"/>
      <w:lvlText w:val="%1."/>
      <w:lvlJc w:val="left"/>
      <w:pPr>
        <w:ind w:left="192" w:hanging="149"/>
      </w:pPr>
      <w:rPr>
        <w:rFonts w:ascii="Cambria" w:eastAsia="Cambria" w:hAnsi="Cambria" w:cs="Cambria" w:hint="default"/>
        <w:spacing w:val="-4"/>
        <w:w w:val="99"/>
        <w:sz w:val="16"/>
        <w:szCs w:val="16"/>
        <w:lang w:val="uk-UA" w:eastAsia="en-US" w:bidi="ar-SA"/>
      </w:rPr>
    </w:lvl>
    <w:lvl w:ilvl="1" w:tplc="25965772">
      <w:numFmt w:val="bullet"/>
      <w:lvlText w:val="•"/>
      <w:lvlJc w:val="left"/>
      <w:pPr>
        <w:ind w:left="843" w:hanging="149"/>
      </w:pPr>
      <w:rPr>
        <w:rFonts w:hint="default"/>
        <w:lang w:val="uk-UA" w:eastAsia="en-US" w:bidi="ar-SA"/>
      </w:rPr>
    </w:lvl>
    <w:lvl w:ilvl="2" w:tplc="464C5810">
      <w:numFmt w:val="bullet"/>
      <w:lvlText w:val="•"/>
      <w:lvlJc w:val="left"/>
      <w:pPr>
        <w:ind w:left="1486" w:hanging="149"/>
      </w:pPr>
      <w:rPr>
        <w:rFonts w:hint="default"/>
        <w:lang w:val="uk-UA" w:eastAsia="en-US" w:bidi="ar-SA"/>
      </w:rPr>
    </w:lvl>
    <w:lvl w:ilvl="3" w:tplc="E8801D9E">
      <w:numFmt w:val="bullet"/>
      <w:lvlText w:val="•"/>
      <w:lvlJc w:val="left"/>
      <w:pPr>
        <w:ind w:left="2129" w:hanging="149"/>
      </w:pPr>
      <w:rPr>
        <w:rFonts w:hint="default"/>
        <w:lang w:val="uk-UA" w:eastAsia="en-US" w:bidi="ar-SA"/>
      </w:rPr>
    </w:lvl>
    <w:lvl w:ilvl="4" w:tplc="907EAF36">
      <w:numFmt w:val="bullet"/>
      <w:lvlText w:val="•"/>
      <w:lvlJc w:val="left"/>
      <w:pPr>
        <w:ind w:left="2773" w:hanging="149"/>
      </w:pPr>
      <w:rPr>
        <w:rFonts w:hint="default"/>
        <w:lang w:val="uk-UA" w:eastAsia="en-US" w:bidi="ar-SA"/>
      </w:rPr>
    </w:lvl>
    <w:lvl w:ilvl="5" w:tplc="21C00918">
      <w:numFmt w:val="bullet"/>
      <w:lvlText w:val="•"/>
      <w:lvlJc w:val="left"/>
      <w:pPr>
        <w:ind w:left="3416" w:hanging="149"/>
      </w:pPr>
      <w:rPr>
        <w:rFonts w:hint="default"/>
        <w:lang w:val="uk-UA" w:eastAsia="en-US" w:bidi="ar-SA"/>
      </w:rPr>
    </w:lvl>
    <w:lvl w:ilvl="6" w:tplc="2BCA48D8">
      <w:numFmt w:val="bullet"/>
      <w:lvlText w:val="•"/>
      <w:lvlJc w:val="left"/>
      <w:pPr>
        <w:ind w:left="4059" w:hanging="149"/>
      </w:pPr>
      <w:rPr>
        <w:rFonts w:hint="default"/>
        <w:lang w:val="uk-UA" w:eastAsia="en-US" w:bidi="ar-SA"/>
      </w:rPr>
    </w:lvl>
    <w:lvl w:ilvl="7" w:tplc="19E02F88">
      <w:numFmt w:val="bullet"/>
      <w:lvlText w:val="•"/>
      <w:lvlJc w:val="left"/>
      <w:pPr>
        <w:ind w:left="4702" w:hanging="149"/>
      </w:pPr>
      <w:rPr>
        <w:rFonts w:hint="default"/>
        <w:lang w:val="uk-UA" w:eastAsia="en-US" w:bidi="ar-SA"/>
      </w:rPr>
    </w:lvl>
    <w:lvl w:ilvl="8" w:tplc="F208B878">
      <w:numFmt w:val="bullet"/>
      <w:lvlText w:val="•"/>
      <w:lvlJc w:val="left"/>
      <w:pPr>
        <w:ind w:left="5346" w:hanging="149"/>
      </w:pPr>
      <w:rPr>
        <w:rFonts w:hint="default"/>
        <w:lang w:val="uk-UA" w:eastAsia="en-US" w:bidi="ar-SA"/>
      </w:rPr>
    </w:lvl>
  </w:abstractNum>
  <w:abstractNum w:abstractNumId="9">
    <w:nsid w:val="2AB652FA"/>
    <w:multiLevelType w:val="hybridMultilevel"/>
    <w:tmpl w:val="2F7AD1AE"/>
    <w:lvl w:ilvl="0" w:tplc="F27411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7C31AF"/>
    <w:multiLevelType w:val="multilevel"/>
    <w:tmpl w:val="AE7428E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D4765A"/>
    <w:multiLevelType w:val="multilevel"/>
    <w:tmpl w:val="4E2E9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BF1C7A"/>
    <w:multiLevelType w:val="hybridMultilevel"/>
    <w:tmpl w:val="42EA6D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5F52D1"/>
    <w:multiLevelType w:val="hybridMultilevel"/>
    <w:tmpl w:val="C60E9544"/>
    <w:lvl w:ilvl="0" w:tplc="EE00378C">
      <w:numFmt w:val="bullet"/>
      <w:lvlText w:val=""/>
      <w:lvlJc w:val="left"/>
      <w:pPr>
        <w:ind w:left="192" w:hanging="144"/>
      </w:pPr>
      <w:rPr>
        <w:rFonts w:ascii="Symbol" w:eastAsia="Symbol" w:hAnsi="Symbol" w:cs="Symbol" w:hint="default"/>
        <w:w w:val="100"/>
        <w:sz w:val="17"/>
        <w:szCs w:val="17"/>
        <w:lang w:val="uk-UA" w:eastAsia="en-US" w:bidi="ar-SA"/>
      </w:rPr>
    </w:lvl>
    <w:lvl w:ilvl="1" w:tplc="3DB25C3E">
      <w:numFmt w:val="bullet"/>
      <w:lvlText w:val=""/>
      <w:lvlJc w:val="left"/>
      <w:pPr>
        <w:ind w:left="192" w:hanging="171"/>
      </w:pPr>
      <w:rPr>
        <w:rFonts w:ascii="Symbol" w:eastAsia="Symbol" w:hAnsi="Symbol" w:cs="Symbol" w:hint="default"/>
        <w:w w:val="100"/>
        <w:sz w:val="17"/>
        <w:szCs w:val="17"/>
        <w:lang w:val="uk-UA" w:eastAsia="en-US" w:bidi="ar-SA"/>
      </w:rPr>
    </w:lvl>
    <w:lvl w:ilvl="2" w:tplc="297834B8">
      <w:numFmt w:val="bullet"/>
      <w:lvlText w:val="•"/>
      <w:lvlJc w:val="left"/>
      <w:pPr>
        <w:ind w:left="1486" w:hanging="171"/>
      </w:pPr>
      <w:rPr>
        <w:rFonts w:hint="default"/>
        <w:lang w:val="uk-UA" w:eastAsia="en-US" w:bidi="ar-SA"/>
      </w:rPr>
    </w:lvl>
    <w:lvl w:ilvl="3" w:tplc="DDBAA2FA">
      <w:numFmt w:val="bullet"/>
      <w:lvlText w:val="•"/>
      <w:lvlJc w:val="left"/>
      <w:pPr>
        <w:ind w:left="2129" w:hanging="171"/>
      </w:pPr>
      <w:rPr>
        <w:rFonts w:hint="default"/>
        <w:lang w:val="uk-UA" w:eastAsia="en-US" w:bidi="ar-SA"/>
      </w:rPr>
    </w:lvl>
    <w:lvl w:ilvl="4" w:tplc="F708B11C">
      <w:numFmt w:val="bullet"/>
      <w:lvlText w:val="•"/>
      <w:lvlJc w:val="left"/>
      <w:pPr>
        <w:ind w:left="2773" w:hanging="171"/>
      </w:pPr>
      <w:rPr>
        <w:rFonts w:hint="default"/>
        <w:lang w:val="uk-UA" w:eastAsia="en-US" w:bidi="ar-SA"/>
      </w:rPr>
    </w:lvl>
    <w:lvl w:ilvl="5" w:tplc="21202D96">
      <w:numFmt w:val="bullet"/>
      <w:lvlText w:val="•"/>
      <w:lvlJc w:val="left"/>
      <w:pPr>
        <w:ind w:left="3416" w:hanging="171"/>
      </w:pPr>
      <w:rPr>
        <w:rFonts w:hint="default"/>
        <w:lang w:val="uk-UA" w:eastAsia="en-US" w:bidi="ar-SA"/>
      </w:rPr>
    </w:lvl>
    <w:lvl w:ilvl="6" w:tplc="3EC8031E">
      <w:numFmt w:val="bullet"/>
      <w:lvlText w:val="•"/>
      <w:lvlJc w:val="left"/>
      <w:pPr>
        <w:ind w:left="4059" w:hanging="171"/>
      </w:pPr>
      <w:rPr>
        <w:rFonts w:hint="default"/>
        <w:lang w:val="uk-UA" w:eastAsia="en-US" w:bidi="ar-SA"/>
      </w:rPr>
    </w:lvl>
    <w:lvl w:ilvl="7" w:tplc="F4309984">
      <w:numFmt w:val="bullet"/>
      <w:lvlText w:val="•"/>
      <w:lvlJc w:val="left"/>
      <w:pPr>
        <w:ind w:left="4702" w:hanging="171"/>
      </w:pPr>
      <w:rPr>
        <w:rFonts w:hint="default"/>
        <w:lang w:val="uk-UA" w:eastAsia="en-US" w:bidi="ar-SA"/>
      </w:rPr>
    </w:lvl>
    <w:lvl w:ilvl="8" w:tplc="D806F1C0">
      <w:numFmt w:val="bullet"/>
      <w:lvlText w:val="•"/>
      <w:lvlJc w:val="left"/>
      <w:pPr>
        <w:ind w:left="5346" w:hanging="171"/>
      </w:pPr>
      <w:rPr>
        <w:rFonts w:hint="default"/>
        <w:lang w:val="uk-UA" w:eastAsia="en-US" w:bidi="ar-SA"/>
      </w:rPr>
    </w:lvl>
  </w:abstractNum>
  <w:abstractNum w:abstractNumId="14">
    <w:nsid w:val="3F0601AE"/>
    <w:multiLevelType w:val="multilevel"/>
    <w:tmpl w:val="46CEBDC8"/>
    <w:lvl w:ilvl="0">
      <w:start w:val="1"/>
      <w:numFmt w:val="decimal"/>
      <w:lvlText w:val="%1)"/>
      <w:lvlJc w:val="left"/>
      <w:rPr>
        <w:rFonts w:ascii="Palatino Linotype" w:eastAsia="Trebuchet MS" w:hAnsi="Palatino Linotype" w:cs="Trebuchet MS" w:hint="default"/>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FD60AE"/>
    <w:multiLevelType w:val="multilevel"/>
    <w:tmpl w:val="5E08CFB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6E6849"/>
    <w:multiLevelType w:val="hybridMultilevel"/>
    <w:tmpl w:val="2DE40584"/>
    <w:lvl w:ilvl="0" w:tplc="DE0866F0">
      <w:start w:val="1"/>
      <w:numFmt w:val="decimal"/>
      <w:lvlText w:val="%1)"/>
      <w:lvlJc w:val="left"/>
      <w:pPr>
        <w:ind w:left="113" w:hanging="349"/>
      </w:pPr>
      <w:rPr>
        <w:rFonts w:ascii="Lucida Sans Unicode" w:eastAsia="Lucida Sans Unicode" w:hAnsi="Lucida Sans Unicode" w:cs="Lucida Sans Unicode" w:hint="default"/>
        <w:color w:val="231F20"/>
        <w:spacing w:val="-1"/>
        <w:w w:val="104"/>
        <w:sz w:val="20"/>
        <w:szCs w:val="20"/>
        <w:lang w:val="uk-UA" w:eastAsia="en-US" w:bidi="ar-SA"/>
      </w:rPr>
    </w:lvl>
    <w:lvl w:ilvl="1" w:tplc="8078E6F8">
      <w:numFmt w:val="bullet"/>
      <w:lvlText w:val="•"/>
      <w:lvlJc w:val="left"/>
      <w:pPr>
        <w:ind w:left="594" w:hanging="349"/>
      </w:pPr>
      <w:rPr>
        <w:rFonts w:hint="default"/>
        <w:lang w:val="uk-UA" w:eastAsia="en-US" w:bidi="ar-SA"/>
      </w:rPr>
    </w:lvl>
    <w:lvl w:ilvl="2" w:tplc="39106372">
      <w:numFmt w:val="bullet"/>
      <w:lvlText w:val="•"/>
      <w:lvlJc w:val="left"/>
      <w:pPr>
        <w:ind w:left="1067" w:hanging="349"/>
      </w:pPr>
      <w:rPr>
        <w:rFonts w:hint="default"/>
        <w:lang w:val="uk-UA" w:eastAsia="en-US" w:bidi="ar-SA"/>
      </w:rPr>
    </w:lvl>
    <w:lvl w:ilvl="3" w:tplc="8DEE818A">
      <w:numFmt w:val="bullet"/>
      <w:lvlText w:val="•"/>
      <w:lvlJc w:val="left"/>
      <w:pPr>
        <w:ind w:left="1541" w:hanging="349"/>
      </w:pPr>
      <w:rPr>
        <w:rFonts w:hint="default"/>
        <w:lang w:val="uk-UA" w:eastAsia="en-US" w:bidi="ar-SA"/>
      </w:rPr>
    </w:lvl>
    <w:lvl w:ilvl="4" w:tplc="2A08BCEE">
      <w:numFmt w:val="bullet"/>
      <w:lvlText w:val="•"/>
      <w:lvlJc w:val="left"/>
      <w:pPr>
        <w:ind w:left="2015" w:hanging="349"/>
      </w:pPr>
      <w:rPr>
        <w:rFonts w:hint="default"/>
        <w:lang w:val="uk-UA" w:eastAsia="en-US" w:bidi="ar-SA"/>
      </w:rPr>
    </w:lvl>
    <w:lvl w:ilvl="5" w:tplc="A6082604">
      <w:numFmt w:val="bullet"/>
      <w:lvlText w:val="•"/>
      <w:lvlJc w:val="left"/>
      <w:pPr>
        <w:ind w:left="2489" w:hanging="349"/>
      </w:pPr>
      <w:rPr>
        <w:rFonts w:hint="default"/>
        <w:lang w:val="uk-UA" w:eastAsia="en-US" w:bidi="ar-SA"/>
      </w:rPr>
    </w:lvl>
    <w:lvl w:ilvl="6" w:tplc="E79E1D76">
      <w:numFmt w:val="bullet"/>
      <w:lvlText w:val="•"/>
      <w:lvlJc w:val="left"/>
      <w:pPr>
        <w:ind w:left="2963" w:hanging="349"/>
      </w:pPr>
      <w:rPr>
        <w:rFonts w:hint="default"/>
        <w:lang w:val="uk-UA" w:eastAsia="en-US" w:bidi="ar-SA"/>
      </w:rPr>
    </w:lvl>
    <w:lvl w:ilvl="7" w:tplc="A97ED448">
      <w:numFmt w:val="bullet"/>
      <w:lvlText w:val="•"/>
      <w:lvlJc w:val="left"/>
      <w:pPr>
        <w:ind w:left="3437" w:hanging="349"/>
      </w:pPr>
      <w:rPr>
        <w:rFonts w:hint="default"/>
        <w:lang w:val="uk-UA" w:eastAsia="en-US" w:bidi="ar-SA"/>
      </w:rPr>
    </w:lvl>
    <w:lvl w:ilvl="8" w:tplc="67161984">
      <w:numFmt w:val="bullet"/>
      <w:lvlText w:val="•"/>
      <w:lvlJc w:val="left"/>
      <w:pPr>
        <w:ind w:left="3911" w:hanging="349"/>
      </w:pPr>
      <w:rPr>
        <w:rFonts w:hint="default"/>
        <w:lang w:val="uk-UA" w:eastAsia="en-US" w:bidi="ar-SA"/>
      </w:rPr>
    </w:lvl>
  </w:abstractNum>
  <w:abstractNum w:abstractNumId="17">
    <w:nsid w:val="53EB22C1"/>
    <w:multiLevelType w:val="multilevel"/>
    <w:tmpl w:val="EEF851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5550317E"/>
    <w:multiLevelType w:val="multilevel"/>
    <w:tmpl w:val="F3E8B6E8"/>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7C71D4"/>
    <w:multiLevelType w:val="hybridMultilevel"/>
    <w:tmpl w:val="A2E6E3EE"/>
    <w:lvl w:ilvl="0" w:tplc="ACB64260">
      <w:start w:val="6"/>
      <w:numFmt w:val="decimal"/>
      <w:lvlText w:val="%1)"/>
      <w:lvlJc w:val="left"/>
      <w:pPr>
        <w:ind w:left="113" w:hanging="274"/>
      </w:pPr>
      <w:rPr>
        <w:rFonts w:ascii="Lucida Sans Unicode" w:eastAsia="Lucida Sans Unicode" w:hAnsi="Lucida Sans Unicode" w:cs="Lucida Sans Unicode" w:hint="default"/>
        <w:color w:val="231F20"/>
        <w:w w:val="104"/>
        <w:sz w:val="20"/>
        <w:szCs w:val="20"/>
        <w:lang w:val="uk-UA" w:eastAsia="en-US" w:bidi="ar-SA"/>
      </w:rPr>
    </w:lvl>
    <w:lvl w:ilvl="1" w:tplc="DBA4BEC2">
      <w:start w:val="1"/>
      <w:numFmt w:val="decimal"/>
      <w:lvlText w:val="%2."/>
      <w:lvlJc w:val="left"/>
      <w:pPr>
        <w:ind w:left="114" w:hanging="210"/>
      </w:pPr>
      <w:rPr>
        <w:rFonts w:ascii="Times New Roman" w:eastAsia="Times New Roman" w:hAnsi="Times New Roman" w:cs="Times New Roman" w:hint="default"/>
        <w:color w:val="231F20"/>
        <w:spacing w:val="-2"/>
        <w:w w:val="100"/>
        <w:sz w:val="18"/>
        <w:szCs w:val="18"/>
        <w:lang w:val="uk-UA" w:eastAsia="en-US" w:bidi="ar-SA"/>
      </w:rPr>
    </w:lvl>
    <w:lvl w:ilvl="2" w:tplc="982687B8">
      <w:numFmt w:val="bullet"/>
      <w:lvlText w:val="•"/>
      <w:lvlJc w:val="left"/>
      <w:pPr>
        <w:ind w:left="81" w:hanging="210"/>
      </w:pPr>
      <w:rPr>
        <w:rFonts w:hint="default"/>
        <w:lang w:val="uk-UA" w:eastAsia="en-US" w:bidi="ar-SA"/>
      </w:rPr>
    </w:lvl>
    <w:lvl w:ilvl="3" w:tplc="39F26238">
      <w:numFmt w:val="bullet"/>
      <w:lvlText w:val="•"/>
      <w:lvlJc w:val="left"/>
      <w:pPr>
        <w:ind w:left="62" w:hanging="210"/>
      </w:pPr>
      <w:rPr>
        <w:rFonts w:hint="default"/>
        <w:lang w:val="uk-UA" w:eastAsia="en-US" w:bidi="ar-SA"/>
      </w:rPr>
    </w:lvl>
    <w:lvl w:ilvl="4" w:tplc="9D3EE638">
      <w:numFmt w:val="bullet"/>
      <w:lvlText w:val="•"/>
      <w:lvlJc w:val="left"/>
      <w:pPr>
        <w:ind w:left="43" w:hanging="210"/>
      </w:pPr>
      <w:rPr>
        <w:rFonts w:hint="default"/>
        <w:lang w:val="uk-UA" w:eastAsia="en-US" w:bidi="ar-SA"/>
      </w:rPr>
    </w:lvl>
    <w:lvl w:ilvl="5" w:tplc="8A8A426E">
      <w:numFmt w:val="bullet"/>
      <w:lvlText w:val="•"/>
      <w:lvlJc w:val="left"/>
      <w:pPr>
        <w:ind w:left="23" w:hanging="210"/>
      </w:pPr>
      <w:rPr>
        <w:rFonts w:hint="default"/>
        <w:lang w:val="uk-UA" w:eastAsia="en-US" w:bidi="ar-SA"/>
      </w:rPr>
    </w:lvl>
    <w:lvl w:ilvl="6" w:tplc="DED4FB66">
      <w:numFmt w:val="bullet"/>
      <w:lvlText w:val="•"/>
      <w:lvlJc w:val="left"/>
      <w:pPr>
        <w:ind w:left="4" w:hanging="210"/>
      </w:pPr>
      <w:rPr>
        <w:rFonts w:hint="default"/>
        <w:lang w:val="uk-UA" w:eastAsia="en-US" w:bidi="ar-SA"/>
      </w:rPr>
    </w:lvl>
    <w:lvl w:ilvl="7" w:tplc="0966D42A">
      <w:numFmt w:val="bullet"/>
      <w:lvlText w:val="•"/>
      <w:lvlJc w:val="left"/>
      <w:pPr>
        <w:ind w:left="-15" w:hanging="210"/>
      </w:pPr>
      <w:rPr>
        <w:rFonts w:hint="default"/>
        <w:lang w:val="uk-UA" w:eastAsia="en-US" w:bidi="ar-SA"/>
      </w:rPr>
    </w:lvl>
    <w:lvl w:ilvl="8" w:tplc="DA06B934">
      <w:numFmt w:val="bullet"/>
      <w:lvlText w:val="•"/>
      <w:lvlJc w:val="left"/>
      <w:pPr>
        <w:ind w:left="-34" w:hanging="210"/>
      </w:pPr>
      <w:rPr>
        <w:rFonts w:hint="default"/>
        <w:lang w:val="uk-UA" w:eastAsia="en-US" w:bidi="ar-SA"/>
      </w:rPr>
    </w:lvl>
  </w:abstractNum>
  <w:abstractNum w:abstractNumId="20">
    <w:nsid w:val="5B3C5A07"/>
    <w:multiLevelType w:val="hybridMultilevel"/>
    <w:tmpl w:val="05864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1266DE"/>
    <w:multiLevelType w:val="multilevel"/>
    <w:tmpl w:val="065A0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C735F1E"/>
    <w:multiLevelType w:val="multilevel"/>
    <w:tmpl w:val="74484B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753341"/>
    <w:multiLevelType w:val="multilevel"/>
    <w:tmpl w:val="EBDE4B7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8D46DF"/>
    <w:multiLevelType w:val="hybridMultilevel"/>
    <w:tmpl w:val="8258E232"/>
    <w:lvl w:ilvl="0" w:tplc="32E6FFE6">
      <w:start w:val="1"/>
      <w:numFmt w:val="decimal"/>
      <w:lvlText w:val="%1."/>
      <w:lvlJc w:val="left"/>
      <w:pPr>
        <w:ind w:left="192" w:hanging="149"/>
      </w:pPr>
      <w:rPr>
        <w:rFonts w:ascii="Cambria" w:eastAsia="Cambria" w:hAnsi="Cambria" w:cs="Cambria" w:hint="default"/>
        <w:spacing w:val="-4"/>
        <w:w w:val="99"/>
        <w:sz w:val="16"/>
        <w:szCs w:val="16"/>
        <w:lang w:val="uk-UA" w:eastAsia="en-US" w:bidi="ar-SA"/>
      </w:rPr>
    </w:lvl>
    <w:lvl w:ilvl="1" w:tplc="D9C62476">
      <w:numFmt w:val="bullet"/>
      <w:lvlText w:val="•"/>
      <w:lvlJc w:val="left"/>
      <w:pPr>
        <w:ind w:left="843" w:hanging="149"/>
      </w:pPr>
      <w:rPr>
        <w:rFonts w:hint="default"/>
        <w:lang w:val="uk-UA" w:eastAsia="en-US" w:bidi="ar-SA"/>
      </w:rPr>
    </w:lvl>
    <w:lvl w:ilvl="2" w:tplc="128289BE">
      <w:numFmt w:val="bullet"/>
      <w:lvlText w:val="•"/>
      <w:lvlJc w:val="left"/>
      <w:pPr>
        <w:ind w:left="1486" w:hanging="149"/>
      </w:pPr>
      <w:rPr>
        <w:rFonts w:hint="default"/>
        <w:lang w:val="uk-UA" w:eastAsia="en-US" w:bidi="ar-SA"/>
      </w:rPr>
    </w:lvl>
    <w:lvl w:ilvl="3" w:tplc="C638DAFE">
      <w:numFmt w:val="bullet"/>
      <w:lvlText w:val="•"/>
      <w:lvlJc w:val="left"/>
      <w:pPr>
        <w:ind w:left="2129" w:hanging="149"/>
      </w:pPr>
      <w:rPr>
        <w:rFonts w:hint="default"/>
        <w:lang w:val="uk-UA" w:eastAsia="en-US" w:bidi="ar-SA"/>
      </w:rPr>
    </w:lvl>
    <w:lvl w:ilvl="4" w:tplc="D80A9E72">
      <w:numFmt w:val="bullet"/>
      <w:lvlText w:val="•"/>
      <w:lvlJc w:val="left"/>
      <w:pPr>
        <w:ind w:left="2773" w:hanging="149"/>
      </w:pPr>
      <w:rPr>
        <w:rFonts w:hint="default"/>
        <w:lang w:val="uk-UA" w:eastAsia="en-US" w:bidi="ar-SA"/>
      </w:rPr>
    </w:lvl>
    <w:lvl w:ilvl="5" w:tplc="128E5412">
      <w:numFmt w:val="bullet"/>
      <w:lvlText w:val="•"/>
      <w:lvlJc w:val="left"/>
      <w:pPr>
        <w:ind w:left="3416" w:hanging="149"/>
      </w:pPr>
      <w:rPr>
        <w:rFonts w:hint="default"/>
        <w:lang w:val="uk-UA" w:eastAsia="en-US" w:bidi="ar-SA"/>
      </w:rPr>
    </w:lvl>
    <w:lvl w:ilvl="6" w:tplc="D0E2EB48">
      <w:numFmt w:val="bullet"/>
      <w:lvlText w:val="•"/>
      <w:lvlJc w:val="left"/>
      <w:pPr>
        <w:ind w:left="4059" w:hanging="149"/>
      </w:pPr>
      <w:rPr>
        <w:rFonts w:hint="default"/>
        <w:lang w:val="uk-UA" w:eastAsia="en-US" w:bidi="ar-SA"/>
      </w:rPr>
    </w:lvl>
    <w:lvl w:ilvl="7" w:tplc="D3B43760">
      <w:numFmt w:val="bullet"/>
      <w:lvlText w:val="•"/>
      <w:lvlJc w:val="left"/>
      <w:pPr>
        <w:ind w:left="4702" w:hanging="149"/>
      </w:pPr>
      <w:rPr>
        <w:rFonts w:hint="default"/>
        <w:lang w:val="uk-UA" w:eastAsia="en-US" w:bidi="ar-SA"/>
      </w:rPr>
    </w:lvl>
    <w:lvl w:ilvl="8" w:tplc="DEA64B7C">
      <w:numFmt w:val="bullet"/>
      <w:lvlText w:val="•"/>
      <w:lvlJc w:val="left"/>
      <w:pPr>
        <w:ind w:left="5346" w:hanging="149"/>
      </w:pPr>
      <w:rPr>
        <w:rFonts w:hint="default"/>
        <w:lang w:val="uk-UA" w:eastAsia="en-US" w:bidi="ar-SA"/>
      </w:rPr>
    </w:lvl>
  </w:abstractNum>
  <w:abstractNum w:abstractNumId="25">
    <w:nsid w:val="77566AD1"/>
    <w:multiLevelType w:val="multilevel"/>
    <w:tmpl w:val="20524288"/>
    <w:lvl w:ilvl="0">
      <w:start w:val="2000"/>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7BA65C68"/>
    <w:multiLevelType w:val="multilevel"/>
    <w:tmpl w:val="BBCE8394"/>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467ADC"/>
    <w:multiLevelType w:val="hybridMultilevel"/>
    <w:tmpl w:val="62C8F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CA3E5524">
      <w:start w:val="1"/>
      <w:numFmt w:val="decimal"/>
      <w:lvlText w:val="%3."/>
      <w:lvlJc w:val="left"/>
      <w:pPr>
        <w:ind w:left="2160" w:hanging="180"/>
      </w:pPr>
      <w:rPr>
        <w:lang w:val="en-US"/>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8"/>
  </w:num>
  <w:num w:numId="3">
    <w:abstractNumId w:val="13"/>
  </w:num>
  <w:num w:numId="4">
    <w:abstractNumId w:val="25"/>
  </w:num>
  <w:num w:numId="5">
    <w:abstractNumId w:val="21"/>
  </w:num>
  <w:num w:numId="6">
    <w:abstractNumId w:val="17"/>
  </w:num>
  <w:num w:numId="7">
    <w:abstractNumId w:val="27"/>
  </w:num>
  <w:num w:numId="8">
    <w:abstractNumId w:val="20"/>
  </w:num>
  <w:num w:numId="9">
    <w:abstractNumId w:val="19"/>
  </w:num>
  <w:num w:numId="10">
    <w:abstractNumId w:val="16"/>
  </w:num>
  <w:num w:numId="11">
    <w:abstractNumId w:val="6"/>
  </w:num>
  <w:num w:numId="12">
    <w:abstractNumId w:val="9"/>
  </w:num>
  <w:num w:numId="13">
    <w:abstractNumId w:val="5"/>
  </w:num>
  <w:num w:numId="14">
    <w:abstractNumId w:val="11"/>
  </w:num>
  <w:num w:numId="15">
    <w:abstractNumId w:val="14"/>
  </w:num>
  <w:num w:numId="16">
    <w:abstractNumId w:val="26"/>
  </w:num>
  <w:num w:numId="17">
    <w:abstractNumId w:val="7"/>
  </w:num>
  <w:num w:numId="18">
    <w:abstractNumId w:val="18"/>
  </w:num>
  <w:num w:numId="19">
    <w:abstractNumId w:val="15"/>
  </w:num>
  <w:num w:numId="20">
    <w:abstractNumId w:val="0"/>
  </w:num>
  <w:num w:numId="21">
    <w:abstractNumId w:val="2"/>
  </w:num>
  <w:num w:numId="22">
    <w:abstractNumId w:val="22"/>
  </w:num>
  <w:num w:numId="23">
    <w:abstractNumId w:val="1"/>
  </w:num>
  <w:num w:numId="24">
    <w:abstractNumId w:val="12"/>
  </w:num>
  <w:num w:numId="25">
    <w:abstractNumId w:val="4"/>
  </w:num>
  <w:num w:numId="26">
    <w:abstractNumId w:val="3"/>
  </w:num>
  <w:num w:numId="27">
    <w:abstractNumId w:val="10"/>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evenAndOddHeaders/>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sTAwN7M0Mja2MDA2MDZW0lEKTi0uzszPAykwqgUAI6mI+CwAAAA="/>
  </w:docVars>
  <w:rsids>
    <w:rsidRoot w:val="000F6E90"/>
    <w:rsid w:val="00000984"/>
    <w:rsid w:val="00004A54"/>
    <w:rsid w:val="000053C5"/>
    <w:rsid w:val="000058BA"/>
    <w:rsid w:val="000110E0"/>
    <w:rsid w:val="000116CF"/>
    <w:rsid w:val="00015A2A"/>
    <w:rsid w:val="00017E1D"/>
    <w:rsid w:val="00022838"/>
    <w:rsid w:val="0003008A"/>
    <w:rsid w:val="0003301A"/>
    <w:rsid w:val="00041581"/>
    <w:rsid w:val="00042526"/>
    <w:rsid w:val="00045EEE"/>
    <w:rsid w:val="00046D0E"/>
    <w:rsid w:val="0005218D"/>
    <w:rsid w:val="000625BC"/>
    <w:rsid w:val="00064AA7"/>
    <w:rsid w:val="00066E4E"/>
    <w:rsid w:val="00071BBA"/>
    <w:rsid w:val="00073B24"/>
    <w:rsid w:val="000763F9"/>
    <w:rsid w:val="00083CBD"/>
    <w:rsid w:val="00094E8B"/>
    <w:rsid w:val="000952E7"/>
    <w:rsid w:val="000A23FF"/>
    <w:rsid w:val="000A2668"/>
    <w:rsid w:val="000A4BD1"/>
    <w:rsid w:val="000B3E34"/>
    <w:rsid w:val="000B66C3"/>
    <w:rsid w:val="000C2E26"/>
    <w:rsid w:val="000C5135"/>
    <w:rsid w:val="000C5769"/>
    <w:rsid w:val="000C7FB8"/>
    <w:rsid w:val="000D4CFC"/>
    <w:rsid w:val="000E106B"/>
    <w:rsid w:val="000E21AA"/>
    <w:rsid w:val="000E34ED"/>
    <w:rsid w:val="000E7B43"/>
    <w:rsid w:val="000F313F"/>
    <w:rsid w:val="000F6E90"/>
    <w:rsid w:val="000F7D1E"/>
    <w:rsid w:val="000F7EAB"/>
    <w:rsid w:val="00100586"/>
    <w:rsid w:val="00100641"/>
    <w:rsid w:val="001140C2"/>
    <w:rsid w:val="001171F1"/>
    <w:rsid w:val="001174A2"/>
    <w:rsid w:val="00124EB8"/>
    <w:rsid w:val="00125AAC"/>
    <w:rsid w:val="0013006E"/>
    <w:rsid w:val="00133FBE"/>
    <w:rsid w:val="0013462B"/>
    <w:rsid w:val="001354C3"/>
    <w:rsid w:val="0014335C"/>
    <w:rsid w:val="001437C3"/>
    <w:rsid w:val="0014768A"/>
    <w:rsid w:val="00151E0C"/>
    <w:rsid w:val="00152358"/>
    <w:rsid w:val="001549D2"/>
    <w:rsid w:val="0015741F"/>
    <w:rsid w:val="00157D5C"/>
    <w:rsid w:val="001607DF"/>
    <w:rsid w:val="00160874"/>
    <w:rsid w:val="00184BDE"/>
    <w:rsid w:val="00185760"/>
    <w:rsid w:val="0019115B"/>
    <w:rsid w:val="001920A1"/>
    <w:rsid w:val="0019543A"/>
    <w:rsid w:val="0019752E"/>
    <w:rsid w:val="001A1AB5"/>
    <w:rsid w:val="001A3553"/>
    <w:rsid w:val="001A5D2B"/>
    <w:rsid w:val="001B2277"/>
    <w:rsid w:val="001B3FB6"/>
    <w:rsid w:val="001B499F"/>
    <w:rsid w:val="001B61B8"/>
    <w:rsid w:val="001B6FDD"/>
    <w:rsid w:val="001C6749"/>
    <w:rsid w:val="001C674D"/>
    <w:rsid w:val="001C75CE"/>
    <w:rsid w:val="001D1011"/>
    <w:rsid w:val="001D4583"/>
    <w:rsid w:val="001D74C8"/>
    <w:rsid w:val="001E3D88"/>
    <w:rsid w:val="001F4CCA"/>
    <w:rsid w:val="0020398D"/>
    <w:rsid w:val="0020647C"/>
    <w:rsid w:val="00210C29"/>
    <w:rsid w:val="0021296D"/>
    <w:rsid w:val="002158FA"/>
    <w:rsid w:val="002160D5"/>
    <w:rsid w:val="002222C1"/>
    <w:rsid w:val="002239FC"/>
    <w:rsid w:val="00234FDA"/>
    <w:rsid w:val="00237079"/>
    <w:rsid w:val="002453B1"/>
    <w:rsid w:val="0025194C"/>
    <w:rsid w:val="00252428"/>
    <w:rsid w:val="002537BB"/>
    <w:rsid w:val="0025592B"/>
    <w:rsid w:val="00262A4C"/>
    <w:rsid w:val="00262A73"/>
    <w:rsid w:val="002644E6"/>
    <w:rsid w:val="00265D19"/>
    <w:rsid w:val="0026664A"/>
    <w:rsid w:val="002734DD"/>
    <w:rsid w:val="00276AFB"/>
    <w:rsid w:val="002816C4"/>
    <w:rsid w:val="00282B75"/>
    <w:rsid w:val="002877E1"/>
    <w:rsid w:val="002903E4"/>
    <w:rsid w:val="00290956"/>
    <w:rsid w:val="00291BE1"/>
    <w:rsid w:val="00294D43"/>
    <w:rsid w:val="002A2805"/>
    <w:rsid w:val="002A6DCB"/>
    <w:rsid w:val="002C01E0"/>
    <w:rsid w:val="002C3E87"/>
    <w:rsid w:val="002C4E99"/>
    <w:rsid w:val="002D17F2"/>
    <w:rsid w:val="002D6D16"/>
    <w:rsid w:val="002E2537"/>
    <w:rsid w:val="002F49BE"/>
    <w:rsid w:val="0030032E"/>
    <w:rsid w:val="00301FFE"/>
    <w:rsid w:val="00302E95"/>
    <w:rsid w:val="00304515"/>
    <w:rsid w:val="003268A6"/>
    <w:rsid w:val="003304CF"/>
    <w:rsid w:val="0033560F"/>
    <w:rsid w:val="0034015F"/>
    <w:rsid w:val="00342495"/>
    <w:rsid w:val="00344C1C"/>
    <w:rsid w:val="00354421"/>
    <w:rsid w:val="00360864"/>
    <w:rsid w:val="00363702"/>
    <w:rsid w:val="00365E2C"/>
    <w:rsid w:val="00367B6F"/>
    <w:rsid w:val="003838A8"/>
    <w:rsid w:val="003875B3"/>
    <w:rsid w:val="003922DC"/>
    <w:rsid w:val="00392625"/>
    <w:rsid w:val="003B0FD2"/>
    <w:rsid w:val="003B5442"/>
    <w:rsid w:val="003B6365"/>
    <w:rsid w:val="003B75B8"/>
    <w:rsid w:val="003C19EC"/>
    <w:rsid w:val="003C313A"/>
    <w:rsid w:val="003C6592"/>
    <w:rsid w:val="003D2298"/>
    <w:rsid w:val="003D2EEB"/>
    <w:rsid w:val="003E4FB8"/>
    <w:rsid w:val="003E5ED9"/>
    <w:rsid w:val="003F4D23"/>
    <w:rsid w:val="00400F6D"/>
    <w:rsid w:val="00401B29"/>
    <w:rsid w:val="0040230C"/>
    <w:rsid w:val="00416A31"/>
    <w:rsid w:val="00421A6F"/>
    <w:rsid w:val="0042636A"/>
    <w:rsid w:val="00431A5F"/>
    <w:rsid w:val="00433548"/>
    <w:rsid w:val="00434569"/>
    <w:rsid w:val="004430AF"/>
    <w:rsid w:val="00447B3D"/>
    <w:rsid w:val="004523D1"/>
    <w:rsid w:val="00461E05"/>
    <w:rsid w:val="00462470"/>
    <w:rsid w:val="00466A51"/>
    <w:rsid w:val="00471A44"/>
    <w:rsid w:val="00474F35"/>
    <w:rsid w:val="004773BC"/>
    <w:rsid w:val="00484194"/>
    <w:rsid w:val="00484B2F"/>
    <w:rsid w:val="00487BB1"/>
    <w:rsid w:val="0049010E"/>
    <w:rsid w:val="004918B9"/>
    <w:rsid w:val="004931BC"/>
    <w:rsid w:val="00496B67"/>
    <w:rsid w:val="004A310B"/>
    <w:rsid w:val="004A603F"/>
    <w:rsid w:val="004B609C"/>
    <w:rsid w:val="004B6504"/>
    <w:rsid w:val="004B6BC2"/>
    <w:rsid w:val="004B6C9C"/>
    <w:rsid w:val="004C7843"/>
    <w:rsid w:val="004D53A7"/>
    <w:rsid w:val="004D550C"/>
    <w:rsid w:val="004F0504"/>
    <w:rsid w:val="004F0FFC"/>
    <w:rsid w:val="004F5CD5"/>
    <w:rsid w:val="005003F3"/>
    <w:rsid w:val="005028A9"/>
    <w:rsid w:val="0050564E"/>
    <w:rsid w:val="00512A94"/>
    <w:rsid w:val="005151BB"/>
    <w:rsid w:val="00517990"/>
    <w:rsid w:val="00521AB2"/>
    <w:rsid w:val="00521EF3"/>
    <w:rsid w:val="00534689"/>
    <w:rsid w:val="005405D7"/>
    <w:rsid w:val="005430AB"/>
    <w:rsid w:val="0054672D"/>
    <w:rsid w:val="00550CEF"/>
    <w:rsid w:val="00553FE6"/>
    <w:rsid w:val="00555C2C"/>
    <w:rsid w:val="005569C1"/>
    <w:rsid w:val="0055746C"/>
    <w:rsid w:val="00562412"/>
    <w:rsid w:val="00563142"/>
    <w:rsid w:val="00563D7B"/>
    <w:rsid w:val="005649E1"/>
    <w:rsid w:val="00567015"/>
    <w:rsid w:val="00567EF4"/>
    <w:rsid w:val="00570716"/>
    <w:rsid w:val="00574F74"/>
    <w:rsid w:val="00576AF9"/>
    <w:rsid w:val="00580730"/>
    <w:rsid w:val="0058236F"/>
    <w:rsid w:val="00584907"/>
    <w:rsid w:val="005919FE"/>
    <w:rsid w:val="00594F92"/>
    <w:rsid w:val="00595412"/>
    <w:rsid w:val="00596F52"/>
    <w:rsid w:val="005A05E4"/>
    <w:rsid w:val="005A3DB7"/>
    <w:rsid w:val="005B3362"/>
    <w:rsid w:val="005B44A9"/>
    <w:rsid w:val="005B7AC1"/>
    <w:rsid w:val="005C090A"/>
    <w:rsid w:val="005C7FF4"/>
    <w:rsid w:val="005D090B"/>
    <w:rsid w:val="005D28F2"/>
    <w:rsid w:val="005D351F"/>
    <w:rsid w:val="005E4DB9"/>
    <w:rsid w:val="005E554C"/>
    <w:rsid w:val="005F6DA3"/>
    <w:rsid w:val="00605469"/>
    <w:rsid w:val="006123FC"/>
    <w:rsid w:val="00616D6B"/>
    <w:rsid w:val="00626756"/>
    <w:rsid w:val="00626C11"/>
    <w:rsid w:val="0063076B"/>
    <w:rsid w:val="00634654"/>
    <w:rsid w:val="00642779"/>
    <w:rsid w:val="006477E0"/>
    <w:rsid w:val="00647CCC"/>
    <w:rsid w:val="00660E04"/>
    <w:rsid w:val="00664F42"/>
    <w:rsid w:val="006652F3"/>
    <w:rsid w:val="00671004"/>
    <w:rsid w:val="006721F8"/>
    <w:rsid w:val="00672715"/>
    <w:rsid w:val="00674222"/>
    <w:rsid w:val="00676BBA"/>
    <w:rsid w:val="006863DD"/>
    <w:rsid w:val="006942C3"/>
    <w:rsid w:val="0069477B"/>
    <w:rsid w:val="006A0A9A"/>
    <w:rsid w:val="006A0B83"/>
    <w:rsid w:val="006A1B8F"/>
    <w:rsid w:val="006A6281"/>
    <w:rsid w:val="006A7878"/>
    <w:rsid w:val="006B0A5F"/>
    <w:rsid w:val="006B35BE"/>
    <w:rsid w:val="006B3AAE"/>
    <w:rsid w:val="006C15C5"/>
    <w:rsid w:val="006C4593"/>
    <w:rsid w:val="006C45E9"/>
    <w:rsid w:val="006E0453"/>
    <w:rsid w:val="006E186B"/>
    <w:rsid w:val="006E22BC"/>
    <w:rsid w:val="006F119F"/>
    <w:rsid w:val="00705E22"/>
    <w:rsid w:val="0071281C"/>
    <w:rsid w:val="0072133B"/>
    <w:rsid w:val="007214AB"/>
    <w:rsid w:val="00723A84"/>
    <w:rsid w:val="00724D02"/>
    <w:rsid w:val="00726CA8"/>
    <w:rsid w:val="00732063"/>
    <w:rsid w:val="00740512"/>
    <w:rsid w:val="00742F59"/>
    <w:rsid w:val="00747090"/>
    <w:rsid w:val="00753D41"/>
    <w:rsid w:val="007624E5"/>
    <w:rsid w:val="00766347"/>
    <w:rsid w:val="00774BFB"/>
    <w:rsid w:val="00776EF9"/>
    <w:rsid w:val="00784612"/>
    <w:rsid w:val="0078536D"/>
    <w:rsid w:val="00786EBA"/>
    <w:rsid w:val="007A5CD0"/>
    <w:rsid w:val="007B094F"/>
    <w:rsid w:val="007B2D45"/>
    <w:rsid w:val="007C0577"/>
    <w:rsid w:val="007C5656"/>
    <w:rsid w:val="007C5E7C"/>
    <w:rsid w:val="007D26A2"/>
    <w:rsid w:val="007D4F56"/>
    <w:rsid w:val="007D5B3F"/>
    <w:rsid w:val="007E2CCA"/>
    <w:rsid w:val="007E4013"/>
    <w:rsid w:val="007E4906"/>
    <w:rsid w:val="007F5945"/>
    <w:rsid w:val="007F6A1C"/>
    <w:rsid w:val="00800CAF"/>
    <w:rsid w:val="008014DE"/>
    <w:rsid w:val="00803EF2"/>
    <w:rsid w:val="00810E86"/>
    <w:rsid w:val="0081167F"/>
    <w:rsid w:val="008143EB"/>
    <w:rsid w:val="00814B35"/>
    <w:rsid w:val="0081555D"/>
    <w:rsid w:val="008315AA"/>
    <w:rsid w:val="00831D3A"/>
    <w:rsid w:val="00834713"/>
    <w:rsid w:val="00835302"/>
    <w:rsid w:val="008375CF"/>
    <w:rsid w:val="00843592"/>
    <w:rsid w:val="008457DD"/>
    <w:rsid w:val="00846F70"/>
    <w:rsid w:val="00847462"/>
    <w:rsid w:val="008476AA"/>
    <w:rsid w:val="00852468"/>
    <w:rsid w:val="008527B7"/>
    <w:rsid w:val="00855014"/>
    <w:rsid w:val="008559F1"/>
    <w:rsid w:val="00860287"/>
    <w:rsid w:val="00862015"/>
    <w:rsid w:val="008631A2"/>
    <w:rsid w:val="00870B88"/>
    <w:rsid w:val="008714E6"/>
    <w:rsid w:val="00887EAA"/>
    <w:rsid w:val="00891F22"/>
    <w:rsid w:val="008A3F17"/>
    <w:rsid w:val="008A4B7F"/>
    <w:rsid w:val="008A67AF"/>
    <w:rsid w:val="008B38CA"/>
    <w:rsid w:val="008B46D8"/>
    <w:rsid w:val="008B4D04"/>
    <w:rsid w:val="008B53E7"/>
    <w:rsid w:val="008B57A9"/>
    <w:rsid w:val="008C5E26"/>
    <w:rsid w:val="008D24EB"/>
    <w:rsid w:val="008D3760"/>
    <w:rsid w:val="008E171D"/>
    <w:rsid w:val="008E27AC"/>
    <w:rsid w:val="008E71A3"/>
    <w:rsid w:val="008F04ED"/>
    <w:rsid w:val="008F1CEC"/>
    <w:rsid w:val="008F4E52"/>
    <w:rsid w:val="009005EC"/>
    <w:rsid w:val="00900E62"/>
    <w:rsid w:val="00904BBF"/>
    <w:rsid w:val="00913D88"/>
    <w:rsid w:val="00914595"/>
    <w:rsid w:val="00914A7B"/>
    <w:rsid w:val="00915CBC"/>
    <w:rsid w:val="00917D7E"/>
    <w:rsid w:val="00925A49"/>
    <w:rsid w:val="00934C24"/>
    <w:rsid w:val="00944D1B"/>
    <w:rsid w:val="009519D2"/>
    <w:rsid w:val="0095368A"/>
    <w:rsid w:val="0095372E"/>
    <w:rsid w:val="009537E0"/>
    <w:rsid w:val="00955AA6"/>
    <w:rsid w:val="00960034"/>
    <w:rsid w:val="00961705"/>
    <w:rsid w:val="0096541B"/>
    <w:rsid w:val="00966F90"/>
    <w:rsid w:val="0096793D"/>
    <w:rsid w:val="0097008D"/>
    <w:rsid w:val="00971272"/>
    <w:rsid w:val="00977707"/>
    <w:rsid w:val="00980A40"/>
    <w:rsid w:val="00983231"/>
    <w:rsid w:val="009844AD"/>
    <w:rsid w:val="00984C4F"/>
    <w:rsid w:val="0099058D"/>
    <w:rsid w:val="0099135D"/>
    <w:rsid w:val="00991FAF"/>
    <w:rsid w:val="00994774"/>
    <w:rsid w:val="009A0BEB"/>
    <w:rsid w:val="009A57F7"/>
    <w:rsid w:val="009A6651"/>
    <w:rsid w:val="009B0ABD"/>
    <w:rsid w:val="009B2A53"/>
    <w:rsid w:val="009B4498"/>
    <w:rsid w:val="009C07C5"/>
    <w:rsid w:val="009C104E"/>
    <w:rsid w:val="009C6E59"/>
    <w:rsid w:val="009D7A59"/>
    <w:rsid w:val="009E36F0"/>
    <w:rsid w:val="009E7229"/>
    <w:rsid w:val="009F240F"/>
    <w:rsid w:val="009F2A0C"/>
    <w:rsid w:val="009F2E69"/>
    <w:rsid w:val="009F4225"/>
    <w:rsid w:val="00A06468"/>
    <w:rsid w:val="00A14907"/>
    <w:rsid w:val="00A156A5"/>
    <w:rsid w:val="00A20F4D"/>
    <w:rsid w:val="00A21B5C"/>
    <w:rsid w:val="00A33E19"/>
    <w:rsid w:val="00A36D06"/>
    <w:rsid w:val="00A41B7A"/>
    <w:rsid w:val="00A60C12"/>
    <w:rsid w:val="00A64FF2"/>
    <w:rsid w:val="00A65309"/>
    <w:rsid w:val="00A666DC"/>
    <w:rsid w:val="00A703A7"/>
    <w:rsid w:val="00A82EDA"/>
    <w:rsid w:val="00A835EA"/>
    <w:rsid w:val="00A84089"/>
    <w:rsid w:val="00A8725B"/>
    <w:rsid w:val="00A915C0"/>
    <w:rsid w:val="00A92AD6"/>
    <w:rsid w:val="00AA0804"/>
    <w:rsid w:val="00AA42F3"/>
    <w:rsid w:val="00AA7DC3"/>
    <w:rsid w:val="00AB36C0"/>
    <w:rsid w:val="00AB3AF8"/>
    <w:rsid w:val="00AB440E"/>
    <w:rsid w:val="00AC709C"/>
    <w:rsid w:val="00AD2634"/>
    <w:rsid w:val="00AE0136"/>
    <w:rsid w:val="00AE01EF"/>
    <w:rsid w:val="00AE52E1"/>
    <w:rsid w:val="00AF4605"/>
    <w:rsid w:val="00B02EC4"/>
    <w:rsid w:val="00B03E5F"/>
    <w:rsid w:val="00B04C51"/>
    <w:rsid w:val="00B068CC"/>
    <w:rsid w:val="00B101AE"/>
    <w:rsid w:val="00B11574"/>
    <w:rsid w:val="00B37CBD"/>
    <w:rsid w:val="00B4315A"/>
    <w:rsid w:val="00B43865"/>
    <w:rsid w:val="00B55FCF"/>
    <w:rsid w:val="00B56229"/>
    <w:rsid w:val="00B608B5"/>
    <w:rsid w:val="00B64E47"/>
    <w:rsid w:val="00B65C28"/>
    <w:rsid w:val="00B70B7E"/>
    <w:rsid w:val="00B726E2"/>
    <w:rsid w:val="00B753A1"/>
    <w:rsid w:val="00B75B2D"/>
    <w:rsid w:val="00B82F89"/>
    <w:rsid w:val="00B8435B"/>
    <w:rsid w:val="00B97BDB"/>
    <w:rsid w:val="00BA6469"/>
    <w:rsid w:val="00BA6FD5"/>
    <w:rsid w:val="00BB2304"/>
    <w:rsid w:val="00BB6536"/>
    <w:rsid w:val="00BB6DA5"/>
    <w:rsid w:val="00BD1F59"/>
    <w:rsid w:val="00BE06D4"/>
    <w:rsid w:val="00BE2BA4"/>
    <w:rsid w:val="00BE430F"/>
    <w:rsid w:val="00BE4DB1"/>
    <w:rsid w:val="00BE5C40"/>
    <w:rsid w:val="00C00496"/>
    <w:rsid w:val="00C01596"/>
    <w:rsid w:val="00C01621"/>
    <w:rsid w:val="00C02D51"/>
    <w:rsid w:val="00C03426"/>
    <w:rsid w:val="00C0476A"/>
    <w:rsid w:val="00C064C5"/>
    <w:rsid w:val="00C10DF4"/>
    <w:rsid w:val="00C24C6C"/>
    <w:rsid w:val="00C3073C"/>
    <w:rsid w:val="00C311CC"/>
    <w:rsid w:val="00C3678A"/>
    <w:rsid w:val="00C44054"/>
    <w:rsid w:val="00C45EC0"/>
    <w:rsid w:val="00C62D45"/>
    <w:rsid w:val="00C64DC9"/>
    <w:rsid w:val="00C72B62"/>
    <w:rsid w:val="00C74398"/>
    <w:rsid w:val="00C767F9"/>
    <w:rsid w:val="00C77AC1"/>
    <w:rsid w:val="00C81800"/>
    <w:rsid w:val="00C81F1A"/>
    <w:rsid w:val="00C932DC"/>
    <w:rsid w:val="00C93787"/>
    <w:rsid w:val="00CA63FC"/>
    <w:rsid w:val="00CA64D4"/>
    <w:rsid w:val="00CA7E4B"/>
    <w:rsid w:val="00CB19F8"/>
    <w:rsid w:val="00CC159B"/>
    <w:rsid w:val="00CC2393"/>
    <w:rsid w:val="00CC2B9D"/>
    <w:rsid w:val="00CC3933"/>
    <w:rsid w:val="00CD2BE3"/>
    <w:rsid w:val="00CD46C8"/>
    <w:rsid w:val="00CD6762"/>
    <w:rsid w:val="00CD77B9"/>
    <w:rsid w:val="00CE5293"/>
    <w:rsid w:val="00CF0196"/>
    <w:rsid w:val="00CF4898"/>
    <w:rsid w:val="00CF674E"/>
    <w:rsid w:val="00D00AE4"/>
    <w:rsid w:val="00D04D69"/>
    <w:rsid w:val="00D05AD1"/>
    <w:rsid w:val="00D17EF0"/>
    <w:rsid w:val="00D22E95"/>
    <w:rsid w:val="00D255D4"/>
    <w:rsid w:val="00D26E16"/>
    <w:rsid w:val="00D30961"/>
    <w:rsid w:val="00D30AE5"/>
    <w:rsid w:val="00D343C6"/>
    <w:rsid w:val="00D37C7D"/>
    <w:rsid w:val="00D37C98"/>
    <w:rsid w:val="00D43A2A"/>
    <w:rsid w:val="00D43C62"/>
    <w:rsid w:val="00D4692A"/>
    <w:rsid w:val="00D508EA"/>
    <w:rsid w:val="00D51A12"/>
    <w:rsid w:val="00D56B6F"/>
    <w:rsid w:val="00D575B9"/>
    <w:rsid w:val="00D616CB"/>
    <w:rsid w:val="00D626C2"/>
    <w:rsid w:val="00D6464C"/>
    <w:rsid w:val="00D679D0"/>
    <w:rsid w:val="00D72F80"/>
    <w:rsid w:val="00D906F6"/>
    <w:rsid w:val="00D96C1F"/>
    <w:rsid w:val="00DA003D"/>
    <w:rsid w:val="00DA296F"/>
    <w:rsid w:val="00DA427E"/>
    <w:rsid w:val="00DA4B25"/>
    <w:rsid w:val="00DA4E63"/>
    <w:rsid w:val="00DA6C77"/>
    <w:rsid w:val="00DB1232"/>
    <w:rsid w:val="00DB3698"/>
    <w:rsid w:val="00DB41DB"/>
    <w:rsid w:val="00DB57A2"/>
    <w:rsid w:val="00DB6602"/>
    <w:rsid w:val="00DB6D68"/>
    <w:rsid w:val="00DD1F3A"/>
    <w:rsid w:val="00DD5B18"/>
    <w:rsid w:val="00DE1099"/>
    <w:rsid w:val="00DE23BF"/>
    <w:rsid w:val="00DE3331"/>
    <w:rsid w:val="00DF0249"/>
    <w:rsid w:val="00E02E56"/>
    <w:rsid w:val="00E04CDD"/>
    <w:rsid w:val="00E103CE"/>
    <w:rsid w:val="00E110D7"/>
    <w:rsid w:val="00E11524"/>
    <w:rsid w:val="00E1308C"/>
    <w:rsid w:val="00E2526A"/>
    <w:rsid w:val="00E26F29"/>
    <w:rsid w:val="00E34987"/>
    <w:rsid w:val="00E34ACE"/>
    <w:rsid w:val="00E46601"/>
    <w:rsid w:val="00E51A8A"/>
    <w:rsid w:val="00E54A3C"/>
    <w:rsid w:val="00E60FDC"/>
    <w:rsid w:val="00E6515B"/>
    <w:rsid w:val="00E7190D"/>
    <w:rsid w:val="00E72DCB"/>
    <w:rsid w:val="00E74769"/>
    <w:rsid w:val="00E83D57"/>
    <w:rsid w:val="00E92F67"/>
    <w:rsid w:val="00E937D0"/>
    <w:rsid w:val="00E954D9"/>
    <w:rsid w:val="00EA0697"/>
    <w:rsid w:val="00EA535B"/>
    <w:rsid w:val="00ED1D3C"/>
    <w:rsid w:val="00ED1FF0"/>
    <w:rsid w:val="00ED2113"/>
    <w:rsid w:val="00ED32DC"/>
    <w:rsid w:val="00ED49F5"/>
    <w:rsid w:val="00ED7BBA"/>
    <w:rsid w:val="00EE3BFD"/>
    <w:rsid w:val="00EF5394"/>
    <w:rsid w:val="00EF6ACE"/>
    <w:rsid w:val="00EF79F8"/>
    <w:rsid w:val="00F14371"/>
    <w:rsid w:val="00F21B0D"/>
    <w:rsid w:val="00F21BF8"/>
    <w:rsid w:val="00F248D4"/>
    <w:rsid w:val="00F32A05"/>
    <w:rsid w:val="00F34110"/>
    <w:rsid w:val="00F41DFF"/>
    <w:rsid w:val="00F434B3"/>
    <w:rsid w:val="00F4674D"/>
    <w:rsid w:val="00F47CE4"/>
    <w:rsid w:val="00F52FB0"/>
    <w:rsid w:val="00F555E5"/>
    <w:rsid w:val="00F5563D"/>
    <w:rsid w:val="00F61E71"/>
    <w:rsid w:val="00F82858"/>
    <w:rsid w:val="00F83926"/>
    <w:rsid w:val="00F93271"/>
    <w:rsid w:val="00FA526A"/>
    <w:rsid w:val="00FA7510"/>
    <w:rsid w:val="00FA7E7E"/>
    <w:rsid w:val="00FB7E27"/>
    <w:rsid w:val="00FC366B"/>
    <w:rsid w:val="00FC4A16"/>
    <w:rsid w:val="00FC6F9B"/>
    <w:rsid w:val="00FD1A79"/>
    <w:rsid w:val="00FD1AE8"/>
    <w:rsid w:val="00FD408A"/>
    <w:rsid w:val="00FD63B3"/>
    <w:rsid w:val="00FF5151"/>
    <w:rsid w:val="00FF6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BB"/>
  </w:style>
  <w:style w:type="paragraph" w:styleId="1">
    <w:name w:val="heading 1"/>
    <w:basedOn w:val="a"/>
    <w:next w:val="a"/>
    <w:link w:val="10"/>
    <w:uiPriority w:val="9"/>
    <w:qFormat/>
    <w:rsid w:val="003045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537B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autoRedefine/>
    <w:uiPriority w:val="9"/>
    <w:qFormat/>
    <w:rsid w:val="00D30AE5"/>
    <w:pPr>
      <w:keepNext/>
      <w:spacing w:before="240" w:after="0" w:line="480" w:lineRule="auto"/>
      <w:outlineLvl w:val="2"/>
    </w:pPr>
    <w:rPr>
      <w:rFonts w:ascii="Times New Roman Bold" w:eastAsia="Times New Roman" w:hAnsi="Times New Roman Bold" w:cs="Times New Roman"/>
      <w:b/>
      <w:bCs/>
      <w:caps/>
      <w:sz w:val="24"/>
      <w:szCs w:val="24"/>
    </w:rPr>
  </w:style>
  <w:style w:type="paragraph" w:styleId="4">
    <w:name w:val="heading 4"/>
    <w:basedOn w:val="a"/>
    <w:next w:val="a"/>
    <w:link w:val="40"/>
    <w:uiPriority w:val="9"/>
    <w:semiHidden/>
    <w:unhideWhenUsed/>
    <w:qFormat/>
    <w:rsid w:val="002537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37BB"/>
    <w:rPr>
      <w:rFonts w:ascii="Times New Roman" w:eastAsia="Times New Roman" w:hAnsi="Times New Roman" w:cs="Times New Roman"/>
      <w:b/>
      <w:bCs/>
      <w:sz w:val="36"/>
      <w:szCs w:val="36"/>
      <w:lang w:eastAsia="uk-UA"/>
    </w:rPr>
  </w:style>
  <w:style w:type="character" w:customStyle="1" w:styleId="40">
    <w:name w:val="Заголовок 4 Знак"/>
    <w:basedOn w:val="a0"/>
    <w:link w:val="4"/>
    <w:uiPriority w:val="9"/>
    <w:semiHidden/>
    <w:rsid w:val="002537BB"/>
    <w:rPr>
      <w:rFonts w:asciiTheme="majorHAnsi" w:eastAsiaTheme="majorEastAsia" w:hAnsiTheme="majorHAnsi" w:cstheme="majorBidi"/>
      <w:b/>
      <w:bCs/>
      <w:i/>
      <w:iCs/>
      <w:color w:val="4F81BD" w:themeColor="accent1"/>
    </w:rPr>
  </w:style>
  <w:style w:type="character" w:styleId="a3">
    <w:name w:val="Emphasis"/>
    <w:basedOn w:val="a0"/>
    <w:uiPriority w:val="20"/>
    <w:qFormat/>
    <w:rsid w:val="002537BB"/>
    <w:rPr>
      <w:i/>
      <w:iCs/>
    </w:rPr>
  </w:style>
  <w:style w:type="paragraph" w:styleId="a4">
    <w:name w:val="List Paragraph"/>
    <w:basedOn w:val="a"/>
    <w:uiPriority w:val="34"/>
    <w:qFormat/>
    <w:rsid w:val="002537BB"/>
    <w:pPr>
      <w:ind w:left="720"/>
      <w:contextualSpacing/>
    </w:pPr>
  </w:style>
  <w:style w:type="character" w:styleId="a5">
    <w:name w:val="Hyperlink"/>
    <w:uiPriority w:val="99"/>
    <w:rsid w:val="0096541B"/>
    <w:rPr>
      <w:color w:val="0000FF"/>
      <w:u w:val="single"/>
    </w:rPr>
  </w:style>
  <w:style w:type="character" w:customStyle="1" w:styleId="-">
    <w:name w:val="Интернет-ссылка"/>
    <w:basedOn w:val="a0"/>
    <w:uiPriority w:val="99"/>
    <w:semiHidden/>
    <w:unhideWhenUsed/>
    <w:rsid w:val="00BE06D4"/>
    <w:rPr>
      <w:color w:val="0000FF"/>
      <w:u w:val="single"/>
    </w:rPr>
  </w:style>
  <w:style w:type="character" w:customStyle="1" w:styleId="1978">
    <w:name w:val="1978"/>
    <w:basedOn w:val="a0"/>
    <w:qFormat/>
    <w:rsid w:val="00BE06D4"/>
  </w:style>
  <w:style w:type="paragraph" w:styleId="a6">
    <w:name w:val="footnote text"/>
    <w:aliases w:val="Char,Char Char Char Char,Footnote Text Char Char Char,Footnote Text Char Char Char Char Char Char,Footnote Text Char Char Char Char Char Char Char Char Char,Ch,Знак9,Знак Знак,Footnote Text Char,Текст сноски Знак Знак Знак Знак,Зна,F1"/>
    <w:basedOn w:val="a"/>
    <w:link w:val="a7"/>
    <w:uiPriority w:val="99"/>
    <w:unhideWhenUsed/>
    <w:qFormat/>
    <w:rsid w:val="00BE06D4"/>
    <w:pPr>
      <w:spacing w:after="0" w:line="240" w:lineRule="auto"/>
    </w:pPr>
    <w:rPr>
      <w:rFonts w:eastAsiaTheme="minorEastAsia"/>
      <w:sz w:val="20"/>
      <w:szCs w:val="20"/>
      <w:lang w:eastAsia="ru-RU"/>
    </w:rPr>
  </w:style>
  <w:style w:type="character" w:customStyle="1" w:styleId="a7">
    <w:name w:val="Текст сноски Знак"/>
    <w:aliases w:val="Char Знак,Char Char Char Char Знак,Footnote Text Char Char Char Знак,Footnote Text Char Char Char Char Char Char Знак,Footnote Text Char Char Char Char Char Char Char Char Char Знак,Ch Знак,Знак9 Знак,Знак Знак Знак,Зна Знак,F1 Знак"/>
    <w:basedOn w:val="a0"/>
    <w:link w:val="a6"/>
    <w:uiPriority w:val="99"/>
    <w:rsid w:val="00BE06D4"/>
    <w:rPr>
      <w:rFonts w:eastAsiaTheme="minorEastAsia"/>
      <w:sz w:val="20"/>
      <w:szCs w:val="20"/>
      <w:lang w:val="en-US" w:eastAsia="ru-RU"/>
    </w:rPr>
  </w:style>
  <w:style w:type="character" w:styleId="a8">
    <w:name w:val="footnote reference"/>
    <w:aliases w:val="Footnote Reference1"/>
    <w:basedOn w:val="a0"/>
    <w:uiPriority w:val="99"/>
    <w:unhideWhenUsed/>
    <w:rsid w:val="00BE06D4"/>
    <w:rPr>
      <w:vertAlign w:val="superscript"/>
    </w:rPr>
  </w:style>
  <w:style w:type="paragraph" w:styleId="a9">
    <w:name w:val="header"/>
    <w:basedOn w:val="a"/>
    <w:link w:val="aa"/>
    <w:uiPriority w:val="99"/>
    <w:unhideWhenUsed/>
    <w:rsid w:val="00B75B2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B75B2D"/>
  </w:style>
  <w:style w:type="paragraph" w:styleId="ab">
    <w:name w:val="footer"/>
    <w:basedOn w:val="a"/>
    <w:link w:val="ac"/>
    <w:uiPriority w:val="99"/>
    <w:unhideWhenUsed/>
    <w:rsid w:val="00B75B2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B75B2D"/>
  </w:style>
  <w:style w:type="character" w:styleId="ad">
    <w:name w:val="Strong"/>
    <w:basedOn w:val="a0"/>
    <w:uiPriority w:val="22"/>
    <w:qFormat/>
    <w:rsid w:val="00B75B2D"/>
    <w:rPr>
      <w:rFonts w:cs="Times New Roman"/>
      <w:b/>
      <w:bCs/>
    </w:rPr>
  </w:style>
  <w:style w:type="table" w:styleId="ae">
    <w:name w:val="Table Grid"/>
    <w:basedOn w:val="a1"/>
    <w:uiPriority w:val="59"/>
    <w:rsid w:val="00282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mail-11135pt">
    <w:name w:val="gmail-11135pt"/>
    <w:basedOn w:val="a0"/>
    <w:rsid w:val="0055746C"/>
  </w:style>
  <w:style w:type="character" w:customStyle="1" w:styleId="11135pt">
    <w:name w:val="Основной текст (11) + 13;5 pt"/>
    <w:basedOn w:val="a0"/>
    <w:rsid w:val="0055746C"/>
    <w:rPr>
      <w:rFonts w:ascii="Times New Roman" w:eastAsia="Times New Roman" w:hAnsi="Times New Roman" w:cs="Times New Roman"/>
      <w:i/>
      <w:iCs/>
      <w:color w:val="000000"/>
      <w:spacing w:val="0"/>
      <w:w w:val="100"/>
      <w:position w:val="0"/>
      <w:sz w:val="27"/>
      <w:szCs w:val="27"/>
      <w:shd w:val="clear" w:color="auto" w:fill="FFFFFF"/>
      <w:lang w:val="en-US"/>
    </w:rPr>
  </w:style>
  <w:style w:type="paragraph" w:styleId="HTML">
    <w:name w:val="HTML Preformatted"/>
    <w:basedOn w:val="a"/>
    <w:link w:val="HTML0"/>
    <w:uiPriority w:val="99"/>
    <w:unhideWhenUsed/>
    <w:rsid w:val="009A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6651"/>
    <w:rPr>
      <w:rFonts w:ascii="Courier New" w:eastAsia="Times New Roman" w:hAnsi="Courier New" w:cs="Courier New"/>
      <w:sz w:val="20"/>
      <w:szCs w:val="20"/>
      <w:lang w:val="en-US" w:eastAsia="ru-RU"/>
    </w:rPr>
  </w:style>
  <w:style w:type="character" w:customStyle="1" w:styleId="orcid-id-https">
    <w:name w:val="orcid-id-https"/>
    <w:basedOn w:val="a0"/>
    <w:rsid w:val="009A6651"/>
  </w:style>
  <w:style w:type="character" w:customStyle="1" w:styleId="11">
    <w:name w:val="Основной текст (11)"/>
    <w:basedOn w:val="a0"/>
    <w:rsid w:val="00DE23BF"/>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100">
    <w:name w:val="Основной текст (10)"/>
    <w:basedOn w:val="a0"/>
    <w:rsid w:val="00550CEF"/>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af">
    <w:name w:val="Основной текст_"/>
    <w:basedOn w:val="a0"/>
    <w:link w:val="41"/>
    <w:rsid w:val="00550CEF"/>
    <w:rPr>
      <w:rFonts w:ascii="Times New Roman" w:eastAsia="Times New Roman" w:hAnsi="Times New Roman" w:cs="Times New Roman"/>
      <w:sz w:val="26"/>
      <w:szCs w:val="26"/>
      <w:shd w:val="clear" w:color="auto" w:fill="FFFFFF"/>
    </w:rPr>
  </w:style>
  <w:style w:type="paragraph" w:customStyle="1" w:styleId="41">
    <w:name w:val="Основной текст4"/>
    <w:basedOn w:val="a"/>
    <w:link w:val="af"/>
    <w:rsid w:val="00550CEF"/>
    <w:pPr>
      <w:widowControl w:val="0"/>
      <w:shd w:val="clear" w:color="auto" w:fill="FFFFFF"/>
      <w:spacing w:after="0" w:line="274" w:lineRule="exact"/>
      <w:jc w:val="right"/>
    </w:pPr>
    <w:rPr>
      <w:rFonts w:ascii="Times New Roman" w:eastAsia="Times New Roman" w:hAnsi="Times New Roman" w:cs="Times New Roman"/>
      <w:sz w:val="26"/>
      <w:szCs w:val="26"/>
    </w:rPr>
  </w:style>
  <w:style w:type="character" w:customStyle="1" w:styleId="8">
    <w:name w:val="Основной текст (8)_"/>
    <w:basedOn w:val="a0"/>
    <w:link w:val="80"/>
    <w:rsid w:val="0025592B"/>
    <w:rPr>
      <w:rFonts w:ascii="Times New Roman" w:eastAsia="Times New Roman" w:hAnsi="Times New Roman" w:cs="Times New Roman"/>
      <w:b/>
      <w:bCs/>
      <w:sz w:val="27"/>
      <w:szCs w:val="27"/>
      <w:shd w:val="clear" w:color="auto" w:fill="FFFFFF"/>
    </w:rPr>
  </w:style>
  <w:style w:type="character" w:customStyle="1" w:styleId="42">
    <w:name w:val="Заголовок №4_"/>
    <w:basedOn w:val="a0"/>
    <w:link w:val="43"/>
    <w:rsid w:val="0025592B"/>
    <w:rPr>
      <w:rFonts w:ascii="Times New Roman" w:eastAsia="Times New Roman" w:hAnsi="Times New Roman" w:cs="Times New Roman"/>
      <w:b/>
      <w:bCs/>
      <w:sz w:val="27"/>
      <w:szCs w:val="27"/>
      <w:shd w:val="clear" w:color="auto" w:fill="FFFFFF"/>
    </w:rPr>
  </w:style>
  <w:style w:type="paragraph" w:customStyle="1" w:styleId="80">
    <w:name w:val="Основной текст (8)"/>
    <w:basedOn w:val="a"/>
    <w:link w:val="8"/>
    <w:rsid w:val="0025592B"/>
    <w:pPr>
      <w:widowControl w:val="0"/>
      <w:shd w:val="clear" w:color="auto" w:fill="FFFFFF"/>
      <w:spacing w:after="420" w:line="0" w:lineRule="atLeast"/>
      <w:jc w:val="center"/>
    </w:pPr>
    <w:rPr>
      <w:rFonts w:ascii="Times New Roman" w:eastAsia="Times New Roman" w:hAnsi="Times New Roman" w:cs="Times New Roman"/>
      <w:b/>
      <w:bCs/>
      <w:sz w:val="27"/>
      <w:szCs w:val="27"/>
    </w:rPr>
  </w:style>
  <w:style w:type="paragraph" w:customStyle="1" w:styleId="43">
    <w:name w:val="Заголовок №4"/>
    <w:basedOn w:val="a"/>
    <w:link w:val="42"/>
    <w:rsid w:val="0025592B"/>
    <w:pPr>
      <w:widowControl w:val="0"/>
      <w:shd w:val="clear" w:color="auto" w:fill="FFFFFF"/>
      <w:spacing w:before="300" w:after="0" w:line="322" w:lineRule="exact"/>
      <w:ind w:hanging="1800"/>
      <w:outlineLvl w:val="3"/>
    </w:pPr>
    <w:rPr>
      <w:rFonts w:ascii="Times New Roman" w:eastAsia="Times New Roman" w:hAnsi="Times New Roman" w:cs="Times New Roman"/>
      <w:b/>
      <w:bCs/>
      <w:sz w:val="27"/>
      <w:szCs w:val="27"/>
    </w:rPr>
  </w:style>
  <w:style w:type="paragraph" w:customStyle="1" w:styleId="Default">
    <w:name w:val="Default"/>
    <w:rsid w:val="002559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0">
    <w:name w:val="A1"/>
    <w:uiPriority w:val="99"/>
    <w:rsid w:val="0025592B"/>
    <w:rPr>
      <w:rFonts w:cs="Georgia"/>
      <w:color w:val="000000"/>
      <w:sz w:val="16"/>
      <w:szCs w:val="16"/>
    </w:rPr>
  </w:style>
  <w:style w:type="paragraph" w:customStyle="1" w:styleId="110">
    <w:name w:val="Заголовок 11"/>
    <w:basedOn w:val="a"/>
    <w:uiPriority w:val="1"/>
    <w:qFormat/>
    <w:rsid w:val="00AE0136"/>
    <w:pPr>
      <w:widowControl w:val="0"/>
      <w:autoSpaceDE w:val="0"/>
      <w:autoSpaceDN w:val="0"/>
      <w:spacing w:after="0" w:line="240" w:lineRule="auto"/>
      <w:ind w:left="307"/>
      <w:jc w:val="center"/>
      <w:outlineLvl w:val="1"/>
    </w:pPr>
    <w:rPr>
      <w:rFonts w:ascii="Cambria" w:eastAsia="Cambria" w:hAnsi="Cambria" w:cs="Cambria"/>
      <w:b/>
      <w:bCs/>
      <w:sz w:val="17"/>
      <w:szCs w:val="17"/>
    </w:rPr>
  </w:style>
  <w:style w:type="paragraph" w:styleId="af0">
    <w:name w:val="Body Text"/>
    <w:basedOn w:val="a"/>
    <w:link w:val="af1"/>
    <w:uiPriority w:val="1"/>
    <w:qFormat/>
    <w:rsid w:val="00AE0136"/>
    <w:pPr>
      <w:widowControl w:val="0"/>
      <w:autoSpaceDE w:val="0"/>
      <w:autoSpaceDN w:val="0"/>
      <w:spacing w:after="0" w:line="240" w:lineRule="auto"/>
      <w:ind w:left="192"/>
      <w:jc w:val="both"/>
    </w:pPr>
    <w:rPr>
      <w:rFonts w:ascii="Cambria" w:eastAsia="Cambria" w:hAnsi="Cambria" w:cs="Cambria"/>
      <w:sz w:val="17"/>
      <w:szCs w:val="17"/>
    </w:rPr>
  </w:style>
  <w:style w:type="character" w:customStyle="1" w:styleId="af1">
    <w:name w:val="Основной текст Знак"/>
    <w:basedOn w:val="a0"/>
    <w:link w:val="af0"/>
    <w:uiPriority w:val="1"/>
    <w:rsid w:val="00AE0136"/>
    <w:rPr>
      <w:rFonts w:ascii="Cambria" w:eastAsia="Cambria" w:hAnsi="Cambria" w:cs="Cambria"/>
      <w:sz w:val="17"/>
      <w:szCs w:val="17"/>
    </w:rPr>
  </w:style>
  <w:style w:type="table" w:customStyle="1" w:styleId="TableNormal">
    <w:name w:val="Table Normal"/>
    <w:uiPriority w:val="2"/>
    <w:semiHidden/>
    <w:unhideWhenUsed/>
    <w:qFormat/>
    <w:rsid w:val="00000984"/>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2">
    <w:name w:val="Title"/>
    <w:basedOn w:val="a"/>
    <w:link w:val="af3"/>
    <w:uiPriority w:val="1"/>
    <w:qFormat/>
    <w:rsid w:val="00000984"/>
    <w:pPr>
      <w:widowControl w:val="0"/>
      <w:autoSpaceDE w:val="0"/>
      <w:autoSpaceDN w:val="0"/>
      <w:spacing w:after="0" w:line="240" w:lineRule="exact"/>
      <w:ind w:left="20"/>
    </w:pPr>
    <w:rPr>
      <w:rFonts w:ascii="Cambria" w:eastAsia="Cambria" w:hAnsi="Cambria" w:cs="Cambria"/>
      <w:i/>
      <w:iCs/>
      <w:sz w:val="18"/>
      <w:szCs w:val="18"/>
      <w:u w:val="single" w:color="000000"/>
    </w:rPr>
  </w:style>
  <w:style w:type="character" w:customStyle="1" w:styleId="af3">
    <w:name w:val="Название Знак"/>
    <w:basedOn w:val="a0"/>
    <w:link w:val="af2"/>
    <w:uiPriority w:val="1"/>
    <w:rsid w:val="00000984"/>
    <w:rPr>
      <w:rFonts w:ascii="Cambria" w:eastAsia="Cambria" w:hAnsi="Cambria" w:cs="Cambria"/>
      <w:i/>
      <w:iCs/>
      <w:sz w:val="18"/>
      <w:szCs w:val="18"/>
      <w:u w:val="single" w:color="000000"/>
    </w:rPr>
  </w:style>
  <w:style w:type="paragraph" w:customStyle="1" w:styleId="TableParagraph">
    <w:name w:val="Table Paragraph"/>
    <w:basedOn w:val="a"/>
    <w:uiPriority w:val="1"/>
    <w:qFormat/>
    <w:rsid w:val="00000984"/>
    <w:pPr>
      <w:widowControl w:val="0"/>
      <w:autoSpaceDE w:val="0"/>
      <w:autoSpaceDN w:val="0"/>
      <w:spacing w:after="0" w:line="240" w:lineRule="auto"/>
      <w:jc w:val="right"/>
    </w:pPr>
    <w:rPr>
      <w:rFonts w:ascii="Cambria" w:eastAsia="Cambria" w:hAnsi="Cambria" w:cs="Cambria"/>
    </w:rPr>
  </w:style>
  <w:style w:type="paragraph" w:styleId="af4">
    <w:name w:val="Normal (Web)"/>
    <w:aliases w:val="Обычный (веб) Знак1,Обычный (веб) Знак Знак,Знак Знак2 Знак,Обычный (веб) Знак,Знак Знак2,Обычный (Web)"/>
    <w:basedOn w:val="a"/>
    <w:link w:val="21"/>
    <w:unhideWhenUsed/>
    <w:qFormat/>
    <w:rsid w:val="00F556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15201416">
    <w:name w:val="xfm_15201416"/>
    <w:basedOn w:val="a0"/>
    <w:rsid w:val="007B2D45"/>
  </w:style>
  <w:style w:type="character" w:customStyle="1" w:styleId="orcid-idshorturi">
    <w:name w:val="orcid-id shorturi"/>
    <w:basedOn w:val="a0"/>
    <w:rsid w:val="007B2D45"/>
  </w:style>
  <w:style w:type="character" w:customStyle="1" w:styleId="jlqj4b">
    <w:name w:val="jlqj4b"/>
    <w:rsid w:val="007B2D45"/>
  </w:style>
  <w:style w:type="character" w:customStyle="1" w:styleId="31">
    <w:name w:val="Основной текст (3)_"/>
    <w:basedOn w:val="a0"/>
    <w:link w:val="32"/>
    <w:rsid w:val="00133FBE"/>
    <w:rPr>
      <w:rFonts w:ascii="Times New Roman" w:eastAsia="Times New Roman" w:hAnsi="Times New Roman" w:cs="Times New Roman"/>
      <w:sz w:val="18"/>
      <w:szCs w:val="18"/>
      <w:shd w:val="clear" w:color="auto" w:fill="FFFFFF"/>
    </w:rPr>
  </w:style>
  <w:style w:type="paragraph" w:customStyle="1" w:styleId="32">
    <w:name w:val="Основной текст (3)"/>
    <w:basedOn w:val="a"/>
    <w:link w:val="31"/>
    <w:rsid w:val="00133FBE"/>
    <w:pPr>
      <w:widowControl w:val="0"/>
      <w:shd w:val="clear" w:color="auto" w:fill="FFFFFF"/>
      <w:spacing w:before="240" w:after="0" w:line="206" w:lineRule="exact"/>
      <w:ind w:firstLine="560"/>
      <w:jc w:val="both"/>
    </w:pPr>
    <w:rPr>
      <w:rFonts w:ascii="Times New Roman" w:eastAsia="Times New Roman" w:hAnsi="Times New Roman" w:cs="Times New Roman"/>
      <w:sz w:val="18"/>
      <w:szCs w:val="18"/>
    </w:rPr>
  </w:style>
  <w:style w:type="paragraph" w:customStyle="1" w:styleId="22">
    <w:name w:val="Основной текст2"/>
    <w:basedOn w:val="a"/>
    <w:rsid w:val="00133FBE"/>
    <w:pPr>
      <w:widowControl w:val="0"/>
      <w:shd w:val="clear" w:color="auto" w:fill="FFFFFF"/>
      <w:spacing w:after="240" w:line="0" w:lineRule="atLeast"/>
    </w:pPr>
    <w:rPr>
      <w:rFonts w:ascii="Times New Roman" w:eastAsia="Times New Roman" w:hAnsi="Times New Roman" w:cs="Times New Roman"/>
      <w:b/>
      <w:bCs/>
      <w:color w:val="000000"/>
      <w:sz w:val="18"/>
      <w:szCs w:val="18"/>
      <w:lang w:eastAsia="ru-RU"/>
    </w:rPr>
  </w:style>
  <w:style w:type="character" w:customStyle="1" w:styleId="30">
    <w:name w:val="Заголовок 3 Знак"/>
    <w:basedOn w:val="a0"/>
    <w:link w:val="3"/>
    <w:uiPriority w:val="9"/>
    <w:rsid w:val="00D30AE5"/>
    <w:rPr>
      <w:rFonts w:ascii="Times New Roman Bold" w:eastAsia="Times New Roman" w:hAnsi="Times New Roman Bold" w:cs="Times New Roman"/>
      <w:b/>
      <w:bCs/>
      <w:caps/>
      <w:sz w:val="24"/>
      <w:szCs w:val="24"/>
    </w:rPr>
  </w:style>
  <w:style w:type="paragraph" w:styleId="af5">
    <w:name w:val="Document Map"/>
    <w:basedOn w:val="a"/>
    <w:link w:val="af6"/>
    <w:uiPriority w:val="99"/>
    <w:semiHidden/>
    <w:unhideWhenUsed/>
    <w:rsid w:val="00D30AE5"/>
    <w:pPr>
      <w:spacing w:after="0" w:line="240" w:lineRule="auto"/>
    </w:pPr>
    <w:rPr>
      <w:rFonts w:ascii="Tahoma" w:eastAsia="Times New Roman" w:hAnsi="Tahoma" w:cs="Times New Roman"/>
      <w:sz w:val="16"/>
      <w:szCs w:val="16"/>
    </w:rPr>
  </w:style>
  <w:style w:type="character" w:customStyle="1" w:styleId="af6">
    <w:name w:val="Схема документа Знак"/>
    <w:basedOn w:val="a0"/>
    <w:link w:val="af5"/>
    <w:uiPriority w:val="99"/>
    <w:semiHidden/>
    <w:rsid w:val="00D30AE5"/>
    <w:rPr>
      <w:rFonts w:ascii="Tahoma" w:eastAsia="Times New Roman" w:hAnsi="Tahoma" w:cs="Times New Roman"/>
      <w:sz w:val="16"/>
      <w:szCs w:val="16"/>
    </w:rPr>
  </w:style>
  <w:style w:type="character" w:customStyle="1" w:styleId="12">
    <w:name w:val="Основной текст1"/>
    <w:rsid w:val="00D30AE5"/>
    <w:rPr>
      <w:rFonts w:ascii="Times New Roman" w:hAnsi="Times New Roman" w:cs="Times New Roman"/>
      <w:color w:val="000000"/>
      <w:spacing w:val="0"/>
      <w:w w:val="100"/>
      <w:position w:val="0"/>
      <w:sz w:val="18"/>
      <w:szCs w:val="18"/>
      <w:shd w:val="clear" w:color="auto" w:fill="FFFFFF"/>
      <w:lang w:val="en-US"/>
    </w:rPr>
  </w:style>
  <w:style w:type="character" w:customStyle="1" w:styleId="af7">
    <w:name w:val="Основной текст + Курсив"/>
    <w:rsid w:val="00D30AE5"/>
    <w:rPr>
      <w:rFonts w:ascii="Times New Roman" w:hAnsi="Times New Roman" w:cs="Times New Roman"/>
      <w:i/>
      <w:iCs/>
      <w:color w:val="000000"/>
      <w:spacing w:val="0"/>
      <w:w w:val="100"/>
      <w:position w:val="0"/>
      <w:sz w:val="18"/>
      <w:szCs w:val="18"/>
      <w:shd w:val="clear" w:color="auto" w:fill="FFFFFF"/>
      <w:lang w:val="en-US"/>
    </w:rPr>
  </w:style>
  <w:style w:type="character" w:customStyle="1" w:styleId="5">
    <w:name w:val="Основной текст (5)_"/>
    <w:rsid w:val="00D30AE5"/>
    <w:rPr>
      <w:rFonts w:ascii="Arial Unicode MS" w:eastAsia="Arial Unicode MS" w:hAnsi="Arial Unicode MS" w:cs="Arial Unicode MS"/>
      <w:sz w:val="15"/>
      <w:szCs w:val="15"/>
      <w:u w:val="none"/>
    </w:rPr>
  </w:style>
  <w:style w:type="character" w:customStyle="1" w:styleId="50">
    <w:name w:val="Основной текст (5)"/>
    <w:rsid w:val="00D30AE5"/>
    <w:rPr>
      <w:rFonts w:ascii="Arial Unicode MS" w:eastAsia="Arial Unicode MS" w:hAnsi="Arial Unicode MS" w:cs="Arial Unicode MS"/>
      <w:color w:val="000000"/>
      <w:spacing w:val="0"/>
      <w:w w:val="100"/>
      <w:position w:val="0"/>
      <w:sz w:val="15"/>
      <w:szCs w:val="15"/>
      <w:u w:val="none"/>
      <w:lang w:val="en-US"/>
    </w:rPr>
  </w:style>
  <w:style w:type="character" w:customStyle="1" w:styleId="51">
    <w:name w:val="Основной текст (5) + Курсив"/>
    <w:rsid w:val="00D30AE5"/>
    <w:rPr>
      <w:rFonts w:ascii="Arial Unicode MS" w:eastAsia="Arial Unicode MS" w:hAnsi="Arial Unicode MS" w:cs="Arial Unicode MS"/>
      <w:i/>
      <w:iCs/>
      <w:color w:val="000000"/>
      <w:spacing w:val="0"/>
      <w:w w:val="100"/>
      <w:position w:val="0"/>
      <w:sz w:val="15"/>
      <w:szCs w:val="15"/>
      <w:u w:val="none"/>
      <w:lang w:val="en-US"/>
    </w:rPr>
  </w:style>
  <w:style w:type="character" w:customStyle="1" w:styleId="5Arial">
    <w:name w:val="Основной текст (5) + Arial"/>
    <w:aliases w:val="Курсив"/>
    <w:rsid w:val="00D30AE5"/>
    <w:rPr>
      <w:rFonts w:ascii="Arial" w:eastAsia="Times New Roman" w:hAnsi="Arial" w:cs="Arial"/>
      <w:i/>
      <w:iCs/>
      <w:color w:val="000000"/>
      <w:spacing w:val="0"/>
      <w:w w:val="100"/>
      <w:position w:val="0"/>
      <w:sz w:val="15"/>
      <w:szCs w:val="15"/>
      <w:u w:val="none"/>
      <w:lang w:val="en-US"/>
    </w:rPr>
  </w:style>
  <w:style w:type="character" w:customStyle="1" w:styleId="56pt">
    <w:name w:val="Основной текст (5) + 6 pt"/>
    <w:rsid w:val="00D30AE5"/>
    <w:rPr>
      <w:rFonts w:ascii="Arial Unicode MS" w:eastAsia="Arial Unicode MS" w:hAnsi="Arial Unicode MS" w:cs="Arial Unicode MS"/>
      <w:color w:val="000000"/>
      <w:spacing w:val="0"/>
      <w:w w:val="100"/>
      <w:position w:val="0"/>
      <w:sz w:val="12"/>
      <w:szCs w:val="12"/>
      <w:u w:val="none"/>
      <w:lang w:val="en-US"/>
    </w:rPr>
  </w:style>
  <w:style w:type="character" w:customStyle="1" w:styleId="23">
    <w:name w:val="Основной текст (2)"/>
    <w:rsid w:val="00D30AE5"/>
    <w:rPr>
      <w:rFonts w:ascii="Times New Roman" w:hAnsi="Times New Roman" w:cs="Times New Roman"/>
      <w:color w:val="000000"/>
      <w:spacing w:val="0"/>
      <w:w w:val="100"/>
      <w:position w:val="0"/>
      <w:sz w:val="17"/>
      <w:szCs w:val="17"/>
      <w:u w:val="none"/>
      <w:lang w:val="en-US"/>
    </w:rPr>
  </w:style>
  <w:style w:type="paragraph" w:customStyle="1" w:styleId="13">
    <w:name w:val="Абзац списка1"/>
    <w:basedOn w:val="a"/>
    <w:uiPriority w:val="99"/>
    <w:rsid w:val="00D30AE5"/>
    <w:pPr>
      <w:ind w:left="720"/>
      <w:contextualSpacing/>
    </w:pPr>
    <w:rPr>
      <w:rFonts w:ascii="Calibri" w:eastAsia="Times New Roman" w:hAnsi="Calibri" w:cs="Times New Roman"/>
    </w:rPr>
  </w:style>
  <w:style w:type="paragraph" w:customStyle="1" w:styleId="rvps2">
    <w:name w:val="rvps2"/>
    <w:basedOn w:val="a"/>
    <w:rsid w:val="00D30A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rsid w:val="00D30AE5"/>
    <w:rPr>
      <w:rFonts w:cs="Times New Roman"/>
    </w:rPr>
  </w:style>
  <w:style w:type="paragraph" w:styleId="af8">
    <w:name w:val="Balloon Text"/>
    <w:basedOn w:val="a"/>
    <w:link w:val="af9"/>
    <w:uiPriority w:val="99"/>
    <w:semiHidden/>
    <w:unhideWhenUsed/>
    <w:rsid w:val="00D30AE5"/>
    <w:pPr>
      <w:spacing w:after="0" w:line="240" w:lineRule="auto"/>
    </w:pPr>
    <w:rPr>
      <w:rFonts w:ascii="Tahoma" w:eastAsia="Times New Roman" w:hAnsi="Tahoma" w:cs="Times New Roman"/>
      <w:sz w:val="16"/>
      <w:szCs w:val="16"/>
    </w:rPr>
  </w:style>
  <w:style w:type="character" w:customStyle="1" w:styleId="af9">
    <w:name w:val="Текст выноски Знак"/>
    <w:basedOn w:val="a0"/>
    <w:link w:val="af8"/>
    <w:uiPriority w:val="99"/>
    <w:semiHidden/>
    <w:rsid w:val="00D30AE5"/>
    <w:rPr>
      <w:rFonts w:ascii="Tahoma" w:eastAsia="Times New Roman" w:hAnsi="Tahoma" w:cs="Times New Roman"/>
      <w:sz w:val="16"/>
      <w:szCs w:val="16"/>
    </w:rPr>
  </w:style>
  <w:style w:type="character" w:styleId="afa">
    <w:name w:val="annotation reference"/>
    <w:uiPriority w:val="99"/>
    <w:semiHidden/>
    <w:unhideWhenUsed/>
    <w:rsid w:val="00D30AE5"/>
    <w:rPr>
      <w:rFonts w:cs="Times New Roman"/>
      <w:sz w:val="16"/>
      <w:szCs w:val="16"/>
    </w:rPr>
  </w:style>
  <w:style w:type="paragraph" w:styleId="afb">
    <w:name w:val="annotation text"/>
    <w:basedOn w:val="a"/>
    <w:link w:val="afc"/>
    <w:uiPriority w:val="99"/>
    <w:semiHidden/>
    <w:unhideWhenUsed/>
    <w:rsid w:val="00D30AE5"/>
    <w:pPr>
      <w:spacing w:line="240" w:lineRule="auto"/>
    </w:pPr>
    <w:rPr>
      <w:rFonts w:ascii="Calibri" w:eastAsia="Times New Roman" w:hAnsi="Calibri" w:cs="Times New Roman"/>
      <w:sz w:val="20"/>
      <w:szCs w:val="20"/>
    </w:rPr>
  </w:style>
  <w:style w:type="character" w:customStyle="1" w:styleId="afc">
    <w:name w:val="Текст примечания Знак"/>
    <w:basedOn w:val="a0"/>
    <w:link w:val="afb"/>
    <w:uiPriority w:val="99"/>
    <w:semiHidden/>
    <w:rsid w:val="00D30AE5"/>
    <w:rPr>
      <w:rFonts w:ascii="Calibri" w:eastAsia="Times New Roman" w:hAnsi="Calibri" w:cs="Times New Roman"/>
      <w:sz w:val="20"/>
      <w:szCs w:val="20"/>
    </w:rPr>
  </w:style>
  <w:style w:type="paragraph" w:styleId="afd">
    <w:name w:val="annotation subject"/>
    <w:basedOn w:val="afb"/>
    <w:next w:val="afb"/>
    <w:link w:val="afe"/>
    <w:uiPriority w:val="99"/>
    <w:semiHidden/>
    <w:unhideWhenUsed/>
    <w:rsid w:val="00D30AE5"/>
    <w:rPr>
      <w:b/>
      <w:bCs/>
    </w:rPr>
  </w:style>
  <w:style w:type="character" w:customStyle="1" w:styleId="afe">
    <w:name w:val="Тема примечания Знак"/>
    <w:basedOn w:val="afc"/>
    <w:link w:val="afd"/>
    <w:uiPriority w:val="99"/>
    <w:semiHidden/>
    <w:rsid w:val="00D30AE5"/>
    <w:rPr>
      <w:rFonts w:ascii="Calibri" w:eastAsia="Times New Roman" w:hAnsi="Calibri" w:cs="Times New Roman"/>
      <w:b/>
      <w:bCs/>
      <w:sz w:val="20"/>
      <w:szCs w:val="20"/>
    </w:rPr>
  </w:style>
  <w:style w:type="character" w:customStyle="1" w:styleId="m7340908882048233949m-927267395627653688xfmc1">
    <w:name w:val="m_7340908882048233949m_-927267395627653688xfmc1"/>
    <w:rsid w:val="00D30AE5"/>
  </w:style>
  <w:style w:type="character" w:customStyle="1" w:styleId="im">
    <w:name w:val="im"/>
    <w:rsid w:val="00D30AE5"/>
  </w:style>
  <w:style w:type="character" w:customStyle="1" w:styleId="fontstyle01">
    <w:name w:val="fontstyle01"/>
    <w:uiPriority w:val="99"/>
    <w:rsid w:val="00D30AE5"/>
    <w:rPr>
      <w:rFonts w:ascii="Times New Roman" w:hAnsi="Times New Roman" w:cs="Times New Roman"/>
      <w:color w:val="000000"/>
      <w:sz w:val="22"/>
      <w:szCs w:val="22"/>
    </w:rPr>
  </w:style>
  <w:style w:type="character" w:customStyle="1" w:styleId="bibliographic-informationvalue">
    <w:name w:val="bibliographic-information__value"/>
    <w:qFormat/>
    <w:rsid w:val="00D30AE5"/>
  </w:style>
  <w:style w:type="character" w:customStyle="1" w:styleId="apple-converted-space">
    <w:name w:val="apple-converted-space"/>
    <w:rsid w:val="00D30AE5"/>
  </w:style>
  <w:style w:type="character" w:customStyle="1" w:styleId="Mencinsinresolver">
    <w:name w:val="Mención sin resolver"/>
    <w:uiPriority w:val="99"/>
    <w:semiHidden/>
    <w:unhideWhenUsed/>
    <w:rsid w:val="00D30AE5"/>
    <w:rPr>
      <w:color w:val="605E5C"/>
      <w:shd w:val="clear" w:color="auto" w:fill="E1DFDD"/>
    </w:rPr>
  </w:style>
  <w:style w:type="character" w:customStyle="1" w:styleId="Exact">
    <w:name w:val="Основной текст Exact"/>
    <w:basedOn w:val="a0"/>
    <w:rsid w:val="00F41DFF"/>
    <w:rPr>
      <w:rFonts w:ascii="Sylfaen" w:eastAsia="Sylfaen" w:hAnsi="Sylfaen" w:cs="Sylfaen"/>
      <w:b w:val="0"/>
      <w:bCs w:val="0"/>
      <w:i w:val="0"/>
      <w:iCs w:val="0"/>
      <w:smallCaps w:val="0"/>
      <w:strike w:val="0"/>
      <w:spacing w:val="4"/>
      <w:sz w:val="19"/>
      <w:szCs w:val="19"/>
      <w:u w:val="none"/>
    </w:rPr>
  </w:style>
  <w:style w:type="character" w:customStyle="1" w:styleId="label">
    <w:name w:val="label"/>
    <w:basedOn w:val="a0"/>
    <w:rsid w:val="00F41DFF"/>
  </w:style>
  <w:style w:type="character" w:customStyle="1" w:styleId="A60">
    <w:name w:val="A6"/>
    <w:uiPriority w:val="99"/>
    <w:rsid w:val="00F41DFF"/>
    <w:rPr>
      <w:rFonts w:cs="Arno Pro"/>
      <w:i/>
      <w:iCs/>
      <w:color w:val="000000"/>
      <w:sz w:val="22"/>
      <w:szCs w:val="22"/>
    </w:rPr>
  </w:style>
  <w:style w:type="character" w:customStyle="1" w:styleId="hps">
    <w:name w:val="hps"/>
    <w:rsid w:val="001D1011"/>
  </w:style>
  <w:style w:type="character" w:customStyle="1" w:styleId="21">
    <w:name w:val="Обычный (веб) Знак2"/>
    <w:aliases w:val="Обычный (веб) Знак1 Знак,Обычный (веб) Знак Знак Знак,Знак Знак2 Знак Знак,Обычный (веб) Знак Знак1,Знак Знак2 Знак1,Обычный (Web) Знак"/>
    <w:link w:val="af4"/>
    <w:locked/>
    <w:rsid w:val="001D1011"/>
    <w:rPr>
      <w:rFonts w:ascii="Times New Roman" w:eastAsia="Times New Roman" w:hAnsi="Times New Roman" w:cs="Times New Roman"/>
      <w:sz w:val="24"/>
      <w:szCs w:val="24"/>
      <w:lang w:val="en-US" w:eastAsia="ru-RU"/>
    </w:rPr>
  </w:style>
  <w:style w:type="paragraph" w:styleId="aff">
    <w:name w:val="endnote text"/>
    <w:basedOn w:val="a"/>
    <w:link w:val="aff0"/>
    <w:uiPriority w:val="99"/>
    <w:unhideWhenUsed/>
    <w:rsid w:val="00160874"/>
    <w:pPr>
      <w:widowControl w:val="0"/>
      <w:snapToGrid w:val="0"/>
      <w:spacing w:after="0" w:line="240" w:lineRule="auto"/>
    </w:pPr>
    <w:rPr>
      <w:rFonts w:ascii="Times New Roman" w:eastAsia="Calibri" w:hAnsi="Times New Roman" w:cs="Times New Roman"/>
      <w:sz w:val="20"/>
      <w:szCs w:val="20"/>
      <w:lang w:eastAsia="ru-RU"/>
    </w:rPr>
  </w:style>
  <w:style w:type="character" w:customStyle="1" w:styleId="aff0">
    <w:name w:val="Текст концевой сноски Знак"/>
    <w:basedOn w:val="a0"/>
    <w:link w:val="aff"/>
    <w:uiPriority w:val="99"/>
    <w:rsid w:val="00160874"/>
    <w:rPr>
      <w:rFonts w:ascii="Times New Roman" w:eastAsia="Calibri" w:hAnsi="Times New Roman" w:cs="Times New Roman"/>
      <w:sz w:val="20"/>
      <w:szCs w:val="20"/>
      <w:lang w:val="en-US" w:eastAsia="ru-RU"/>
    </w:rPr>
  </w:style>
  <w:style w:type="character" w:customStyle="1" w:styleId="reference-accessdate">
    <w:name w:val="reference-accessdate"/>
    <w:basedOn w:val="a0"/>
    <w:rsid w:val="00160874"/>
  </w:style>
  <w:style w:type="character" w:customStyle="1" w:styleId="44">
    <w:name w:val="Основной текст (4)"/>
    <w:basedOn w:val="a0"/>
    <w:rsid w:val="00D626C2"/>
    <w:rPr>
      <w:rFonts w:ascii="AngsanaUPC" w:eastAsia="AngsanaUPC" w:hAnsi="AngsanaUPC" w:cs="AngsanaUPC"/>
      <w:b/>
      <w:bCs/>
      <w:i w:val="0"/>
      <w:iCs w:val="0"/>
      <w:smallCaps w:val="0"/>
      <w:strike w:val="0"/>
      <w:color w:val="000000"/>
      <w:spacing w:val="0"/>
      <w:w w:val="100"/>
      <w:position w:val="0"/>
      <w:sz w:val="22"/>
      <w:szCs w:val="22"/>
      <w:u w:val="none"/>
      <w:lang w:val="en-US"/>
    </w:rPr>
  </w:style>
  <w:style w:type="character" w:customStyle="1" w:styleId="6">
    <w:name w:val="Основной текст (6)"/>
    <w:basedOn w:val="a0"/>
    <w:rsid w:val="004A603F"/>
    <w:rPr>
      <w:rFonts w:ascii="Arial" w:eastAsia="Arial" w:hAnsi="Arial" w:cs="Arial"/>
      <w:b w:val="0"/>
      <w:bCs w:val="0"/>
      <w:i w:val="0"/>
      <w:iCs w:val="0"/>
      <w:smallCaps w:val="0"/>
      <w:strike w:val="0"/>
      <w:color w:val="000000"/>
      <w:spacing w:val="0"/>
      <w:w w:val="100"/>
      <w:position w:val="0"/>
      <w:sz w:val="14"/>
      <w:szCs w:val="14"/>
      <w:u w:val="none"/>
      <w:lang w:val="en-US"/>
    </w:rPr>
  </w:style>
  <w:style w:type="paragraph" w:customStyle="1" w:styleId="Pa15">
    <w:name w:val="Pa15"/>
    <w:basedOn w:val="Default"/>
    <w:next w:val="Default"/>
    <w:uiPriority w:val="99"/>
    <w:rsid w:val="00F14371"/>
    <w:pPr>
      <w:spacing w:line="191" w:lineRule="atLeast"/>
    </w:pPr>
    <w:rPr>
      <w:color w:val="auto"/>
    </w:rPr>
  </w:style>
  <w:style w:type="character" w:customStyle="1" w:styleId="60">
    <w:name w:val="Основной текст (6) + Курсив"/>
    <w:basedOn w:val="a0"/>
    <w:rsid w:val="003C19EC"/>
    <w:rPr>
      <w:rFonts w:ascii="Arial" w:eastAsia="Arial" w:hAnsi="Arial" w:cs="Arial"/>
      <w:b w:val="0"/>
      <w:bCs w:val="0"/>
      <w:i/>
      <w:iCs/>
      <w:smallCaps w:val="0"/>
      <w:strike w:val="0"/>
      <w:color w:val="000000"/>
      <w:spacing w:val="0"/>
      <w:w w:val="100"/>
      <w:position w:val="0"/>
      <w:sz w:val="14"/>
      <w:szCs w:val="14"/>
      <w:u w:val="none"/>
      <w:lang w:val="en-US"/>
    </w:rPr>
  </w:style>
  <w:style w:type="character" w:customStyle="1" w:styleId="10">
    <w:name w:val="Заголовок 1 Знак"/>
    <w:basedOn w:val="a0"/>
    <w:link w:val="1"/>
    <w:uiPriority w:val="9"/>
    <w:rsid w:val="00304515"/>
    <w:rPr>
      <w:rFonts w:asciiTheme="majorHAnsi" w:eastAsiaTheme="majorEastAsia" w:hAnsiTheme="majorHAnsi" w:cstheme="majorBidi"/>
      <w:b/>
      <w:bCs/>
      <w:color w:val="365F91" w:themeColor="accent1" w:themeShade="BF"/>
      <w:sz w:val="28"/>
      <w:szCs w:val="28"/>
    </w:rPr>
  </w:style>
  <w:style w:type="character" w:customStyle="1" w:styleId="titleauthoretc">
    <w:name w:val="titleauthoretc"/>
    <w:basedOn w:val="a0"/>
    <w:rsid w:val="00304515"/>
  </w:style>
  <w:style w:type="character" w:customStyle="1" w:styleId="aff1">
    <w:name w:val="Основной текст + Полужирный"/>
    <w:basedOn w:val="af"/>
    <w:rsid w:val="00487BB1"/>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en-US"/>
    </w:rPr>
  </w:style>
  <w:style w:type="character" w:customStyle="1" w:styleId="45">
    <w:name w:val="Основной текст (4)_"/>
    <w:basedOn w:val="a0"/>
    <w:rsid w:val="00934C24"/>
    <w:rPr>
      <w:rFonts w:ascii="Arial" w:eastAsia="Arial" w:hAnsi="Arial" w:cs="Arial"/>
      <w:b w:val="0"/>
      <w:bCs w:val="0"/>
      <w:i/>
      <w:iCs/>
      <w:smallCaps w:val="0"/>
      <w:strike w:val="0"/>
      <w:sz w:val="14"/>
      <w:szCs w:val="14"/>
      <w:u w:val="none"/>
    </w:rPr>
  </w:style>
  <w:style w:type="paragraph" w:customStyle="1" w:styleId="33">
    <w:name w:val="Основной текст3"/>
    <w:basedOn w:val="a"/>
    <w:rsid w:val="00934C24"/>
    <w:pPr>
      <w:widowControl w:val="0"/>
      <w:shd w:val="clear" w:color="auto" w:fill="FFFFFF"/>
      <w:spacing w:before="180" w:after="0" w:line="187" w:lineRule="exact"/>
      <w:ind w:hanging="360"/>
      <w:jc w:val="both"/>
    </w:pPr>
    <w:rPr>
      <w:rFonts w:ascii="Times New Roman" w:eastAsia="Times New Roman" w:hAnsi="Times New Roman" w:cs="Times New Roman"/>
      <w:color w:val="000000"/>
      <w:sz w:val="18"/>
      <w:szCs w:val="18"/>
      <w:lang w:eastAsia="ru-RU"/>
    </w:rPr>
  </w:style>
  <w:style w:type="character" w:customStyle="1" w:styleId="A90">
    <w:name w:val="A9"/>
    <w:uiPriority w:val="99"/>
    <w:rsid w:val="007214AB"/>
    <w:rPr>
      <w:color w:val="000000"/>
      <w:sz w:val="19"/>
      <w:szCs w:val="19"/>
    </w:rPr>
  </w:style>
  <w:style w:type="character" w:customStyle="1" w:styleId="2Exact">
    <w:name w:val="Подпись к таблице (2) Exact"/>
    <w:basedOn w:val="a0"/>
    <w:link w:val="24"/>
    <w:rsid w:val="00563D7B"/>
    <w:rPr>
      <w:rFonts w:ascii="Times New Roman" w:eastAsia="Times New Roman" w:hAnsi="Times New Roman" w:cs="Times New Roman"/>
      <w:sz w:val="17"/>
      <w:szCs w:val="17"/>
      <w:shd w:val="clear" w:color="auto" w:fill="FFFFFF"/>
    </w:rPr>
  </w:style>
  <w:style w:type="character" w:customStyle="1" w:styleId="Exact0">
    <w:name w:val="Подпись к таблице Exact"/>
    <w:basedOn w:val="a0"/>
    <w:link w:val="aff2"/>
    <w:rsid w:val="00563D7B"/>
    <w:rPr>
      <w:rFonts w:ascii="Times New Roman" w:eastAsia="Times New Roman" w:hAnsi="Times New Roman" w:cs="Times New Roman"/>
      <w:b/>
      <w:bCs/>
      <w:spacing w:val="-3"/>
      <w:sz w:val="17"/>
      <w:szCs w:val="17"/>
      <w:shd w:val="clear" w:color="auto" w:fill="FFFFFF"/>
    </w:rPr>
  </w:style>
  <w:style w:type="paragraph" w:customStyle="1" w:styleId="24">
    <w:name w:val="Подпись к таблице (2)"/>
    <w:basedOn w:val="a"/>
    <w:link w:val="2Exact"/>
    <w:rsid w:val="00563D7B"/>
    <w:pPr>
      <w:widowControl w:val="0"/>
      <w:shd w:val="clear" w:color="auto" w:fill="FFFFFF"/>
      <w:spacing w:after="0" w:line="0" w:lineRule="atLeast"/>
    </w:pPr>
    <w:rPr>
      <w:rFonts w:ascii="Times New Roman" w:eastAsia="Times New Roman" w:hAnsi="Times New Roman" w:cs="Times New Roman"/>
      <w:sz w:val="17"/>
      <w:szCs w:val="17"/>
    </w:rPr>
  </w:style>
  <w:style w:type="paragraph" w:customStyle="1" w:styleId="aff2">
    <w:name w:val="Подпись к таблице"/>
    <w:basedOn w:val="a"/>
    <w:link w:val="Exact0"/>
    <w:rsid w:val="00563D7B"/>
    <w:pPr>
      <w:widowControl w:val="0"/>
      <w:shd w:val="clear" w:color="auto" w:fill="FFFFFF"/>
      <w:spacing w:after="0" w:line="0" w:lineRule="atLeast"/>
    </w:pPr>
    <w:rPr>
      <w:rFonts w:ascii="Times New Roman" w:eastAsia="Times New Roman" w:hAnsi="Times New Roman" w:cs="Times New Roman"/>
      <w:b/>
      <w:bCs/>
      <w:spacing w:val="-3"/>
      <w:sz w:val="17"/>
      <w:szCs w:val="17"/>
    </w:rPr>
  </w:style>
  <w:style w:type="character" w:customStyle="1" w:styleId="previewtxt">
    <w:name w:val="previewtxt"/>
    <w:basedOn w:val="a0"/>
    <w:rsid w:val="00DB57A2"/>
  </w:style>
  <w:style w:type="paragraph" w:styleId="aff3">
    <w:name w:val="Body Text Indent"/>
    <w:basedOn w:val="a"/>
    <w:link w:val="aff4"/>
    <w:uiPriority w:val="99"/>
    <w:semiHidden/>
    <w:unhideWhenUsed/>
    <w:rsid w:val="00F93271"/>
    <w:pPr>
      <w:spacing w:after="120"/>
      <w:ind w:left="283"/>
    </w:pPr>
  </w:style>
  <w:style w:type="character" w:customStyle="1" w:styleId="aff4">
    <w:name w:val="Основной текст с отступом Знак"/>
    <w:basedOn w:val="a0"/>
    <w:link w:val="aff3"/>
    <w:uiPriority w:val="99"/>
    <w:semiHidden/>
    <w:rsid w:val="00F93271"/>
  </w:style>
  <w:style w:type="character" w:styleId="aff5">
    <w:name w:val="endnote reference"/>
    <w:basedOn w:val="a0"/>
    <w:uiPriority w:val="99"/>
    <w:semiHidden/>
    <w:unhideWhenUsed/>
    <w:rsid w:val="00634654"/>
    <w:rPr>
      <w:vertAlign w:val="superscript"/>
    </w:rPr>
  </w:style>
  <w:style w:type="character" w:customStyle="1" w:styleId="FontStyle11">
    <w:name w:val="Font Style11"/>
    <w:qFormat/>
    <w:rsid w:val="000C2E26"/>
    <w:rPr>
      <w:rFonts w:ascii="Times New Roman" w:hAnsi="Times New Roman" w:cs="Times New Roman" w:hint="default"/>
      <w:b/>
      <w:bCs/>
      <w:sz w:val="34"/>
      <w:szCs w:val="34"/>
    </w:rPr>
  </w:style>
  <w:style w:type="paragraph" w:customStyle="1" w:styleId="Style1">
    <w:name w:val="Style1"/>
    <w:basedOn w:val="a"/>
    <w:uiPriority w:val="99"/>
    <w:rsid w:val="00E110D7"/>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52">
    <w:name w:val="Основной текст5"/>
    <w:basedOn w:val="a"/>
    <w:rsid w:val="009A0BEB"/>
    <w:pPr>
      <w:widowControl w:val="0"/>
      <w:shd w:val="clear" w:color="auto" w:fill="FFFFFF"/>
      <w:spacing w:after="60" w:line="235" w:lineRule="exact"/>
      <w:jc w:val="both"/>
    </w:pPr>
    <w:rPr>
      <w:rFonts w:ascii="Times New Roman" w:eastAsia="Times New Roman" w:hAnsi="Times New Roman" w:cs="Times New Roman"/>
      <w:color w:val="000000"/>
      <w:sz w:val="21"/>
      <w:szCs w:val="21"/>
      <w:lang w:eastAsia="ru-RU"/>
    </w:rPr>
  </w:style>
  <w:style w:type="character" w:customStyle="1" w:styleId="aff6">
    <w:name w:val="Основной текст + Малые прописные"/>
    <w:basedOn w:val="af"/>
    <w:rsid w:val="009A0BEB"/>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rPr>
  </w:style>
  <w:style w:type="character" w:customStyle="1" w:styleId="rvts44">
    <w:name w:val="rvts44"/>
    <w:basedOn w:val="a0"/>
    <w:rsid w:val="00D37C98"/>
  </w:style>
  <w:style w:type="character" w:customStyle="1" w:styleId="34">
    <w:name w:val="Основной текст (3) + Не курсив"/>
    <w:basedOn w:val="31"/>
    <w:rsid w:val="007D5B3F"/>
    <w:rPr>
      <w:rFonts w:ascii="Verdana" w:eastAsia="Verdana" w:hAnsi="Verdana" w:cs="Verdana"/>
      <w:b w:val="0"/>
      <w:bCs w:val="0"/>
      <w:i/>
      <w:iCs/>
      <w:smallCaps w:val="0"/>
      <w:strike w:val="0"/>
      <w:color w:val="000000"/>
      <w:spacing w:val="0"/>
      <w:w w:val="100"/>
      <w:position w:val="0"/>
      <w:sz w:val="17"/>
      <w:szCs w:val="17"/>
      <w:u w:val="none"/>
      <w:shd w:val="clear" w:color="auto" w:fill="FFFFFF"/>
      <w:lang w:val="en-US"/>
    </w:rPr>
  </w:style>
  <w:style w:type="character" w:customStyle="1" w:styleId="q4iawc">
    <w:name w:val="q4iawc"/>
    <w:basedOn w:val="a0"/>
    <w:rsid w:val="00984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8886663">
      <w:bodyDiv w:val="1"/>
      <w:marLeft w:val="0"/>
      <w:marRight w:val="0"/>
      <w:marTop w:val="0"/>
      <w:marBottom w:val="0"/>
      <w:divBdr>
        <w:top w:val="none" w:sz="0" w:space="0" w:color="auto"/>
        <w:left w:val="none" w:sz="0" w:space="0" w:color="auto"/>
        <w:bottom w:val="none" w:sz="0" w:space="0" w:color="auto"/>
        <w:right w:val="none" w:sz="0" w:space="0" w:color="auto"/>
      </w:divBdr>
      <w:divsChild>
        <w:div w:id="146096831">
          <w:marLeft w:val="0"/>
          <w:marRight w:val="0"/>
          <w:marTop w:val="0"/>
          <w:marBottom w:val="0"/>
          <w:divBdr>
            <w:top w:val="none" w:sz="0" w:space="0" w:color="auto"/>
            <w:left w:val="none" w:sz="0" w:space="0" w:color="auto"/>
            <w:bottom w:val="none" w:sz="0" w:space="0" w:color="auto"/>
            <w:right w:val="none" w:sz="0" w:space="0" w:color="auto"/>
          </w:divBdr>
        </w:div>
        <w:div w:id="1055392804">
          <w:marLeft w:val="0"/>
          <w:marRight w:val="0"/>
          <w:marTop w:val="0"/>
          <w:marBottom w:val="0"/>
          <w:divBdr>
            <w:top w:val="none" w:sz="0" w:space="0" w:color="auto"/>
            <w:left w:val="none" w:sz="0" w:space="0" w:color="auto"/>
            <w:bottom w:val="none" w:sz="0" w:space="0" w:color="auto"/>
            <w:right w:val="none" w:sz="0" w:space="0" w:color="auto"/>
          </w:divBdr>
        </w:div>
        <w:div w:id="1825580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6398/cuestpol.4177.2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x.doi.org/10.15408/jch.v10i2.27811"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https://azwarmuin.files.wordpress.com/2018/10/icon_doi.pn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0445D-C61A-4AD0-8AA2-10844602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19</Pages>
  <Words>5613</Words>
  <Characters>31999</Characters>
  <Application>Microsoft Office Word</Application>
  <DocSecurity>0</DocSecurity>
  <Lines>266</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Славик</dc:creator>
  <cp:lastModifiedBy>Евгений</cp:lastModifiedBy>
  <cp:revision>138</cp:revision>
  <cp:lastPrinted>2020-09-30T03:27:00Z</cp:lastPrinted>
  <dcterms:created xsi:type="dcterms:W3CDTF">2021-02-05T06:26:00Z</dcterms:created>
  <dcterms:modified xsi:type="dcterms:W3CDTF">2024-04-30T13:06:00Z</dcterms:modified>
</cp:coreProperties>
</file>