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9F45F" w14:textId="39230AB2" w:rsidR="00FA4C97" w:rsidRPr="002567EF" w:rsidRDefault="00FA4C97" w:rsidP="00FA4C97">
      <w:pPr>
        <w:spacing w:after="0" w:line="360" w:lineRule="auto"/>
        <w:rPr>
          <w:rFonts w:ascii="Times New Roman" w:hAnsi="Times New Roman"/>
          <w:b/>
          <w:sz w:val="24"/>
        </w:rPr>
      </w:pPr>
    </w:p>
    <w:p w14:paraId="5760C716" w14:textId="77777777" w:rsidR="00FA4C97" w:rsidRDefault="00FA4C97" w:rsidP="00FA4C97">
      <w:pPr>
        <w:spacing w:after="0" w:line="360" w:lineRule="auto"/>
        <w:rPr>
          <w:rFonts w:ascii="Times New Roman" w:hAnsi="Times New Roman"/>
          <w:sz w:val="24"/>
        </w:rPr>
      </w:pPr>
      <w:r>
        <w:rPr>
          <w:rFonts w:ascii="Times New Roman" w:hAnsi="Times New Roman"/>
          <w:sz w:val="24"/>
        </w:rPr>
        <w:t xml:space="preserve">To: </w:t>
      </w:r>
    </w:p>
    <w:p w14:paraId="36C28A75" w14:textId="77777777" w:rsidR="00FA4C97" w:rsidRDefault="00FA4C97" w:rsidP="00FA4C97">
      <w:pPr>
        <w:spacing w:after="0" w:line="360" w:lineRule="auto"/>
        <w:rPr>
          <w:rFonts w:ascii="Times New Roman" w:hAnsi="Times New Roman"/>
          <w:sz w:val="24"/>
        </w:rPr>
      </w:pPr>
      <w:proofErr w:type="spellStart"/>
      <w:r>
        <w:rPr>
          <w:rFonts w:ascii="Times New Roman" w:hAnsi="Times New Roman"/>
          <w:sz w:val="24"/>
        </w:rPr>
        <w:t>Laifa</w:t>
      </w:r>
      <w:proofErr w:type="spellEnd"/>
      <w:r>
        <w:rPr>
          <w:rFonts w:ascii="Times New Roman" w:hAnsi="Times New Roman"/>
          <w:sz w:val="24"/>
        </w:rPr>
        <w:t xml:space="preserve"> </w:t>
      </w:r>
      <w:proofErr w:type="spellStart"/>
      <w:r>
        <w:rPr>
          <w:rFonts w:ascii="Times New Roman" w:hAnsi="Times New Roman"/>
          <w:sz w:val="24"/>
        </w:rPr>
        <w:t>Annisa</w:t>
      </w:r>
      <w:proofErr w:type="spellEnd"/>
      <w:r>
        <w:rPr>
          <w:rFonts w:ascii="Times New Roman" w:hAnsi="Times New Roman"/>
          <w:sz w:val="24"/>
        </w:rPr>
        <w:t xml:space="preserve"> </w:t>
      </w:r>
      <w:proofErr w:type="spellStart"/>
      <w:r>
        <w:rPr>
          <w:rFonts w:ascii="Times New Roman" w:hAnsi="Times New Roman"/>
          <w:sz w:val="24"/>
        </w:rPr>
        <w:t>Hendarmin</w:t>
      </w:r>
      <w:proofErr w:type="spellEnd"/>
      <w:r>
        <w:rPr>
          <w:rFonts w:ascii="Times New Roman" w:hAnsi="Times New Roman"/>
          <w:sz w:val="24"/>
        </w:rPr>
        <w:t>, DDS., PhD</w:t>
      </w:r>
    </w:p>
    <w:p w14:paraId="604680D2" w14:textId="77777777" w:rsidR="00FA4C97" w:rsidRDefault="00FA4C97" w:rsidP="00FA4C97">
      <w:pPr>
        <w:spacing w:after="0" w:line="360" w:lineRule="auto"/>
        <w:rPr>
          <w:rFonts w:ascii="Times New Roman" w:hAnsi="Times New Roman"/>
          <w:sz w:val="24"/>
        </w:rPr>
      </w:pPr>
      <w:r>
        <w:rPr>
          <w:rFonts w:ascii="Times New Roman" w:hAnsi="Times New Roman"/>
          <w:sz w:val="24"/>
        </w:rPr>
        <w:t>The Avicenna Medical Journal</w:t>
      </w:r>
    </w:p>
    <w:p w14:paraId="0BC8DBB9" w14:textId="77777777" w:rsidR="00FA4C97" w:rsidRDefault="00FA4C97" w:rsidP="00FA4C97">
      <w:pPr>
        <w:spacing w:after="0" w:line="360" w:lineRule="auto"/>
        <w:rPr>
          <w:rFonts w:ascii="Times New Roman" w:hAnsi="Times New Roman"/>
          <w:sz w:val="24"/>
        </w:rPr>
      </w:pPr>
    </w:p>
    <w:p w14:paraId="4EB2A1AC" w14:textId="5E441108" w:rsidR="00FA4C97" w:rsidRPr="00FA4C97" w:rsidRDefault="00FA4C97" w:rsidP="005C5FFC">
      <w:pPr>
        <w:spacing w:after="0" w:line="240" w:lineRule="auto"/>
        <w:ind w:firstLine="720"/>
        <w:jc w:val="both"/>
        <w:rPr>
          <w:rFonts w:ascii="Times New Roman" w:hAnsi="Times New Roman" w:cs="Times New Roman"/>
          <w:b/>
          <w:bCs/>
          <w:sz w:val="24"/>
          <w:szCs w:val="24"/>
        </w:rPr>
      </w:pPr>
      <w:r>
        <w:rPr>
          <w:rFonts w:ascii="Times New Roman" w:hAnsi="Times New Roman"/>
          <w:sz w:val="24"/>
        </w:rPr>
        <w:t xml:space="preserve">We are </w:t>
      </w:r>
      <w:r w:rsidRPr="00E57320">
        <w:rPr>
          <w:rFonts w:ascii="Times New Roman" w:hAnsi="Times New Roman" w:cs="Times New Roman"/>
          <w:sz w:val="24"/>
          <w:szCs w:val="24"/>
        </w:rPr>
        <w:t xml:space="preserve">David </w:t>
      </w:r>
      <w:proofErr w:type="spellStart"/>
      <w:r w:rsidRPr="00E57320">
        <w:rPr>
          <w:rFonts w:ascii="Times New Roman" w:hAnsi="Times New Roman" w:cs="Times New Roman"/>
          <w:sz w:val="24"/>
          <w:szCs w:val="24"/>
        </w:rPr>
        <w:t>Renardo</w:t>
      </w:r>
      <w:proofErr w:type="spellEnd"/>
      <w:r w:rsidRPr="00E57320">
        <w:rPr>
          <w:rFonts w:ascii="Times New Roman" w:hAnsi="Times New Roman" w:cs="Times New Roman"/>
          <w:sz w:val="24"/>
          <w:szCs w:val="24"/>
        </w:rPr>
        <w:t xml:space="preserve"> </w:t>
      </w:r>
      <w:proofErr w:type="spellStart"/>
      <w:r w:rsidRPr="00E57320">
        <w:rPr>
          <w:rFonts w:ascii="Times New Roman" w:hAnsi="Times New Roman" w:cs="Times New Roman"/>
          <w:sz w:val="24"/>
          <w:szCs w:val="24"/>
        </w:rPr>
        <w:t>Tidja</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Wilis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Laksari</w:t>
      </w:r>
      <w:proofErr w:type="spellEnd"/>
      <w:r>
        <w:rPr>
          <w:rFonts w:ascii="Times New Roman" w:hAnsi="Times New Roman" w:cs="Times New Roman"/>
          <w:sz w:val="24"/>
          <w:szCs w:val="24"/>
        </w:rPr>
        <w:t xml:space="preserve"> Putri </w:t>
      </w:r>
      <w:proofErr w:type="spellStart"/>
      <w:r>
        <w:rPr>
          <w:rFonts w:ascii="Times New Roman" w:hAnsi="Times New Roman" w:cs="Times New Roman"/>
          <w:sz w:val="24"/>
          <w:szCs w:val="24"/>
        </w:rPr>
        <w:t>Adji</w:t>
      </w:r>
      <w:r>
        <w:rPr>
          <w:rFonts w:ascii="Times New Roman" w:hAnsi="Times New Roman" w:cs="Times New Roman"/>
          <w:sz w:val="24"/>
          <w:szCs w:val="24"/>
        </w:rPr>
        <w:t>e</w:t>
      </w:r>
      <w:proofErr w:type="spellEnd"/>
      <w:r>
        <w:rPr>
          <w:rFonts w:ascii="Times New Roman" w:hAnsi="Times New Roman"/>
          <w:sz w:val="24"/>
        </w:rPr>
        <w:t xml:space="preserve">, representing all authors in this manuscript. I would like to submit our manuscript titled </w:t>
      </w:r>
      <w:r>
        <w:rPr>
          <w:rFonts w:ascii="Times New Roman" w:hAnsi="Times New Roman"/>
          <w:sz w:val="24"/>
        </w:rPr>
        <w:t xml:space="preserve">“Physical Activity, Body Composition, and Micronutrition Intake </w:t>
      </w:r>
      <w:proofErr w:type="gramStart"/>
      <w:r>
        <w:rPr>
          <w:rFonts w:ascii="Times New Roman" w:hAnsi="Times New Roman"/>
          <w:sz w:val="24"/>
        </w:rPr>
        <w:t>In</w:t>
      </w:r>
      <w:proofErr w:type="gramEnd"/>
      <w:r>
        <w:rPr>
          <w:rFonts w:ascii="Times New Roman" w:hAnsi="Times New Roman"/>
          <w:sz w:val="24"/>
        </w:rPr>
        <w:t xml:space="preserve"> Patients Of Genu Osteoarthritis At The Poly Of Physiotherapy, RSUP </w:t>
      </w:r>
      <w:proofErr w:type="spellStart"/>
      <w:r>
        <w:rPr>
          <w:rFonts w:ascii="Times New Roman" w:hAnsi="Times New Roman"/>
          <w:sz w:val="24"/>
        </w:rPr>
        <w:t>Fatmawati</w:t>
      </w:r>
      <w:proofErr w:type="spellEnd"/>
      <w:r>
        <w:rPr>
          <w:rFonts w:ascii="Times New Roman" w:hAnsi="Times New Roman"/>
          <w:sz w:val="24"/>
        </w:rPr>
        <w:t xml:space="preserve"> Jakarta In 2021</w:t>
      </w:r>
      <w:r>
        <w:rPr>
          <w:rFonts w:ascii="Times New Roman" w:hAnsi="Times New Roman" w:cs="Times New Roman"/>
          <w:b/>
          <w:bCs/>
          <w:sz w:val="24"/>
          <w:szCs w:val="24"/>
        </w:rPr>
        <w:t>”</w:t>
      </w:r>
    </w:p>
    <w:p w14:paraId="06B6E8D9" w14:textId="61DB90D5" w:rsidR="005D508B" w:rsidRDefault="005D508B" w:rsidP="005D50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 xml:space="preserve">objective </w:t>
      </w:r>
      <w:r>
        <w:rPr>
          <w:rFonts w:ascii="Times New Roman" w:hAnsi="Times New Roman" w:cs="Times New Roman"/>
          <w:sz w:val="24"/>
          <w:szCs w:val="24"/>
        </w:rPr>
        <w:t>of this study is to analy</w:t>
      </w:r>
      <w:r>
        <w:rPr>
          <w:rFonts w:ascii="Times New Roman" w:hAnsi="Times New Roman" w:cs="Times New Roman"/>
          <w:sz w:val="24"/>
          <w:szCs w:val="24"/>
        </w:rPr>
        <w:t>ze</w:t>
      </w:r>
      <w:r w:rsidRPr="00C95619">
        <w:rPr>
          <w:rFonts w:ascii="Times New Roman" w:hAnsi="Times New Roman" w:cs="Times New Roman"/>
          <w:sz w:val="24"/>
          <w:szCs w:val="24"/>
        </w:rPr>
        <w:t xml:space="preserve"> the </w:t>
      </w:r>
      <w:r>
        <w:rPr>
          <w:rFonts w:ascii="Times New Roman" w:hAnsi="Times New Roman" w:cs="Times New Roman"/>
          <w:sz w:val="24"/>
          <w:szCs w:val="24"/>
        </w:rPr>
        <w:t>correlation</w:t>
      </w:r>
      <w:r w:rsidRPr="00C95619">
        <w:rPr>
          <w:rFonts w:ascii="Times New Roman" w:hAnsi="Times New Roman" w:cs="Times New Roman"/>
          <w:sz w:val="24"/>
          <w:szCs w:val="24"/>
        </w:rPr>
        <w:t xml:space="preserve"> between physical activity, body composition, and </w:t>
      </w:r>
      <w:r>
        <w:rPr>
          <w:rFonts w:ascii="Times New Roman" w:hAnsi="Times New Roman" w:cs="Times New Roman"/>
          <w:sz w:val="24"/>
          <w:szCs w:val="24"/>
        </w:rPr>
        <w:t xml:space="preserve">the </w:t>
      </w:r>
      <w:r w:rsidRPr="00C95619">
        <w:rPr>
          <w:rFonts w:ascii="Times New Roman" w:hAnsi="Times New Roman" w:cs="Times New Roman"/>
          <w:sz w:val="24"/>
          <w:szCs w:val="24"/>
        </w:rPr>
        <w:t xml:space="preserve">intake of micronutrients </w:t>
      </w:r>
      <w:r>
        <w:rPr>
          <w:rFonts w:ascii="Times New Roman" w:hAnsi="Times New Roman" w:cs="Times New Roman"/>
          <w:sz w:val="24"/>
          <w:szCs w:val="24"/>
        </w:rPr>
        <w:t xml:space="preserve">of the </w:t>
      </w:r>
      <w:r w:rsidRPr="00C95619">
        <w:rPr>
          <w:rFonts w:ascii="Times New Roman" w:hAnsi="Times New Roman" w:cs="Times New Roman"/>
          <w:sz w:val="24"/>
          <w:szCs w:val="24"/>
        </w:rPr>
        <w:t xml:space="preserve">patients with osteoarthritis of the genu at the Physiotherapy Poly at </w:t>
      </w:r>
      <w:proofErr w:type="spellStart"/>
      <w:r w:rsidRPr="00C95619">
        <w:rPr>
          <w:rFonts w:ascii="Times New Roman" w:hAnsi="Times New Roman" w:cs="Times New Roman"/>
          <w:sz w:val="24"/>
          <w:szCs w:val="24"/>
        </w:rPr>
        <w:t>Fatmawati</w:t>
      </w:r>
      <w:proofErr w:type="spellEnd"/>
      <w:r w:rsidRPr="00C95619">
        <w:rPr>
          <w:rFonts w:ascii="Times New Roman" w:hAnsi="Times New Roman" w:cs="Times New Roman"/>
          <w:sz w:val="24"/>
          <w:szCs w:val="24"/>
        </w:rPr>
        <w:t xml:space="preserve"> Hosp</w:t>
      </w:r>
      <w:r>
        <w:rPr>
          <w:rFonts w:ascii="Times New Roman" w:hAnsi="Times New Roman" w:cs="Times New Roman"/>
          <w:sz w:val="24"/>
          <w:szCs w:val="24"/>
        </w:rPr>
        <w:t xml:space="preserve">ital, Jakarta in 2021. </w:t>
      </w:r>
    </w:p>
    <w:p w14:paraId="6877D7C9" w14:textId="77777777" w:rsidR="00FA4C97" w:rsidRDefault="00FA4C97" w:rsidP="00FA4C97">
      <w:pPr>
        <w:spacing w:after="0" w:line="360" w:lineRule="auto"/>
        <w:ind w:firstLine="720"/>
        <w:jc w:val="both"/>
        <w:rPr>
          <w:rFonts w:ascii="Times New Roman" w:hAnsi="Times New Roman"/>
          <w:sz w:val="24"/>
        </w:rPr>
      </w:pPr>
      <w:r>
        <w:rPr>
          <w:rFonts w:ascii="Times New Roman" w:hAnsi="Times New Roman"/>
          <w:sz w:val="24"/>
        </w:rPr>
        <w:t>This article is not currently under consideration in another journal and it was/not submitted to another journal. It has/not been presented in a congress.</w:t>
      </w:r>
    </w:p>
    <w:p w14:paraId="589E3833" w14:textId="77777777" w:rsidR="00FA4C97" w:rsidRDefault="00FA4C97" w:rsidP="00FA4C97">
      <w:pPr>
        <w:spacing w:after="0" w:line="360" w:lineRule="auto"/>
        <w:rPr>
          <w:rFonts w:ascii="Times New Roman" w:hAnsi="Times New Roman"/>
          <w:sz w:val="24"/>
        </w:rPr>
      </w:pPr>
    </w:p>
    <w:p w14:paraId="48DED1DF" w14:textId="77777777" w:rsidR="00FA4C97" w:rsidRDefault="00FA4C97" w:rsidP="00FA4C97">
      <w:pPr>
        <w:spacing w:after="0" w:line="360" w:lineRule="auto"/>
        <w:rPr>
          <w:rFonts w:ascii="Times New Roman" w:hAnsi="Times New Roman"/>
          <w:sz w:val="24"/>
        </w:rPr>
      </w:pPr>
    </w:p>
    <w:p w14:paraId="27262D95" w14:textId="77777777" w:rsidR="00FA4C97" w:rsidRDefault="00FA4C97" w:rsidP="00FA4C97">
      <w:pPr>
        <w:spacing w:after="0" w:line="360" w:lineRule="auto"/>
        <w:rPr>
          <w:rFonts w:ascii="Times New Roman" w:hAnsi="Times New Roman"/>
          <w:sz w:val="24"/>
        </w:rPr>
      </w:pPr>
    </w:p>
    <w:p w14:paraId="7EAF713C" w14:textId="0C08654E" w:rsidR="00FA4C97" w:rsidRPr="00FA4C97" w:rsidRDefault="00FA4C97" w:rsidP="00FA4C97">
      <w:pPr>
        <w:spacing w:after="0" w:line="360" w:lineRule="auto"/>
        <w:jc w:val="right"/>
        <w:rPr>
          <w:rFonts w:ascii="Times New Roman" w:hAnsi="Times New Roman"/>
          <w:color w:val="000000" w:themeColor="text1"/>
          <w:sz w:val="24"/>
        </w:rPr>
      </w:pPr>
      <w:r w:rsidRPr="00FA4C97">
        <w:rPr>
          <w:rFonts w:ascii="Times New Roman" w:hAnsi="Times New Roman"/>
          <w:color w:val="000000" w:themeColor="text1"/>
          <w:sz w:val="24"/>
        </w:rPr>
        <w:t>Jakarta, 21 June 2022</w:t>
      </w:r>
    </w:p>
    <w:p w14:paraId="2B980F46" w14:textId="5ACCFE3C" w:rsidR="00FA4C97" w:rsidRDefault="00FA4C97" w:rsidP="00FA4C97">
      <w:pPr>
        <w:spacing w:after="0" w:line="360" w:lineRule="auto"/>
        <w:jc w:val="right"/>
        <w:rPr>
          <w:rFonts w:ascii="Times New Roman" w:hAnsi="Times New Roman"/>
          <w:sz w:val="24"/>
        </w:rPr>
      </w:pPr>
      <w:r>
        <w:rPr>
          <w:rFonts w:ascii="Times New Roman" w:hAnsi="Times New Roman"/>
          <w:sz w:val="24"/>
        </w:rPr>
        <w:t>Sincerely yours,</w:t>
      </w:r>
    </w:p>
    <w:p w14:paraId="05422369" w14:textId="77777777" w:rsidR="00FA4C97" w:rsidRDefault="00FA4C97" w:rsidP="00FA4C97">
      <w:pPr>
        <w:spacing w:after="0" w:line="360" w:lineRule="auto"/>
        <w:jc w:val="right"/>
        <w:rPr>
          <w:rFonts w:ascii="Times New Roman" w:hAnsi="Times New Roman"/>
          <w:sz w:val="24"/>
        </w:rPr>
      </w:pPr>
    </w:p>
    <w:p w14:paraId="038EA94E" w14:textId="2A8C134B" w:rsidR="00FA4C97" w:rsidRPr="00236190" w:rsidRDefault="00FA4C97" w:rsidP="00FA4C97">
      <w:pPr>
        <w:spacing w:after="0" w:line="360" w:lineRule="auto"/>
        <w:jc w:val="right"/>
        <w:rPr>
          <w:rFonts w:ascii="Times New Roman" w:hAnsi="Times New Roman"/>
          <w:color w:val="FF0000"/>
          <w:sz w:val="24"/>
        </w:rPr>
        <w:sectPr w:rsidR="00FA4C97" w:rsidRPr="00236190" w:rsidSect="003E6B84">
          <w:pgSz w:w="11906" w:h="16838"/>
          <w:pgMar w:top="1440" w:right="1440" w:bottom="1440" w:left="1440" w:header="708" w:footer="708" w:gutter="0"/>
          <w:cols w:space="708"/>
          <w:docGrid w:linePitch="360"/>
        </w:sectPr>
      </w:pPr>
      <w:r w:rsidRPr="00E57320">
        <w:rPr>
          <w:rFonts w:ascii="Times New Roman" w:hAnsi="Times New Roman" w:cs="Times New Roman"/>
          <w:sz w:val="24"/>
          <w:szCs w:val="24"/>
        </w:rPr>
        <w:t xml:space="preserve">David </w:t>
      </w:r>
      <w:proofErr w:type="spellStart"/>
      <w:r w:rsidRPr="00E57320">
        <w:rPr>
          <w:rFonts w:ascii="Times New Roman" w:hAnsi="Times New Roman" w:cs="Times New Roman"/>
          <w:sz w:val="24"/>
          <w:szCs w:val="24"/>
        </w:rPr>
        <w:t>Renardo</w:t>
      </w:r>
      <w:proofErr w:type="spellEnd"/>
      <w:r w:rsidRPr="00E57320">
        <w:rPr>
          <w:rFonts w:ascii="Times New Roman" w:hAnsi="Times New Roman" w:cs="Times New Roman"/>
          <w:sz w:val="24"/>
          <w:szCs w:val="24"/>
        </w:rPr>
        <w:t xml:space="preserve"> </w:t>
      </w:r>
      <w:proofErr w:type="spellStart"/>
      <w:r w:rsidRPr="00E57320">
        <w:rPr>
          <w:rFonts w:ascii="Times New Roman" w:hAnsi="Times New Roman" w:cs="Times New Roman"/>
          <w:sz w:val="24"/>
          <w:szCs w:val="24"/>
        </w:rPr>
        <w:t>Tidja</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Wilis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Laksari</w:t>
      </w:r>
      <w:proofErr w:type="spellEnd"/>
      <w:r>
        <w:rPr>
          <w:rFonts w:ascii="Times New Roman" w:hAnsi="Times New Roman" w:cs="Times New Roman"/>
          <w:sz w:val="24"/>
          <w:szCs w:val="24"/>
        </w:rPr>
        <w:t xml:space="preserve"> Putri </w:t>
      </w:r>
      <w:proofErr w:type="spellStart"/>
      <w:r>
        <w:rPr>
          <w:rFonts w:ascii="Times New Roman" w:hAnsi="Times New Roman" w:cs="Times New Roman"/>
          <w:sz w:val="24"/>
          <w:szCs w:val="24"/>
        </w:rPr>
        <w:t>Adjie</w:t>
      </w:r>
      <w:proofErr w:type="spellEnd"/>
      <w:r w:rsidRPr="00236190">
        <w:rPr>
          <w:rFonts w:ascii="Times New Roman" w:hAnsi="Times New Roman"/>
          <w:color w:val="FF0000"/>
          <w:sz w:val="24"/>
        </w:rPr>
        <w:t xml:space="preserve"> </w:t>
      </w:r>
    </w:p>
    <w:p w14:paraId="5BFC06DB" w14:textId="6E9FE994" w:rsidR="00FA4C97" w:rsidRDefault="00FA4C97" w:rsidP="00FA4C97">
      <w:pPr>
        <w:spacing w:after="0" w:line="240" w:lineRule="auto"/>
        <w:rPr>
          <w:rFonts w:ascii="Times New Roman" w:hAnsi="Times New Roman" w:cs="Times New Roman"/>
          <w:b/>
          <w:bCs/>
          <w:sz w:val="24"/>
          <w:szCs w:val="24"/>
          <w:lang w:val="id"/>
        </w:rPr>
      </w:pPr>
    </w:p>
    <w:p w14:paraId="07D0D3CC" w14:textId="77777777" w:rsidR="00FA4C97" w:rsidRDefault="00FA4C97" w:rsidP="00682B13">
      <w:pPr>
        <w:spacing w:after="0" w:line="240" w:lineRule="auto"/>
        <w:jc w:val="center"/>
        <w:rPr>
          <w:rFonts w:ascii="Times New Roman" w:hAnsi="Times New Roman" w:cs="Times New Roman"/>
          <w:b/>
          <w:bCs/>
          <w:sz w:val="24"/>
          <w:szCs w:val="24"/>
          <w:lang w:val="id"/>
        </w:rPr>
      </w:pPr>
    </w:p>
    <w:p w14:paraId="5CAA01E3" w14:textId="1F856839" w:rsidR="00682B13" w:rsidRPr="00682B13" w:rsidRDefault="00682B13" w:rsidP="00682B13">
      <w:pPr>
        <w:spacing w:after="0" w:line="240" w:lineRule="auto"/>
        <w:jc w:val="center"/>
        <w:rPr>
          <w:rFonts w:ascii="Times New Roman" w:hAnsi="Times New Roman" w:cs="Times New Roman"/>
          <w:b/>
          <w:bCs/>
          <w:sz w:val="24"/>
          <w:szCs w:val="24"/>
          <w:lang w:val="id"/>
        </w:rPr>
      </w:pPr>
      <w:r w:rsidRPr="00682B13">
        <w:rPr>
          <w:rFonts w:ascii="Times New Roman" w:hAnsi="Times New Roman" w:cs="Times New Roman"/>
          <w:b/>
          <w:bCs/>
          <w:sz w:val="24"/>
          <w:szCs w:val="24"/>
          <w:lang w:val="id"/>
        </w:rPr>
        <w:t>PHYSICAL ACTIVITY, BODY COMPOSITION, AND MICRONUTRITION INTAKE IN PATIENTS OF GENU OSTEOARTHRITIS</w:t>
      </w:r>
    </w:p>
    <w:p w14:paraId="01173D7B" w14:textId="492C0B3D" w:rsidR="00682B13" w:rsidRPr="00682B13" w:rsidRDefault="00682B13" w:rsidP="00682B13">
      <w:pPr>
        <w:spacing w:after="0" w:line="240" w:lineRule="auto"/>
        <w:jc w:val="center"/>
        <w:rPr>
          <w:rFonts w:ascii="Times New Roman" w:hAnsi="Times New Roman" w:cs="Times New Roman"/>
          <w:b/>
          <w:bCs/>
          <w:sz w:val="24"/>
          <w:szCs w:val="24"/>
          <w:lang w:val="id"/>
        </w:rPr>
      </w:pPr>
      <w:r w:rsidRPr="00682B13">
        <w:rPr>
          <w:rFonts w:ascii="Times New Roman" w:hAnsi="Times New Roman" w:cs="Times New Roman"/>
          <w:b/>
          <w:bCs/>
          <w:sz w:val="24"/>
          <w:szCs w:val="24"/>
          <w:lang w:val="id"/>
        </w:rPr>
        <w:t>AT THE POLY OF PHYSIOTHERAPY,</w:t>
      </w:r>
      <w:r w:rsidR="00FA4C97">
        <w:rPr>
          <w:rFonts w:ascii="Times New Roman" w:hAnsi="Times New Roman" w:cs="Times New Roman"/>
          <w:b/>
          <w:bCs/>
          <w:sz w:val="24"/>
          <w:szCs w:val="24"/>
        </w:rPr>
        <w:t xml:space="preserve"> </w:t>
      </w:r>
      <w:r w:rsidRPr="00682B13">
        <w:rPr>
          <w:rFonts w:ascii="Times New Roman" w:hAnsi="Times New Roman" w:cs="Times New Roman"/>
          <w:b/>
          <w:bCs/>
          <w:sz w:val="24"/>
          <w:szCs w:val="24"/>
          <w:lang w:val="id"/>
        </w:rPr>
        <w:t xml:space="preserve">RSUP </w:t>
      </w:r>
      <w:r w:rsidR="00FA4C97">
        <w:rPr>
          <w:rFonts w:ascii="Times New Roman" w:hAnsi="Times New Roman" w:cs="Times New Roman"/>
          <w:b/>
          <w:bCs/>
          <w:sz w:val="24"/>
          <w:szCs w:val="24"/>
        </w:rPr>
        <w:t xml:space="preserve">FATMAWATI </w:t>
      </w:r>
      <w:r w:rsidRPr="00682B13">
        <w:rPr>
          <w:rFonts w:ascii="Times New Roman" w:hAnsi="Times New Roman" w:cs="Times New Roman"/>
          <w:b/>
          <w:bCs/>
          <w:sz w:val="24"/>
          <w:szCs w:val="24"/>
          <w:lang w:val="id"/>
        </w:rPr>
        <w:t>JAKARTA</w:t>
      </w:r>
    </w:p>
    <w:p w14:paraId="7C20599D" w14:textId="57ACCF2A" w:rsidR="00B362F1" w:rsidRDefault="00FA4C97" w:rsidP="00682B13">
      <w:pPr>
        <w:spacing w:after="0" w:line="240" w:lineRule="auto"/>
        <w:jc w:val="center"/>
        <w:rPr>
          <w:rFonts w:ascii="Times New Roman" w:hAnsi="Times New Roman" w:cs="Times New Roman"/>
          <w:b/>
          <w:bCs/>
          <w:sz w:val="24"/>
          <w:szCs w:val="24"/>
          <w:lang w:val="id"/>
        </w:rPr>
      </w:pPr>
      <w:r>
        <w:rPr>
          <w:rFonts w:ascii="Times New Roman" w:hAnsi="Times New Roman" w:cs="Times New Roman"/>
          <w:b/>
          <w:bCs/>
          <w:sz w:val="24"/>
          <w:szCs w:val="24"/>
        </w:rPr>
        <w:t xml:space="preserve">IN </w:t>
      </w:r>
      <w:r w:rsidR="00682B13" w:rsidRPr="00682B13">
        <w:rPr>
          <w:rFonts w:ascii="Times New Roman" w:hAnsi="Times New Roman" w:cs="Times New Roman"/>
          <w:b/>
          <w:bCs/>
          <w:sz w:val="24"/>
          <w:szCs w:val="24"/>
          <w:lang w:val="id"/>
        </w:rPr>
        <w:t>2021</w:t>
      </w:r>
    </w:p>
    <w:p w14:paraId="6AE5758A" w14:textId="77777777" w:rsidR="00682B13" w:rsidRDefault="00682B13" w:rsidP="00682B13">
      <w:pPr>
        <w:spacing w:after="0" w:line="240" w:lineRule="auto"/>
        <w:jc w:val="center"/>
        <w:rPr>
          <w:rFonts w:ascii="Times New Roman" w:hAnsi="Times New Roman" w:cs="Times New Roman"/>
          <w:sz w:val="24"/>
          <w:szCs w:val="24"/>
        </w:rPr>
      </w:pPr>
    </w:p>
    <w:p w14:paraId="7B58D807" w14:textId="385BBE20" w:rsidR="00E57320" w:rsidRPr="00060C09" w:rsidRDefault="00E57320" w:rsidP="00E57320">
      <w:pPr>
        <w:spacing w:after="0" w:line="240" w:lineRule="auto"/>
        <w:jc w:val="center"/>
        <w:rPr>
          <w:rFonts w:ascii="Times New Roman" w:hAnsi="Times New Roman" w:cs="Times New Roman"/>
          <w:sz w:val="24"/>
          <w:szCs w:val="24"/>
        </w:rPr>
      </w:pPr>
      <w:r w:rsidRPr="00E57320">
        <w:rPr>
          <w:rFonts w:ascii="Times New Roman" w:hAnsi="Times New Roman" w:cs="Times New Roman"/>
          <w:sz w:val="24"/>
          <w:szCs w:val="24"/>
          <w:vertAlign w:val="superscript"/>
        </w:rPr>
        <w:t xml:space="preserve"> </w:t>
      </w:r>
      <w:r w:rsidRPr="00E57320">
        <w:rPr>
          <w:rFonts w:ascii="Times New Roman" w:hAnsi="Times New Roman" w:cs="Times New Roman"/>
          <w:sz w:val="24"/>
          <w:szCs w:val="24"/>
        </w:rPr>
        <w:t xml:space="preserve">David </w:t>
      </w:r>
      <w:proofErr w:type="spellStart"/>
      <w:r w:rsidRPr="00E57320">
        <w:rPr>
          <w:rFonts w:ascii="Times New Roman" w:hAnsi="Times New Roman" w:cs="Times New Roman"/>
          <w:sz w:val="24"/>
          <w:szCs w:val="24"/>
        </w:rPr>
        <w:t>Renardo</w:t>
      </w:r>
      <w:proofErr w:type="spellEnd"/>
      <w:r w:rsidRPr="00E57320">
        <w:rPr>
          <w:rFonts w:ascii="Times New Roman" w:hAnsi="Times New Roman" w:cs="Times New Roman"/>
          <w:sz w:val="24"/>
          <w:szCs w:val="24"/>
        </w:rPr>
        <w:t xml:space="preserve"> Tidja</w:t>
      </w:r>
      <w:r w:rsidR="00060C09">
        <w:rPr>
          <w:rFonts w:ascii="Times New Roman" w:hAnsi="Times New Roman" w:cs="Times New Roman"/>
          <w:sz w:val="24"/>
          <w:szCs w:val="24"/>
          <w:vertAlign w:val="superscript"/>
        </w:rPr>
        <w:t xml:space="preserve">1, </w:t>
      </w:r>
      <w:proofErr w:type="spellStart"/>
      <w:r w:rsidR="00060C09">
        <w:rPr>
          <w:rFonts w:ascii="Times New Roman" w:hAnsi="Times New Roman" w:cs="Times New Roman"/>
          <w:sz w:val="24"/>
          <w:szCs w:val="24"/>
        </w:rPr>
        <w:t>Wilis</w:t>
      </w:r>
      <w:proofErr w:type="spellEnd"/>
      <w:r w:rsidR="00060C09">
        <w:rPr>
          <w:rFonts w:ascii="Times New Roman" w:hAnsi="Times New Roman" w:cs="Times New Roman"/>
          <w:sz w:val="24"/>
          <w:szCs w:val="24"/>
        </w:rPr>
        <w:t xml:space="preserve"> </w:t>
      </w:r>
      <w:proofErr w:type="spellStart"/>
      <w:r w:rsidR="00060C09">
        <w:rPr>
          <w:rFonts w:ascii="Times New Roman" w:hAnsi="Times New Roman" w:cs="Times New Roman"/>
          <w:sz w:val="24"/>
          <w:szCs w:val="24"/>
        </w:rPr>
        <w:t>Laksari</w:t>
      </w:r>
      <w:proofErr w:type="spellEnd"/>
      <w:r w:rsidR="00060C09">
        <w:rPr>
          <w:rFonts w:ascii="Times New Roman" w:hAnsi="Times New Roman" w:cs="Times New Roman"/>
          <w:sz w:val="24"/>
          <w:szCs w:val="24"/>
        </w:rPr>
        <w:t xml:space="preserve"> Putri Adjie</w:t>
      </w:r>
      <w:r w:rsidR="00060C09" w:rsidRPr="00060C09">
        <w:rPr>
          <w:rFonts w:ascii="Times New Roman" w:hAnsi="Times New Roman" w:cs="Times New Roman"/>
          <w:sz w:val="24"/>
          <w:szCs w:val="24"/>
          <w:vertAlign w:val="superscript"/>
        </w:rPr>
        <w:t>2</w:t>
      </w:r>
    </w:p>
    <w:p w14:paraId="260AEB0B" w14:textId="7358B17C" w:rsidR="00E57320" w:rsidRDefault="00E57320" w:rsidP="00E57320">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vertAlign w:val="superscript"/>
        </w:rPr>
        <w:t>1,</w:t>
      </w:r>
      <w:r w:rsidR="00C4197D">
        <w:rPr>
          <w:rFonts w:ascii="Times New Roman" w:hAnsi="Times New Roman" w:cs="Times New Roman"/>
          <w:b/>
          <w:sz w:val="24"/>
          <w:szCs w:val="24"/>
          <w:vertAlign w:val="superscript"/>
        </w:rPr>
        <w:t>s</w:t>
      </w:r>
      <w:r w:rsidR="00821574" w:rsidRPr="00821574">
        <w:rPr>
          <w:rFonts w:ascii="Times New Roman" w:hAnsi="Times New Roman" w:cs="Times New Roman"/>
          <w:b/>
          <w:sz w:val="24"/>
          <w:szCs w:val="24"/>
        </w:rPr>
        <w:t>Fatmawati</w:t>
      </w:r>
      <w:proofErr w:type="gramEnd"/>
      <w:r w:rsidR="00821574" w:rsidRPr="00821574">
        <w:rPr>
          <w:rFonts w:ascii="Times New Roman" w:hAnsi="Times New Roman" w:cs="Times New Roman"/>
          <w:b/>
          <w:sz w:val="24"/>
          <w:szCs w:val="24"/>
        </w:rPr>
        <w:t xml:space="preserve"> Central General Hospital Jakarta</w:t>
      </w:r>
    </w:p>
    <w:p w14:paraId="39461605" w14:textId="7A2AC85C" w:rsidR="00326C20" w:rsidRPr="00E57320" w:rsidRDefault="00E57320" w:rsidP="00E57320">
      <w:pPr>
        <w:spacing w:after="0" w:line="240" w:lineRule="auto"/>
        <w:jc w:val="center"/>
        <w:rPr>
          <w:rFonts w:ascii="Times New Roman" w:hAnsi="Times New Roman" w:cs="Times New Roman"/>
          <w:b/>
          <w:color w:val="000000" w:themeColor="text1"/>
          <w:sz w:val="24"/>
          <w:szCs w:val="24"/>
          <w:vertAlign w:val="superscript"/>
        </w:rPr>
      </w:pPr>
      <w:proofErr w:type="gramStart"/>
      <w:r>
        <w:rPr>
          <w:rFonts w:ascii="Times New Roman" w:hAnsi="Times New Roman" w:cs="Times New Roman"/>
          <w:b/>
          <w:sz w:val="24"/>
          <w:szCs w:val="24"/>
        </w:rPr>
        <w:t>email :</w:t>
      </w:r>
      <w:proofErr w:type="gramEnd"/>
      <w:r>
        <w:rPr>
          <w:rFonts w:ascii="Times New Roman" w:hAnsi="Times New Roman" w:cs="Times New Roman"/>
          <w:b/>
          <w:sz w:val="24"/>
          <w:szCs w:val="24"/>
        </w:rPr>
        <w:t xml:space="preserve"> </w:t>
      </w:r>
      <w:hyperlink r:id="rId5" w:history="1">
        <w:r w:rsidRPr="00E57320">
          <w:rPr>
            <w:rStyle w:val="Hyperlink"/>
            <w:rFonts w:ascii="Times New Roman" w:hAnsi="Times New Roman" w:cs="Times New Roman"/>
            <w:b/>
            <w:color w:val="000000" w:themeColor="text1"/>
            <w:sz w:val="24"/>
            <w:szCs w:val="24"/>
          </w:rPr>
          <w:t>wilislaksariputri@gmail.com</w:t>
        </w:r>
      </w:hyperlink>
    </w:p>
    <w:p w14:paraId="5360FFCC" w14:textId="77777777" w:rsidR="00E57320" w:rsidRDefault="00E57320" w:rsidP="004774B2">
      <w:pPr>
        <w:spacing w:after="0" w:line="240" w:lineRule="auto"/>
        <w:rPr>
          <w:rFonts w:ascii="Times New Roman" w:hAnsi="Times New Roman" w:cs="Times New Roman"/>
          <w:b/>
          <w:sz w:val="24"/>
          <w:szCs w:val="24"/>
        </w:rPr>
      </w:pPr>
    </w:p>
    <w:p w14:paraId="4DC91324" w14:textId="77777777" w:rsidR="00C95619" w:rsidRDefault="00C95619" w:rsidP="00C95619">
      <w:pPr>
        <w:shd w:val="clear" w:color="auto" w:fill="FFFFFF"/>
        <w:spacing w:before="180" w:after="60" w:line="240" w:lineRule="auto"/>
        <w:ind w:right="240"/>
        <w:jc w:val="center"/>
        <w:outlineLvl w:val="3"/>
        <w:rPr>
          <w:rFonts w:ascii="Times New Roman" w:eastAsia="Times New Roman" w:hAnsi="Times New Roman" w:cs="Times New Roman"/>
          <w:b/>
          <w:caps/>
          <w:color w:val="111111"/>
          <w:sz w:val="24"/>
          <w:szCs w:val="24"/>
        </w:rPr>
      </w:pPr>
      <w:r w:rsidRPr="00C95619">
        <w:rPr>
          <w:rFonts w:ascii="Times New Roman" w:eastAsia="Times New Roman" w:hAnsi="Times New Roman" w:cs="Times New Roman"/>
          <w:b/>
          <w:caps/>
          <w:color w:val="111111"/>
          <w:sz w:val="24"/>
          <w:szCs w:val="24"/>
        </w:rPr>
        <w:t>ABSTRACT</w:t>
      </w:r>
    </w:p>
    <w:p w14:paraId="52599151" w14:textId="77777777" w:rsidR="00C95619" w:rsidRPr="00C95619" w:rsidRDefault="00C95619" w:rsidP="0028224B">
      <w:pPr>
        <w:shd w:val="clear" w:color="auto" w:fill="FFFFFF"/>
        <w:spacing w:after="0" w:line="240" w:lineRule="auto"/>
        <w:ind w:right="240"/>
        <w:jc w:val="center"/>
        <w:outlineLvl w:val="3"/>
        <w:rPr>
          <w:rFonts w:ascii="Times New Roman" w:eastAsia="Times New Roman" w:hAnsi="Times New Roman" w:cs="Times New Roman"/>
          <w:b/>
          <w:caps/>
          <w:color w:val="111111"/>
          <w:sz w:val="24"/>
          <w:szCs w:val="24"/>
        </w:rPr>
      </w:pPr>
    </w:p>
    <w:p w14:paraId="7530EE29" w14:textId="77777777" w:rsidR="00D979CB" w:rsidRDefault="00C95619" w:rsidP="00D979CB">
      <w:pPr>
        <w:spacing w:after="0" w:line="240" w:lineRule="auto"/>
        <w:jc w:val="both"/>
        <w:rPr>
          <w:rFonts w:ascii="Times New Roman" w:hAnsi="Times New Roman" w:cs="Times New Roman"/>
          <w:sz w:val="24"/>
          <w:szCs w:val="24"/>
        </w:rPr>
      </w:pPr>
      <w:proofErr w:type="gramStart"/>
      <w:r w:rsidRPr="0028224B">
        <w:rPr>
          <w:rFonts w:ascii="Times New Roman" w:hAnsi="Times New Roman" w:cs="Times New Roman"/>
          <w:b/>
          <w:sz w:val="24"/>
          <w:szCs w:val="24"/>
        </w:rPr>
        <w:t>Background :</w:t>
      </w:r>
      <w:proofErr w:type="gramEnd"/>
      <w:r w:rsidRPr="00C95619">
        <w:rPr>
          <w:rFonts w:ascii="Times New Roman" w:hAnsi="Times New Roman" w:cs="Times New Roman"/>
          <w:sz w:val="24"/>
          <w:szCs w:val="24"/>
        </w:rPr>
        <w:t xml:space="preserve"> Osteoarthritis (OA) is a degenerative joint disease associated with joint cartilage damage that usually occurs in the aging process. </w:t>
      </w:r>
      <w:r w:rsidR="00D979CB">
        <w:rPr>
          <w:rFonts w:ascii="Times New Roman" w:hAnsi="Times New Roman" w:cs="Times New Roman"/>
          <w:sz w:val="24"/>
          <w:szCs w:val="24"/>
        </w:rPr>
        <w:t>The objective of this study is to analyze</w:t>
      </w:r>
      <w:r w:rsidR="00D979CB" w:rsidRPr="00C95619">
        <w:rPr>
          <w:rFonts w:ascii="Times New Roman" w:hAnsi="Times New Roman" w:cs="Times New Roman"/>
          <w:sz w:val="24"/>
          <w:szCs w:val="24"/>
        </w:rPr>
        <w:t xml:space="preserve"> the </w:t>
      </w:r>
      <w:r w:rsidR="00D979CB">
        <w:rPr>
          <w:rFonts w:ascii="Times New Roman" w:hAnsi="Times New Roman" w:cs="Times New Roman"/>
          <w:sz w:val="24"/>
          <w:szCs w:val="24"/>
        </w:rPr>
        <w:t>correlation</w:t>
      </w:r>
      <w:r w:rsidR="00D979CB" w:rsidRPr="00C95619">
        <w:rPr>
          <w:rFonts w:ascii="Times New Roman" w:hAnsi="Times New Roman" w:cs="Times New Roman"/>
          <w:sz w:val="24"/>
          <w:szCs w:val="24"/>
        </w:rPr>
        <w:t xml:space="preserve"> between physical activity, body composition, and </w:t>
      </w:r>
      <w:r w:rsidR="00D979CB">
        <w:rPr>
          <w:rFonts w:ascii="Times New Roman" w:hAnsi="Times New Roman" w:cs="Times New Roman"/>
          <w:sz w:val="24"/>
          <w:szCs w:val="24"/>
        </w:rPr>
        <w:t xml:space="preserve">the </w:t>
      </w:r>
      <w:r w:rsidR="00D979CB" w:rsidRPr="00C95619">
        <w:rPr>
          <w:rFonts w:ascii="Times New Roman" w:hAnsi="Times New Roman" w:cs="Times New Roman"/>
          <w:sz w:val="24"/>
          <w:szCs w:val="24"/>
        </w:rPr>
        <w:t xml:space="preserve">intake of micronutrients </w:t>
      </w:r>
      <w:r w:rsidR="00D979CB">
        <w:rPr>
          <w:rFonts w:ascii="Times New Roman" w:hAnsi="Times New Roman" w:cs="Times New Roman"/>
          <w:sz w:val="24"/>
          <w:szCs w:val="24"/>
        </w:rPr>
        <w:t xml:space="preserve">of the </w:t>
      </w:r>
      <w:r w:rsidR="00D979CB" w:rsidRPr="00C95619">
        <w:rPr>
          <w:rFonts w:ascii="Times New Roman" w:hAnsi="Times New Roman" w:cs="Times New Roman"/>
          <w:sz w:val="24"/>
          <w:szCs w:val="24"/>
        </w:rPr>
        <w:t xml:space="preserve">patients with osteoarthritis of the genu at the Physiotherapy Poly at </w:t>
      </w:r>
      <w:proofErr w:type="spellStart"/>
      <w:r w:rsidR="00D979CB" w:rsidRPr="00C95619">
        <w:rPr>
          <w:rFonts w:ascii="Times New Roman" w:hAnsi="Times New Roman" w:cs="Times New Roman"/>
          <w:sz w:val="24"/>
          <w:szCs w:val="24"/>
        </w:rPr>
        <w:t>Fatmawati</w:t>
      </w:r>
      <w:proofErr w:type="spellEnd"/>
      <w:r w:rsidR="00D979CB" w:rsidRPr="00C95619">
        <w:rPr>
          <w:rFonts w:ascii="Times New Roman" w:hAnsi="Times New Roman" w:cs="Times New Roman"/>
          <w:sz w:val="24"/>
          <w:szCs w:val="24"/>
        </w:rPr>
        <w:t xml:space="preserve"> Hosp</w:t>
      </w:r>
      <w:r w:rsidR="00D979CB">
        <w:rPr>
          <w:rFonts w:ascii="Times New Roman" w:hAnsi="Times New Roman" w:cs="Times New Roman"/>
          <w:sz w:val="24"/>
          <w:szCs w:val="24"/>
        </w:rPr>
        <w:t xml:space="preserve">ital, Jakarta in 2021. </w:t>
      </w:r>
    </w:p>
    <w:p w14:paraId="498EBF9F" w14:textId="428EA3DB" w:rsidR="0028224B" w:rsidRDefault="0028224B" w:rsidP="0028224B">
      <w:pPr>
        <w:spacing w:after="0" w:line="240" w:lineRule="auto"/>
        <w:jc w:val="both"/>
        <w:rPr>
          <w:rFonts w:ascii="Times New Roman" w:hAnsi="Times New Roman" w:cs="Times New Roman"/>
          <w:sz w:val="24"/>
          <w:szCs w:val="24"/>
        </w:rPr>
      </w:pPr>
    </w:p>
    <w:p w14:paraId="16820AC1" w14:textId="5C5CE2AA" w:rsidR="0028224B" w:rsidRDefault="00C95619" w:rsidP="0028224B">
      <w:pPr>
        <w:spacing w:after="0" w:line="240" w:lineRule="auto"/>
        <w:jc w:val="both"/>
        <w:rPr>
          <w:rFonts w:ascii="Times New Roman" w:hAnsi="Times New Roman" w:cs="Times New Roman"/>
          <w:sz w:val="24"/>
          <w:szCs w:val="24"/>
        </w:rPr>
      </w:pPr>
      <w:r w:rsidRPr="0028224B">
        <w:rPr>
          <w:rFonts w:ascii="Times New Roman" w:hAnsi="Times New Roman" w:cs="Times New Roman"/>
          <w:b/>
          <w:sz w:val="24"/>
          <w:szCs w:val="24"/>
        </w:rPr>
        <w:t>Methods:</w:t>
      </w:r>
      <w:r w:rsidRPr="00C95619">
        <w:rPr>
          <w:rFonts w:ascii="Times New Roman" w:hAnsi="Times New Roman" w:cs="Times New Roman"/>
          <w:sz w:val="24"/>
          <w:szCs w:val="24"/>
        </w:rPr>
        <w:t xml:space="preserve"> Th</w:t>
      </w:r>
      <w:r w:rsidR="00803077">
        <w:rPr>
          <w:rFonts w:ascii="Times New Roman" w:hAnsi="Times New Roman" w:cs="Times New Roman"/>
          <w:sz w:val="24"/>
          <w:szCs w:val="24"/>
        </w:rPr>
        <w:t>e</w:t>
      </w:r>
      <w:r w:rsidRPr="00C95619">
        <w:rPr>
          <w:rFonts w:ascii="Times New Roman" w:hAnsi="Times New Roman" w:cs="Times New Roman"/>
          <w:sz w:val="24"/>
          <w:szCs w:val="24"/>
        </w:rPr>
        <w:t xml:space="preserve"> type of </w:t>
      </w:r>
      <w:r w:rsidR="00803077">
        <w:rPr>
          <w:rFonts w:ascii="Times New Roman" w:hAnsi="Times New Roman" w:cs="Times New Roman"/>
          <w:sz w:val="24"/>
          <w:szCs w:val="24"/>
        </w:rPr>
        <w:t xml:space="preserve">this </w:t>
      </w:r>
      <w:bookmarkStart w:id="0" w:name="_GoBack"/>
      <w:bookmarkEnd w:id="0"/>
      <w:r w:rsidRPr="00C95619">
        <w:rPr>
          <w:rFonts w:ascii="Times New Roman" w:hAnsi="Times New Roman" w:cs="Times New Roman"/>
          <w:sz w:val="24"/>
          <w:szCs w:val="24"/>
        </w:rPr>
        <w:t xml:space="preserve">research is a cross sectional quantitative approach. The subjects of this study were patients who had been diagnosed with knee osteoarthritis who were being treated as an outpatient at the Physiotherapy Poly at </w:t>
      </w:r>
      <w:proofErr w:type="spellStart"/>
      <w:r w:rsidRPr="00C95619">
        <w:rPr>
          <w:rFonts w:ascii="Times New Roman" w:hAnsi="Times New Roman" w:cs="Times New Roman"/>
          <w:sz w:val="24"/>
          <w:szCs w:val="24"/>
        </w:rPr>
        <w:t>Fatmawati</w:t>
      </w:r>
      <w:proofErr w:type="spellEnd"/>
      <w:r w:rsidRPr="00C95619">
        <w:rPr>
          <w:rFonts w:ascii="Times New Roman" w:hAnsi="Times New Roman" w:cs="Times New Roman"/>
          <w:sz w:val="24"/>
          <w:szCs w:val="24"/>
        </w:rPr>
        <w:t xml:space="preserve"> Hospital Jakarta who met the inclusion criteria with a sample of 45 respondents. </w:t>
      </w:r>
    </w:p>
    <w:p w14:paraId="4980793A" w14:textId="77777777" w:rsidR="0028224B" w:rsidRDefault="0028224B" w:rsidP="0028224B">
      <w:pPr>
        <w:spacing w:after="0" w:line="240" w:lineRule="auto"/>
        <w:jc w:val="both"/>
        <w:rPr>
          <w:rFonts w:ascii="Times New Roman" w:hAnsi="Times New Roman" w:cs="Times New Roman"/>
          <w:sz w:val="24"/>
          <w:szCs w:val="24"/>
        </w:rPr>
      </w:pPr>
    </w:p>
    <w:p w14:paraId="60B781A2" w14:textId="00C3868A" w:rsidR="0028224B" w:rsidRDefault="00C95619" w:rsidP="0028224B">
      <w:pPr>
        <w:spacing w:after="0" w:line="240" w:lineRule="auto"/>
        <w:jc w:val="both"/>
        <w:rPr>
          <w:rFonts w:ascii="Times New Roman" w:hAnsi="Times New Roman" w:cs="Times New Roman"/>
          <w:sz w:val="24"/>
          <w:szCs w:val="24"/>
        </w:rPr>
      </w:pPr>
      <w:proofErr w:type="gramStart"/>
      <w:r w:rsidRPr="0028224B">
        <w:rPr>
          <w:rFonts w:ascii="Times New Roman" w:hAnsi="Times New Roman" w:cs="Times New Roman"/>
          <w:b/>
          <w:sz w:val="24"/>
          <w:szCs w:val="24"/>
        </w:rPr>
        <w:t>Results :</w:t>
      </w:r>
      <w:proofErr w:type="gramEnd"/>
      <w:r w:rsidRPr="00C95619">
        <w:rPr>
          <w:rFonts w:ascii="Times New Roman" w:hAnsi="Times New Roman" w:cs="Times New Roman"/>
          <w:sz w:val="24"/>
          <w:szCs w:val="24"/>
        </w:rPr>
        <w:t xml:space="preserve"> </w:t>
      </w:r>
      <w:r w:rsidR="0028224B">
        <w:rPr>
          <w:rFonts w:ascii="Times New Roman" w:hAnsi="Times New Roman" w:cs="Times New Roman"/>
          <w:sz w:val="24"/>
          <w:szCs w:val="24"/>
        </w:rPr>
        <w:t>T</w:t>
      </w:r>
      <w:r w:rsidRPr="00C95619">
        <w:rPr>
          <w:rFonts w:ascii="Times New Roman" w:hAnsi="Times New Roman" w:cs="Times New Roman"/>
          <w:sz w:val="24"/>
          <w:szCs w:val="24"/>
        </w:rPr>
        <w:t xml:space="preserve">here is a significant relationship between </w:t>
      </w:r>
      <w:r w:rsidR="00372CCD">
        <w:rPr>
          <w:rFonts w:ascii="Times New Roman" w:hAnsi="Times New Roman" w:cs="Times New Roman"/>
          <w:sz w:val="24"/>
          <w:szCs w:val="24"/>
        </w:rPr>
        <w:t xml:space="preserve">the </w:t>
      </w:r>
      <w:r w:rsidRPr="00C95619">
        <w:rPr>
          <w:rFonts w:ascii="Times New Roman" w:hAnsi="Times New Roman" w:cs="Times New Roman"/>
          <w:sz w:val="24"/>
          <w:szCs w:val="24"/>
        </w:rPr>
        <w:t>percent</w:t>
      </w:r>
      <w:r w:rsidR="00372CCD">
        <w:rPr>
          <w:rFonts w:ascii="Times New Roman" w:hAnsi="Times New Roman" w:cs="Times New Roman"/>
          <w:sz w:val="24"/>
          <w:szCs w:val="24"/>
        </w:rPr>
        <w:t>age of the</w:t>
      </w:r>
      <w:r w:rsidRPr="00C95619">
        <w:rPr>
          <w:rFonts w:ascii="Times New Roman" w:hAnsi="Times New Roman" w:cs="Times New Roman"/>
          <w:sz w:val="24"/>
          <w:szCs w:val="24"/>
        </w:rPr>
        <w:t xml:space="preserve"> body fat and the grading of OA patients, but there is no significant relationship between </w:t>
      </w:r>
      <w:r w:rsidR="00372CCD">
        <w:rPr>
          <w:rFonts w:ascii="Times New Roman" w:hAnsi="Times New Roman" w:cs="Times New Roman"/>
          <w:sz w:val="24"/>
          <w:szCs w:val="24"/>
        </w:rPr>
        <w:t xml:space="preserve">the </w:t>
      </w:r>
      <w:r w:rsidRPr="00C95619">
        <w:rPr>
          <w:rFonts w:ascii="Times New Roman" w:hAnsi="Times New Roman" w:cs="Times New Roman"/>
          <w:sz w:val="24"/>
          <w:szCs w:val="24"/>
        </w:rPr>
        <w:t>physical activity and the grading of OA patients. There is no correlation between the mean intake of vitamin C and the gradation of OA with p-value = 0.564. There is no relationship between the average intake of vitamin D with OA grade</w:t>
      </w:r>
      <w:r w:rsidR="00372CCD">
        <w:rPr>
          <w:rFonts w:ascii="Times New Roman" w:hAnsi="Times New Roman" w:cs="Times New Roman"/>
          <w:sz w:val="24"/>
          <w:szCs w:val="24"/>
        </w:rPr>
        <w:t>, b</w:t>
      </w:r>
      <w:r w:rsidRPr="00C95619">
        <w:rPr>
          <w:rFonts w:ascii="Times New Roman" w:hAnsi="Times New Roman" w:cs="Times New Roman"/>
          <w:sz w:val="24"/>
          <w:szCs w:val="24"/>
        </w:rPr>
        <w:t xml:space="preserve">ut there is a relationship between the average intake of vitamin E with OA grade. The magnitude of the correlation is 0.313, which means that it has a fairly large or strong relationship, and there is a relationship between the average calcium intake and the grading of OA, the p-value = 0.018. The magnitude of the correlation is 0.351 which means it has a fairly large or strong relationship. </w:t>
      </w:r>
    </w:p>
    <w:p w14:paraId="2381834D" w14:textId="77777777" w:rsidR="0028224B" w:rsidRDefault="0028224B" w:rsidP="0028224B">
      <w:pPr>
        <w:spacing w:after="0" w:line="240" w:lineRule="auto"/>
        <w:jc w:val="both"/>
        <w:rPr>
          <w:rFonts w:ascii="Times New Roman" w:hAnsi="Times New Roman" w:cs="Times New Roman"/>
          <w:sz w:val="24"/>
          <w:szCs w:val="24"/>
        </w:rPr>
      </w:pPr>
    </w:p>
    <w:p w14:paraId="7A642C61" w14:textId="3EE760A7" w:rsidR="00C95619" w:rsidRPr="00C95619" w:rsidRDefault="0028224B" w:rsidP="0028224B">
      <w:pPr>
        <w:spacing w:after="0" w:line="240" w:lineRule="auto"/>
        <w:jc w:val="both"/>
        <w:rPr>
          <w:rFonts w:ascii="Times New Roman" w:hAnsi="Times New Roman" w:cs="Times New Roman"/>
          <w:sz w:val="24"/>
          <w:szCs w:val="24"/>
        </w:rPr>
      </w:pPr>
      <w:proofErr w:type="gramStart"/>
      <w:r w:rsidRPr="0028224B">
        <w:rPr>
          <w:rFonts w:ascii="Times New Roman" w:hAnsi="Times New Roman" w:cs="Times New Roman"/>
          <w:b/>
          <w:sz w:val="24"/>
          <w:szCs w:val="24"/>
        </w:rPr>
        <w:t>Conclusion :</w:t>
      </w:r>
      <w:proofErr w:type="gramEnd"/>
      <w:r>
        <w:rPr>
          <w:rFonts w:ascii="Times New Roman" w:hAnsi="Times New Roman" w:cs="Times New Roman"/>
          <w:sz w:val="24"/>
          <w:szCs w:val="24"/>
        </w:rPr>
        <w:t xml:space="preserve"> T</w:t>
      </w:r>
      <w:r w:rsidR="00C95619" w:rsidRPr="00C95619">
        <w:rPr>
          <w:rFonts w:ascii="Times New Roman" w:hAnsi="Times New Roman" w:cs="Times New Roman"/>
          <w:sz w:val="24"/>
          <w:szCs w:val="24"/>
        </w:rPr>
        <w:t>here is a relationshi</w:t>
      </w:r>
      <w:r>
        <w:rPr>
          <w:rFonts w:ascii="Times New Roman" w:hAnsi="Times New Roman" w:cs="Times New Roman"/>
          <w:sz w:val="24"/>
          <w:szCs w:val="24"/>
        </w:rPr>
        <w:t>p between body fat percentage, vitamin e</w:t>
      </w:r>
      <w:r w:rsidR="00C95619" w:rsidRPr="00C95619">
        <w:rPr>
          <w:rFonts w:ascii="Times New Roman" w:hAnsi="Times New Roman" w:cs="Times New Roman"/>
          <w:sz w:val="24"/>
          <w:szCs w:val="24"/>
        </w:rPr>
        <w:t xml:space="preserve"> intake and calcium. The categorical variable of body fat percentage has the highest correlation among other factors studied.</w:t>
      </w:r>
    </w:p>
    <w:p w14:paraId="7007769A" w14:textId="77777777" w:rsidR="00C95619" w:rsidRPr="00C95619" w:rsidRDefault="00C95619" w:rsidP="0028224B">
      <w:pPr>
        <w:spacing w:after="0" w:line="240" w:lineRule="auto"/>
        <w:jc w:val="both"/>
        <w:rPr>
          <w:rFonts w:ascii="Times New Roman" w:hAnsi="Times New Roman" w:cs="Times New Roman"/>
          <w:sz w:val="24"/>
          <w:szCs w:val="24"/>
        </w:rPr>
      </w:pPr>
    </w:p>
    <w:p w14:paraId="7C48D523" w14:textId="695DEB67" w:rsidR="00C95619" w:rsidRPr="00C95619" w:rsidRDefault="00C95619" w:rsidP="0028224B">
      <w:pPr>
        <w:spacing w:after="0" w:line="240" w:lineRule="auto"/>
        <w:jc w:val="both"/>
        <w:rPr>
          <w:rFonts w:ascii="Times New Roman" w:hAnsi="Times New Roman" w:cs="Times New Roman"/>
          <w:i/>
          <w:sz w:val="24"/>
          <w:szCs w:val="24"/>
        </w:rPr>
      </w:pPr>
      <w:r w:rsidRPr="0028224B">
        <w:rPr>
          <w:rFonts w:ascii="Times New Roman" w:hAnsi="Times New Roman" w:cs="Times New Roman"/>
          <w:b/>
          <w:i/>
          <w:sz w:val="24"/>
          <w:szCs w:val="24"/>
        </w:rPr>
        <w:t>Keywords:</w:t>
      </w:r>
      <w:r w:rsidRPr="00C95619">
        <w:rPr>
          <w:rFonts w:ascii="Times New Roman" w:hAnsi="Times New Roman" w:cs="Times New Roman"/>
          <w:i/>
          <w:sz w:val="24"/>
          <w:szCs w:val="24"/>
        </w:rPr>
        <w:t xml:space="preserve"> genu osteoarthritis, physical activity, body composition, micronutrient intake</w:t>
      </w:r>
    </w:p>
    <w:p w14:paraId="531CB931" w14:textId="77777777" w:rsidR="00C95619" w:rsidRPr="001C5FCE" w:rsidRDefault="00C95619" w:rsidP="00C95619">
      <w:pPr>
        <w:spacing w:after="0" w:line="240" w:lineRule="auto"/>
        <w:rPr>
          <w:rFonts w:ascii="Times New Roman" w:hAnsi="Times New Roman" w:cs="Times New Roman"/>
          <w:b/>
          <w:sz w:val="24"/>
          <w:szCs w:val="24"/>
        </w:rPr>
      </w:pPr>
    </w:p>
    <w:p w14:paraId="45E8614D" w14:textId="77777777" w:rsidR="00682B13" w:rsidRPr="001C5FCE" w:rsidRDefault="00682B13" w:rsidP="00682B13">
      <w:pPr>
        <w:spacing w:after="0" w:line="240" w:lineRule="auto"/>
        <w:jc w:val="both"/>
        <w:rPr>
          <w:rFonts w:ascii="Times New Roman" w:hAnsi="Times New Roman" w:cs="Times New Roman"/>
          <w:b/>
          <w:sz w:val="24"/>
          <w:szCs w:val="24"/>
        </w:rPr>
      </w:pPr>
    </w:p>
    <w:p w14:paraId="216F3F4B" w14:textId="77777777" w:rsidR="007624F8" w:rsidRPr="00091D03" w:rsidRDefault="007624F8" w:rsidP="0091434F">
      <w:pPr>
        <w:spacing w:after="0" w:line="360" w:lineRule="auto"/>
        <w:rPr>
          <w:rFonts w:ascii="Times New Roman" w:hAnsi="Times New Roman" w:cs="Times New Roman"/>
          <w:b/>
          <w:color w:val="000000" w:themeColor="text1"/>
          <w:sz w:val="24"/>
          <w:szCs w:val="24"/>
        </w:rPr>
        <w:sectPr w:rsidR="007624F8" w:rsidRPr="00091D03" w:rsidSect="00FA4C97">
          <w:pgSz w:w="12240" w:h="20160" w:code="5"/>
          <w:pgMar w:top="2268" w:right="1701" w:bottom="1701" w:left="2268" w:header="709" w:footer="709" w:gutter="0"/>
          <w:cols w:space="708"/>
          <w:docGrid w:linePitch="360"/>
        </w:sectPr>
      </w:pPr>
    </w:p>
    <w:p w14:paraId="3C22C862" w14:textId="1D6E314B" w:rsidR="00E12689" w:rsidRPr="00B81176" w:rsidRDefault="00B81176" w:rsidP="00E12689">
      <w:pPr>
        <w:spacing w:after="0" w:line="360" w:lineRule="auto"/>
        <w:ind w:firstLine="425"/>
        <w:jc w:val="both"/>
        <w:rPr>
          <w:rFonts w:ascii="Times New Roman" w:hAnsi="Times New Roman" w:cs="Times New Roman"/>
          <w:b/>
          <w:color w:val="000000" w:themeColor="text1"/>
          <w:sz w:val="24"/>
          <w:szCs w:val="24"/>
        </w:rPr>
      </w:pPr>
      <w:r w:rsidRPr="00B81176">
        <w:rPr>
          <w:rFonts w:ascii="Times New Roman" w:hAnsi="Times New Roman" w:cs="Times New Roman"/>
          <w:b/>
          <w:color w:val="000000" w:themeColor="text1"/>
          <w:sz w:val="24"/>
          <w:szCs w:val="24"/>
        </w:rPr>
        <w:t>PRELIMINARY</w:t>
      </w:r>
    </w:p>
    <w:p w14:paraId="4346D981" w14:textId="77777777" w:rsidR="00B81176" w:rsidRPr="00795F52" w:rsidRDefault="00B81176" w:rsidP="00B81176">
      <w:pPr>
        <w:spacing w:after="0" w:line="360" w:lineRule="auto"/>
        <w:ind w:firstLine="425"/>
        <w:jc w:val="both"/>
        <w:rPr>
          <w:rFonts w:ascii="Times New Roman" w:hAnsi="Times New Roman" w:cs="Times New Roman"/>
          <w:color w:val="000000" w:themeColor="text1"/>
          <w:sz w:val="24"/>
          <w:szCs w:val="24"/>
        </w:rPr>
      </w:pPr>
      <w:r w:rsidRPr="00795F52">
        <w:rPr>
          <w:rFonts w:ascii="Times New Roman" w:hAnsi="Times New Roman" w:cs="Times New Roman"/>
          <w:color w:val="000000" w:themeColor="text1"/>
          <w:sz w:val="24"/>
          <w:szCs w:val="24"/>
        </w:rPr>
        <w:t xml:space="preserve">Statistics of the Elderly Population in 2020, in almost five decades, the percentage of the elderly in Indonesia has approximately doubled (1971-2020), namely to 9.92% (26 million). Indonesia is starting to enter the aging population period, there is an increase in life expectancy followed by an increase in the number of elderly people. An important aspect that will have an impact on the quality of life of the elderly is health (Indonesian Central Statistics Agency, 2015). Osteoarthritis (OA) is a degenerative joint disease associated with joint cartilage damage that usually occurs in the aging process. The spine, pelvis, knees, and ankles are most commonly affected by OA. The prevalence of OA increases with age and generally affects women more often than </w:t>
      </w:r>
      <w:r w:rsidRPr="00795F52">
        <w:rPr>
          <w:rFonts w:ascii="Times New Roman" w:hAnsi="Times New Roman" w:cs="Times New Roman"/>
          <w:color w:val="000000" w:themeColor="text1"/>
          <w:sz w:val="24"/>
          <w:szCs w:val="24"/>
        </w:rPr>
        <w:lastRenderedPageBreak/>
        <w:t>men. OA is estimated to be the fourth most common cause of disability in the world. It is estimated that 80% of all cases of OA will experience limitations in movement, and 25% are unable to carry out daily activities of the patient. The economic, psychological and social impacts of OA are enormous, not only for sufferers, but also for families and the environment (</w:t>
      </w:r>
      <w:proofErr w:type="spellStart"/>
      <w:r w:rsidRPr="00795F52">
        <w:rPr>
          <w:rFonts w:ascii="Times New Roman" w:hAnsi="Times New Roman" w:cs="Times New Roman"/>
          <w:color w:val="000000" w:themeColor="text1"/>
          <w:sz w:val="24"/>
          <w:szCs w:val="24"/>
        </w:rPr>
        <w:t>Arimbawa</w:t>
      </w:r>
      <w:proofErr w:type="spellEnd"/>
      <w:r w:rsidRPr="00795F52">
        <w:rPr>
          <w:rFonts w:ascii="Times New Roman" w:hAnsi="Times New Roman" w:cs="Times New Roman"/>
          <w:color w:val="000000" w:themeColor="text1"/>
          <w:sz w:val="24"/>
          <w:szCs w:val="24"/>
        </w:rPr>
        <w:t>, 2015).</w:t>
      </w:r>
    </w:p>
    <w:p w14:paraId="40977EAC" w14:textId="472ABF95" w:rsidR="00B81176" w:rsidRPr="00B81176" w:rsidRDefault="00B81176" w:rsidP="00B81176">
      <w:pPr>
        <w:spacing w:after="0" w:line="360" w:lineRule="auto"/>
        <w:ind w:firstLine="425"/>
        <w:jc w:val="both"/>
        <w:rPr>
          <w:rFonts w:ascii="Times New Roman" w:eastAsia="Times New Roman" w:hAnsi="Times New Roman" w:cs="Times New Roman"/>
          <w:bCs/>
          <w:color w:val="000000"/>
          <w:sz w:val="24"/>
          <w:szCs w:val="24"/>
          <w:lang w:eastAsia="id-ID"/>
        </w:rPr>
      </w:pPr>
      <w:r w:rsidRPr="00795F52">
        <w:rPr>
          <w:rFonts w:ascii="Times New Roman" w:hAnsi="Times New Roman" w:cs="Times New Roman"/>
          <w:color w:val="000000" w:themeColor="text1"/>
          <w:sz w:val="24"/>
          <w:szCs w:val="24"/>
        </w:rPr>
        <w:t xml:space="preserve">Data from the Arthritis Research Campaign in 2000 showed that 2 million patients with knee OA went to a general practitioner or hospital, 550 </w:t>
      </w:r>
      <w:proofErr w:type="spellStart"/>
      <w:r w:rsidR="00372CCD" w:rsidRPr="00795F52">
        <w:rPr>
          <w:rFonts w:ascii="Times New Roman" w:hAnsi="Times New Roman" w:cs="Times New Roman"/>
          <w:color w:val="000000" w:themeColor="text1"/>
          <w:sz w:val="24"/>
          <w:szCs w:val="24"/>
        </w:rPr>
        <w:t>thousand</w:t>
      </w:r>
      <w:proofErr w:type="spellEnd"/>
      <w:r w:rsidRPr="00795F52">
        <w:rPr>
          <w:rFonts w:ascii="Times New Roman" w:hAnsi="Times New Roman" w:cs="Times New Roman"/>
          <w:color w:val="000000" w:themeColor="text1"/>
          <w:sz w:val="24"/>
          <w:szCs w:val="24"/>
        </w:rPr>
        <w:t xml:space="preserve"> of whom suffered from severe knee OA (grade IV) (</w:t>
      </w:r>
      <w:proofErr w:type="spellStart"/>
      <w:r w:rsidRPr="00795F52">
        <w:rPr>
          <w:rFonts w:ascii="Times New Roman" w:hAnsi="Times New Roman" w:cs="Times New Roman"/>
          <w:color w:val="000000" w:themeColor="text1"/>
          <w:sz w:val="24"/>
          <w:szCs w:val="24"/>
        </w:rPr>
        <w:t>Eka</w:t>
      </w:r>
      <w:proofErr w:type="spellEnd"/>
      <w:r w:rsidRPr="00795F52">
        <w:rPr>
          <w:rFonts w:ascii="Times New Roman" w:hAnsi="Times New Roman" w:cs="Times New Roman"/>
          <w:color w:val="000000" w:themeColor="text1"/>
          <w:sz w:val="24"/>
          <w:szCs w:val="24"/>
        </w:rPr>
        <w:t xml:space="preserve">, 2007). The prevalence of radiological knee OA is quite high in Indonesia, reaching 15.5% </w:t>
      </w:r>
      <w:r w:rsidR="00372CCD">
        <w:rPr>
          <w:rFonts w:ascii="Times New Roman" w:hAnsi="Times New Roman" w:cs="Times New Roman"/>
          <w:color w:val="000000" w:themeColor="text1"/>
          <w:sz w:val="24"/>
          <w:szCs w:val="24"/>
        </w:rPr>
        <w:t>for</w:t>
      </w:r>
      <w:r w:rsidRPr="00795F52">
        <w:rPr>
          <w:rFonts w:ascii="Times New Roman" w:hAnsi="Times New Roman" w:cs="Times New Roman"/>
          <w:color w:val="000000" w:themeColor="text1"/>
          <w:sz w:val="24"/>
          <w:szCs w:val="24"/>
        </w:rPr>
        <w:t xml:space="preserve"> men and 12.4% </w:t>
      </w:r>
      <w:r w:rsidR="00372CCD">
        <w:rPr>
          <w:rFonts w:ascii="Times New Roman" w:hAnsi="Times New Roman" w:cs="Times New Roman"/>
          <w:color w:val="000000" w:themeColor="text1"/>
          <w:sz w:val="24"/>
          <w:szCs w:val="24"/>
        </w:rPr>
        <w:t>for</w:t>
      </w:r>
      <w:r w:rsidRPr="00795F52">
        <w:rPr>
          <w:rFonts w:ascii="Times New Roman" w:hAnsi="Times New Roman" w:cs="Times New Roman"/>
          <w:color w:val="000000" w:themeColor="text1"/>
          <w:sz w:val="24"/>
          <w:szCs w:val="24"/>
        </w:rPr>
        <w:t xml:space="preserve"> women. OA patients generally </w:t>
      </w:r>
      <w:r w:rsidR="00372CCD">
        <w:rPr>
          <w:rFonts w:ascii="Times New Roman" w:hAnsi="Times New Roman" w:cs="Times New Roman"/>
          <w:color w:val="000000" w:themeColor="text1"/>
          <w:sz w:val="24"/>
          <w:szCs w:val="24"/>
        </w:rPr>
        <w:t>report</w:t>
      </w:r>
      <w:r w:rsidRPr="00795F52">
        <w:rPr>
          <w:rFonts w:ascii="Times New Roman" w:hAnsi="Times New Roman" w:cs="Times New Roman"/>
          <w:color w:val="000000" w:themeColor="text1"/>
          <w:sz w:val="24"/>
          <w:szCs w:val="24"/>
        </w:rPr>
        <w:t xml:space="preserve"> of pain when doing activities or if there is a load on the affected joint. In more severe degrees, pain can be felt continuously so that it greatly interferes with the patient's mobility. The high prevalence of OA, which is chronically progressive and causes joint pain, causes OA to have a large socio-economic impact, both in developed and developing countries. It is estimated that 1-2 million elderly people in Indonesia suffer from disabilities due to OA (</w:t>
      </w:r>
      <w:proofErr w:type="spellStart"/>
      <w:r w:rsidRPr="00795F52">
        <w:rPr>
          <w:rFonts w:ascii="Times New Roman" w:hAnsi="Times New Roman" w:cs="Times New Roman"/>
          <w:color w:val="000000" w:themeColor="text1"/>
          <w:sz w:val="24"/>
          <w:szCs w:val="24"/>
        </w:rPr>
        <w:t>Kertia</w:t>
      </w:r>
      <w:proofErr w:type="spellEnd"/>
      <w:r w:rsidRPr="00795F52">
        <w:rPr>
          <w:rFonts w:ascii="Times New Roman" w:hAnsi="Times New Roman" w:cs="Times New Roman"/>
          <w:color w:val="000000" w:themeColor="text1"/>
          <w:sz w:val="24"/>
          <w:szCs w:val="24"/>
        </w:rPr>
        <w:t>, 2012). This joint disease has occurred in the community in the age range of 15-24 years (prevalence rate is around 1.3%), the prevalence rate continues to increase in</w:t>
      </w:r>
      <w:r w:rsidRPr="00B81176">
        <w:rPr>
          <w:rFonts w:ascii="Times New Roman" w:eastAsia="Times New Roman" w:hAnsi="Times New Roman" w:cs="Times New Roman"/>
          <w:b/>
          <w:bCs/>
          <w:color w:val="000000" w:themeColor="text1"/>
          <w:sz w:val="24"/>
          <w:szCs w:val="24"/>
          <w:lang w:eastAsia="id-ID"/>
        </w:rPr>
        <w:t xml:space="preserve"> </w:t>
      </w:r>
      <w:r w:rsidRPr="00B81176">
        <w:rPr>
          <w:rFonts w:ascii="Times New Roman" w:eastAsia="Times New Roman" w:hAnsi="Times New Roman" w:cs="Times New Roman"/>
          <w:bCs/>
          <w:color w:val="000000"/>
          <w:sz w:val="24"/>
          <w:szCs w:val="24"/>
          <w:lang w:eastAsia="id-ID"/>
        </w:rPr>
        <w:t>age range 24-35 years (3.1%) and age range 35-44 years (6.3%). At the age of 40-60 years 30% and 65% at the age &gt; 61 years (RISKESDAS, 2018).</w:t>
      </w:r>
    </w:p>
    <w:p w14:paraId="0EE3595D" w14:textId="52EC8998" w:rsidR="00B81176" w:rsidRPr="00B81176" w:rsidRDefault="00B81176" w:rsidP="00B81176">
      <w:pPr>
        <w:spacing w:after="0" w:line="360" w:lineRule="auto"/>
        <w:ind w:firstLine="425"/>
        <w:jc w:val="both"/>
        <w:rPr>
          <w:rFonts w:ascii="Times New Roman" w:eastAsia="Times New Roman" w:hAnsi="Times New Roman" w:cs="Times New Roman"/>
          <w:bCs/>
          <w:color w:val="000000"/>
          <w:sz w:val="24"/>
          <w:szCs w:val="24"/>
          <w:lang w:eastAsia="id-ID"/>
        </w:rPr>
      </w:pPr>
      <w:r w:rsidRPr="00B81176">
        <w:rPr>
          <w:rFonts w:ascii="Times New Roman" w:eastAsia="Times New Roman" w:hAnsi="Times New Roman" w:cs="Times New Roman"/>
          <w:bCs/>
          <w:color w:val="000000"/>
          <w:sz w:val="24"/>
          <w:szCs w:val="24"/>
          <w:lang w:eastAsia="id-ID"/>
        </w:rPr>
        <w:t>The prevalence of OA has increased over the past 20 years, and increased life expectancy and obesity are also risk factors for OA. Potential risk factors for joint OA include age, gender, genetic predisposition, ethnicity, anatomical malalignments (</w:t>
      </w:r>
      <w:r w:rsidR="00372CCD" w:rsidRPr="00B81176">
        <w:rPr>
          <w:rFonts w:ascii="Times New Roman" w:eastAsia="Times New Roman" w:hAnsi="Times New Roman" w:cs="Times New Roman"/>
          <w:bCs/>
          <w:color w:val="000000"/>
          <w:sz w:val="24"/>
          <w:szCs w:val="24"/>
          <w:lang w:eastAsia="id-ID"/>
        </w:rPr>
        <w:t>hyper</w:t>
      </w:r>
      <w:r w:rsidR="00372CCD">
        <w:rPr>
          <w:rFonts w:ascii="Times New Roman" w:eastAsia="Times New Roman" w:hAnsi="Times New Roman" w:cs="Times New Roman"/>
          <w:bCs/>
          <w:color w:val="000000"/>
          <w:sz w:val="24"/>
          <w:szCs w:val="24"/>
          <w:lang w:eastAsia="id-ID"/>
        </w:rPr>
        <w:t>-</w:t>
      </w:r>
      <w:r w:rsidR="00372CCD" w:rsidRPr="00B81176">
        <w:rPr>
          <w:rFonts w:ascii="Times New Roman" w:eastAsia="Times New Roman" w:hAnsi="Times New Roman" w:cs="Times New Roman"/>
          <w:bCs/>
          <w:color w:val="000000"/>
          <w:sz w:val="24"/>
          <w:szCs w:val="24"/>
          <w:lang w:eastAsia="id-ID"/>
        </w:rPr>
        <w:t>lordosis</w:t>
      </w:r>
      <w:r w:rsidRPr="00B81176">
        <w:rPr>
          <w:rFonts w:ascii="Times New Roman" w:eastAsia="Times New Roman" w:hAnsi="Times New Roman" w:cs="Times New Roman"/>
          <w:bCs/>
          <w:color w:val="000000"/>
          <w:sz w:val="24"/>
          <w:szCs w:val="24"/>
          <w:lang w:eastAsia="id-ID"/>
        </w:rPr>
        <w:t>, scoliosis, etc.), body composition (obesity), occupation (repeated flexion/extension, prolonged sitting, lifting objects). weight), and nutritional and lifestyle factors (</w:t>
      </w:r>
      <w:proofErr w:type="spellStart"/>
      <w:r w:rsidRPr="00B81176">
        <w:rPr>
          <w:rFonts w:ascii="Times New Roman" w:eastAsia="Times New Roman" w:hAnsi="Times New Roman" w:cs="Times New Roman"/>
          <w:bCs/>
          <w:color w:val="000000"/>
          <w:sz w:val="24"/>
          <w:szCs w:val="24"/>
          <w:lang w:eastAsia="id-ID"/>
        </w:rPr>
        <w:t>Arimbawa</w:t>
      </w:r>
      <w:proofErr w:type="spellEnd"/>
      <w:r w:rsidRPr="00B81176">
        <w:rPr>
          <w:rFonts w:ascii="Times New Roman" w:eastAsia="Times New Roman" w:hAnsi="Times New Roman" w:cs="Times New Roman"/>
          <w:bCs/>
          <w:color w:val="000000"/>
          <w:sz w:val="24"/>
          <w:szCs w:val="24"/>
          <w:lang w:eastAsia="id-ID"/>
        </w:rPr>
        <w:t>, 2015). Osteoarthritis of the knee radiographically increases 4-fold on average in obese women, with an odds ratio (OR) between 2 and 9 (</w:t>
      </w:r>
      <w:proofErr w:type="spellStart"/>
      <w:r w:rsidRPr="00B81176">
        <w:rPr>
          <w:rFonts w:ascii="Times New Roman" w:eastAsia="Times New Roman" w:hAnsi="Times New Roman" w:cs="Times New Roman"/>
          <w:bCs/>
          <w:color w:val="000000"/>
          <w:sz w:val="24"/>
          <w:szCs w:val="24"/>
          <w:lang w:eastAsia="id-ID"/>
        </w:rPr>
        <w:t>Kertia</w:t>
      </w:r>
      <w:proofErr w:type="spellEnd"/>
      <w:r w:rsidRPr="00B81176">
        <w:rPr>
          <w:rFonts w:ascii="Times New Roman" w:eastAsia="Times New Roman" w:hAnsi="Times New Roman" w:cs="Times New Roman"/>
          <w:bCs/>
          <w:color w:val="000000"/>
          <w:sz w:val="24"/>
          <w:szCs w:val="24"/>
          <w:lang w:eastAsia="id-ID"/>
        </w:rPr>
        <w:t>, 2012). The Chingford study showed that for every 2 unit increase in BMI (approximately 5 kg body weight) radiographically, knee OA increased with an odds ratio of 1.36 points. Increasing body weight will increase the risk of suffering from knee OA (</w:t>
      </w:r>
      <w:proofErr w:type="spellStart"/>
      <w:r w:rsidRPr="00B81176">
        <w:rPr>
          <w:rFonts w:ascii="Times New Roman" w:eastAsia="Times New Roman" w:hAnsi="Times New Roman" w:cs="Times New Roman"/>
          <w:bCs/>
          <w:color w:val="000000"/>
          <w:sz w:val="24"/>
          <w:szCs w:val="24"/>
          <w:lang w:eastAsia="id-ID"/>
        </w:rPr>
        <w:t>Rahmanto</w:t>
      </w:r>
      <w:proofErr w:type="spellEnd"/>
      <w:r w:rsidRPr="00B81176">
        <w:rPr>
          <w:rFonts w:ascii="Times New Roman" w:eastAsia="Times New Roman" w:hAnsi="Times New Roman" w:cs="Times New Roman"/>
          <w:bCs/>
          <w:color w:val="000000"/>
          <w:sz w:val="24"/>
          <w:szCs w:val="24"/>
          <w:lang w:eastAsia="id-ID"/>
        </w:rPr>
        <w:t xml:space="preserve"> &amp; </w:t>
      </w:r>
      <w:proofErr w:type="spellStart"/>
      <w:r w:rsidRPr="00B81176">
        <w:rPr>
          <w:rFonts w:ascii="Times New Roman" w:eastAsia="Times New Roman" w:hAnsi="Times New Roman" w:cs="Times New Roman"/>
          <w:bCs/>
          <w:color w:val="000000"/>
          <w:sz w:val="24"/>
          <w:szCs w:val="24"/>
          <w:lang w:eastAsia="id-ID"/>
        </w:rPr>
        <w:t>Aisyah</w:t>
      </w:r>
      <w:proofErr w:type="spellEnd"/>
      <w:r w:rsidRPr="00B81176">
        <w:rPr>
          <w:rFonts w:ascii="Times New Roman" w:eastAsia="Times New Roman" w:hAnsi="Times New Roman" w:cs="Times New Roman"/>
          <w:bCs/>
          <w:color w:val="000000"/>
          <w:sz w:val="24"/>
          <w:szCs w:val="24"/>
          <w:lang w:eastAsia="id-ID"/>
        </w:rPr>
        <w:t>, 2019).</w:t>
      </w:r>
    </w:p>
    <w:p w14:paraId="42E80633" w14:textId="4006E0CE" w:rsidR="00B81176" w:rsidRPr="00B81176" w:rsidRDefault="00B81176" w:rsidP="00B81176">
      <w:pPr>
        <w:spacing w:after="0" w:line="360" w:lineRule="auto"/>
        <w:ind w:firstLine="425"/>
        <w:jc w:val="both"/>
        <w:rPr>
          <w:rFonts w:ascii="Times New Roman" w:eastAsia="Times New Roman" w:hAnsi="Times New Roman" w:cs="Times New Roman"/>
          <w:bCs/>
          <w:color w:val="000000"/>
          <w:sz w:val="24"/>
          <w:szCs w:val="24"/>
          <w:lang w:eastAsia="id-ID"/>
        </w:rPr>
      </w:pPr>
      <w:r w:rsidRPr="00B81176">
        <w:rPr>
          <w:rFonts w:ascii="Times New Roman" w:eastAsia="Times New Roman" w:hAnsi="Times New Roman" w:cs="Times New Roman"/>
          <w:bCs/>
          <w:color w:val="000000"/>
          <w:sz w:val="24"/>
          <w:szCs w:val="24"/>
          <w:lang w:eastAsia="id-ID"/>
        </w:rPr>
        <w:t>Abbate Lauren M, et al, 2006, in (</w:t>
      </w:r>
      <w:proofErr w:type="spellStart"/>
      <w:r w:rsidRPr="00B81176">
        <w:rPr>
          <w:rFonts w:ascii="Times New Roman" w:eastAsia="Times New Roman" w:hAnsi="Times New Roman" w:cs="Times New Roman"/>
          <w:bCs/>
          <w:color w:val="000000"/>
          <w:sz w:val="24"/>
          <w:szCs w:val="24"/>
          <w:lang w:eastAsia="id-ID"/>
        </w:rPr>
        <w:t>Gustina</w:t>
      </w:r>
      <w:proofErr w:type="spellEnd"/>
      <w:r w:rsidRPr="00B81176">
        <w:rPr>
          <w:rFonts w:ascii="Times New Roman" w:eastAsia="Times New Roman" w:hAnsi="Times New Roman" w:cs="Times New Roman"/>
          <w:bCs/>
          <w:color w:val="000000"/>
          <w:sz w:val="24"/>
          <w:szCs w:val="24"/>
          <w:lang w:eastAsia="id-ID"/>
        </w:rPr>
        <w:t xml:space="preserve"> et al., 2020), the results show BMI (Body Mass Index) and body weight are strongly associated with knee osteoarthritis in women (OR 5.27; 95% CI 3.05-9). ,13 and OR 5.28; 95% CI 3.05-9.16), the association of body composition and body fat distribution with knee osteoarthritis in women is not clear</w:t>
      </w:r>
      <w:r w:rsidR="00372CCD">
        <w:rPr>
          <w:rFonts w:ascii="Times New Roman" w:eastAsia="Times New Roman" w:hAnsi="Times New Roman" w:cs="Times New Roman"/>
          <w:bCs/>
          <w:color w:val="000000"/>
          <w:sz w:val="24"/>
          <w:szCs w:val="24"/>
          <w:lang w:eastAsia="id-ID"/>
        </w:rPr>
        <w:t xml:space="preserve"> yet</w:t>
      </w:r>
      <w:r w:rsidRPr="00B81176">
        <w:rPr>
          <w:rFonts w:ascii="Times New Roman" w:eastAsia="Times New Roman" w:hAnsi="Times New Roman" w:cs="Times New Roman"/>
          <w:bCs/>
          <w:color w:val="000000"/>
          <w:sz w:val="24"/>
          <w:szCs w:val="24"/>
          <w:lang w:eastAsia="id-ID"/>
        </w:rPr>
        <w:t>. Obesity is caused by excessive fat accumulation which can increase body fat mass which is part of the components of body composition. (</w:t>
      </w:r>
      <w:proofErr w:type="spellStart"/>
      <w:r w:rsidRPr="00B81176">
        <w:rPr>
          <w:rFonts w:ascii="Times New Roman" w:eastAsia="Times New Roman" w:hAnsi="Times New Roman" w:cs="Times New Roman"/>
          <w:bCs/>
          <w:color w:val="000000"/>
          <w:sz w:val="24"/>
          <w:szCs w:val="24"/>
          <w:lang w:eastAsia="id-ID"/>
        </w:rPr>
        <w:t>Khaera</w:t>
      </w:r>
      <w:proofErr w:type="spellEnd"/>
      <w:r w:rsidRPr="00B81176">
        <w:rPr>
          <w:rFonts w:ascii="Times New Roman" w:eastAsia="Times New Roman" w:hAnsi="Times New Roman" w:cs="Times New Roman"/>
          <w:bCs/>
          <w:color w:val="000000"/>
          <w:sz w:val="24"/>
          <w:szCs w:val="24"/>
          <w:lang w:eastAsia="id-ID"/>
        </w:rPr>
        <w:t>, 2016).</w:t>
      </w:r>
    </w:p>
    <w:p w14:paraId="7DD1B988" w14:textId="705AD3CD" w:rsidR="00B81176" w:rsidRPr="00B81176" w:rsidRDefault="00B81176" w:rsidP="00B81176">
      <w:pPr>
        <w:spacing w:after="0" w:line="360" w:lineRule="auto"/>
        <w:ind w:firstLine="425"/>
        <w:jc w:val="both"/>
        <w:rPr>
          <w:rFonts w:ascii="Times New Roman" w:eastAsia="Times New Roman" w:hAnsi="Times New Roman" w:cs="Times New Roman"/>
          <w:bCs/>
          <w:color w:val="000000"/>
          <w:sz w:val="24"/>
          <w:szCs w:val="24"/>
          <w:lang w:val="en-ID" w:eastAsia="id-ID"/>
        </w:rPr>
      </w:pPr>
      <w:r w:rsidRPr="00B81176">
        <w:rPr>
          <w:rFonts w:ascii="Times New Roman" w:eastAsia="Times New Roman" w:hAnsi="Times New Roman" w:cs="Times New Roman"/>
          <w:bCs/>
          <w:color w:val="000000"/>
          <w:sz w:val="24"/>
          <w:szCs w:val="24"/>
          <w:lang w:eastAsia="id-ID"/>
        </w:rPr>
        <w:t>Normal activity and exercise do not cause osteoarthritis, but when these activities are carried out in very strenuous, repetitive or physically demanding jobs, a person can increase the risk of osteoarthritis. Strenuous work and exercise can increase the risk of knee osteoarthritis. (</w:t>
      </w:r>
      <w:proofErr w:type="spellStart"/>
      <w:r w:rsidRPr="00B81176">
        <w:rPr>
          <w:rFonts w:ascii="Times New Roman" w:eastAsia="Times New Roman" w:hAnsi="Times New Roman" w:cs="Times New Roman"/>
          <w:bCs/>
          <w:color w:val="000000"/>
          <w:sz w:val="24"/>
          <w:szCs w:val="24"/>
          <w:lang w:eastAsia="id-ID"/>
        </w:rPr>
        <w:t>Nugroho</w:t>
      </w:r>
      <w:proofErr w:type="spellEnd"/>
      <w:r w:rsidRPr="00B81176">
        <w:rPr>
          <w:rFonts w:ascii="Times New Roman" w:eastAsia="Times New Roman" w:hAnsi="Times New Roman" w:cs="Times New Roman"/>
          <w:bCs/>
          <w:color w:val="000000"/>
          <w:sz w:val="24"/>
          <w:szCs w:val="24"/>
          <w:lang w:eastAsia="id-ID"/>
        </w:rPr>
        <w:t xml:space="preserve">, 2017). High physical activity with low OA criteria 68 </w:t>
      </w:r>
      <w:r w:rsidRPr="00B81176">
        <w:rPr>
          <w:rFonts w:ascii="Times New Roman" w:eastAsia="Times New Roman" w:hAnsi="Times New Roman" w:cs="Times New Roman"/>
          <w:bCs/>
          <w:color w:val="000000"/>
          <w:sz w:val="24"/>
          <w:szCs w:val="24"/>
          <w:lang w:eastAsia="id-ID"/>
        </w:rPr>
        <w:lastRenderedPageBreak/>
        <w:t>(40%) respondents, and the smallest result is high physical activity with high OA 4 (2.4%) and low physical activity with low OA 4 (2.4%) respondents (</w:t>
      </w:r>
      <w:proofErr w:type="spellStart"/>
      <w:r w:rsidRPr="00B81176">
        <w:rPr>
          <w:rFonts w:ascii="Times New Roman" w:eastAsia="Times New Roman" w:hAnsi="Times New Roman" w:cs="Times New Roman"/>
          <w:bCs/>
          <w:color w:val="000000"/>
          <w:sz w:val="24"/>
          <w:szCs w:val="24"/>
          <w:lang w:eastAsia="id-ID"/>
        </w:rPr>
        <w:t>Liandari</w:t>
      </w:r>
      <w:proofErr w:type="spellEnd"/>
      <w:r w:rsidRPr="00B81176">
        <w:rPr>
          <w:rFonts w:ascii="Times New Roman" w:eastAsia="Times New Roman" w:hAnsi="Times New Roman" w:cs="Times New Roman"/>
          <w:bCs/>
          <w:color w:val="000000"/>
          <w:sz w:val="24"/>
          <w:szCs w:val="24"/>
          <w:lang w:eastAsia="id-ID"/>
        </w:rPr>
        <w:t xml:space="preserve"> &amp; </w:t>
      </w:r>
      <w:proofErr w:type="spellStart"/>
      <w:r w:rsidRPr="00B81176">
        <w:rPr>
          <w:rFonts w:ascii="Times New Roman" w:eastAsia="Times New Roman" w:hAnsi="Times New Roman" w:cs="Times New Roman"/>
          <w:bCs/>
          <w:color w:val="000000"/>
          <w:sz w:val="24"/>
          <w:szCs w:val="24"/>
          <w:lang w:eastAsia="id-ID"/>
        </w:rPr>
        <w:t>Indriani</w:t>
      </w:r>
      <w:proofErr w:type="spellEnd"/>
      <w:r w:rsidRPr="00B81176">
        <w:rPr>
          <w:rFonts w:ascii="Times New Roman" w:eastAsia="Times New Roman" w:hAnsi="Times New Roman" w:cs="Times New Roman"/>
          <w:bCs/>
          <w:color w:val="000000"/>
          <w:sz w:val="24"/>
          <w:szCs w:val="24"/>
          <w:lang w:eastAsia="id-ID"/>
        </w:rPr>
        <w:t>, 2019). Strenuous physical activity such as long standing (2 hours or more per day), long distance walking (2 hours or more daily), lifting heavy objects (10 kg – 50 kg for 10 or more times per week), pushing heavy objects (10 kg – 50 kg for 10 or more times per week), going up and down stairs every day is a risk factor for knee OA (</w:t>
      </w:r>
      <w:proofErr w:type="spellStart"/>
      <w:r w:rsidRPr="00B81176">
        <w:rPr>
          <w:rFonts w:ascii="Times New Roman" w:eastAsia="Times New Roman" w:hAnsi="Times New Roman" w:cs="Times New Roman"/>
          <w:bCs/>
          <w:color w:val="000000"/>
          <w:sz w:val="24"/>
          <w:szCs w:val="24"/>
          <w:lang w:eastAsia="id-ID"/>
        </w:rPr>
        <w:t>Hafizh</w:t>
      </w:r>
      <w:proofErr w:type="spellEnd"/>
      <w:r w:rsidRPr="00B81176">
        <w:rPr>
          <w:rFonts w:ascii="Times New Roman" w:eastAsia="Times New Roman" w:hAnsi="Times New Roman" w:cs="Times New Roman"/>
          <w:bCs/>
          <w:color w:val="000000"/>
          <w:sz w:val="24"/>
          <w:szCs w:val="24"/>
          <w:lang w:eastAsia="id-ID"/>
        </w:rPr>
        <w:t xml:space="preserve"> &amp; Kusuma, 2015). Excess fat accumulation can be caused by micronutrient intake that is not in accordance with needs or due to low physical activity (</w:t>
      </w:r>
      <w:proofErr w:type="spellStart"/>
      <w:r w:rsidRPr="00B81176">
        <w:rPr>
          <w:rFonts w:ascii="Times New Roman" w:eastAsia="Times New Roman" w:hAnsi="Times New Roman" w:cs="Times New Roman"/>
          <w:bCs/>
          <w:color w:val="000000"/>
          <w:sz w:val="24"/>
          <w:szCs w:val="24"/>
          <w:lang w:eastAsia="id-ID"/>
        </w:rPr>
        <w:t>Khaera</w:t>
      </w:r>
      <w:proofErr w:type="spellEnd"/>
      <w:r w:rsidRPr="00B81176">
        <w:rPr>
          <w:rFonts w:ascii="Times New Roman" w:eastAsia="Times New Roman" w:hAnsi="Times New Roman" w:cs="Times New Roman"/>
          <w:bCs/>
          <w:color w:val="000000"/>
          <w:sz w:val="24"/>
          <w:szCs w:val="24"/>
          <w:lang w:eastAsia="id-ID"/>
        </w:rPr>
        <w:t>, 2016). Nutritional factors influence the course of osteoarthritis. Intake of foods that contain many micronutrients, such as vitamin E, vitamin C, and fruits</w:t>
      </w:r>
      <w:r>
        <w:rPr>
          <w:rFonts w:ascii="Times New Roman" w:eastAsia="Times New Roman" w:hAnsi="Times New Roman" w:cs="Times New Roman"/>
          <w:bCs/>
          <w:color w:val="000000"/>
          <w:sz w:val="24"/>
          <w:szCs w:val="24"/>
          <w:lang w:eastAsia="id-ID"/>
        </w:rPr>
        <w:t xml:space="preserve"> </w:t>
      </w:r>
      <w:r w:rsidRPr="00B81176">
        <w:rPr>
          <w:rFonts w:ascii="Times New Roman" w:eastAsia="Times New Roman" w:hAnsi="Times New Roman" w:cs="Times New Roman"/>
          <w:bCs/>
          <w:color w:val="000000"/>
          <w:sz w:val="24"/>
          <w:szCs w:val="24"/>
          <w:lang w:val="en-ID" w:eastAsia="id-ID"/>
        </w:rPr>
        <w:t>which contains carotene can prevent the onset of osteoarthritis. Several other studies have shown that there is an antioxidant effect of vitamin C and vitamin E. Vitamin C is required for collagen metabolism and vitamin E has an impact on mild inflammation or synovitis that occurs in osteoarthritis. While delta and gamma, which are found in soybean, palm and other oils, were found to be twice as likely to experience knee osteoarthritis. Vitamin D deficiency is also associated with an increased risk of joint space narrowing and the progression of osteoarthritis (</w:t>
      </w:r>
      <w:proofErr w:type="spellStart"/>
      <w:r w:rsidRPr="00B81176">
        <w:rPr>
          <w:rFonts w:ascii="Times New Roman" w:eastAsia="Times New Roman" w:hAnsi="Times New Roman" w:cs="Times New Roman"/>
          <w:bCs/>
          <w:color w:val="000000"/>
          <w:sz w:val="24"/>
          <w:szCs w:val="24"/>
          <w:lang w:val="en-ID" w:eastAsia="id-ID"/>
        </w:rPr>
        <w:t>Nugroho</w:t>
      </w:r>
      <w:proofErr w:type="spellEnd"/>
      <w:r w:rsidRPr="00B81176">
        <w:rPr>
          <w:rFonts w:ascii="Times New Roman" w:eastAsia="Times New Roman" w:hAnsi="Times New Roman" w:cs="Times New Roman"/>
          <w:bCs/>
          <w:color w:val="000000"/>
          <w:sz w:val="24"/>
          <w:szCs w:val="24"/>
          <w:lang w:val="en-ID" w:eastAsia="id-ID"/>
        </w:rPr>
        <w:t>, 2017).</w:t>
      </w:r>
    </w:p>
    <w:p w14:paraId="71C79A5A" w14:textId="246CB6E8" w:rsidR="00B81176" w:rsidRPr="00B81176" w:rsidRDefault="00B81176" w:rsidP="00B81176">
      <w:pPr>
        <w:spacing w:after="0" w:line="360" w:lineRule="auto"/>
        <w:ind w:firstLine="425"/>
        <w:jc w:val="both"/>
        <w:rPr>
          <w:rFonts w:ascii="Times New Roman" w:eastAsia="Times New Roman" w:hAnsi="Times New Roman" w:cs="Times New Roman"/>
          <w:bCs/>
          <w:color w:val="000000"/>
          <w:sz w:val="24"/>
          <w:szCs w:val="24"/>
          <w:lang w:val="en-ID" w:eastAsia="id-ID"/>
        </w:rPr>
      </w:pPr>
      <w:r w:rsidRPr="00B81176">
        <w:rPr>
          <w:rFonts w:ascii="Times New Roman" w:eastAsia="Times New Roman" w:hAnsi="Times New Roman" w:cs="Times New Roman"/>
          <w:bCs/>
          <w:color w:val="000000"/>
          <w:sz w:val="24"/>
          <w:szCs w:val="24"/>
          <w:lang w:val="en-ID" w:eastAsia="id-ID"/>
        </w:rPr>
        <w:t xml:space="preserve">Antioxidants are micronutrients that provide </w:t>
      </w:r>
      <w:r w:rsidR="00372CCD" w:rsidRPr="00B81176">
        <w:rPr>
          <w:rFonts w:ascii="Times New Roman" w:eastAsia="Times New Roman" w:hAnsi="Times New Roman" w:cs="Times New Roman"/>
          <w:bCs/>
          <w:color w:val="000000"/>
          <w:sz w:val="24"/>
          <w:szCs w:val="24"/>
          <w:lang w:val="en-ID" w:eastAsia="id-ID"/>
        </w:rPr>
        <w:t>defen</w:t>
      </w:r>
      <w:r w:rsidR="00372CCD">
        <w:rPr>
          <w:rFonts w:ascii="Times New Roman" w:eastAsia="Times New Roman" w:hAnsi="Times New Roman" w:cs="Times New Roman"/>
          <w:bCs/>
          <w:color w:val="000000"/>
          <w:sz w:val="24"/>
          <w:szCs w:val="24"/>
          <w:lang w:val="en-ID" w:eastAsia="id-ID"/>
        </w:rPr>
        <w:t>ce</w:t>
      </w:r>
      <w:r w:rsidRPr="00B81176">
        <w:rPr>
          <w:rFonts w:ascii="Times New Roman" w:eastAsia="Times New Roman" w:hAnsi="Times New Roman" w:cs="Times New Roman"/>
          <w:bCs/>
          <w:color w:val="000000"/>
          <w:sz w:val="24"/>
          <w:szCs w:val="24"/>
          <w:lang w:val="en-ID" w:eastAsia="id-ID"/>
        </w:rPr>
        <w:t xml:space="preserve"> against tissue injury, therefore intake of high antioxidant nutrients from food can protect joints against osteoarthritis. In the Longitudinal Framingham Knee OA Cohort Study, a threefold reduced risk of developing osteoarthritis was observed in people with high vitamin C intakes compared with those with low vitamin C intakes. Vitamin D deficiency also plays a role in the occurrence of OA. (Primary, 2020).</w:t>
      </w:r>
    </w:p>
    <w:p w14:paraId="117969F5" w14:textId="77777777" w:rsidR="00B81176" w:rsidRPr="00B81176" w:rsidRDefault="00B81176" w:rsidP="00B81176">
      <w:pPr>
        <w:spacing w:after="0" w:line="360" w:lineRule="auto"/>
        <w:ind w:firstLine="425"/>
        <w:jc w:val="both"/>
        <w:rPr>
          <w:rFonts w:ascii="Times New Roman" w:eastAsia="Times New Roman" w:hAnsi="Times New Roman" w:cs="Times New Roman"/>
          <w:bCs/>
          <w:color w:val="000000"/>
          <w:sz w:val="24"/>
          <w:szCs w:val="24"/>
          <w:lang w:val="en-ID" w:eastAsia="id-ID"/>
        </w:rPr>
      </w:pPr>
      <w:r w:rsidRPr="00B81176">
        <w:rPr>
          <w:rFonts w:ascii="Times New Roman" w:eastAsia="Times New Roman" w:hAnsi="Times New Roman" w:cs="Times New Roman"/>
          <w:bCs/>
          <w:color w:val="000000"/>
          <w:sz w:val="24"/>
          <w:szCs w:val="24"/>
          <w:lang w:val="en-ID" w:eastAsia="id-ID"/>
        </w:rPr>
        <w:t xml:space="preserve">Many researchers have linked OA with the metabolic syndrome. The ratio of BCAAs to histidine has potential for clinical use as a biomarker of osteoarthritis. Branched-chain amino acids Branched-chain amino acids (BCAAs) such as valine, leucine and isoleucine are essential amino acids that make up about one-third of skeletal muscle protein, and are important fuels for energy metabolism. Lawrence first reported that diastolic blood pressure was associated with knee OA in women. </w:t>
      </w:r>
      <w:proofErr w:type="spellStart"/>
      <w:r w:rsidRPr="00B81176">
        <w:rPr>
          <w:rFonts w:ascii="Times New Roman" w:eastAsia="Times New Roman" w:hAnsi="Times New Roman" w:cs="Times New Roman"/>
          <w:bCs/>
          <w:color w:val="000000"/>
          <w:sz w:val="24"/>
          <w:szCs w:val="24"/>
          <w:lang w:val="en-ID" w:eastAsia="id-ID"/>
        </w:rPr>
        <w:t>Kellgren</w:t>
      </w:r>
      <w:proofErr w:type="spellEnd"/>
      <w:r w:rsidRPr="00B81176">
        <w:rPr>
          <w:rFonts w:ascii="Times New Roman" w:eastAsia="Times New Roman" w:hAnsi="Times New Roman" w:cs="Times New Roman"/>
          <w:bCs/>
          <w:color w:val="000000"/>
          <w:sz w:val="24"/>
          <w:szCs w:val="24"/>
          <w:lang w:val="en-ID" w:eastAsia="id-ID"/>
        </w:rPr>
        <w:t xml:space="preserve"> reported that OA was significantly associated with above-average serum cholesterol levels in women. Hart et al. found that metabolic factors such as glucose, (insulin resistance) hypercholesterolemia, and even hypertension treatment were associated with the development of OA (</w:t>
      </w:r>
      <w:proofErr w:type="spellStart"/>
      <w:r w:rsidRPr="00B81176">
        <w:rPr>
          <w:rFonts w:ascii="Times New Roman" w:eastAsia="Times New Roman" w:hAnsi="Times New Roman" w:cs="Times New Roman"/>
          <w:bCs/>
          <w:color w:val="000000"/>
          <w:sz w:val="24"/>
          <w:szCs w:val="24"/>
          <w:lang w:val="en-ID" w:eastAsia="id-ID"/>
        </w:rPr>
        <w:t>Zhai</w:t>
      </w:r>
      <w:proofErr w:type="spellEnd"/>
      <w:r w:rsidRPr="00B81176">
        <w:rPr>
          <w:rFonts w:ascii="Times New Roman" w:eastAsia="Times New Roman" w:hAnsi="Times New Roman" w:cs="Times New Roman"/>
          <w:bCs/>
          <w:color w:val="000000"/>
          <w:sz w:val="24"/>
          <w:szCs w:val="24"/>
          <w:lang w:val="en-ID" w:eastAsia="id-ID"/>
        </w:rPr>
        <w:t xml:space="preserve"> et al., 2018).</w:t>
      </w:r>
    </w:p>
    <w:p w14:paraId="79E287D5" w14:textId="77777777" w:rsidR="00B81176" w:rsidRPr="00B81176" w:rsidRDefault="00B81176" w:rsidP="00B81176">
      <w:pPr>
        <w:spacing w:after="0" w:line="360" w:lineRule="auto"/>
        <w:ind w:firstLine="425"/>
        <w:jc w:val="both"/>
        <w:rPr>
          <w:rFonts w:ascii="Times New Roman" w:eastAsia="Times New Roman" w:hAnsi="Times New Roman" w:cs="Times New Roman"/>
          <w:bCs/>
          <w:color w:val="000000"/>
          <w:sz w:val="24"/>
          <w:szCs w:val="24"/>
          <w:lang w:val="en-ID" w:eastAsia="id-ID"/>
        </w:rPr>
      </w:pPr>
      <w:r w:rsidRPr="00B81176">
        <w:rPr>
          <w:rFonts w:ascii="Times New Roman" w:eastAsia="Times New Roman" w:hAnsi="Times New Roman" w:cs="Times New Roman"/>
          <w:bCs/>
          <w:color w:val="000000"/>
          <w:sz w:val="24"/>
          <w:szCs w:val="24"/>
          <w:lang w:val="en-ID" w:eastAsia="id-ID"/>
        </w:rPr>
        <w:t xml:space="preserve">Based on the description above, researchers are interested in examining the relationship between physical activity, body composition and intake of micronutrients in osteoarthritis patients at the Physiotherapy Poly at </w:t>
      </w:r>
      <w:proofErr w:type="spellStart"/>
      <w:r w:rsidRPr="00B81176">
        <w:rPr>
          <w:rFonts w:ascii="Times New Roman" w:eastAsia="Times New Roman" w:hAnsi="Times New Roman" w:cs="Times New Roman"/>
          <w:bCs/>
          <w:color w:val="000000"/>
          <w:sz w:val="24"/>
          <w:szCs w:val="24"/>
          <w:lang w:val="en-ID" w:eastAsia="id-ID"/>
        </w:rPr>
        <w:t>Fatmawati</w:t>
      </w:r>
      <w:proofErr w:type="spellEnd"/>
      <w:r w:rsidRPr="00B81176">
        <w:rPr>
          <w:rFonts w:ascii="Times New Roman" w:eastAsia="Times New Roman" w:hAnsi="Times New Roman" w:cs="Times New Roman"/>
          <w:bCs/>
          <w:color w:val="000000"/>
          <w:sz w:val="24"/>
          <w:szCs w:val="24"/>
          <w:lang w:val="en-ID" w:eastAsia="id-ID"/>
        </w:rPr>
        <w:t xml:space="preserve"> Hospital, Jakarta in 2021.</w:t>
      </w:r>
    </w:p>
    <w:p w14:paraId="0282008D" w14:textId="77777777" w:rsidR="00B81176" w:rsidRPr="00B81176" w:rsidRDefault="00B81176" w:rsidP="00B81176">
      <w:pPr>
        <w:spacing w:after="0" w:line="360" w:lineRule="auto"/>
        <w:ind w:firstLine="425"/>
        <w:jc w:val="both"/>
        <w:rPr>
          <w:rFonts w:ascii="Times New Roman" w:eastAsia="Times New Roman" w:hAnsi="Times New Roman" w:cs="Times New Roman"/>
          <w:bCs/>
          <w:color w:val="000000"/>
          <w:sz w:val="24"/>
          <w:szCs w:val="24"/>
          <w:lang w:val="en-ID" w:eastAsia="id-ID"/>
        </w:rPr>
      </w:pPr>
    </w:p>
    <w:p w14:paraId="505BD29A" w14:textId="77777777" w:rsidR="00B81176" w:rsidRPr="00FF5A72" w:rsidRDefault="00B81176" w:rsidP="00B81176">
      <w:pPr>
        <w:spacing w:after="0" w:line="360" w:lineRule="auto"/>
        <w:ind w:firstLine="425"/>
        <w:jc w:val="both"/>
        <w:rPr>
          <w:rFonts w:ascii="Times New Roman" w:eastAsia="Times New Roman" w:hAnsi="Times New Roman" w:cs="Times New Roman"/>
          <w:b/>
          <w:bCs/>
          <w:color w:val="000000"/>
          <w:sz w:val="24"/>
          <w:szCs w:val="24"/>
          <w:lang w:val="en-ID" w:eastAsia="id-ID"/>
        </w:rPr>
      </w:pPr>
      <w:r w:rsidRPr="00FF5A72">
        <w:rPr>
          <w:rFonts w:ascii="Times New Roman" w:eastAsia="Times New Roman" w:hAnsi="Times New Roman" w:cs="Times New Roman"/>
          <w:b/>
          <w:bCs/>
          <w:color w:val="000000"/>
          <w:sz w:val="24"/>
          <w:szCs w:val="24"/>
          <w:lang w:val="en-ID" w:eastAsia="id-ID"/>
        </w:rPr>
        <w:t>METHOD</w:t>
      </w:r>
    </w:p>
    <w:p w14:paraId="6DAB2C52" w14:textId="77777777" w:rsidR="00B81176" w:rsidRPr="00B81176" w:rsidRDefault="00B81176" w:rsidP="00B81176">
      <w:pPr>
        <w:spacing w:after="0" w:line="360" w:lineRule="auto"/>
        <w:ind w:firstLine="425"/>
        <w:jc w:val="both"/>
        <w:rPr>
          <w:rFonts w:ascii="Times New Roman" w:eastAsia="Times New Roman" w:hAnsi="Times New Roman" w:cs="Times New Roman"/>
          <w:bCs/>
          <w:color w:val="000000"/>
          <w:sz w:val="24"/>
          <w:szCs w:val="24"/>
          <w:lang w:val="en-ID" w:eastAsia="id-ID"/>
        </w:rPr>
      </w:pPr>
      <w:r w:rsidRPr="00B81176">
        <w:rPr>
          <w:rFonts w:ascii="Times New Roman" w:eastAsia="Times New Roman" w:hAnsi="Times New Roman" w:cs="Times New Roman"/>
          <w:bCs/>
          <w:color w:val="000000"/>
          <w:sz w:val="24"/>
          <w:szCs w:val="24"/>
          <w:lang w:val="en-ID" w:eastAsia="id-ID"/>
        </w:rPr>
        <w:lastRenderedPageBreak/>
        <w:t xml:space="preserve">The study was conducted at the Physiotherapy Poly Hospital </w:t>
      </w:r>
      <w:proofErr w:type="spellStart"/>
      <w:r w:rsidRPr="00B81176">
        <w:rPr>
          <w:rFonts w:ascii="Times New Roman" w:eastAsia="Times New Roman" w:hAnsi="Times New Roman" w:cs="Times New Roman"/>
          <w:bCs/>
          <w:color w:val="000000"/>
          <w:sz w:val="24"/>
          <w:szCs w:val="24"/>
          <w:lang w:val="en-ID" w:eastAsia="id-ID"/>
        </w:rPr>
        <w:t>Fatmawati</w:t>
      </w:r>
      <w:proofErr w:type="spellEnd"/>
      <w:r w:rsidRPr="00B81176">
        <w:rPr>
          <w:rFonts w:ascii="Times New Roman" w:eastAsia="Times New Roman" w:hAnsi="Times New Roman" w:cs="Times New Roman"/>
          <w:bCs/>
          <w:color w:val="000000"/>
          <w:sz w:val="24"/>
          <w:szCs w:val="24"/>
          <w:lang w:val="en-ID" w:eastAsia="id-ID"/>
        </w:rPr>
        <w:t xml:space="preserve"> Jakarta in January – April 2022. This study used an observational research type, with a cross sectional research design with a quantitative approach. This study consisted of independent variables, namely physical activity, body composition, and intake of micronutrients and related variables, namely the incidence of genu osteoarthritis.</w:t>
      </w:r>
    </w:p>
    <w:p w14:paraId="252A0F79" w14:textId="77777777" w:rsidR="00B81176" w:rsidRPr="00B81176" w:rsidRDefault="00B81176" w:rsidP="00B81176">
      <w:pPr>
        <w:spacing w:after="0" w:line="360" w:lineRule="auto"/>
        <w:ind w:firstLine="425"/>
        <w:jc w:val="both"/>
        <w:rPr>
          <w:rFonts w:ascii="Times New Roman" w:eastAsiaTheme="minorEastAsia" w:hAnsi="Times New Roman" w:cs="Times New Roman"/>
          <w:iCs/>
          <w:sz w:val="24"/>
          <w:szCs w:val="24"/>
          <w:lang w:eastAsia="id-ID"/>
        </w:rPr>
      </w:pPr>
      <w:r w:rsidRPr="00B81176">
        <w:rPr>
          <w:rFonts w:ascii="Times New Roman" w:eastAsia="Times New Roman" w:hAnsi="Times New Roman" w:cs="Times New Roman"/>
          <w:bCs/>
          <w:color w:val="000000"/>
          <w:sz w:val="24"/>
          <w:szCs w:val="24"/>
          <w:lang w:val="en-ID" w:eastAsia="id-ID"/>
        </w:rPr>
        <w:t xml:space="preserve">The population in this study were patients who had been diagnosed with knee osteoarthritis who were being treated as outpatients at the Physiotherapy Poly at </w:t>
      </w:r>
      <w:proofErr w:type="spellStart"/>
      <w:r w:rsidRPr="00B81176">
        <w:rPr>
          <w:rFonts w:ascii="Times New Roman" w:eastAsia="Times New Roman" w:hAnsi="Times New Roman" w:cs="Times New Roman"/>
          <w:bCs/>
          <w:color w:val="000000"/>
          <w:sz w:val="24"/>
          <w:szCs w:val="24"/>
          <w:lang w:val="en-ID" w:eastAsia="id-ID"/>
        </w:rPr>
        <w:t>Fatmawati</w:t>
      </w:r>
      <w:proofErr w:type="spellEnd"/>
      <w:r w:rsidRPr="00B81176">
        <w:rPr>
          <w:rFonts w:ascii="Times New Roman" w:eastAsia="Times New Roman" w:hAnsi="Times New Roman" w:cs="Times New Roman"/>
          <w:bCs/>
          <w:color w:val="000000"/>
          <w:sz w:val="24"/>
          <w:szCs w:val="24"/>
          <w:lang w:val="en-ID" w:eastAsia="id-ID"/>
        </w:rPr>
        <w:t xml:space="preserve"> Hospital Jakarta. </w:t>
      </w:r>
      <w:r>
        <w:rPr>
          <w:rFonts w:ascii="Times New Roman" w:eastAsia="Times New Roman" w:hAnsi="Times New Roman" w:cs="Times New Roman"/>
          <w:bCs/>
          <w:color w:val="000000"/>
          <w:sz w:val="24"/>
          <w:szCs w:val="24"/>
          <w:lang w:val="en-ID" w:eastAsia="id-ID"/>
        </w:rPr>
        <w:t>This r</w:t>
      </w:r>
      <w:r w:rsidRPr="00B81176">
        <w:rPr>
          <w:rFonts w:ascii="Times New Roman" w:eastAsia="Times New Roman" w:hAnsi="Times New Roman" w:cs="Times New Roman"/>
          <w:bCs/>
          <w:color w:val="000000"/>
          <w:sz w:val="24"/>
          <w:szCs w:val="24"/>
          <w:lang w:val="en-ID" w:eastAsia="id-ID"/>
        </w:rPr>
        <w:t>esearch sample</w:t>
      </w:r>
      <w:r w:rsidRPr="00B81176">
        <w:rPr>
          <w:rFonts w:ascii="Times New Roman" w:eastAsia="Times New Roman" w:hAnsi="Times New Roman" w:cs="Times New Roman"/>
          <w:bCs/>
          <w:iCs/>
          <w:color w:val="000000"/>
          <w:sz w:val="24"/>
          <w:szCs w:val="24"/>
          <w:lang w:val="en-ID" w:eastAsia="id-ID"/>
        </w:rPr>
        <w:t xml:space="preserve"> </w:t>
      </w:r>
      <w:r w:rsidRPr="00B81176">
        <w:rPr>
          <w:rFonts w:ascii="Times New Roman" w:eastAsiaTheme="minorEastAsia" w:hAnsi="Times New Roman" w:cs="Times New Roman"/>
          <w:iCs/>
          <w:sz w:val="24"/>
          <w:szCs w:val="24"/>
          <w:lang w:eastAsia="id-ID"/>
        </w:rPr>
        <w:t>is a population that meets the research criteria.</w:t>
      </w:r>
    </w:p>
    <w:p w14:paraId="59A06175" w14:textId="77777777" w:rsidR="00B81176" w:rsidRPr="00B81176" w:rsidRDefault="00B81176" w:rsidP="00B81176">
      <w:pPr>
        <w:spacing w:after="0" w:line="360" w:lineRule="auto"/>
        <w:ind w:firstLine="425"/>
        <w:jc w:val="both"/>
        <w:rPr>
          <w:rFonts w:ascii="Times New Roman" w:eastAsiaTheme="minorEastAsia" w:hAnsi="Times New Roman" w:cs="Times New Roman"/>
          <w:iCs/>
          <w:sz w:val="24"/>
          <w:szCs w:val="24"/>
          <w:lang w:eastAsia="id-ID"/>
        </w:rPr>
      </w:pPr>
      <w:r w:rsidRPr="00B81176">
        <w:rPr>
          <w:rFonts w:ascii="Times New Roman" w:eastAsiaTheme="minorEastAsia" w:hAnsi="Times New Roman" w:cs="Times New Roman"/>
          <w:iCs/>
          <w:sz w:val="24"/>
          <w:szCs w:val="24"/>
          <w:lang w:eastAsia="id-ID"/>
        </w:rPr>
        <w:t>Respondents' identity data was obtained by direct interviews with respondents using identity questionnaires which included data on age, education, occupation, and marital status.</w:t>
      </w:r>
    </w:p>
    <w:p w14:paraId="78C7B0CC" w14:textId="77777777" w:rsidR="00B81176" w:rsidRPr="00B81176" w:rsidRDefault="00B81176" w:rsidP="00B81176">
      <w:pPr>
        <w:spacing w:after="0" w:line="360" w:lineRule="auto"/>
        <w:ind w:firstLine="425"/>
        <w:jc w:val="both"/>
        <w:rPr>
          <w:rFonts w:ascii="Times New Roman" w:eastAsiaTheme="minorEastAsia" w:hAnsi="Times New Roman" w:cs="Times New Roman"/>
          <w:iCs/>
          <w:sz w:val="24"/>
          <w:szCs w:val="24"/>
          <w:lang w:eastAsia="id-ID"/>
        </w:rPr>
      </w:pPr>
      <w:r w:rsidRPr="00B81176">
        <w:rPr>
          <w:rFonts w:ascii="Times New Roman" w:eastAsiaTheme="minorEastAsia" w:hAnsi="Times New Roman" w:cs="Times New Roman"/>
          <w:iCs/>
          <w:sz w:val="24"/>
          <w:szCs w:val="24"/>
          <w:lang w:eastAsia="id-ID"/>
        </w:rPr>
        <w:t xml:space="preserve">Anthropometric data collected is data on weight, height and percent body fat. Body weight was measured using a digital stamping scale with a capacity of 100 kg and an accuracy of 0.1 kg. Height was measured using a </w:t>
      </w:r>
      <w:proofErr w:type="spellStart"/>
      <w:r w:rsidRPr="00B81176">
        <w:rPr>
          <w:rFonts w:ascii="Times New Roman" w:eastAsiaTheme="minorEastAsia" w:hAnsi="Times New Roman" w:cs="Times New Roman"/>
          <w:iCs/>
          <w:sz w:val="24"/>
          <w:szCs w:val="24"/>
          <w:lang w:eastAsia="id-ID"/>
        </w:rPr>
        <w:t>microtoice</w:t>
      </w:r>
      <w:proofErr w:type="spellEnd"/>
      <w:r w:rsidRPr="00B81176">
        <w:rPr>
          <w:rFonts w:ascii="Times New Roman" w:eastAsiaTheme="minorEastAsia" w:hAnsi="Times New Roman" w:cs="Times New Roman"/>
          <w:iCs/>
          <w:sz w:val="24"/>
          <w:szCs w:val="24"/>
          <w:lang w:eastAsia="id-ID"/>
        </w:rPr>
        <w:t xml:space="preserve"> with a capacity of 200 cm and an accuracy of 0.1 cm. The measurement of percent body fat uses BIA to find out what percentage of body fat is in the respondent.</w:t>
      </w:r>
    </w:p>
    <w:p w14:paraId="1FD68683" w14:textId="77777777" w:rsidR="00B81176" w:rsidRPr="00B81176" w:rsidRDefault="00B81176" w:rsidP="00B81176">
      <w:pPr>
        <w:spacing w:after="0" w:line="360" w:lineRule="auto"/>
        <w:ind w:firstLine="425"/>
        <w:jc w:val="both"/>
        <w:rPr>
          <w:rFonts w:ascii="Times New Roman" w:eastAsiaTheme="minorEastAsia" w:hAnsi="Times New Roman" w:cs="Times New Roman"/>
          <w:iCs/>
          <w:sz w:val="24"/>
          <w:szCs w:val="24"/>
          <w:lang w:eastAsia="id-ID"/>
        </w:rPr>
      </w:pPr>
      <w:r w:rsidRPr="00B81176">
        <w:rPr>
          <w:rFonts w:ascii="Times New Roman" w:eastAsiaTheme="minorEastAsia" w:hAnsi="Times New Roman" w:cs="Times New Roman"/>
          <w:iCs/>
          <w:sz w:val="24"/>
          <w:szCs w:val="24"/>
          <w:lang w:eastAsia="id-ID"/>
        </w:rPr>
        <w:t>Food intake data including intake of vitamins C, D, Calcium were obtained by the food recall method 3 x 24 hours. Physical activity data was obtained by filling out the IPAQ questionnaire sample to find out physical activity in the past week.</w:t>
      </w:r>
    </w:p>
    <w:p w14:paraId="03F30192" w14:textId="77777777" w:rsidR="00B81176" w:rsidRPr="00B81176" w:rsidRDefault="00B81176" w:rsidP="00B81176">
      <w:pPr>
        <w:spacing w:after="0" w:line="360" w:lineRule="auto"/>
        <w:ind w:firstLine="425"/>
        <w:jc w:val="both"/>
        <w:rPr>
          <w:rFonts w:ascii="Times New Roman" w:eastAsiaTheme="minorEastAsia" w:hAnsi="Times New Roman" w:cs="Times New Roman"/>
          <w:iCs/>
          <w:sz w:val="24"/>
          <w:szCs w:val="24"/>
          <w:lang w:eastAsia="id-ID"/>
        </w:rPr>
      </w:pPr>
      <w:r w:rsidRPr="00B81176">
        <w:rPr>
          <w:rFonts w:ascii="Times New Roman" w:eastAsiaTheme="minorEastAsia" w:hAnsi="Times New Roman" w:cs="Times New Roman"/>
          <w:iCs/>
          <w:sz w:val="24"/>
          <w:szCs w:val="24"/>
          <w:lang w:eastAsia="id-ID"/>
        </w:rPr>
        <w:t>The independent variables are physical activity, body composition, and intake of micronutrients and the related variable is the incidence of genu osteoarthritis. Primary data is data obtained directly from interviews and questionnaires including data on respondent characteristics, percent body fat, physical activity and intake of micronutrients (Vitamin C, Vitamin D, Vitamin E, and Calcium). While secondary data is supporting information related to respondent's data including an overview of the research location and data obtained from the respondent's medical records, the data obtained is the gradation of osteoarthritis of the patient, and the patient's disease history.</w:t>
      </w:r>
    </w:p>
    <w:p w14:paraId="5C8298B0" w14:textId="1C8FF770" w:rsidR="00E57320" w:rsidRDefault="00B81176" w:rsidP="00B81176">
      <w:pPr>
        <w:spacing w:after="0" w:line="360" w:lineRule="auto"/>
        <w:ind w:firstLine="425"/>
        <w:jc w:val="both"/>
        <w:rPr>
          <w:rFonts w:ascii="Times New Roman" w:eastAsiaTheme="minorEastAsia" w:hAnsi="Times New Roman" w:cs="Times New Roman"/>
          <w:b/>
          <w:iCs/>
          <w:sz w:val="24"/>
          <w:szCs w:val="24"/>
          <w:lang w:val="en-GB" w:eastAsia="id-ID"/>
        </w:rPr>
        <w:sectPr w:rsidR="00E57320" w:rsidSect="00FA4C97">
          <w:type w:val="continuous"/>
          <w:pgSz w:w="12240" w:h="20160" w:code="5"/>
          <w:pgMar w:top="1701" w:right="1701" w:bottom="1701" w:left="2268" w:header="850" w:footer="850" w:gutter="0"/>
          <w:pgNumType w:start="41"/>
          <w:cols w:space="708"/>
          <w:titlePg/>
          <w:docGrid w:linePitch="360"/>
        </w:sectPr>
      </w:pPr>
      <w:r w:rsidRPr="00B81176">
        <w:rPr>
          <w:rFonts w:ascii="Times New Roman" w:eastAsiaTheme="minorEastAsia" w:hAnsi="Times New Roman" w:cs="Times New Roman"/>
          <w:iCs/>
          <w:sz w:val="24"/>
          <w:szCs w:val="24"/>
          <w:lang w:eastAsia="id-ID"/>
        </w:rPr>
        <w:t>The data obtained were then analyzed with the SPSS program. Univariate analysis aims to explain or describe each research variable. This analysis produces the distribution of the frequency and percentage of each variable. In the research, the univariate analysis consisted of physical activity, body composition, and nutrient intake. Bivariate analysis is an analysis to determine the interaction of two variables, either in the form of comparative, associative, or correlative (</w:t>
      </w:r>
      <w:proofErr w:type="spellStart"/>
      <w:r w:rsidRPr="00B81176">
        <w:rPr>
          <w:rFonts w:ascii="Times New Roman" w:eastAsiaTheme="minorEastAsia" w:hAnsi="Times New Roman" w:cs="Times New Roman"/>
          <w:iCs/>
          <w:sz w:val="24"/>
          <w:szCs w:val="24"/>
          <w:lang w:eastAsia="id-ID"/>
        </w:rPr>
        <w:t>Saryono</w:t>
      </w:r>
      <w:proofErr w:type="spellEnd"/>
      <w:r w:rsidRPr="00B81176">
        <w:rPr>
          <w:rFonts w:ascii="Times New Roman" w:eastAsiaTheme="minorEastAsia" w:hAnsi="Times New Roman" w:cs="Times New Roman"/>
          <w:iCs/>
          <w:sz w:val="24"/>
          <w:szCs w:val="24"/>
          <w:lang w:eastAsia="id-ID"/>
        </w:rPr>
        <w:t>, 2013). In this study, independent variables were used including physical activity, body composition, and nutrient intake. To determine the relationship between the independent and dependent variables, the chi square test was used.</w:t>
      </w:r>
    </w:p>
    <w:p w14:paraId="1D7A583A" w14:textId="77777777" w:rsidR="002C751F" w:rsidRDefault="002C751F" w:rsidP="0091403D">
      <w:pPr>
        <w:spacing w:after="0" w:line="360" w:lineRule="auto"/>
        <w:contextualSpacing/>
        <w:jc w:val="both"/>
        <w:rPr>
          <w:rFonts w:ascii="Times New Roman" w:eastAsiaTheme="minorEastAsia" w:hAnsi="Times New Roman" w:cs="Times New Roman"/>
          <w:b/>
          <w:iCs/>
          <w:sz w:val="24"/>
          <w:szCs w:val="24"/>
          <w:lang w:val="en-GB" w:eastAsia="id-ID"/>
        </w:rPr>
      </w:pPr>
    </w:p>
    <w:p w14:paraId="0EC0BEB2" w14:textId="77777777" w:rsidR="0028224B" w:rsidRDefault="0028224B" w:rsidP="0091403D">
      <w:pPr>
        <w:spacing w:after="0" w:line="360" w:lineRule="auto"/>
        <w:contextualSpacing/>
        <w:jc w:val="both"/>
        <w:rPr>
          <w:rFonts w:ascii="Times New Roman" w:eastAsiaTheme="minorEastAsia" w:hAnsi="Times New Roman" w:cs="Times New Roman"/>
          <w:b/>
          <w:iCs/>
          <w:sz w:val="24"/>
          <w:szCs w:val="24"/>
          <w:lang w:val="en-GB" w:eastAsia="id-ID"/>
        </w:rPr>
      </w:pPr>
    </w:p>
    <w:p w14:paraId="13607414" w14:textId="77777777" w:rsidR="0028224B" w:rsidRDefault="0028224B" w:rsidP="0091403D">
      <w:pPr>
        <w:spacing w:after="0" w:line="360" w:lineRule="auto"/>
        <w:contextualSpacing/>
        <w:jc w:val="both"/>
        <w:rPr>
          <w:rFonts w:ascii="Times New Roman" w:eastAsiaTheme="minorEastAsia" w:hAnsi="Times New Roman" w:cs="Times New Roman"/>
          <w:b/>
          <w:iCs/>
          <w:sz w:val="24"/>
          <w:szCs w:val="24"/>
          <w:lang w:val="en-GB" w:eastAsia="id-ID"/>
        </w:rPr>
      </w:pPr>
    </w:p>
    <w:p w14:paraId="7651ECB1" w14:textId="77777777" w:rsidR="0028224B" w:rsidRDefault="0028224B" w:rsidP="0091403D">
      <w:pPr>
        <w:spacing w:after="0" w:line="360" w:lineRule="auto"/>
        <w:contextualSpacing/>
        <w:jc w:val="both"/>
        <w:rPr>
          <w:rFonts w:ascii="Times New Roman" w:eastAsiaTheme="minorEastAsia" w:hAnsi="Times New Roman" w:cs="Times New Roman"/>
          <w:b/>
          <w:iCs/>
          <w:sz w:val="24"/>
          <w:szCs w:val="24"/>
          <w:lang w:val="en-GB" w:eastAsia="id-ID"/>
        </w:rPr>
      </w:pPr>
    </w:p>
    <w:p w14:paraId="3FF242CE" w14:textId="77777777" w:rsidR="0028224B" w:rsidRDefault="0028224B" w:rsidP="0091403D">
      <w:pPr>
        <w:spacing w:after="0" w:line="360" w:lineRule="auto"/>
        <w:contextualSpacing/>
        <w:jc w:val="both"/>
        <w:rPr>
          <w:rFonts w:ascii="Times New Roman" w:eastAsiaTheme="minorEastAsia" w:hAnsi="Times New Roman" w:cs="Times New Roman"/>
          <w:b/>
          <w:iCs/>
          <w:sz w:val="24"/>
          <w:szCs w:val="24"/>
          <w:lang w:val="en-GB" w:eastAsia="id-ID"/>
        </w:rPr>
      </w:pPr>
    </w:p>
    <w:p w14:paraId="32BA1926" w14:textId="77777777" w:rsidR="00E114AD" w:rsidRPr="00E114AD" w:rsidRDefault="00E114AD" w:rsidP="00E114AD">
      <w:pPr>
        <w:spacing w:after="0" w:line="360" w:lineRule="auto"/>
        <w:contextualSpacing/>
        <w:jc w:val="both"/>
        <w:rPr>
          <w:rFonts w:ascii="Times New Roman" w:eastAsiaTheme="minorEastAsia" w:hAnsi="Times New Roman" w:cs="Times New Roman"/>
          <w:b/>
          <w:iCs/>
          <w:sz w:val="24"/>
          <w:szCs w:val="24"/>
          <w:lang w:val="en-GB" w:eastAsia="id-ID"/>
        </w:rPr>
      </w:pPr>
      <w:r w:rsidRPr="00E114AD">
        <w:rPr>
          <w:rFonts w:ascii="Times New Roman" w:eastAsiaTheme="minorEastAsia" w:hAnsi="Times New Roman" w:cs="Times New Roman"/>
          <w:b/>
          <w:iCs/>
          <w:sz w:val="24"/>
          <w:szCs w:val="24"/>
          <w:lang w:val="en-GB" w:eastAsia="id-ID"/>
        </w:rPr>
        <w:t>RESULTS AND DISCUSSION</w:t>
      </w:r>
    </w:p>
    <w:p w14:paraId="2718744C" w14:textId="28638DEA" w:rsidR="00754F12" w:rsidRPr="00754F12" w:rsidRDefault="00E114AD" w:rsidP="00E114AD">
      <w:pPr>
        <w:spacing w:after="0" w:line="360" w:lineRule="auto"/>
        <w:contextualSpacing/>
        <w:jc w:val="both"/>
        <w:rPr>
          <w:rFonts w:ascii="Times New Roman" w:eastAsiaTheme="minorEastAsia" w:hAnsi="Times New Roman" w:cs="Times New Roman"/>
          <w:b/>
          <w:iCs/>
          <w:sz w:val="24"/>
          <w:szCs w:val="24"/>
          <w:lang w:val="en-GB" w:eastAsia="id-ID"/>
        </w:rPr>
      </w:pPr>
      <w:r w:rsidRPr="00E114AD">
        <w:rPr>
          <w:rFonts w:ascii="Times New Roman" w:eastAsiaTheme="minorEastAsia" w:hAnsi="Times New Roman" w:cs="Times New Roman"/>
          <w:b/>
          <w:iCs/>
          <w:sz w:val="24"/>
          <w:szCs w:val="24"/>
          <w:lang w:val="en-GB" w:eastAsia="id-ID"/>
        </w:rPr>
        <w:t>Table 1. Sample Distribution based on Characteristics of Respondents</w:t>
      </w:r>
    </w:p>
    <w:tbl>
      <w:tblPr>
        <w:tblStyle w:val="TableGrid3"/>
        <w:tblW w:w="8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693"/>
        <w:gridCol w:w="2121"/>
        <w:gridCol w:w="2656"/>
      </w:tblGrid>
      <w:tr w:rsidR="0091403D" w:rsidRPr="0091403D" w14:paraId="6E0AF88F" w14:textId="77777777" w:rsidTr="0028224B">
        <w:tc>
          <w:tcPr>
            <w:tcW w:w="709" w:type="dxa"/>
            <w:tcBorders>
              <w:top w:val="single" w:sz="4" w:space="0" w:color="auto"/>
              <w:bottom w:val="single" w:sz="4" w:space="0" w:color="auto"/>
            </w:tcBorders>
          </w:tcPr>
          <w:p w14:paraId="16FE91D3" w14:textId="77777777" w:rsidR="0091403D" w:rsidRPr="0091403D" w:rsidRDefault="0091403D" w:rsidP="0028224B">
            <w:pPr>
              <w:tabs>
                <w:tab w:val="left" w:pos="284"/>
                <w:tab w:val="left" w:pos="426"/>
                <w:tab w:val="left" w:pos="993"/>
              </w:tabs>
              <w:jc w:val="center"/>
              <w:rPr>
                <w:rFonts w:ascii="Times New Roman" w:hAnsi="Times New Roman" w:cs="Times New Roman"/>
                <w:b/>
                <w:sz w:val="18"/>
                <w:szCs w:val="18"/>
                <w:lang w:eastAsia="en-ID"/>
              </w:rPr>
            </w:pPr>
            <w:r w:rsidRPr="0091403D">
              <w:rPr>
                <w:rFonts w:ascii="Times New Roman" w:hAnsi="Times New Roman" w:cs="Times New Roman"/>
                <w:b/>
                <w:sz w:val="18"/>
                <w:szCs w:val="18"/>
                <w:lang w:eastAsia="en-ID"/>
              </w:rPr>
              <w:t>No.</w:t>
            </w:r>
          </w:p>
        </w:tc>
        <w:tc>
          <w:tcPr>
            <w:tcW w:w="2693" w:type="dxa"/>
            <w:tcBorders>
              <w:top w:val="single" w:sz="4" w:space="0" w:color="auto"/>
              <w:bottom w:val="single" w:sz="4" w:space="0" w:color="auto"/>
            </w:tcBorders>
          </w:tcPr>
          <w:p w14:paraId="3F2D0978" w14:textId="7B94179C" w:rsidR="0091403D" w:rsidRPr="00DE2C15" w:rsidRDefault="0091403D" w:rsidP="0028224B">
            <w:pPr>
              <w:tabs>
                <w:tab w:val="left" w:pos="284"/>
                <w:tab w:val="left" w:pos="426"/>
                <w:tab w:val="left" w:pos="993"/>
              </w:tabs>
              <w:jc w:val="center"/>
              <w:rPr>
                <w:rFonts w:ascii="Times New Roman" w:hAnsi="Times New Roman" w:cs="Times New Roman"/>
                <w:b/>
                <w:sz w:val="18"/>
                <w:szCs w:val="18"/>
                <w:lang w:val="en-US" w:eastAsia="en-ID"/>
              </w:rPr>
            </w:pPr>
            <w:proofErr w:type="spellStart"/>
            <w:r w:rsidRPr="0091403D">
              <w:rPr>
                <w:rFonts w:ascii="Times New Roman" w:hAnsi="Times New Roman" w:cs="Times New Roman"/>
                <w:b/>
                <w:sz w:val="18"/>
                <w:szCs w:val="18"/>
                <w:lang w:eastAsia="en-ID"/>
              </w:rPr>
              <w:t>Variab</w:t>
            </w:r>
            <w:proofErr w:type="spellEnd"/>
            <w:r w:rsidR="00DE2C15">
              <w:rPr>
                <w:rFonts w:ascii="Times New Roman" w:hAnsi="Times New Roman" w:cs="Times New Roman"/>
                <w:b/>
                <w:sz w:val="18"/>
                <w:szCs w:val="18"/>
                <w:lang w:val="en-US" w:eastAsia="en-ID"/>
              </w:rPr>
              <w:t>le</w:t>
            </w:r>
          </w:p>
        </w:tc>
        <w:tc>
          <w:tcPr>
            <w:tcW w:w="2121" w:type="dxa"/>
            <w:tcBorders>
              <w:top w:val="single" w:sz="4" w:space="0" w:color="auto"/>
              <w:bottom w:val="single" w:sz="4" w:space="0" w:color="auto"/>
            </w:tcBorders>
          </w:tcPr>
          <w:p w14:paraId="3DD114D0" w14:textId="3E836BD9" w:rsidR="0091403D" w:rsidRPr="00DE2C15" w:rsidRDefault="0091403D" w:rsidP="0028224B">
            <w:pPr>
              <w:tabs>
                <w:tab w:val="left" w:pos="284"/>
                <w:tab w:val="left" w:pos="426"/>
                <w:tab w:val="left" w:pos="993"/>
              </w:tabs>
              <w:jc w:val="center"/>
              <w:rPr>
                <w:rFonts w:ascii="Times New Roman" w:hAnsi="Times New Roman" w:cs="Times New Roman"/>
                <w:b/>
                <w:sz w:val="18"/>
                <w:szCs w:val="18"/>
                <w:lang w:val="en-US" w:eastAsia="en-ID"/>
              </w:rPr>
            </w:pPr>
            <w:proofErr w:type="spellStart"/>
            <w:r w:rsidRPr="0091403D">
              <w:rPr>
                <w:rFonts w:ascii="Times New Roman" w:hAnsi="Times New Roman" w:cs="Times New Roman"/>
                <w:b/>
                <w:sz w:val="18"/>
                <w:szCs w:val="18"/>
                <w:lang w:eastAsia="en-ID"/>
              </w:rPr>
              <w:t>Fre</w:t>
            </w:r>
            <w:r w:rsidR="00DE2C15">
              <w:rPr>
                <w:rFonts w:ascii="Times New Roman" w:hAnsi="Times New Roman" w:cs="Times New Roman"/>
                <w:b/>
                <w:sz w:val="18"/>
                <w:szCs w:val="18"/>
                <w:lang w:val="en-US" w:eastAsia="en-ID"/>
              </w:rPr>
              <w:t>quency</w:t>
            </w:r>
            <w:proofErr w:type="spellEnd"/>
          </w:p>
          <w:p w14:paraId="19184FB3" w14:textId="77777777" w:rsidR="0091403D" w:rsidRPr="0091403D" w:rsidRDefault="0091403D" w:rsidP="0028224B">
            <w:pPr>
              <w:tabs>
                <w:tab w:val="left" w:pos="284"/>
                <w:tab w:val="left" w:pos="426"/>
                <w:tab w:val="left" w:pos="993"/>
              </w:tabs>
              <w:jc w:val="center"/>
              <w:rPr>
                <w:rFonts w:ascii="Times New Roman" w:hAnsi="Times New Roman" w:cs="Times New Roman"/>
                <w:b/>
                <w:sz w:val="18"/>
                <w:szCs w:val="18"/>
                <w:lang w:eastAsia="en-ID"/>
              </w:rPr>
            </w:pPr>
            <w:r w:rsidRPr="0091403D">
              <w:rPr>
                <w:rFonts w:ascii="Times New Roman" w:hAnsi="Times New Roman" w:cs="Times New Roman"/>
                <w:b/>
                <w:sz w:val="18"/>
                <w:szCs w:val="18"/>
                <w:lang w:eastAsia="en-ID"/>
              </w:rPr>
              <w:t>(n)</w:t>
            </w:r>
          </w:p>
        </w:tc>
        <w:tc>
          <w:tcPr>
            <w:tcW w:w="2656" w:type="dxa"/>
            <w:tcBorders>
              <w:top w:val="single" w:sz="4" w:space="0" w:color="auto"/>
              <w:bottom w:val="single" w:sz="4" w:space="0" w:color="auto"/>
            </w:tcBorders>
          </w:tcPr>
          <w:p w14:paraId="54B63B3A" w14:textId="396C2BDC" w:rsidR="0091403D" w:rsidRPr="0091403D" w:rsidRDefault="0091403D" w:rsidP="0028224B">
            <w:pPr>
              <w:tabs>
                <w:tab w:val="left" w:pos="284"/>
                <w:tab w:val="left" w:pos="426"/>
                <w:tab w:val="left" w:pos="993"/>
              </w:tabs>
              <w:jc w:val="center"/>
              <w:rPr>
                <w:rFonts w:ascii="Times New Roman" w:hAnsi="Times New Roman" w:cs="Times New Roman"/>
                <w:b/>
                <w:sz w:val="18"/>
                <w:szCs w:val="18"/>
                <w:lang w:eastAsia="en-ID"/>
              </w:rPr>
            </w:pPr>
            <w:r w:rsidRPr="0091403D">
              <w:rPr>
                <w:rFonts w:ascii="Times New Roman" w:hAnsi="Times New Roman" w:cs="Times New Roman"/>
                <w:b/>
                <w:sz w:val="18"/>
                <w:szCs w:val="18"/>
                <w:lang w:eastAsia="en-ID"/>
              </w:rPr>
              <w:t>Per</w:t>
            </w:r>
            <w:r w:rsidR="00DE2C15">
              <w:rPr>
                <w:rFonts w:ascii="Times New Roman" w:hAnsi="Times New Roman" w:cs="Times New Roman"/>
                <w:b/>
                <w:sz w:val="18"/>
                <w:szCs w:val="18"/>
                <w:lang w:val="en-US" w:eastAsia="en-ID"/>
              </w:rPr>
              <w:t>c</w:t>
            </w:r>
            <w:proofErr w:type="spellStart"/>
            <w:r w:rsidRPr="0091403D">
              <w:rPr>
                <w:rFonts w:ascii="Times New Roman" w:hAnsi="Times New Roman" w:cs="Times New Roman"/>
                <w:b/>
                <w:sz w:val="18"/>
                <w:szCs w:val="18"/>
                <w:lang w:eastAsia="en-ID"/>
              </w:rPr>
              <w:t>enta</w:t>
            </w:r>
            <w:proofErr w:type="spellEnd"/>
            <w:r w:rsidR="00DE2C15">
              <w:rPr>
                <w:rFonts w:ascii="Times New Roman" w:hAnsi="Times New Roman" w:cs="Times New Roman"/>
                <w:b/>
                <w:sz w:val="18"/>
                <w:szCs w:val="18"/>
                <w:lang w:val="en-US" w:eastAsia="en-ID"/>
              </w:rPr>
              <w:t>g</w:t>
            </w:r>
            <w:r w:rsidRPr="0091403D">
              <w:rPr>
                <w:rFonts w:ascii="Times New Roman" w:hAnsi="Times New Roman" w:cs="Times New Roman"/>
                <w:b/>
                <w:sz w:val="18"/>
                <w:szCs w:val="18"/>
                <w:lang w:eastAsia="en-ID"/>
              </w:rPr>
              <w:t>e (%)</w:t>
            </w:r>
          </w:p>
        </w:tc>
      </w:tr>
      <w:tr w:rsidR="00DE2C15" w:rsidRPr="0091403D" w14:paraId="3B39B965" w14:textId="77777777" w:rsidTr="0028224B">
        <w:tc>
          <w:tcPr>
            <w:tcW w:w="709" w:type="dxa"/>
            <w:tcBorders>
              <w:top w:val="single" w:sz="4" w:space="0" w:color="auto"/>
            </w:tcBorders>
          </w:tcPr>
          <w:p w14:paraId="35EE73A5" w14:textId="77777777" w:rsidR="00DE2C15" w:rsidRPr="0091403D" w:rsidRDefault="00DE2C15" w:rsidP="00DE2C15">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1.</w:t>
            </w:r>
          </w:p>
        </w:tc>
        <w:tc>
          <w:tcPr>
            <w:tcW w:w="2693" w:type="dxa"/>
            <w:tcBorders>
              <w:top w:val="single" w:sz="4" w:space="0" w:color="auto"/>
            </w:tcBorders>
          </w:tcPr>
          <w:p w14:paraId="17D757C9" w14:textId="776DD3CB" w:rsidR="00DE2C15" w:rsidRPr="00DE2C15" w:rsidRDefault="00DE2C15" w:rsidP="00DE2C15">
            <w:pPr>
              <w:tabs>
                <w:tab w:val="left" w:pos="284"/>
                <w:tab w:val="left" w:pos="426"/>
                <w:tab w:val="left" w:pos="993"/>
              </w:tabs>
              <w:jc w:val="both"/>
              <w:rPr>
                <w:rFonts w:ascii="Times New Roman" w:hAnsi="Times New Roman" w:cs="Times New Roman"/>
                <w:sz w:val="18"/>
                <w:szCs w:val="18"/>
                <w:lang w:eastAsia="en-ID"/>
              </w:rPr>
            </w:pPr>
            <w:r w:rsidRPr="00DE2C15">
              <w:rPr>
                <w:rFonts w:ascii="Times New Roman" w:hAnsi="Times New Roman" w:cs="Times New Roman"/>
                <w:sz w:val="18"/>
                <w:szCs w:val="18"/>
              </w:rPr>
              <w:t>Gender</w:t>
            </w:r>
          </w:p>
        </w:tc>
        <w:tc>
          <w:tcPr>
            <w:tcW w:w="2121" w:type="dxa"/>
            <w:tcBorders>
              <w:top w:val="single" w:sz="4" w:space="0" w:color="auto"/>
            </w:tcBorders>
          </w:tcPr>
          <w:p w14:paraId="3B4F8180" w14:textId="77777777" w:rsidR="00DE2C15" w:rsidRPr="0091403D" w:rsidRDefault="00DE2C15" w:rsidP="00DE2C15">
            <w:pPr>
              <w:tabs>
                <w:tab w:val="left" w:pos="284"/>
                <w:tab w:val="left" w:pos="426"/>
                <w:tab w:val="left" w:pos="993"/>
              </w:tabs>
              <w:jc w:val="both"/>
              <w:rPr>
                <w:rFonts w:ascii="Times New Roman" w:hAnsi="Times New Roman" w:cs="Times New Roman"/>
                <w:sz w:val="18"/>
                <w:szCs w:val="18"/>
                <w:lang w:eastAsia="en-ID"/>
              </w:rPr>
            </w:pPr>
          </w:p>
        </w:tc>
        <w:tc>
          <w:tcPr>
            <w:tcW w:w="2656" w:type="dxa"/>
            <w:tcBorders>
              <w:top w:val="single" w:sz="4" w:space="0" w:color="auto"/>
            </w:tcBorders>
          </w:tcPr>
          <w:p w14:paraId="7427F047" w14:textId="77777777" w:rsidR="00DE2C15" w:rsidRPr="0091403D" w:rsidRDefault="00DE2C15" w:rsidP="00DE2C15">
            <w:pPr>
              <w:tabs>
                <w:tab w:val="left" w:pos="284"/>
                <w:tab w:val="left" w:pos="426"/>
                <w:tab w:val="left" w:pos="993"/>
              </w:tabs>
              <w:jc w:val="both"/>
              <w:rPr>
                <w:rFonts w:ascii="Times New Roman" w:hAnsi="Times New Roman" w:cs="Times New Roman"/>
                <w:sz w:val="18"/>
                <w:szCs w:val="18"/>
                <w:lang w:eastAsia="en-ID"/>
              </w:rPr>
            </w:pPr>
          </w:p>
        </w:tc>
      </w:tr>
      <w:tr w:rsidR="00DE2C15" w:rsidRPr="0091403D" w14:paraId="1A17B44C" w14:textId="77777777" w:rsidTr="0028224B">
        <w:tc>
          <w:tcPr>
            <w:tcW w:w="709" w:type="dxa"/>
          </w:tcPr>
          <w:p w14:paraId="308A3D38" w14:textId="77777777" w:rsidR="00DE2C15" w:rsidRPr="0091403D" w:rsidRDefault="00DE2C15" w:rsidP="00DE2C15">
            <w:pPr>
              <w:tabs>
                <w:tab w:val="left" w:pos="284"/>
                <w:tab w:val="left" w:pos="426"/>
                <w:tab w:val="left" w:pos="993"/>
              </w:tabs>
              <w:jc w:val="center"/>
              <w:rPr>
                <w:rFonts w:ascii="Times New Roman" w:hAnsi="Times New Roman" w:cs="Times New Roman"/>
                <w:sz w:val="18"/>
                <w:szCs w:val="18"/>
                <w:lang w:eastAsia="en-ID"/>
              </w:rPr>
            </w:pPr>
          </w:p>
        </w:tc>
        <w:tc>
          <w:tcPr>
            <w:tcW w:w="2693" w:type="dxa"/>
          </w:tcPr>
          <w:p w14:paraId="425B6BE7" w14:textId="24BEB3DB" w:rsidR="00DE2C15" w:rsidRPr="00DE2C15" w:rsidRDefault="00DE2C15" w:rsidP="00DE2C15">
            <w:pPr>
              <w:tabs>
                <w:tab w:val="left" w:pos="284"/>
                <w:tab w:val="left" w:pos="426"/>
                <w:tab w:val="left" w:pos="993"/>
              </w:tabs>
              <w:ind w:left="322" w:firstLine="142"/>
              <w:rPr>
                <w:rFonts w:ascii="Times New Roman" w:hAnsi="Times New Roman" w:cs="Times New Roman"/>
                <w:sz w:val="18"/>
                <w:szCs w:val="18"/>
                <w:lang w:eastAsia="en-ID"/>
              </w:rPr>
            </w:pPr>
            <w:r w:rsidRPr="00DE2C15">
              <w:rPr>
                <w:rFonts w:ascii="Times New Roman" w:hAnsi="Times New Roman" w:cs="Times New Roman"/>
                <w:sz w:val="18"/>
                <w:szCs w:val="18"/>
              </w:rPr>
              <w:t>Man</w:t>
            </w:r>
          </w:p>
        </w:tc>
        <w:tc>
          <w:tcPr>
            <w:tcW w:w="2121" w:type="dxa"/>
          </w:tcPr>
          <w:p w14:paraId="48475F99" w14:textId="77777777" w:rsidR="00DE2C15" w:rsidRPr="0091403D" w:rsidRDefault="00DE2C15" w:rsidP="00DE2C15">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10</w:t>
            </w:r>
          </w:p>
        </w:tc>
        <w:tc>
          <w:tcPr>
            <w:tcW w:w="2656" w:type="dxa"/>
          </w:tcPr>
          <w:p w14:paraId="752B52E3" w14:textId="77777777" w:rsidR="00DE2C15" w:rsidRPr="0091403D" w:rsidRDefault="00DE2C15" w:rsidP="00DE2C15">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22.2</w:t>
            </w:r>
          </w:p>
        </w:tc>
      </w:tr>
      <w:tr w:rsidR="00DE2C15" w:rsidRPr="0091403D" w14:paraId="5E6AB59D" w14:textId="77777777" w:rsidTr="0028224B">
        <w:tc>
          <w:tcPr>
            <w:tcW w:w="709" w:type="dxa"/>
            <w:tcBorders>
              <w:bottom w:val="single" w:sz="4" w:space="0" w:color="auto"/>
            </w:tcBorders>
          </w:tcPr>
          <w:p w14:paraId="1A6C7565" w14:textId="77777777" w:rsidR="00DE2C15" w:rsidRPr="0091403D" w:rsidRDefault="00DE2C15" w:rsidP="00DE2C15">
            <w:pPr>
              <w:tabs>
                <w:tab w:val="left" w:pos="284"/>
                <w:tab w:val="left" w:pos="426"/>
                <w:tab w:val="left" w:pos="993"/>
              </w:tabs>
              <w:jc w:val="center"/>
              <w:rPr>
                <w:rFonts w:ascii="Times New Roman" w:hAnsi="Times New Roman" w:cs="Times New Roman"/>
                <w:sz w:val="18"/>
                <w:szCs w:val="18"/>
                <w:lang w:eastAsia="en-ID"/>
              </w:rPr>
            </w:pPr>
          </w:p>
        </w:tc>
        <w:tc>
          <w:tcPr>
            <w:tcW w:w="2693" w:type="dxa"/>
            <w:tcBorders>
              <w:bottom w:val="single" w:sz="4" w:space="0" w:color="auto"/>
            </w:tcBorders>
          </w:tcPr>
          <w:p w14:paraId="4DE0567E" w14:textId="70648257" w:rsidR="00DE2C15" w:rsidRPr="00DE2C15" w:rsidRDefault="00DE2C15" w:rsidP="00DE2C15">
            <w:pPr>
              <w:tabs>
                <w:tab w:val="left" w:pos="284"/>
                <w:tab w:val="left" w:pos="426"/>
                <w:tab w:val="left" w:pos="993"/>
                <w:tab w:val="left" w:pos="3153"/>
              </w:tabs>
              <w:ind w:left="322" w:firstLine="142"/>
              <w:rPr>
                <w:rFonts w:ascii="Times New Roman" w:hAnsi="Times New Roman" w:cs="Times New Roman"/>
                <w:sz w:val="18"/>
                <w:szCs w:val="18"/>
                <w:lang w:eastAsia="en-ID"/>
              </w:rPr>
            </w:pPr>
            <w:proofErr w:type="spellStart"/>
            <w:r w:rsidRPr="00DE2C15">
              <w:rPr>
                <w:rFonts w:ascii="Times New Roman" w:hAnsi="Times New Roman" w:cs="Times New Roman"/>
                <w:sz w:val="18"/>
                <w:szCs w:val="18"/>
              </w:rPr>
              <w:t>Woman</w:t>
            </w:r>
            <w:proofErr w:type="spellEnd"/>
          </w:p>
        </w:tc>
        <w:tc>
          <w:tcPr>
            <w:tcW w:w="2121" w:type="dxa"/>
            <w:tcBorders>
              <w:bottom w:val="single" w:sz="4" w:space="0" w:color="auto"/>
            </w:tcBorders>
          </w:tcPr>
          <w:p w14:paraId="3262FF75" w14:textId="77777777" w:rsidR="00DE2C15" w:rsidRPr="0091403D" w:rsidRDefault="00DE2C15" w:rsidP="00DE2C15">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35</w:t>
            </w:r>
          </w:p>
        </w:tc>
        <w:tc>
          <w:tcPr>
            <w:tcW w:w="2656" w:type="dxa"/>
            <w:tcBorders>
              <w:bottom w:val="single" w:sz="4" w:space="0" w:color="auto"/>
            </w:tcBorders>
          </w:tcPr>
          <w:p w14:paraId="1AEF039F" w14:textId="77777777" w:rsidR="00DE2C15" w:rsidRPr="0091403D" w:rsidRDefault="00DE2C15" w:rsidP="00DE2C15">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77.8</w:t>
            </w:r>
          </w:p>
        </w:tc>
      </w:tr>
      <w:tr w:rsidR="00EE2672" w:rsidRPr="0091403D" w14:paraId="205E92C6" w14:textId="77777777" w:rsidTr="0028224B">
        <w:tc>
          <w:tcPr>
            <w:tcW w:w="709" w:type="dxa"/>
            <w:tcBorders>
              <w:top w:val="single" w:sz="4" w:space="0" w:color="auto"/>
            </w:tcBorders>
          </w:tcPr>
          <w:p w14:paraId="57C93C64"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2.</w:t>
            </w:r>
          </w:p>
        </w:tc>
        <w:tc>
          <w:tcPr>
            <w:tcW w:w="2693" w:type="dxa"/>
            <w:tcBorders>
              <w:top w:val="single" w:sz="4" w:space="0" w:color="auto"/>
            </w:tcBorders>
          </w:tcPr>
          <w:p w14:paraId="5E1EBB6B" w14:textId="787BA0CD" w:rsidR="00EE2672" w:rsidRPr="00EE2672" w:rsidRDefault="00EE2672" w:rsidP="00EE2672">
            <w:pPr>
              <w:tabs>
                <w:tab w:val="left" w:pos="284"/>
                <w:tab w:val="left" w:pos="426"/>
                <w:tab w:val="left" w:pos="993"/>
              </w:tabs>
              <w:jc w:val="both"/>
              <w:rPr>
                <w:rFonts w:ascii="Times New Roman" w:hAnsi="Times New Roman" w:cs="Times New Roman"/>
                <w:sz w:val="18"/>
                <w:szCs w:val="18"/>
                <w:lang w:eastAsia="en-ID"/>
              </w:rPr>
            </w:pPr>
            <w:r w:rsidRPr="00EE2672">
              <w:rPr>
                <w:rFonts w:ascii="Times New Roman" w:hAnsi="Times New Roman" w:cs="Times New Roman"/>
                <w:sz w:val="18"/>
                <w:szCs w:val="18"/>
              </w:rPr>
              <w:t>Age</w:t>
            </w:r>
          </w:p>
        </w:tc>
        <w:tc>
          <w:tcPr>
            <w:tcW w:w="2121" w:type="dxa"/>
            <w:tcBorders>
              <w:top w:val="single" w:sz="4" w:space="0" w:color="auto"/>
            </w:tcBorders>
          </w:tcPr>
          <w:p w14:paraId="5C08D1B5"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p>
        </w:tc>
        <w:tc>
          <w:tcPr>
            <w:tcW w:w="2656" w:type="dxa"/>
            <w:tcBorders>
              <w:top w:val="single" w:sz="4" w:space="0" w:color="auto"/>
            </w:tcBorders>
          </w:tcPr>
          <w:p w14:paraId="596204CA"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p>
        </w:tc>
      </w:tr>
      <w:tr w:rsidR="00EE2672" w:rsidRPr="0091403D" w14:paraId="0F5B0BAB" w14:textId="77777777" w:rsidTr="0028224B">
        <w:tc>
          <w:tcPr>
            <w:tcW w:w="709" w:type="dxa"/>
          </w:tcPr>
          <w:p w14:paraId="67318427"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p>
        </w:tc>
        <w:tc>
          <w:tcPr>
            <w:tcW w:w="2693" w:type="dxa"/>
          </w:tcPr>
          <w:p w14:paraId="4B3BC27F" w14:textId="42F6118E" w:rsidR="00EE2672" w:rsidRPr="00EE2672" w:rsidRDefault="00EE2672" w:rsidP="00EE2672">
            <w:pPr>
              <w:tabs>
                <w:tab w:val="left" w:pos="284"/>
                <w:tab w:val="left" w:pos="426"/>
                <w:tab w:val="left" w:pos="993"/>
              </w:tabs>
              <w:ind w:firstLine="464"/>
              <w:jc w:val="both"/>
              <w:rPr>
                <w:rFonts w:ascii="Times New Roman" w:hAnsi="Times New Roman" w:cs="Times New Roman"/>
                <w:sz w:val="18"/>
                <w:szCs w:val="18"/>
                <w:lang w:eastAsia="en-ID"/>
              </w:rPr>
            </w:pPr>
            <w:proofErr w:type="spellStart"/>
            <w:r w:rsidRPr="00EE2672">
              <w:rPr>
                <w:rFonts w:ascii="Times New Roman" w:hAnsi="Times New Roman" w:cs="Times New Roman"/>
                <w:sz w:val="18"/>
                <w:szCs w:val="18"/>
              </w:rPr>
              <w:t>Late</w:t>
            </w:r>
            <w:proofErr w:type="spellEnd"/>
            <w:r w:rsidRPr="00EE2672">
              <w:rPr>
                <w:rFonts w:ascii="Times New Roman" w:hAnsi="Times New Roman" w:cs="Times New Roman"/>
                <w:sz w:val="18"/>
                <w:szCs w:val="18"/>
              </w:rPr>
              <w:t xml:space="preserve"> </w:t>
            </w:r>
            <w:proofErr w:type="spellStart"/>
            <w:r w:rsidRPr="00EE2672">
              <w:rPr>
                <w:rFonts w:ascii="Times New Roman" w:hAnsi="Times New Roman" w:cs="Times New Roman"/>
                <w:sz w:val="18"/>
                <w:szCs w:val="18"/>
              </w:rPr>
              <w:t>Adult</w:t>
            </w:r>
            <w:proofErr w:type="spellEnd"/>
          </w:p>
        </w:tc>
        <w:tc>
          <w:tcPr>
            <w:tcW w:w="2121" w:type="dxa"/>
          </w:tcPr>
          <w:p w14:paraId="4EA1632B"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5</w:t>
            </w:r>
          </w:p>
        </w:tc>
        <w:tc>
          <w:tcPr>
            <w:tcW w:w="2656" w:type="dxa"/>
          </w:tcPr>
          <w:p w14:paraId="20664B14"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11.1</w:t>
            </w:r>
          </w:p>
        </w:tc>
      </w:tr>
      <w:tr w:rsidR="00EE2672" w:rsidRPr="0091403D" w14:paraId="456FB788" w14:textId="77777777" w:rsidTr="0028224B">
        <w:tc>
          <w:tcPr>
            <w:tcW w:w="709" w:type="dxa"/>
          </w:tcPr>
          <w:p w14:paraId="32DB6AF3"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p>
        </w:tc>
        <w:tc>
          <w:tcPr>
            <w:tcW w:w="2693" w:type="dxa"/>
          </w:tcPr>
          <w:p w14:paraId="26A2BF3A" w14:textId="748E18BD" w:rsidR="00EE2672" w:rsidRPr="00EE2672" w:rsidRDefault="00EE2672" w:rsidP="00EE2672">
            <w:pPr>
              <w:tabs>
                <w:tab w:val="left" w:pos="284"/>
                <w:tab w:val="left" w:pos="426"/>
                <w:tab w:val="left" w:pos="993"/>
              </w:tabs>
              <w:ind w:firstLine="464"/>
              <w:jc w:val="both"/>
              <w:rPr>
                <w:rFonts w:ascii="Times New Roman" w:hAnsi="Times New Roman" w:cs="Times New Roman"/>
                <w:sz w:val="18"/>
                <w:szCs w:val="18"/>
                <w:lang w:eastAsia="en-ID"/>
              </w:rPr>
            </w:pPr>
            <w:r w:rsidRPr="00EE2672">
              <w:rPr>
                <w:rFonts w:ascii="Times New Roman" w:hAnsi="Times New Roman" w:cs="Times New Roman"/>
                <w:sz w:val="18"/>
                <w:szCs w:val="18"/>
              </w:rPr>
              <w:t xml:space="preserve">(36-45 </w:t>
            </w:r>
            <w:proofErr w:type="spellStart"/>
            <w:r w:rsidRPr="00EE2672">
              <w:rPr>
                <w:rFonts w:ascii="Times New Roman" w:hAnsi="Times New Roman" w:cs="Times New Roman"/>
                <w:sz w:val="18"/>
                <w:szCs w:val="18"/>
              </w:rPr>
              <w:t>years</w:t>
            </w:r>
            <w:proofErr w:type="spellEnd"/>
            <w:r w:rsidRPr="00EE2672">
              <w:rPr>
                <w:rFonts w:ascii="Times New Roman" w:hAnsi="Times New Roman" w:cs="Times New Roman"/>
                <w:sz w:val="18"/>
                <w:szCs w:val="18"/>
              </w:rPr>
              <w:t>)</w:t>
            </w:r>
          </w:p>
        </w:tc>
        <w:tc>
          <w:tcPr>
            <w:tcW w:w="2121" w:type="dxa"/>
          </w:tcPr>
          <w:p w14:paraId="4C8ECA78"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6</w:t>
            </w:r>
          </w:p>
        </w:tc>
        <w:tc>
          <w:tcPr>
            <w:tcW w:w="2656" w:type="dxa"/>
          </w:tcPr>
          <w:p w14:paraId="1CFA327D"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13.3</w:t>
            </w:r>
          </w:p>
        </w:tc>
      </w:tr>
      <w:tr w:rsidR="00EE2672" w:rsidRPr="0091403D" w14:paraId="52A0F7C3" w14:textId="77777777" w:rsidTr="0028224B">
        <w:tc>
          <w:tcPr>
            <w:tcW w:w="709" w:type="dxa"/>
            <w:tcBorders>
              <w:bottom w:val="single" w:sz="4" w:space="0" w:color="auto"/>
            </w:tcBorders>
          </w:tcPr>
          <w:p w14:paraId="69E0B93D"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p>
        </w:tc>
        <w:tc>
          <w:tcPr>
            <w:tcW w:w="2693" w:type="dxa"/>
            <w:tcBorders>
              <w:bottom w:val="single" w:sz="4" w:space="0" w:color="auto"/>
            </w:tcBorders>
          </w:tcPr>
          <w:p w14:paraId="6D2F5B62" w14:textId="244B1967" w:rsidR="00EE2672" w:rsidRPr="00EE2672" w:rsidRDefault="00372CCD" w:rsidP="00EE2672">
            <w:pPr>
              <w:tabs>
                <w:tab w:val="left" w:pos="284"/>
                <w:tab w:val="left" w:pos="426"/>
                <w:tab w:val="left" w:pos="993"/>
              </w:tabs>
              <w:ind w:firstLine="181"/>
              <w:jc w:val="both"/>
              <w:rPr>
                <w:rFonts w:ascii="Times New Roman" w:hAnsi="Times New Roman" w:cs="Times New Roman"/>
                <w:sz w:val="18"/>
                <w:szCs w:val="18"/>
                <w:lang w:eastAsia="en-ID"/>
              </w:rPr>
            </w:pPr>
            <w:r>
              <w:rPr>
                <w:rFonts w:ascii="Times New Roman" w:hAnsi="Times New Roman" w:cs="Times New Roman"/>
                <w:sz w:val="18"/>
                <w:szCs w:val="18"/>
                <w:lang w:val="en-US"/>
              </w:rPr>
              <w:t xml:space="preserve">      </w:t>
            </w:r>
            <w:r w:rsidR="00EE2672" w:rsidRPr="00EE2672">
              <w:rPr>
                <w:rFonts w:ascii="Times New Roman" w:hAnsi="Times New Roman" w:cs="Times New Roman"/>
                <w:sz w:val="18"/>
                <w:szCs w:val="18"/>
              </w:rPr>
              <w:t xml:space="preserve">Early </w:t>
            </w:r>
            <w:r w:rsidRPr="00EE2672">
              <w:rPr>
                <w:rFonts w:ascii="Times New Roman" w:hAnsi="Times New Roman" w:cs="Times New Roman"/>
                <w:sz w:val="18"/>
                <w:szCs w:val="18"/>
              </w:rPr>
              <w:t>Eldery</w:t>
            </w:r>
            <w:r w:rsidR="00EE2672" w:rsidRPr="00EE2672">
              <w:rPr>
                <w:rFonts w:ascii="Times New Roman" w:hAnsi="Times New Roman" w:cs="Times New Roman"/>
                <w:sz w:val="18"/>
                <w:szCs w:val="18"/>
              </w:rPr>
              <w:t xml:space="preserve"> (46-55 </w:t>
            </w:r>
            <w:proofErr w:type="spellStart"/>
            <w:r w:rsidR="00EE2672" w:rsidRPr="00EE2672">
              <w:rPr>
                <w:rFonts w:ascii="Times New Roman" w:hAnsi="Times New Roman" w:cs="Times New Roman"/>
                <w:sz w:val="18"/>
                <w:szCs w:val="18"/>
              </w:rPr>
              <w:t>years</w:t>
            </w:r>
            <w:proofErr w:type="spellEnd"/>
            <w:r w:rsidR="00EE2672" w:rsidRPr="00EE2672">
              <w:rPr>
                <w:rFonts w:ascii="Times New Roman" w:hAnsi="Times New Roman" w:cs="Times New Roman"/>
                <w:sz w:val="18"/>
                <w:szCs w:val="18"/>
              </w:rPr>
              <w:t xml:space="preserve"> </w:t>
            </w:r>
            <w:proofErr w:type="spellStart"/>
            <w:r w:rsidR="00EE2672" w:rsidRPr="00EE2672">
              <w:rPr>
                <w:rFonts w:ascii="Times New Roman" w:hAnsi="Times New Roman" w:cs="Times New Roman"/>
                <w:sz w:val="18"/>
                <w:szCs w:val="18"/>
              </w:rPr>
              <w:t>old</w:t>
            </w:r>
            <w:proofErr w:type="spellEnd"/>
            <w:r w:rsidR="00EE2672" w:rsidRPr="00EE2672">
              <w:rPr>
                <w:rFonts w:ascii="Times New Roman" w:hAnsi="Times New Roman" w:cs="Times New Roman"/>
                <w:sz w:val="18"/>
                <w:szCs w:val="18"/>
              </w:rPr>
              <w:t>)</w:t>
            </w:r>
          </w:p>
        </w:tc>
        <w:tc>
          <w:tcPr>
            <w:tcW w:w="2121" w:type="dxa"/>
            <w:tcBorders>
              <w:bottom w:val="single" w:sz="4" w:space="0" w:color="auto"/>
            </w:tcBorders>
          </w:tcPr>
          <w:p w14:paraId="4CD1B2F7"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34</w:t>
            </w:r>
          </w:p>
        </w:tc>
        <w:tc>
          <w:tcPr>
            <w:tcW w:w="2656" w:type="dxa"/>
            <w:tcBorders>
              <w:bottom w:val="single" w:sz="4" w:space="0" w:color="auto"/>
            </w:tcBorders>
          </w:tcPr>
          <w:p w14:paraId="23CB8B05"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75.6</w:t>
            </w:r>
          </w:p>
        </w:tc>
      </w:tr>
      <w:tr w:rsidR="00EE2672" w:rsidRPr="0091403D" w14:paraId="3468DE87" w14:textId="77777777" w:rsidTr="0028224B">
        <w:tc>
          <w:tcPr>
            <w:tcW w:w="709" w:type="dxa"/>
            <w:tcBorders>
              <w:top w:val="single" w:sz="4" w:space="0" w:color="auto"/>
            </w:tcBorders>
          </w:tcPr>
          <w:p w14:paraId="40496CD8"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3.</w:t>
            </w:r>
          </w:p>
        </w:tc>
        <w:tc>
          <w:tcPr>
            <w:tcW w:w="2693" w:type="dxa"/>
            <w:tcBorders>
              <w:top w:val="single" w:sz="4" w:space="0" w:color="auto"/>
            </w:tcBorders>
          </w:tcPr>
          <w:p w14:paraId="5BE18218" w14:textId="5F6E63CD" w:rsidR="00EE2672" w:rsidRPr="00EE2672" w:rsidRDefault="00EE2672" w:rsidP="00EE2672">
            <w:pPr>
              <w:tabs>
                <w:tab w:val="left" w:pos="284"/>
                <w:tab w:val="left" w:pos="426"/>
                <w:tab w:val="left" w:pos="993"/>
              </w:tabs>
              <w:jc w:val="both"/>
              <w:rPr>
                <w:rFonts w:ascii="Times New Roman" w:hAnsi="Times New Roman" w:cs="Times New Roman"/>
                <w:sz w:val="18"/>
                <w:szCs w:val="18"/>
                <w:lang w:eastAsia="en-ID"/>
              </w:rPr>
            </w:pPr>
            <w:proofErr w:type="spellStart"/>
            <w:r w:rsidRPr="00EE2672">
              <w:rPr>
                <w:rFonts w:ascii="Times New Roman" w:hAnsi="Times New Roman" w:cs="Times New Roman"/>
                <w:sz w:val="18"/>
                <w:szCs w:val="18"/>
              </w:rPr>
              <w:t>Last</w:t>
            </w:r>
            <w:proofErr w:type="spellEnd"/>
            <w:r w:rsidRPr="00EE2672">
              <w:rPr>
                <w:rFonts w:ascii="Times New Roman" w:hAnsi="Times New Roman" w:cs="Times New Roman"/>
                <w:sz w:val="18"/>
                <w:szCs w:val="18"/>
              </w:rPr>
              <w:t xml:space="preserve"> </w:t>
            </w:r>
            <w:proofErr w:type="spellStart"/>
            <w:r w:rsidRPr="00EE2672">
              <w:rPr>
                <w:rFonts w:ascii="Times New Roman" w:hAnsi="Times New Roman" w:cs="Times New Roman"/>
                <w:sz w:val="18"/>
                <w:szCs w:val="18"/>
              </w:rPr>
              <w:t>education</w:t>
            </w:r>
            <w:proofErr w:type="spellEnd"/>
          </w:p>
        </w:tc>
        <w:tc>
          <w:tcPr>
            <w:tcW w:w="2121" w:type="dxa"/>
            <w:tcBorders>
              <w:top w:val="single" w:sz="4" w:space="0" w:color="auto"/>
            </w:tcBorders>
          </w:tcPr>
          <w:p w14:paraId="7548B492"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p>
        </w:tc>
        <w:tc>
          <w:tcPr>
            <w:tcW w:w="2656" w:type="dxa"/>
            <w:tcBorders>
              <w:top w:val="single" w:sz="4" w:space="0" w:color="auto"/>
            </w:tcBorders>
          </w:tcPr>
          <w:p w14:paraId="01444DCA"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p>
        </w:tc>
      </w:tr>
      <w:tr w:rsidR="00EE2672" w:rsidRPr="0091403D" w14:paraId="2DFF4BE3" w14:textId="77777777" w:rsidTr="0028224B">
        <w:tc>
          <w:tcPr>
            <w:tcW w:w="709" w:type="dxa"/>
          </w:tcPr>
          <w:p w14:paraId="362DB7F6"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p>
        </w:tc>
        <w:tc>
          <w:tcPr>
            <w:tcW w:w="2693" w:type="dxa"/>
          </w:tcPr>
          <w:p w14:paraId="12F73252" w14:textId="705A3611" w:rsidR="00EE2672" w:rsidRPr="00EE2672" w:rsidRDefault="00EE2672" w:rsidP="00EE2672">
            <w:pPr>
              <w:tabs>
                <w:tab w:val="left" w:pos="284"/>
                <w:tab w:val="left" w:pos="426"/>
                <w:tab w:val="left" w:pos="993"/>
              </w:tabs>
              <w:ind w:firstLine="464"/>
              <w:jc w:val="both"/>
              <w:rPr>
                <w:rFonts w:ascii="Times New Roman" w:hAnsi="Times New Roman" w:cs="Times New Roman"/>
                <w:sz w:val="18"/>
                <w:szCs w:val="18"/>
                <w:lang w:eastAsia="en-ID"/>
              </w:rPr>
            </w:pPr>
            <w:proofErr w:type="spellStart"/>
            <w:r w:rsidRPr="00EE2672">
              <w:rPr>
                <w:rFonts w:ascii="Times New Roman" w:hAnsi="Times New Roman" w:cs="Times New Roman"/>
                <w:sz w:val="18"/>
                <w:szCs w:val="18"/>
              </w:rPr>
              <w:t>Elementary</w:t>
            </w:r>
            <w:proofErr w:type="spellEnd"/>
            <w:r w:rsidRPr="00EE2672">
              <w:rPr>
                <w:rFonts w:ascii="Times New Roman" w:hAnsi="Times New Roman" w:cs="Times New Roman"/>
                <w:sz w:val="18"/>
                <w:szCs w:val="18"/>
              </w:rPr>
              <w:t xml:space="preserve"> </w:t>
            </w:r>
            <w:proofErr w:type="spellStart"/>
            <w:r w:rsidRPr="00EE2672">
              <w:rPr>
                <w:rFonts w:ascii="Times New Roman" w:hAnsi="Times New Roman" w:cs="Times New Roman"/>
                <w:sz w:val="18"/>
                <w:szCs w:val="18"/>
              </w:rPr>
              <w:t>school</w:t>
            </w:r>
            <w:proofErr w:type="spellEnd"/>
            <w:r w:rsidRPr="00EE2672">
              <w:rPr>
                <w:rFonts w:ascii="Times New Roman" w:hAnsi="Times New Roman" w:cs="Times New Roman"/>
                <w:sz w:val="18"/>
                <w:szCs w:val="18"/>
              </w:rPr>
              <w:t xml:space="preserve"> </w:t>
            </w:r>
            <w:proofErr w:type="spellStart"/>
            <w:r w:rsidRPr="00EE2672">
              <w:rPr>
                <w:rFonts w:ascii="Times New Roman" w:hAnsi="Times New Roman" w:cs="Times New Roman"/>
                <w:sz w:val="18"/>
                <w:szCs w:val="18"/>
              </w:rPr>
              <w:t>or</w:t>
            </w:r>
            <w:proofErr w:type="spellEnd"/>
            <w:r w:rsidRPr="00EE2672">
              <w:rPr>
                <w:rFonts w:ascii="Times New Roman" w:hAnsi="Times New Roman" w:cs="Times New Roman"/>
                <w:sz w:val="18"/>
                <w:szCs w:val="18"/>
              </w:rPr>
              <w:t xml:space="preserve"> </w:t>
            </w:r>
            <w:proofErr w:type="spellStart"/>
            <w:r w:rsidRPr="00EE2672">
              <w:rPr>
                <w:rFonts w:ascii="Times New Roman" w:hAnsi="Times New Roman" w:cs="Times New Roman"/>
                <w:sz w:val="18"/>
                <w:szCs w:val="18"/>
              </w:rPr>
              <w:t>equivalent</w:t>
            </w:r>
            <w:proofErr w:type="spellEnd"/>
          </w:p>
        </w:tc>
        <w:tc>
          <w:tcPr>
            <w:tcW w:w="2121" w:type="dxa"/>
          </w:tcPr>
          <w:p w14:paraId="30523CC5"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1</w:t>
            </w:r>
          </w:p>
        </w:tc>
        <w:tc>
          <w:tcPr>
            <w:tcW w:w="2656" w:type="dxa"/>
          </w:tcPr>
          <w:p w14:paraId="5DF22842"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2.2</w:t>
            </w:r>
          </w:p>
        </w:tc>
      </w:tr>
      <w:tr w:rsidR="00EE2672" w:rsidRPr="0091403D" w14:paraId="57611EC9" w14:textId="77777777" w:rsidTr="0028224B">
        <w:tc>
          <w:tcPr>
            <w:tcW w:w="709" w:type="dxa"/>
          </w:tcPr>
          <w:p w14:paraId="360F0A20"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p>
        </w:tc>
        <w:tc>
          <w:tcPr>
            <w:tcW w:w="2693" w:type="dxa"/>
          </w:tcPr>
          <w:p w14:paraId="7A042C1D" w14:textId="588F24BE" w:rsidR="00EE2672" w:rsidRPr="00EE2672" w:rsidRDefault="00EE2672" w:rsidP="00EE2672">
            <w:pPr>
              <w:tabs>
                <w:tab w:val="left" w:pos="284"/>
                <w:tab w:val="left" w:pos="426"/>
                <w:tab w:val="left" w:pos="993"/>
              </w:tabs>
              <w:ind w:firstLine="464"/>
              <w:jc w:val="both"/>
              <w:rPr>
                <w:rFonts w:ascii="Times New Roman" w:hAnsi="Times New Roman" w:cs="Times New Roman"/>
                <w:sz w:val="18"/>
                <w:szCs w:val="18"/>
                <w:lang w:eastAsia="en-ID"/>
              </w:rPr>
            </w:pPr>
            <w:proofErr w:type="spellStart"/>
            <w:r w:rsidRPr="00EE2672">
              <w:rPr>
                <w:rFonts w:ascii="Times New Roman" w:hAnsi="Times New Roman" w:cs="Times New Roman"/>
                <w:sz w:val="18"/>
                <w:szCs w:val="18"/>
              </w:rPr>
              <w:t>Middle</w:t>
            </w:r>
            <w:proofErr w:type="spellEnd"/>
            <w:r w:rsidRPr="00EE2672">
              <w:rPr>
                <w:rFonts w:ascii="Times New Roman" w:hAnsi="Times New Roman" w:cs="Times New Roman"/>
                <w:sz w:val="18"/>
                <w:szCs w:val="18"/>
              </w:rPr>
              <w:t xml:space="preserve"> </w:t>
            </w:r>
            <w:proofErr w:type="spellStart"/>
            <w:r w:rsidRPr="00EE2672">
              <w:rPr>
                <w:rFonts w:ascii="Times New Roman" w:hAnsi="Times New Roman" w:cs="Times New Roman"/>
                <w:sz w:val="18"/>
                <w:szCs w:val="18"/>
              </w:rPr>
              <w:t>school</w:t>
            </w:r>
            <w:proofErr w:type="spellEnd"/>
            <w:r w:rsidRPr="00EE2672">
              <w:rPr>
                <w:rFonts w:ascii="Times New Roman" w:hAnsi="Times New Roman" w:cs="Times New Roman"/>
                <w:sz w:val="18"/>
                <w:szCs w:val="18"/>
              </w:rPr>
              <w:t xml:space="preserve"> </w:t>
            </w:r>
            <w:proofErr w:type="spellStart"/>
            <w:r w:rsidRPr="00EE2672">
              <w:rPr>
                <w:rFonts w:ascii="Times New Roman" w:hAnsi="Times New Roman" w:cs="Times New Roman"/>
                <w:sz w:val="18"/>
                <w:szCs w:val="18"/>
              </w:rPr>
              <w:t>or</w:t>
            </w:r>
            <w:proofErr w:type="spellEnd"/>
            <w:r w:rsidRPr="00EE2672">
              <w:rPr>
                <w:rFonts w:ascii="Times New Roman" w:hAnsi="Times New Roman" w:cs="Times New Roman"/>
                <w:sz w:val="18"/>
                <w:szCs w:val="18"/>
              </w:rPr>
              <w:t xml:space="preserve"> </w:t>
            </w:r>
            <w:proofErr w:type="spellStart"/>
            <w:r w:rsidRPr="00EE2672">
              <w:rPr>
                <w:rFonts w:ascii="Times New Roman" w:hAnsi="Times New Roman" w:cs="Times New Roman"/>
                <w:sz w:val="18"/>
                <w:szCs w:val="18"/>
              </w:rPr>
              <w:t>equivalent</w:t>
            </w:r>
            <w:proofErr w:type="spellEnd"/>
          </w:p>
        </w:tc>
        <w:tc>
          <w:tcPr>
            <w:tcW w:w="2121" w:type="dxa"/>
          </w:tcPr>
          <w:p w14:paraId="0D1D411C"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3</w:t>
            </w:r>
          </w:p>
        </w:tc>
        <w:tc>
          <w:tcPr>
            <w:tcW w:w="2656" w:type="dxa"/>
          </w:tcPr>
          <w:p w14:paraId="36578A4B"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6.7</w:t>
            </w:r>
          </w:p>
        </w:tc>
      </w:tr>
      <w:tr w:rsidR="00EE2672" w:rsidRPr="0091403D" w14:paraId="47083A36" w14:textId="77777777" w:rsidTr="0028224B">
        <w:tc>
          <w:tcPr>
            <w:tcW w:w="709" w:type="dxa"/>
          </w:tcPr>
          <w:p w14:paraId="43E6E00F"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p>
        </w:tc>
        <w:tc>
          <w:tcPr>
            <w:tcW w:w="2693" w:type="dxa"/>
          </w:tcPr>
          <w:p w14:paraId="0B2E6D87" w14:textId="30DD7538" w:rsidR="00EE2672" w:rsidRPr="00EE2672" w:rsidRDefault="00EE2672" w:rsidP="00EE2672">
            <w:pPr>
              <w:tabs>
                <w:tab w:val="left" w:pos="284"/>
                <w:tab w:val="left" w:pos="426"/>
                <w:tab w:val="left" w:pos="993"/>
              </w:tabs>
              <w:jc w:val="both"/>
              <w:rPr>
                <w:rFonts w:ascii="Times New Roman" w:hAnsi="Times New Roman" w:cs="Times New Roman"/>
                <w:sz w:val="18"/>
                <w:szCs w:val="18"/>
                <w:lang w:eastAsia="en-ID"/>
              </w:rPr>
            </w:pPr>
            <w:r w:rsidRPr="00EE2672">
              <w:rPr>
                <w:rFonts w:ascii="Times New Roman" w:hAnsi="Times New Roman" w:cs="Times New Roman"/>
                <w:sz w:val="18"/>
                <w:szCs w:val="18"/>
              </w:rPr>
              <w:t xml:space="preserve">          </w:t>
            </w:r>
            <w:proofErr w:type="spellStart"/>
            <w:r w:rsidRPr="00EE2672">
              <w:rPr>
                <w:rFonts w:ascii="Times New Roman" w:hAnsi="Times New Roman" w:cs="Times New Roman"/>
                <w:sz w:val="18"/>
                <w:szCs w:val="18"/>
              </w:rPr>
              <w:t>High</w:t>
            </w:r>
            <w:proofErr w:type="spellEnd"/>
            <w:r w:rsidRPr="00EE2672">
              <w:rPr>
                <w:rFonts w:ascii="Times New Roman" w:hAnsi="Times New Roman" w:cs="Times New Roman"/>
                <w:sz w:val="18"/>
                <w:szCs w:val="18"/>
              </w:rPr>
              <w:t xml:space="preserve"> </w:t>
            </w:r>
            <w:proofErr w:type="spellStart"/>
            <w:r w:rsidRPr="00EE2672">
              <w:rPr>
                <w:rFonts w:ascii="Times New Roman" w:hAnsi="Times New Roman" w:cs="Times New Roman"/>
                <w:sz w:val="18"/>
                <w:szCs w:val="18"/>
              </w:rPr>
              <w:t>school</w:t>
            </w:r>
            <w:proofErr w:type="spellEnd"/>
            <w:r w:rsidRPr="00EE2672">
              <w:rPr>
                <w:rFonts w:ascii="Times New Roman" w:hAnsi="Times New Roman" w:cs="Times New Roman"/>
                <w:sz w:val="18"/>
                <w:szCs w:val="18"/>
              </w:rPr>
              <w:t xml:space="preserve"> </w:t>
            </w:r>
            <w:proofErr w:type="spellStart"/>
            <w:r w:rsidRPr="00EE2672">
              <w:rPr>
                <w:rFonts w:ascii="Times New Roman" w:hAnsi="Times New Roman" w:cs="Times New Roman"/>
                <w:sz w:val="18"/>
                <w:szCs w:val="18"/>
              </w:rPr>
              <w:t>or</w:t>
            </w:r>
            <w:proofErr w:type="spellEnd"/>
            <w:r w:rsidRPr="00EE2672">
              <w:rPr>
                <w:rFonts w:ascii="Times New Roman" w:hAnsi="Times New Roman" w:cs="Times New Roman"/>
                <w:sz w:val="18"/>
                <w:szCs w:val="18"/>
              </w:rPr>
              <w:t xml:space="preserve"> </w:t>
            </w:r>
            <w:proofErr w:type="spellStart"/>
            <w:r w:rsidRPr="00EE2672">
              <w:rPr>
                <w:rFonts w:ascii="Times New Roman" w:hAnsi="Times New Roman" w:cs="Times New Roman"/>
                <w:sz w:val="18"/>
                <w:szCs w:val="18"/>
              </w:rPr>
              <w:t>equivalent</w:t>
            </w:r>
            <w:proofErr w:type="spellEnd"/>
          </w:p>
        </w:tc>
        <w:tc>
          <w:tcPr>
            <w:tcW w:w="2121" w:type="dxa"/>
          </w:tcPr>
          <w:p w14:paraId="0F2C91DD"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25</w:t>
            </w:r>
          </w:p>
        </w:tc>
        <w:tc>
          <w:tcPr>
            <w:tcW w:w="2656" w:type="dxa"/>
          </w:tcPr>
          <w:p w14:paraId="3BE47924"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55.6</w:t>
            </w:r>
          </w:p>
        </w:tc>
      </w:tr>
      <w:tr w:rsidR="00EE2672" w:rsidRPr="0091403D" w14:paraId="5C5C8DB4" w14:textId="77777777" w:rsidTr="0028224B">
        <w:tc>
          <w:tcPr>
            <w:tcW w:w="709" w:type="dxa"/>
          </w:tcPr>
          <w:p w14:paraId="21AE052F"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p>
        </w:tc>
        <w:tc>
          <w:tcPr>
            <w:tcW w:w="2693" w:type="dxa"/>
          </w:tcPr>
          <w:p w14:paraId="2C098E34" w14:textId="280520E6" w:rsidR="00EE2672" w:rsidRPr="00372CCD" w:rsidRDefault="00EE2672" w:rsidP="00EE2672">
            <w:pPr>
              <w:tabs>
                <w:tab w:val="left" w:pos="284"/>
                <w:tab w:val="left" w:pos="426"/>
                <w:tab w:val="left" w:pos="993"/>
              </w:tabs>
              <w:jc w:val="both"/>
              <w:rPr>
                <w:rFonts w:ascii="Times New Roman" w:hAnsi="Times New Roman" w:cs="Times New Roman"/>
                <w:sz w:val="18"/>
                <w:szCs w:val="18"/>
                <w:lang w:val="en-US" w:eastAsia="en-ID"/>
              </w:rPr>
            </w:pPr>
            <w:r w:rsidRPr="00EE2672">
              <w:rPr>
                <w:rFonts w:ascii="Times New Roman" w:hAnsi="Times New Roman" w:cs="Times New Roman"/>
                <w:sz w:val="18"/>
                <w:szCs w:val="18"/>
              </w:rPr>
              <w:t xml:space="preserve">          </w:t>
            </w:r>
            <w:r w:rsidR="00372CCD">
              <w:rPr>
                <w:rFonts w:ascii="Times New Roman" w:hAnsi="Times New Roman" w:cs="Times New Roman"/>
                <w:sz w:val="18"/>
                <w:szCs w:val="18"/>
                <w:lang w:val="en-US"/>
              </w:rPr>
              <w:t>College</w:t>
            </w:r>
          </w:p>
        </w:tc>
        <w:tc>
          <w:tcPr>
            <w:tcW w:w="2121" w:type="dxa"/>
          </w:tcPr>
          <w:p w14:paraId="05A1283A"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16</w:t>
            </w:r>
          </w:p>
        </w:tc>
        <w:tc>
          <w:tcPr>
            <w:tcW w:w="2656" w:type="dxa"/>
          </w:tcPr>
          <w:p w14:paraId="1290E98D"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35.6</w:t>
            </w:r>
          </w:p>
        </w:tc>
      </w:tr>
      <w:tr w:rsidR="00EE2672" w:rsidRPr="0091403D" w14:paraId="75ACBB9B" w14:textId="77777777" w:rsidTr="0028224B">
        <w:tc>
          <w:tcPr>
            <w:tcW w:w="709" w:type="dxa"/>
            <w:tcBorders>
              <w:bottom w:val="single" w:sz="4" w:space="0" w:color="auto"/>
            </w:tcBorders>
          </w:tcPr>
          <w:p w14:paraId="65B5172B"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p>
        </w:tc>
        <w:tc>
          <w:tcPr>
            <w:tcW w:w="2693" w:type="dxa"/>
            <w:tcBorders>
              <w:bottom w:val="single" w:sz="4" w:space="0" w:color="auto"/>
            </w:tcBorders>
          </w:tcPr>
          <w:p w14:paraId="6F46B239" w14:textId="07BCCF23" w:rsidR="00EE2672" w:rsidRPr="00EE2672" w:rsidRDefault="00EE2672" w:rsidP="00EE2672">
            <w:pPr>
              <w:tabs>
                <w:tab w:val="left" w:pos="284"/>
                <w:tab w:val="left" w:pos="426"/>
                <w:tab w:val="left" w:pos="993"/>
              </w:tabs>
              <w:jc w:val="both"/>
              <w:rPr>
                <w:rFonts w:ascii="Times New Roman" w:hAnsi="Times New Roman" w:cs="Times New Roman"/>
                <w:sz w:val="18"/>
                <w:szCs w:val="18"/>
                <w:lang w:eastAsia="en-ID"/>
              </w:rPr>
            </w:pPr>
            <w:r w:rsidRPr="00EE2672">
              <w:rPr>
                <w:rFonts w:ascii="Times New Roman" w:hAnsi="Times New Roman" w:cs="Times New Roman"/>
                <w:sz w:val="18"/>
                <w:szCs w:val="18"/>
              </w:rPr>
              <w:t xml:space="preserve">          </w:t>
            </w:r>
            <w:proofErr w:type="spellStart"/>
            <w:r w:rsidRPr="00EE2672">
              <w:rPr>
                <w:rFonts w:ascii="Times New Roman" w:hAnsi="Times New Roman" w:cs="Times New Roman"/>
                <w:sz w:val="18"/>
                <w:szCs w:val="18"/>
              </w:rPr>
              <w:t>No</w:t>
            </w:r>
            <w:proofErr w:type="spellEnd"/>
            <w:r w:rsidRPr="00EE2672">
              <w:rPr>
                <w:rFonts w:ascii="Times New Roman" w:hAnsi="Times New Roman" w:cs="Times New Roman"/>
                <w:sz w:val="18"/>
                <w:szCs w:val="18"/>
              </w:rPr>
              <w:t xml:space="preserve"> </w:t>
            </w:r>
            <w:proofErr w:type="spellStart"/>
            <w:r w:rsidRPr="00EE2672">
              <w:rPr>
                <w:rFonts w:ascii="Times New Roman" w:hAnsi="Times New Roman" w:cs="Times New Roman"/>
                <w:sz w:val="18"/>
                <w:szCs w:val="18"/>
              </w:rPr>
              <w:t>school</w:t>
            </w:r>
            <w:proofErr w:type="spellEnd"/>
          </w:p>
        </w:tc>
        <w:tc>
          <w:tcPr>
            <w:tcW w:w="2121" w:type="dxa"/>
            <w:tcBorders>
              <w:bottom w:val="single" w:sz="4" w:space="0" w:color="auto"/>
            </w:tcBorders>
          </w:tcPr>
          <w:p w14:paraId="06301A3D"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0</w:t>
            </w:r>
          </w:p>
        </w:tc>
        <w:tc>
          <w:tcPr>
            <w:tcW w:w="2656" w:type="dxa"/>
            <w:tcBorders>
              <w:bottom w:val="single" w:sz="4" w:space="0" w:color="auto"/>
            </w:tcBorders>
          </w:tcPr>
          <w:p w14:paraId="7E6B4E6E"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0</w:t>
            </w:r>
          </w:p>
        </w:tc>
      </w:tr>
      <w:tr w:rsidR="00EE2672" w:rsidRPr="0091403D" w14:paraId="0EB7E0E4" w14:textId="77777777" w:rsidTr="0028224B">
        <w:tc>
          <w:tcPr>
            <w:tcW w:w="709" w:type="dxa"/>
            <w:tcBorders>
              <w:top w:val="single" w:sz="4" w:space="0" w:color="auto"/>
            </w:tcBorders>
          </w:tcPr>
          <w:p w14:paraId="1F9B6D3E"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4.</w:t>
            </w:r>
          </w:p>
        </w:tc>
        <w:tc>
          <w:tcPr>
            <w:tcW w:w="2693" w:type="dxa"/>
            <w:tcBorders>
              <w:top w:val="single" w:sz="4" w:space="0" w:color="auto"/>
            </w:tcBorders>
          </w:tcPr>
          <w:p w14:paraId="28BAA995" w14:textId="3752A63C" w:rsidR="00EE2672" w:rsidRPr="00EE2672" w:rsidRDefault="00EE2672" w:rsidP="00EE2672">
            <w:pPr>
              <w:tabs>
                <w:tab w:val="left" w:pos="284"/>
                <w:tab w:val="left" w:pos="426"/>
                <w:tab w:val="left" w:pos="993"/>
              </w:tabs>
              <w:jc w:val="both"/>
              <w:rPr>
                <w:rFonts w:ascii="Times New Roman" w:hAnsi="Times New Roman" w:cs="Times New Roman"/>
                <w:sz w:val="18"/>
                <w:szCs w:val="18"/>
                <w:lang w:eastAsia="en-ID"/>
              </w:rPr>
            </w:pPr>
            <w:proofErr w:type="spellStart"/>
            <w:r w:rsidRPr="00EE2672">
              <w:rPr>
                <w:sz w:val="18"/>
                <w:szCs w:val="18"/>
              </w:rPr>
              <w:t>Work</w:t>
            </w:r>
            <w:proofErr w:type="spellEnd"/>
          </w:p>
        </w:tc>
        <w:tc>
          <w:tcPr>
            <w:tcW w:w="2121" w:type="dxa"/>
            <w:tcBorders>
              <w:top w:val="single" w:sz="4" w:space="0" w:color="auto"/>
            </w:tcBorders>
          </w:tcPr>
          <w:p w14:paraId="1C088C9A"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p>
        </w:tc>
        <w:tc>
          <w:tcPr>
            <w:tcW w:w="2656" w:type="dxa"/>
            <w:tcBorders>
              <w:top w:val="single" w:sz="4" w:space="0" w:color="auto"/>
            </w:tcBorders>
          </w:tcPr>
          <w:p w14:paraId="0F06B0C3"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p>
        </w:tc>
      </w:tr>
      <w:tr w:rsidR="00EE2672" w:rsidRPr="0091403D" w14:paraId="13CA594A" w14:textId="77777777" w:rsidTr="0028224B">
        <w:tc>
          <w:tcPr>
            <w:tcW w:w="709" w:type="dxa"/>
          </w:tcPr>
          <w:p w14:paraId="3F3B3936"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p>
        </w:tc>
        <w:tc>
          <w:tcPr>
            <w:tcW w:w="2693" w:type="dxa"/>
          </w:tcPr>
          <w:p w14:paraId="5E0E90CD" w14:textId="5B14C3E5" w:rsidR="00EE2672" w:rsidRPr="00EE2672" w:rsidRDefault="00EE2672" w:rsidP="00EE2672">
            <w:pPr>
              <w:tabs>
                <w:tab w:val="left" w:pos="284"/>
                <w:tab w:val="left" w:pos="426"/>
                <w:tab w:val="left" w:pos="993"/>
              </w:tabs>
              <w:ind w:firstLine="464"/>
              <w:rPr>
                <w:rFonts w:ascii="Times New Roman" w:hAnsi="Times New Roman" w:cs="Times New Roman"/>
                <w:sz w:val="18"/>
                <w:szCs w:val="18"/>
                <w:lang w:eastAsia="en-ID"/>
              </w:rPr>
            </w:pPr>
            <w:r w:rsidRPr="00EE2672">
              <w:rPr>
                <w:sz w:val="18"/>
                <w:szCs w:val="18"/>
              </w:rPr>
              <w:t>PNS/TNI/Polri</w:t>
            </w:r>
          </w:p>
        </w:tc>
        <w:tc>
          <w:tcPr>
            <w:tcW w:w="2121" w:type="dxa"/>
          </w:tcPr>
          <w:p w14:paraId="6FD5ED8C"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3</w:t>
            </w:r>
          </w:p>
        </w:tc>
        <w:tc>
          <w:tcPr>
            <w:tcW w:w="2656" w:type="dxa"/>
          </w:tcPr>
          <w:p w14:paraId="7D071555"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6.7</w:t>
            </w:r>
          </w:p>
        </w:tc>
      </w:tr>
      <w:tr w:rsidR="00EE2672" w:rsidRPr="0091403D" w14:paraId="012297CF" w14:textId="77777777" w:rsidTr="0028224B">
        <w:tc>
          <w:tcPr>
            <w:tcW w:w="709" w:type="dxa"/>
          </w:tcPr>
          <w:p w14:paraId="54D025A7"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p>
        </w:tc>
        <w:tc>
          <w:tcPr>
            <w:tcW w:w="2693" w:type="dxa"/>
          </w:tcPr>
          <w:p w14:paraId="5041533B" w14:textId="67CBE242" w:rsidR="00EE2672" w:rsidRPr="00EE2672" w:rsidRDefault="00EE2672" w:rsidP="00EE2672">
            <w:pPr>
              <w:tabs>
                <w:tab w:val="left" w:pos="284"/>
                <w:tab w:val="left" w:pos="426"/>
                <w:tab w:val="left" w:pos="993"/>
              </w:tabs>
              <w:jc w:val="both"/>
              <w:rPr>
                <w:rFonts w:ascii="Times New Roman" w:hAnsi="Times New Roman" w:cs="Times New Roman"/>
                <w:sz w:val="18"/>
                <w:szCs w:val="18"/>
                <w:lang w:eastAsia="en-ID"/>
              </w:rPr>
            </w:pPr>
            <w:r w:rsidRPr="00EE2672">
              <w:rPr>
                <w:sz w:val="18"/>
                <w:szCs w:val="18"/>
              </w:rPr>
              <w:t xml:space="preserve">          </w:t>
            </w:r>
            <w:r w:rsidR="00182970">
              <w:rPr>
                <w:sz w:val="18"/>
                <w:szCs w:val="18"/>
                <w:lang w:val="en-US"/>
              </w:rPr>
              <w:t xml:space="preserve"> </w:t>
            </w:r>
            <w:proofErr w:type="spellStart"/>
            <w:r w:rsidRPr="00EE2672">
              <w:rPr>
                <w:sz w:val="18"/>
                <w:szCs w:val="18"/>
              </w:rPr>
              <w:t>Self</w:t>
            </w:r>
            <w:proofErr w:type="spellEnd"/>
            <w:r w:rsidRPr="00EE2672">
              <w:rPr>
                <w:sz w:val="18"/>
                <w:szCs w:val="18"/>
              </w:rPr>
              <w:t>-employe</w:t>
            </w:r>
            <w:r w:rsidR="00372CCD">
              <w:rPr>
                <w:sz w:val="18"/>
                <w:szCs w:val="18"/>
                <w:lang w:val="en-US"/>
              </w:rPr>
              <w:t>e</w:t>
            </w:r>
            <w:r w:rsidRPr="00EE2672">
              <w:rPr>
                <w:sz w:val="18"/>
                <w:szCs w:val="18"/>
              </w:rPr>
              <w:t>d</w:t>
            </w:r>
          </w:p>
        </w:tc>
        <w:tc>
          <w:tcPr>
            <w:tcW w:w="2121" w:type="dxa"/>
          </w:tcPr>
          <w:p w14:paraId="7522D6EC"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2</w:t>
            </w:r>
          </w:p>
        </w:tc>
        <w:tc>
          <w:tcPr>
            <w:tcW w:w="2656" w:type="dxa"/>
          </w:tcPr>
          <w:p w14:paraId="549C096E"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4.4</w:t>
            </w:r>
          </w:p>
        </w:tc>
      </w:tr>
      <w:tr w:rsidR="00EE2672" w:rsidRPr="0091403D" w14:paraId="56B78DCD" w14:textId="77777777" w:rsidTr="0028224B">
        <w:tc>
          <w:tcPr>
            <w:tcW w:w="709" w:type="dxa"/>
            <w:tcBorders>
              <w:bottom w:val="single" w:sz="4" w:space="0" w:color="auto"/>
            </w:tcBorders>
          </w:tcPr>
          <w:p w14:paraId="27268152"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p>
        </w:tc>
        <w:tc>
          <w:tcPr>
            <w:tcW w:w="2693" w:type="dxa"/>
            <w:tcBorders>
              <w:bottom w:val="single" w:sz="4" w:space="0" w:color="auto"/>
            </w:tcBorders>
          </w:tcPr>
          <w:p w14:paraId="0A176554" w14:textId="70F53158" w:rsidR="00EE2672" w:rsidRPr="00EE2672" w:rsidRDefault="00EE2672" w:rsidP="00EE2672">
            <w:pPr>
              <w:tabs>
                <w:tab w:val="left" w:pos="284"/>
                <w:tab w:val="left" w:pos="426"/>
                <w:tab w:val="left" w:pos="993"/>
              </w:tabs>
              <w:ind w:firstLine="464"/>
              <w:jc w:val="both"/>
              <w:rPr>
                <w:sz w:val="18"/>
                <w:szCs w:val="18"/>
              </w:rPr>
            </w:pPr>
            <w:proofErr w:type="spellStart"/>
            <w:r w:rsidRPr="00EE2672">
              <w:rPr>
                <w:sz w:val="18"/>
                <w:szCs w:val="18"/>
              </w:rPr>
              <w:t>Private</w:t>
            </w:r>
            <w:proofErr w:type="spellEnd"/>
            <w:r w:rsidRPr="00EE2672">
              <w:rPr>
                <w:sz w:val="18"/>
                <w:szCs w:val="18"/>
              </w:rPr>
              <w:t xml:space="preserve"> </w:t>
            </w:r>
            <w:proofErr w:type="spellStart"/>
            <w:r w:rsidRPr="00EE2672">
              <w:rPr>
                <w:sz w:val="18"/>
                <w:szCs w:val="18"/>
              </w:rPr>
              <w:t>sector</w:t>
            </w:r>
            <w:proofErr w:type="spellEnd"/>
            <w:r w:rsidRPr="00EE2672">
              <w:rPr>
                <w:sz w:val="18"/>
                <w:szCs w:val="18"/>
              </w:rPr>
              <w:t xml:space="preserve"> </w:t>
            </w:r>
          </w:p>
          <w:p w14:paraId="0D9C0DC6" w14:textId="77777777" w:rsidR="00EE2672" w:rsidRPr="00EE2672" w:rsidRDefault="00EE2672" w:rsidP="00EE2672">
            <w:pPr>
              <w:tabs>
                <w:tab w:val="left" w:pos="284"/>
                <w:tab w:val="left" w:pos="426"/>
                <w:tab w:val="left" w:pos="993"/>
              </w:tabs>
              <w:ind w:firstLine="464"/>
              <w:jc w:val="both"/>
              <w:rPr>
                <w:rFonts w:ascii="Times New Roman" w:hAnsi="Times New Roman" w:cs="Times New Roman"/>
                <w:sz w:val="18"/>
                <w:szCs w:val="18"/>
                <w:lang w:eastAsia="en-ID"/>
              </w:rPr>
            </w:pPr>
            <w:proofErr w:type="spellStart"/>
            <w:r w:rsidRPr="00EE2672">
              <w:rPr>
                <w:rFonts w:ascii="Times New Roman" w:hAnsi="Times New Roman" w:cs="Times New Roman"/>
                <w:sz w:val="18"/>
                <w:szCs w:val="18"/>
                <w:lang w:eastAsia="en-ID"/>
              </w:rPr>
              <w:t>Housewife</w:t>
            </w:r>
            <w:proofErr w:type="spellEnd"/>
          </w:p>
          <w:p w14:paraId="6A94C073" w14:textId="75F81842" w:rsidR="00EE2672" w:rsidRPr="00EE2672" w:rsidRDefault="00EE2672" w:rsidP="00EE2672">
            <w:pPr>
              <w:tabs>
                <w:tab w:val="left" w:pos="284"/>
                <w:tab w:val="left" w:pos="426"/>
                <w:tab w:val="left" w:pos="993"/>
              </w:tabs>
              <w:ind w:firstLine="464"/>
              <w:jc w:val="both"/>
              <w:rPr>
                <w:rFonts w:ascii="Times New Roman" w:hAnsi="Times New Roman" w:cs="Times New Roman"/>
                <w:sz w:val="18"/>
                <w:szCs w:val="18"/>
                <w:lang w:eastAsia="en-ID"/>
              </w:rPr>
            </w:pPr>
            <w:proofErr w:type="spellStart"/>
            <w:r w:rsidRPr="00EE2672">
              <w:rPr>
                <w:rFonts w:ascii="Times New Roman" w:hAnsi="Times New Roman" w:cs="Times New Roman"/>
                <w:sz w:val="18"/>
                <w:szCs w:val="18"/>
                <w:lang w:eastAsia="en-ID"/>
              </w:rPr>
              <w:t>Retired</w:t>
            </w:r>
            <w:proofErr w:type="spellEnd"/>
            <w:r w:rsidRPr="00EE2672">
              <w:rPr>
                <w:rFonts w:ascii="Times New Roman" w:hAnsi="Times New Roman" w:cs="Times New Roman"/>
                <w:sz w:val="18"/>
                <w:szCs w:val="18"/>
                <w:lang w:eastAsia="en-ID"/>
              </w:rPr>
              <w:t xml:space="preserve"> </w:t>
            </w:r>
            <w:proofErr w:type="spellStart"/>
            <w:r w:rsidRPr="00EE2672">
              <w:rPr>
                <w:rFonts w:ascii="Times New Roman" w:hAnsi="Times New Roman" w:cs="Times New Roman"/>
                <w:sz w:val="18"/>
                <w:szCs w:val="18"/>
                <w:lang w:eastAsia="en-ID"/>
              </w:rPr>
              <w:t>or</w:t>
            </w:r>
            <w:proofErr w:type="spellEnd"/>
            <w:r w:rsidRPr="00EE2672">
              <w:rPr>
                <w:rFonts w:ascii="Times New Roman" w:hAnsi="Times New Roman" w:cs="Times New Roman"/>
                <w:sz w:val="18"/>
                <w:szCs w:val="18"/>
                <w:lang w:eastAsia="en-ID"/>
              </w:rPr>
              <w:t xml:space="preserve"> </w:t>
            </w:r>
            <w:r w:rsidR="00372CCD">
              <w:rPr>
                <w:rFonts w:ascii="Times New Roman" w:hAnsi="Times New Roman" w:cs="Times New Roman"/>
                <w:sz w:val="18"/>
                <w:szCs w:val="18"/>
                <w:lang w:val="en-US" w:eastAsia="en-ID"/>
              </w:rPr>
              <w:t>n</w:t>
            </w:r>
            <w:proofErr w:type="spellStart"/>
            <w:r w:rsidRPr="00EE2672">
              <w:rPr>
                <w:rFonts w:ascii="Times New Roman" w:hAnsi="Times New Roman" w:cs="Times New Roman"/>
                <w:sz w:val="18"/>
                <w:szCs w:val="18"/>
                <w:lang w:eastAsia="en-ID"/>
              </w:rPr>
              <w:t>ot</w:t>
            </w:r>
            <w:proofErr w:type="spellEnd"/>
            <w:r w:rsidRPr="00EE2672">
              <w:rPr>
                <w:rFonts w:ascii="Times New Roman" w:hAnsi="Times New Roman" w:cs="Times New Roman"/>
                <w:sz w:val="18"/>
                <w:szCs w:val="18"/>
                <w:lang w:eastAsia="en-ID"/>
              </w:rPr>
              <w:t xml:space="preserve"> </w:t>
            </w:r>
            <w:proofErr w:type="spellStart"/>
            <w:r w:rsidRPr="00EE2672">
              <w:rPr>
                <w:rFonts w:ascii="Times New Roman" w:hAnsi="Times New Roman" w:cs="Times New Roman"/>
                <w:sz w:val="18"/>
                <w:szCs w:val="18"/>
                <w:lang w:eastAsia="en-ID"/>
              </w:rPr>
              <w:t>working</w:t>
            </w:r>
            <w:proofErr w:type="spellEnd"/>
          </w:p>
        </w:tc>
        <w:tc>
          <w:tcPr>
            <w:tcW w:w="2121" w:type="dxa"/>
            <w:tcBorders>
              <w:bottom w:val="single" w:sz="4" w:space="0" w:color="auto"/>
            </w:tcBorders>
          </w:tcPr>
          <w:p w14:paraId="67A7DABF"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1</w:t>
            </w:r>
          </w:p>
          <w:p w14:paraId="2D7FC72D"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31</w:t>
            </w:r>
          </w:p>
          <w:p w14:paraId="1A08D182"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8</w:t>
            </w:r>
          </w:p>
        </w:tc>
        <w:tc>
          <w:tcPr>
            <w:tcW w:w="2656" w:type="dxa"/>
            <w:tcBorders>
              <w:bottom w:val="single" w:sz="4" w:space="0" w:color="auto"/>
            </w:tcBorders>
          </w:tcPr>
          <w:p w14:paraId="5F5A18A1"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2.2</w:t>
            </w:r>
          </w:p>
          <w:p w14:paraId="1E6FBF5E"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68.9</w:t>
            </w:r>
          </w:p>
          <w:p w14:paraId="400D3BAF" w14:textId="77777777" w:rsidR="00EE2672" w:rsidRPr="0091403D" w:rsidRDefault="00EE2672" w:rsidP="00EE2672">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17.8</w:t>
            </w:r>
          </w:p>
        </w:tc>
      </w:tr>
      <w:tr w:rsidR="0091403D" w:rsidRPr="0091403D" w14:paraId="73C942EA" w14:textId="77777777" w:rsidTr="0028224B">
        <w:tc>
          <w:tcPr>
            <w:tcW w:w="709" w:type="dxa"/>
            <w:tcBorders>
              <w:top w:val="single" w:sz="4" w:space="0" w:color="auto"/>
              <w:bottom w:val="single" w:sz="4" w:space="0" w:color="auto"/>
            </w:tcBorders>
          </w:tcPr>
          <w:p w14:paraId="5AC7DA85" w14:textId="77777777" w:rsidR="0091403D" w:rsidRPr="0091403D" w:rsidRDefault="0091403D" w:rsidP="0028224B">
            <w:pPr>
              <w:tabs>
                <w:tab w:val="left" w:pos="284"/>
                <w:tab w:val="left" w:pos="426"/>
                <w:tab w:val="left" w:pos="993"/>
              </w:tabs>
              <w:jc w:val="center"/>
              <w:rPr>
                <w:rFonts w:ascii="Times New Roman" w:hAnsi="Times New Roman" w:cs="Times New Roman"/>
                <w:sz w:val="18"/>
                <w:szCs w:val="18"/>
                <w:lang w:eastAsia="en-ID"/>
              </w:rPr>
            </w:pPr>
          </w:p>
        </w:tc>
        <w:tc>
          <w:tcPr>
            <w:tcW w:w="2693" w:type="dxa"/>
            <w:tcBorders>
              <w:top w:val="single" w:sz="4" w:space="0" w:color="auto"/>
              <w:bottom w:val="single" w:sz="4" w:space="0" w:color="auto"/>
            </w:tcBorders>
          </w:tcPr>
          <w:p w14:paraId="4017137B" w14:textId="77777777" w:rsidR="0091403D" w:rsidRPr="0091403D" w:rsidRDefault="0091403D" w:rsidP="0028224B">
            <w:pPr>
              <w:tabs>
                <w:tab w:val="left" w:pos="284"/>
                <w:tab w:val="left" w:pos="426"/>
                <w:tab w:val="left" w:pos="993"/>
              </w:tabs>
              <w:jc w:val="both"/>
              <w:rPr>
                <w:rFonts w:ascii="Times New Roman" w:hAnsi="Times New Roman" w:cs="Times New Roman"/>
                <w:sz w:val="18"/>
                <w:szCs w:val="18"/>
                <w:lang w:eastAsia="en-ID"/>
              </w:rPr>
            </w:pPr>
            <w:r w:rsidRPr="0091403D">
              <w:rPr>
                <w:rFonts w:ascii="Times New Roman" w:hAnsi="Times New Roman" w:cs="Times New Roman"/>
                <w:sz w:val="18"/>
                <w:szCs w:val="18"/>
                <w:lang w:eastAsia="en-ID"/>
              </w:rPr>
              <w:t xml:space="preserve">Total </w:t>
            </w:r>
          </w:p>
        </w:tc>
        <w:tc>
          <w:tcPr>
            <w:tcW w:w="2121" w:type="dxa"/>
            <w:tcBorders>
              <w:top w:val="single" w:sz="4" w:space="0" w:color="auto"/>
              <w:bottom w:val="single" w:sz="4" w:space="0" w:color="auto"/>
            </w:tcBorders>
          </w:tcPr>
          <w:p w14:paraId="5053367E" w14:textId="77777777" w:rsidR="0091403D" w:rsidRPr="0091403D" w:rsidRDefault="0091403D" w:rsidP="0028224B">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45</w:t>
            </w:r>
          </w:p>
        </w:tc>
        <w:tc>
          <w:tcPr>
            <w:tcW w:w="2656" w:type="dxa"/>
            <w:tcBorders>
              <w:top w:val="single" w:sz="4" w:space="0" w:color="auto"/>
              <w:bottom w:val="single" w:sz="4" w:space="0" w:color="auto"/>
            </w:tcBorders>
          </w:tcPr>
          <w:p w14:paraId="235E4D54" w14:textId="77777777" w:rsidR="0091403D" w:rsidRPr="0091403D" w:rsidRDefault="0091403D" w:rsidP="0028224B">
            <w:pPr>
              <w:tabs>
                <w:tab w:val="left" w:pos="284"/>
                <w:tab w:val="left" w:pos="426"/>
                <w:tab w:val="left" w:pos="993"/>
              </w:tabs>
              <w:jc w:val="center"/>
              <w:rPr>
                <w:rFonts w:ascii="Times New Roman" w:hAnsi="Times New Roman" w:cs="Times New Roman"/>
                <w:sz w:val="18"/>
                <w:szCs w:val="18"/>
                <w:lang w:eastAsia="en-ID"/>
              </w:rPr>
            </w:pPr>
            <w:r w:rsidRPr="0091403D">
              <w:rPr>
                <w:rFonts w:ascii="Times New Roman" w:hAnsi="Times New Roman" w:cs="Times New Roman"/>
                <w:sz w:val="18"/>
                <w:szCs w:val="18"/>
                <w:lang w:eastAsia="en-ID"/>
              </w:rPr>
              <w:t>100.0</w:t>
            </w:r>
          </w:p>
        </w:tc>
      </w:tr>
    </w:tbl>
    <w:p w14:paraId="19288B68" w14:textId="77777777" w:rsidR="00E57320" w:rsidRDefault="00E57320" w:rsidP="00754F12">
      <w:pPr>
        <w:spacing w:after="0" w:line="360" w:lineRule="auto"/>
        <w:ind w:firstLine="426"/>
        <w:jc w:val="both"/>
        <w:rPr>
          <w:rFonts w:ascii="Times New Roman" w:eastAsia="Times New Roman" w:hAnsi="Times New Roman" w:cs="Times New Roman"/>
          <w:sz w:val="24"/>
          <w:szCs w:val="24"/>
          <w:lang w:eastAsia="en-ID"/>
        </w:rPr>
      </w:pPr>
    </w:p>
    <w:p w14:paraId="0B2043BB" w14:textId="77777777" w:rsidR="00E57320" w:rsidRDefault="00E57320" w:rsidP="00754F12">
      <w:pPr>
        <w:spacing w:after="0" w:line="360" w:lineRule="auto"/>
        <w:ind w:firstLine="426"/>
        <w:jc w:val="both"/>
        <w:rPr>
          <w:rFonts w:ascii="Times New Roman" w:eastAsia="Times New Roman" w:hAnsi="Times New Roman" w:cs="Times New Roman"/>
          <w:sz w:val="24"/>
          <w:szCs w:val="24"/>
          <w:lang w:eastAsia="en-ID"/>
        </w:rPr>
        <w:sectPr w:rsidR="00E57320" w:rsidSect="00FA4C97">
          <w:type w:val="continuous"/>
          <w:pgSz w:w="12240" w:h="20160" w:code="5"/>
          <w:pgMar w:top="1701" w:right="1701" w:bottom="1701" w:left="2268" w:header="850" w:footer="850" w:gutter="0"/>
          <w:pgNumType w:start="41"/>
          <w:cols w:space="708"/>
          <w:titlePg/>
          <w:docGrid w:linePitch="360"/>
        </w:sectPr>
      </w:pPr>
    </w:p>
    <w:p w14:paraId="0F031C1D" w14:textId="77777777" w:rsidR="001A15A0" w:rsidRDefault="001A15A0" w:rsidP="00754F12">
      <w:pPr>
        <w:spacing w:after="0" w:line="360" w:lineRule="auto"/>
        <w:ind w:firstLine="426"/>
        <w:jc w:val="both"/>
        <w:rPr>
          <w:rFonts w:ascii="Times New Roman" w:eastAsia="Times New Roman" w:hAnsi="Times New Roman" w:cs="Times New Roman"/>
          <w:sz w:val="24"/>
          <w:szCs w:val="24"/>
          <w:lang w:eastAsia="en-ID"/>
        </w:rPr>
        <w:sectPr w:rsidR="001A15A0" w:rsidSect="00FA4C97">
          <w:type w:val="continuous"/>
          <w:pgSz w:w="12240" w:h="20160" w:code="5"/>
          <w:pgMar w:top="1701" w:right="1701" w:bottom="1701" w:left="2268" w:header="850" w:footer="850" w:gutter="0"/>
          <w:pgNumType w:start="41"/>
          <w:cols w:space="708"/>
          <w:titlePg/>
          <w:docGrid w:linePitch="360"/>
        </w:sectPr>
      </w:pPr>
    </w:p>
    <w:p w14:paraId="7109A21B" w14:textId="705631B2" w:rsidR="00420F18" w:rsidRPr="00420F18" w:rsidRDefault="00420F18" w:rsidP="00420F18">
      <w:pPr>
        <w:spacing w:after="0" w:line="360" w:lineRule="auto"/>
        <w:jc w:val="both"/>
        <w:rPr>
          <w:rFonts w:ascii="Times New Roman" w:eastAsia="Times New Roman" w:hAnsi="Times New Roman" w:cs="Times New Roman"/>
          <w:sz w:val="24"/>
          <w:szCs w:val="24"/>
          <w:lang w:eastAsia="en-ID"/>
        </w:rPr>
      </w:pPr>
      <w:r w:rsidRPr="00420F18">
        <w:rPr>
          <w:rFonts w:ascii="Times New Roman" w:eastAsia="Times New Roman" w:hAnsi="Times New Roman" w:cs="Times New Roman"/>
          <w:sz w:val="24"/>
          <w:szCs w:val="24"/>
          <w:lang w:eastAsia="en-ID"/>
        </w:rPr>
        <w:t>In the age grouping based on the Ministry of Health (2008), age is divided into four groups, namely early adulthood (26-35 years), late adulthood (36-45 years), early elderly (45-55 years), and late elderly (56-65 years). Based on the results of univariate data obtained as many as 45 samples, it is known that the age of the subject ranges from 36-65 years which is categorized into three with the largest frequency, namely late adulthood (36-45 years) of 11.1%, early elderly (46-55 years) of 13.3% and judging from the age characteristics of the respondents, the majority were found to be in the age range of 56-65 years (late elderly) of 75.6%. In line with the Framingham study showed that 27% of people aged 63-70 years had radiographic evidence of knee OA, which increased to 40% at age 80 years or older. Another study proves that the risk of a person experiencing symptoms of knee OA is starting at the age of 50 years. Studies on flexibility in OA have found that there is a decrease in flexibility in elderly patients with knee OA (</w:t>
      </w:r>
      <w:proofErr w:type="spellStart"/>
      <w:r w:rsidRPr="00420F18">
        <w:rPr>
          <w:rFonts w:ascii="Times New Roman" w:eastAsia="Times New Roman" w:hAnsi="Times New Roman" w:cs="Times New Roman"/>
          <w:sz w:val="24"/>
          <w:szCs w:val="24"/>
          <w:lang w:eastAsia="en-ID"/>
        </w:rPr>
        <w:t>Azlar</w:t>
      </w:r>
      <w:proofErr w:type="spellEnd"/>
      <w:r w:rsidRPr="00420F18">
        <w:rPr>
          <w:rFonts w:ascii="Times New Roman" w:eastAsia="Times New Roman" w:hAnsi="Times New Roman" w:cs="Times New Roman"/>
          <w:sz w:val="24"/>
          <w:szCs w:val="24"/>
          <w:lang w:eastAsia="en-ID"/>
        </w:rPr>
        <w:t xml:space="preserve"> et al., 2020). According to research conducted by </w:t>
      </w:r>
      <w:proofErr w:type="spellStart"/>
      <w:r w:rsidRPr="00420F18">
        <w:rPr>
          <w:rFonts w:ascii="Times New Roman" w:eastAsia="Times New Roman" w:hAnsi="Times New Roman" w:cs="Times New Roman"/>
          <w:sz w:val="24"/>
          <w:szCs w:val="24"/>
          <w:lang w:eastAsia="en-ID"/>
        </w:rPr>
        <w:t>Pratama</w:t>
      </w:r>
      <w:proofErr w:type="spellEnd"/>
      <w:r w:rsidRPr="00420F18">
        <w:rPr>
          <w:rFonts w:ascii="Times New Roman" w:eastAsia="Times New Roman" w:hAnsi="Times New Roman" w:cs="Times New Roman"/>
          <w:sz w:val="24"/>
          <w:szCs w:val="24"/>
          <w:lang w:eastAsia="en-ID"/>
        </w:rPr>
        <w:t xml:space="preserve"> (2000) stated that there was a 10-fold increase in the incidence of osteoarthritis in the hands, hips and knees in subjects aged 30 to 65 years, with the highest increase in the incidence of OA at the age of 50 years and a decrease in the incidence after the age of 70. years (Primary, 2000).</w:t>
      </w:r>
    </w:p>
    <w:p w14:paraId="199CE6B0" w14:textId="77777777" w:rsidR="00420F18" w:rsidRPr="00420F18" w:rsidRDefault="00420F18" w:rsidP="00420F18">
      <w:pPr>
        <w:spacing w:after="0" w:line="360" w:lineRule="auto"/>
        <w:jc w:val="both"/>
        <w:rPr>
          <w:rFonts w:ascii="Times New Roman" w:eastAsia="Times New Roman" w:hAnsi="Times New Roman" w:cs="Times New Roman"/>
          <w:sz w:val="24"/>
          <w:szCs w:val="24"/>
          <w:lang w:eastAsia="en-ID"/>
        </w:rPr>
      </w:pPr>
      <w:r w:rsidRPr="00420F18">
        <w:rPr>
          <w:rFonts w:ascii="Times New Roman" w:eastAsia="Times New Roman" w:hAnsi="Times New Roman" w:cs="Times New Roman"/>
          <w:sz w:val="24"/>
          <w:szCs w:val="24"/>
          <w:lang w:eastAsia="en-ID"/>
        </w:rPr>
        <w:t xml:space="preserve">Based on the research, 45 respondents were 35 people (77.8%) female and 10 people (22.2%) were male. This is in line with the study of </w:t>
      </w:r>
      <w:proofErr w:type="spellStart"/>
      <w:r w:rsidRPr="00420F18">
        <w:rPr>
          <w:rFonts w:ascii="Times New Roman" w:eastAsia="Times New Roman" w:hAnsi="Times New Roman" w:cs="Times New Roman"/>
          <w:sz w:val="24"/>
          <w:szCs w:val="24"/>
          <w:lang w:eastAsia="en-ID"/>
        </w:rPr>
        <w:t>Azlar</w:t>
      </w:r>
      <w:proofErr w:type="spellEnd"/>
      <w:r w:rsidRPr="00420F18">
        <w:rPr>
          <w:rFonts w:ascii="Times New Roman" w:eastAsia="Times New Roman" w:hAnsi="Times New Roman" w:cs="Times New Roman"/>
          <w:sz w:val="24"/>
          <w:szCs w:val="24"/>
          <w:lang w:eastAsia="en-ID"/>
        </w:rPr>
        <w:t xml:space="preserve"> et al., 2000, knee OA generally occurs twice as much in women as in men. The difference becomes less and less after the age of 80 years. This is thought to be because at the age of 50-80 years, </w:t>
      </w:r>
      <w:r w:rsidRPr="00420F18">
        <w:rPr>
          <w:rFonts w:ascii="Times New Roman" w:eastAsia="Times New Roman" w:hAnsi="Times New Roman" w:cs="Times New Roman"/>
          <w:sz w:val="24"/>
          <w:szCs w:val="24"/>
          <w:lang w:eastAsia="en-ID"/>
        </w:rPr>
        <w:lastRenderedPageBreak/>
        <w:t>women experience a significant reduction in the hormone estrogen. Most of the respondents' last education who suffered from OA Genu was high school or the equivalent as many as 25 people (55.6%).</w:t>
      </w:r>
    </w:p>
    <w:p w14:paraId="0F5FFB5D" w14:textId="334AB199" w:rsidR="00E57320" w:rsidRDefault="00420F18" w:rsidP="00420F18">
      <w:pPr>
        <w:spacing w:after="0" w:line="360" w:lineRule="auto"/>
        <w:jc w:val="both"/>
        <w:rPr>
          <w:rFonts w:ascii="Times New Roman" w:eastAsia="Times New Roman" w:hAnsi="Times New Roman" w:cs="Times New Roman"/>
          <w:b/>
          <w:sz w:val="24"/>
          <w:szCs w:val="24"/>
          <w:lang w:eastAsia="en-ID"/>
        </w:rPr>
        <w:sectPr w:rsidR="00E57320" w:rsidSect="00FA4C97">
          <w:type w:val="continuous"/>
          <w:pgSz w:w="12240" w:h="20160" w:code="5"/>
          <w:pgMar w:top="1701" w:right="1701" w:bottom="1701" w:left="2268" w:header="850" w:footer="850" w:gutter="0"/>
          <w:pgNumType w:start="41"/>
          <w:cols w:space="708"/>
          <w:titlePg/>
          <w:docGrid w:linePitch="360"/>
        </w:sectPr>
      </w:pPr>
      <w:r w:rsidRPr="00420F18">
        <w:rPr>
          <w:rFonts w:ascii="Times New Roman" w:eastAsia="Times New Roman" w:hAnsi="Times New Roman" w:cs="Times New Roman"/>
          <w:sz w:val="24"/>
          <w:szCs w:val="24"/>
          <w:lang w:eastAsia="en-ID"/>
        </w:rPr>
        <w:t>Most respondents' occupations are housewives as many as 31 people (68.9%) because 77.8% are female and are in the age range of 56-65 years (late elderly) so that respondents are not working/housewives.</w:t>
      </w:r>
    </w:p>
    <w:p w14:paraId="6405CD74" w14:textId="77777777" w:rsidR="001A15A0" w:rsidRDefault="001A15A0" w:rsidP="00754F12">
      <w:pPr>
        <w:spacing w:after="0" w:line="360" w:lineRule="auto"/>
        <w:jc w:val="both"/>
        <w:rPr>
          <w:rFonts w:ascii="Times New Roman" w:eastAsia="Times New Roman" w:hAnsi="Times New Roman" w:cs="Times New Roman"/>
          <w:b/>
          <w:sz w:val="24"/>
          <w:szCs w:val="24"/>
          <w:lang w:eastAsia="en-ID"/>
        </w:rPr>
      </w:pPr>
    </w:p>
    <w:p w14:paraId="733A8042" w14:textId="77777777" w:rsidR="001A15A0" w:rsidRDefault="001A15A0" w:rsidP="00754F12">
      <w:pPr>
        <w:spacing w:after="0" w:line="360" w:lineRule="auto"/>
        <w:jc w:val="both"/>
        <w:rPr>
          <w:rFonts w:ascii="Times New Roman" w:eastAsia="Times New Roman" w:hAnsi="Times New Roman" w:cs="Times New Roman"/>
          <w:b/>
          <w:sz w:val="24"/>
          <w:szCs w:val="24"/>
          <w:lang w:eastAsia="en-ID"/>
        </w:rPr>
        <w:sectPr w:rsidR="001A15A0" w:rsidSect="00FA4C97">
          <w:type w:val="continuous"/>
          <w:pgSz w:w="12240" w:h="20160" w:code="5"/>
          <w:pgMar w:top="1701" w:right="1701" w:bottom="1701" w:left="2268" w:header="850" w:footer="850" w:gutter="0"/>
          <w:pgNumType w:start="41"/>
          <w:cols w:space="708"/>
          <w:titlePg/>
          <w:docGrid w:linePitch="360"/>
        </w:sectPr>
      </w:pPr>
    </w:p>
    <w:p w14:paraId="0196EB4B" w14:textId="79C42872" w:rsidR="001A15A0" w:rsidRDefault="008320FB" w:rsidP="00754F12">
      <w:pPr>
        <w:spacing w:after="0" w:line="360" w:lineRule="auto"/>
        <w:jc w:val="both"/>
        <w:rPr>
          <w:rFonts w:ascii="Times New Roman" w:eastAsia="Times New Roman" w:hAnsi="Times New Roman" w:cs="Times New Roman"/>
          <w:b/>
          <w:sz w:val="24"/>
          <w:szCs w:val="24"/>
          <w:lang w:eastAsia="en-ID"/>
        </w:rPr>
        <w:sectPr w:rsidR="001A15A0" w:rsidSect="00FA4C97">
          <w:type w:val="continuous"/>
          <w:pgSz w:w="12240" w:h="20160" w:code="5"/>
          <w:pgMar w:top="1701" w:right="1701" w:bottom="1701" w:left="2268" w:header="850" w:footer="850" w:gutter="0"/>
          <w:pgNumType w:start="41"/>
          <w:cols w:space="708"/>
          <w:titlePg/>
          <w:docGrid w:linePitch="360"/>
        </w:sectPr>
      </w:pPr>
      <w:r w:rsidRPr="008320FB">
        <w:rPr>
          <w:rFonts w:ascii="Times New Roman" w:eastAsia="Times New Roman" w:hAnsi="Times New Roman" w:cs="Times New Roman"/>
          <w:b/>
          <w:sz w:val="24"/>
          <w:szCs w:val="24"/>
          <w:lang w:eastAsia="en-ID"/>
        </w:rPr>
        <w:t>Relationship of Physical Activity in Genu Osteoarthritis Patients with Osteoarthritis Gradation</w:t>
      </w:r>
    </w:p>
    <w:p w14:paraId="171089A4" w14:textId="0BB4E8AD" w:rsidR="00E57320" w:rsidRPr="001A15A0" w:rsidRDefault="008320FB" w:rsidP="001A15A0">
      <w:pPr>
        <w:spacing w:after="0" w:line="360" w:lineRule="auto"/>
        <w:ind w:firstLine="720"/>
        <w:jc w:val="both"/>
        <w:rPr>
          <w:rFonts w:ascii="Times New Roman" w:eastAsia="Times New Roman" w:hAnsi="Times New Roman" w:cs="Times New Roman"/>
          <w:bCs/>
          <w:sz w:val="24"/>
          <w:szCs w:val="24"/>
          <w:lang w:eastAsia="id-ID"/>
        </w:rPr>
        <w:sectPr w:rsidR="00E57320" w:rsidRPr="001A15A0" w:rsidSect="00FA4C97">
          <w:type w:val="continuous"/>
          <w:pgSz w:w="12240" w:h="20160" w:code="5"/>
          <w:pgMar w:top="1701" w:right="1701" w:bottom="1701" w:left="2268" w:header="850" w:footer="850" w:gutter="0"/>
          <w:pgNumType w:start="41"/>
          <w:cols w:space="708"/>
          <w:titlePg/>
          <w:docGrid w:linePitch="360"/>
        </w:sectPr>
      </w:pPr>
      <w:r w:rsidRPr="008320FB">
        <w:rPr>
          <w:rFonts w:ascii="Times New Roman" w:eastAsia="Times New Roman" w:hAnsi="Times New Roman" w:cs="Times New Roman"/>
          <w:sz w:val="24"/>
          <w:szCs w:val="24"/>
          <w:lang w:eastAsia="en-ID"/>
        </w:rPr>
        <w:t xml:space="preserve">Physical activity is any physical movement as a result of skeletal muscle contraction and is measured as energy expenditure. The results of the study using the Chi-square test found that there was no significant relationship between physical activity and patient gradation. In line with the research of </w:t>
      </w:r>
      <w:proofErr w:type="spellStart"/>
      <w:r w:rsidRPr="008320FB">
        <w:rPr>
          <w:rFonts w:ascii="Times New Roman" w:eastAsia="Times New Roman" w:hAnsi="Times New Roman" w:cs="Times New Roman"/>
          <w:sz w:val="24"/>
          <w:szCs w:val="24"/>
          <w:lang w:eastAsia="en-ID"/>
        </w:rPr>
        <w:t>Azlar</w:t>
      </w:r>
      <w:proofErr w:type="spellEnd"/>
      <w:r w:rsidRPr="008320FB">
        <w:rPr>
          <w:rFonts w:ascii="Times New Roman" w:eastAsia="Times New Roman" w:hAnsi="Times New Roman" w:cs="Times New Roman"/>
          <w:sz w:val="24"/>
          <w:szCs w:val="24"/>
          <w:lang w:eastAsia="en-ID"/>
        </w:rPr>
        <w:t xml:space="preserve"> et al., (2020) normal activities and exercises do not cause OA, but if these activities are carried out very strenuously, repetitively or physically demanding work, a person can increase the risk of OA. Strenuous work and exercise can increase the risk of knee OA. The category of physical activity in respondents with gradation of osteoarthritis, the category of light physical activity was mostly in patients with osteoarthritis genu with grade 3, while the category of moderate physical activity was mostly in osteoarthritis genu with grade 3.</w:t>
      </w:r>
      <w:r>
        <w:rPr>
          <w:rFonts w:ascii="Times New Roman" w:eastAsia="Times New Roman" w:hAnsi="Times New Roman" w:cs="Times New Roman"/>
          <w:sz w:val="24"/>
          <w:szCs w:val="24"/>
          <w:lang w:eastAsia="en-ID"/>
        </w:rPr>
        <w:t xml:space="preserve"> </w:t>
      </w:r>
      <w:r w:rsidRPr="008320FB">
        <w:rPr>
          <w:rFonts w:ascii="Times New Roman" w:eastAsia="Times New Roman" w:hAnsi="Times New Roman" w:cs="Times New Roman"/>
          <w:bCs/>
          <w:sz w:val="24"/>
          <w:szCs w:val="24"/>
          <w:lang w:val="en-GB" w:eastAsia="en-ID"/>
        </w:rPr>
        <w:t>Based on the results of the study, the average value of physical activity was 751.67 ± 257.39</w:t>
      </w:r>
      <w:r>
        <w:rPr>
          <w:rFonts w:ascii="Times New Roman" w:eastAsia="Times New Roman" w:hAnsi="Times New Roman" w:cs="Times New Roman"/>
          <w:bCs/>
          <w:sz w:val="24"/>
          <w:szCs w:val="24"/>
          <w:lang w:val="en-GB" w:eastAsia="en-ID"/>
        </w:rPr>
        <w:t xml:space="preserve"> </w:t>
      </w:r>
      <w:r w:rsidR="00754F12" w:rsidRPr="003347B9">
        <w:rPr>
          <w:rFonts w:ascii="Times New Roman" w:eastAsia="Times New Roman" w:hAnsi="Times New Roman" w:cs="Times New Roman"/>
          <w:bCs/>
          <w:sz w:val="24"/>
          <w:szCs w:val="24"/>
          <w:lang w:eastAsia="en-ID"/>
        </w:rPr>
        <w:t>METs-min/</w:t>
      </w:r>
      <w:r>
        <w:rPr>
          <w:rFonts w:ascii="Times New Roman" w:eastAsia="Times New Roman" w:hAnsi="Times New Roman" w:cs="Times New Roman"/>
          <w:bCs/>
          <w:sz w:val="24"/>
          <w:szCs w:val="24"/>
          <w:lang w:eastAsia="en-ID"/>
        </w:rPr>
        <w:t>week</w:t>
      </w:r>
      <w:r w:rsidR="00754F12" w:rsidRPr="003347B9">
        <w:rPr>
          <w:rFonts w:ascii="Times New Roman" w:eastAsia="Times New Roman" w:hAnsi="Times New Roman" w:cs="Times New Roman"/>
          <w:bCs/>
          <w:sz w:val="24"/>
          <w:szCs w:val="24"/>
          <w:lang w:eastAsia="en-ID"/>
        </w:rPr>
        <w:t xml:space="preserve">. </w:t>
      </w:r>
      <w:r w:rsidR="008B50ED" w:rsidRPr="008B50ED">
        <w:rPr>
          <w:rFonts w:ascii="Times New Roman" w:eastAsia="Times New Roman" w:hAnsi="Times New Roman" w:cs="Times New Roman"/>
          <w:bCs/>
          <w:sz w:val="24"/>
          <w:szCs w:val="24"/>
          <w:lang w:eastAsia="en-ID"/>
        </w:rPr>
        <w:t>Based on the category of physical activity, it is divided into 3 (three) namely light (&lt;600 MET –min/week), moderate (600 – 3000 MET –min/week), and severe &gt; 3000 MET –min/week). The following is the distribution of samples by category of physical activity. The light physical activity category was 26 respondents (57.8%) and the moderate activity category was 19 respondents (42.2%). This is in line with the results of the study (</w:t>
      </w:r>
      <w:proofErr w:type="spellStart"/>
      <w:r w:rsidR="008B50ED" w:rsidRPr="008B50ED">
        <w:rPr>
          <w:rFonts w:ascii="Times New Roman" w:eastAsia="Times New Roman" w:hAnsi="Times New Roman" w:cs="Times New Roman"/>
          <w:bCs/>
          <w:sz w:val="24"/>
          <w:szCs w:val="24"/>
          <w:lang w:eastAsia="en-ID"/>
        </w:rPr>
        <w:t>Yovita</w:t>
      </w:r>
      <w:proofErr w:type="spellEnd"/>
      <w:r w:rsidR="008B50ED" w:rsidRPr="008B50ED">
        <w:rPr>
          <w:rFonts w:ascii="Times New Roman" w:eastAsia="Times New Roman" w:hAnsi="Times New Roman" w:cs="Times New Roman"/>
          <w:bCs/>
          <w:sz w:val="24"/>
          <w:szCs w:val="24"/>
          <w:lang w:eastAsia="en-ID"/>
        </w:rPr>
        <w:t xml:space="preserve"> &amp; </w:t>
      </w:r>
      <w:proofErr w:type="spellStart"/>
      <w:r w:rsidR="008B50ED" w:rsidRPr="008B50ED">
        <w:rPr>
          <w:rFonts w:ascii="Times New Roman" w:eastAsia="Times New Roman" w:hAnsi="Times New Roman" w:cs="Times New Roman"/>
          <w:bCs/>
          <w:sz w:val="24"/>
          <w:szCs w:val="24"/>
          <w:lang w:eastAsia="en-ID"/>
        </w:rPr>
        <w:t>Enesthesia</w:t>
      </w:r>
      <w:proofErr w:type="spellEnd"/>
      <w:r w:rsidR="008B50ED" w:rsidRPr="008B50ED">
        <w:rPr>
          <w:rFonts w:ascii="Times New Roman" w:eastAsia="Times New Roman" w:hAnsi="Times New Roman" w:cs="Times New Roman"/>
          <w:bCs/>
          <w:sz w:val="24"/>
          <w:szCs w:val="24"/>
          <w:lang w:eastAsia="en-ID"/>
        </w:rPr>
        <w:t>, 2015) 37 patients or 57.8% who had light physical activity with PAL values ​​between 1.40 to 1.69, there were 20 patients or 31.3% who had moderate physical activity. with PAL values ​​between 1.70 to 1.99, only 7 patients or 10.9% had strenuous physical activity with PAL values ​​between 2.00 to 2.39. These results inform that most of the patients who were the subjects of the study were classified as having light physical activity.</w:t>
      </w:r>
    </w:p>
    <w:p w14:paraId="19C98BD3" w14:textId="77777777" w:rsidR="001A15A0" w:rsidRDefault="001A15A0" w:rsidP="00E57320">
      <w:pPr>
        <w:tabs>
          <w:tab w:val="left" w:pos="284"/>
          <w:tab w:val="left" w:pos="426"/>
          <w:tab w:val="left" w:pos="993"/>
        </w:tabs>
        <w:spacing w:after="0" w:line="360" w:lineRule="auto"/>
        <w:jc w:val="both"/>
        <w:rPr>
          <w:rFonts w:ascii="Times New Roman" w:eastAsia="Times New Roman" w:hAnsi="Times New Roman" w:cs="Times New Roman"/>
          <w:b/>
          <w:sz w:val="24"/>
          <w:szCs w:val="24"/>
          <w:lang w:eastAsia="en-ID"/>
        </w:rPr>
        <w:sectPr w:rsidR="001A15A0" w:rsidSect="00FA4C97">
          <w:type w:val="continuous"/>
          <w:pgSz w:w="12240" w:h="20160" w:code="5"/>
          <w:pgMar w:top="1701" w:right="1701" w:bottom="1701" w:left="2268" w:header="850" w:footer="850" w:gutter="0"/>
          <w:pgNumType w:start="41"/>
          <w:cols w:space="708"/>
          <w:titlePg/>
          <w:docGrid w:linePitch="360"/>
        </w:sectPr>
      </w:pPr>
    </w:p>
    <w:p w14:paraId="71B7674E" w14:textId="524514C1" w:rsidR="00754F12" w:rsidRPr="00E57320" w:rsidRDefault="00F93B28" w:rsidP="00097546">
      <w:pPr>
        <w:tabs>
          <w:tab w:val="left" w:pos="284"/>
          <w:tab w:val="left" w:pos="426"/>
          <w:tab w:val="left" w:pos="993"/>
        </w:tabs>
        <w:spacing w:after="0" w:line="240" w:lineRule="auto"/>
        <w:jc w:val="both"/>
        <w:rPr>
          <w:rFonts w:ascii="Times New Roman" w:eastAsia="Times New Roman" w:hAnsi="Times New Roman" w:cs="Times New Roman"/>
          <w:b/>
          <w:sz w:val="24"/>
          <w:szCs w:val="24"/>
          <w:lang w:eastAsia="en-ID"/>
        </w:rPr>
      </w:pPr>
      <w:r w:rsidRPr="00F93B28">
        <w:rPr>
          <w:rFonts w:ascii="Times New Roman" w:eastAsia="Times New Roman" w:hAnsi="Times New Roman" w:cs="Times New Roman"/>
          <w:b/>
          <w:sz w:val="24"/>
          <w:szCs w:val="24"/>
          <w:lang w:eastAsia="en-ID"/>
        </w:rPr>
        <w:lastRenderedPageBreak/>
        <w:t>Table 2. Analysis of the Relationship between Body Fat Percent and Osteoarthritis Gradation</w:t>
      </w:r>
    </w:p>
    <w:tbl>
      <w:tblPr>
        <w:tblW w:w="9271" w:type="dxa"/>
        <w:tblInd w:w="-426"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855"/>
        <w:gridCol w:w="981"/>
        <w:gridCol w:w="1824"/>
        <w:gridCol w:w="1689"/>
        <w:gridCol w:w="1694"/>
        <w:gridCol w:w="1228"/>
      </w:tblGrid>
      <w:tr w:rsidR="00754F12" w:rsidRPr="00E57320" w14:paraId="2558997C" w14:textId="77777777" w:rsidTr="00097546">
        <w:trPr>
          <w:cantSplit/>
          <w:trHeight w:val="125"/>
          <w:tblHeader/>
        </w:trPr>
        <w:tc>
          <w:tcPr>
            <w:tcW w:w="9271" w:type="dxa"/>
            <w:gridSpan w:val="6"/>
            <w:tcBorders>
              <w:top w:val="single" w:sz="4" w:space="0" w:color="auto"/>
              <w:bottom w:val="nil"/>
            </w:tcBorders>
            <w:shd w:val="clear" w:color="auto" w:fill="FFFFFF"/>
            <w:tcMar>
              <w:top w:w="30" w:type="dxa"/>
              <w:left w:w="30" w:type="dxa"/>
              <w:bottom w:w="30" w:type="dxa"/>
              <w:right w:w="30" w:type="dxa"/>
            </w:tcMar>
            <w:vAlign w:val="center"/>
          </w:tcPr>
          <w:p w14:paraId="24031565" w14:textId="77777777" w:rsidR="00754F12" w:rsidRPr="00E57320" w:rsidRDefault="00754F12" w:rsidP="00097546">
            <w:pPr>
              <w:autoSpaceDE w:val="0"/>
              <w:autoSpaceDN w:val="0"/>
              <w:adjustRightInd w:val="0"/>
              <w:spacing w:after="0" w:line="240" w:lineRule="auto"/>
              <w:jc w:val="center"/>
              <w:rPr>
                <w:rFonts w:ascii="Arial" w:hAnsi="Arial" w:cs="Arial"/>
                <w:color w:val="000000"/>
                <w:sz w:val="16"/>
                <w:szCs w:val="16"/>
              </w:rPr>
            </w:pPr>
            <w:r w:rsidRPr="00E57320">
              <w:rPr>
                <w:rFonts w:ascii="Arial" w:hAnsi="Arial" w:cs="Arial"/>
                <w:b/>
                <w:bCs/>
                <w:color w:val="000000"/>
                <w:sz w:val="16"/>
                <w:szCs w:val="16"/>
              </w:rPr>
              <w:t>Correlations</w:t>
            </w:r>
          </w:p>
        </w:tc>
      </w:tr>
      <w:tr w:rsidR="00754F12" w:rsidRPr="00E57320" w14:paraId="58F3A5F7" w14:textId="77777777" w:rsidTr="00097546">
        <w:trPr>
          <w:cantSplit/>
          <w:trHeight w:val="277"/>
          <w:tblHeader/>
        </w:trPr>
        <w:tc>
          <w:tcPr>
            <w:tcW w:w="1855" w:type="dxa"/>
            <w:tcBorders>
              <w:top w:val="nil"/>
              <w:bottom w:val="single" w:sz="4" w:space="0" w:color="auto"/>
            </w:tcBorders>
            <w:shd w:val="clear" w:color="auto" w:fill="FFFFFF"/>
            <w:tcMar>
              <w:top w:w="30" w:type="dxa"/>
              <w:left w:w="30" w:type="dxa"/>
              <w:bottom w:w="30" w:type="dxa"/>
              <w:right w:w="30" w:type="dxa"/>
            </w:tcMar>
            <w:vAlign w:val="bottom"/>
          </w:tcPr>
          <w:p w14:paraId="53050310" w14:textId="626980B1" w:rsidR="00754F12" w:rsidRPr="00E57320" w:rsidRDefault="00747DF7" w:rsidP="0009754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Gender </w:t>
            </w:r>
          </w:p>
        </w:tc>
        <w:tc>
          <w:tcPr>
            <w:tcW w:w="4494" w:type="dxa"/>
            <w:gridSpan w:val="3"/>
            <w:tcBorders>
              <w:top w:val="nil"/>
              <w:bottom w:val="single" w:sz="4" w:space="0" w:color="auto"/>
            </w:tcBorders>
            <w:shd w:val="clear" w:color="auto" w:fill="FFFFFF"/>
            <w:tcMar>
              <w:top w:w="30" w:type="dxa"/>
              <w:left w:w="30" w:type="dxa"/>
              <w:bottom w:w="30" w:type="dxa"/>
              <w:right w:w="30" w:type="dxa"/>
            </w:tcMar>
            <w:vAlign w:val="bottom"/>
          </w:tcPr>
          <w:p w14:paraId="02534E90" w14:textId="5CD49ED8" w:rsidR="00754F12" w:rsidRPr="00E57320" w:rsidRDefault="00940BEE" w:rsidP="00097546">
            <w:pPr>
              <w:autoSpaceDE w:val="0"/>
              <w:autoSpaceDN w:val="0"/>
              <w:adjustRightInd w:val="0"/>
              <w:spacing w:after="0" w:line="240" w:lineRule="auto"/>
              <w:rPr>
                <w:rFonts w:ascii="Arial" w:hAnsi="Arial" w:cs="Arial"/>
                <w:color w:val="000000"/>
                <w:sz w:val="16"/>
                <w:szCs w:val="16"/>
              </w:rPr>
            </w:pPr>
            <w:r w:rsidRPr="00940BEE">
              <w:rPr>
                <w:rFonts w:ascii="Arial" w:hAnsi="Arial" w:cs="Arial"/>
                <w:color w:val="000000"/>
                <w:sz w:val="16"/>
                <w:szCs w:val="16"/>
              </w:rPr>
              <w:t>Nutritional status</w:t>
            </w:r>
          </w:p>
        </w:tc>
        <w:tc>
          <w:tcPr>
            <w:tcW w:w="1694" w:type="dxa"/>
            <w:tcBorders>
              <w:top w:val="nil"/>
              <w:bottom w:val="single" w:sz="4" w:space="0" w:color="auto"/>
            </w:tcBorders>
            <w:shd w:val="clear" w:color="auto" w:fill="FFFFFF"/>
            <w:tcMar>
              <w:top w:w="30" w:type="dxa"/>
              <w:left w:w="30" w:type="dxa"/>
              <w:bottom w:w="30" w:type="dxa"/>
              <w:right w:w="30" w:type="dxa"/>
            </w:tcMar>
            <w:vAlign w:val="bottom"/>
          </w:tcPr>
          <w:p w14:paraId="50F9A44E" w14:textId="422EDC49" w:rsidR="00754F12" w:rsidRPr="00E57320" w:rsidRDefault="00940BEE" w:rsidP="00097546">
            <w:pPr>
              <w:autoSpaceDE w:val="0"/>
              <w:autoSpaceDN w:val="0"/>
              <w:adjustRightInd w:val="0"/>
              <w:spacing w:after="0" w:line="240" w:lineRule="auto"/>
              <w:jc w:val="center"/>
              <w:rPr>
                <w:rFonts w:ascii="Arial" w:hAnsi="Arial" w:cs="Arial"/>
                <w:color w:val="000000"/>
                <w:sz w:val="16"/>
                <w:szCs w:val="16"/>
              </w:rPr>
            </w:pPr>
            <w:r w:rsidRPr="00940BEE">
              <w:rPr>
                <w:rFonts w:ascii="Arial" w:hAnsi="Arial" w:cs="Arial"/>
                <w:color w:val="000000"/>
                <w:sz w:val="16"/>
                <w:szCs w:val="16"/>
              </w:rPr>
              <w:t>Body fat percentage</w:t>
            </w:r>
          </w:p>
        </w:tc>
        <w:tc>
          <w:tcPr>
            <w:tcW w:w="1227" w:type="dxa"/>
            <w:tcBorders>
              <w:top w:val="nil"/>
              <w:bottom w:val="single" w:sz="4" w:space="0" w:color="auto"/>
            </w:tcBorders>
            <w:shd w:val="clear" w:color="auto" w:fill="FFFFFF"/>
            <w:tcMar>
              <w:top w:w="30" w:type="dxa"/>
              <w:left w:w="30" w:type="dxa"/>
              <w:bottom w:w="30" w:type="dxa"/>
              <w:right w:w="30" w:type="dxa"/>
            </w:tcMar>
            <w:vAlign w:val="bottom"/>
          </w:tcPr>
          <w:p w14:paraId="142134CF" w14:textId="4AB7D625" w:rsidR="00754F12" w:rsidRPr="00E57320" w:rsidRDefault="00940BEE" w:rsidP="00097546">
            <w:pPr>
              <w:autoSpaceDE w:val="0"/>
              <w:autoSpaceDN w:val="0"/>
              <w:adjustRightInd w:val="0"/>
              <w:spacing w:after="0" w:line="240" w:lineRule="auto"/>
              <w:jc w:val="center"/>
              <w:rPr>
                <w:rFonts w:ascii="Arial" w:hAnsi="Arial" w:cs="Arial"/>
                <w:color w:val="000000"/>
                <w:sz w:val="16"/>
                <w:szCs w:val="16"/>
              </w:rPr>
            </w:pPr>
            <w:r w:rsidRPr="00940BEE">
              <w:rPr>
                <w:rFonts w:ascii="Arial" w:hAnsi="Arial" w:cs="Arial"/>
                <w:color w:val="000000"/>
                <w:sz w:val="16"/>
                <w:szCs w:val="16"/>
              </w:rPr>
              <w:t>OA gradation</w:t>
            </w:r>
          </w:p>
        </w:tc>
      </w:tr>
      <w:tr w:rsidR="00754F12" w:rsidRPr="00E57320" w14:paraId="3A5D2D10" w14:textId="77777777" w:rsidTr="00097546">
        <w:trPr>
          <w:cantSplit/>
          <w:trHeight w:val="149"/>
          <w:tblHeader/>
        </w:trPr>
        <w:tc>
          <w:tcPr>
            <w:tcW w:w="1855" w:type="dxa"/>
            <w:vMerge w:val="restart"/>
            <w:tcBorders>
              <w:top w:val="single" w:sz="4" w:space="0" w:color="auto"/>
              <w:bottom w:val="nil"/>
            </w:tcBorders>
            <w:shd w:val="clear" w:color="auto" w:fill="FFFFFF"/>
            <w:tcMar>
              <w:top w:w="30" w:type="dxa"/>
              <w:left w:w="30" w:type="dxa"/>
              <w:bottom w:w="30" w:type="dxa"/>
              <w:right w:w="30" w:type="dxa"/>
            </w:tcMar>
          </w:tcPr>
          <w:p w14:paraId="1632DA7C" w14:textId="290ACFE7" w:rsidR="00754F12" w:rsidRPr="00E57320" w:rsidRDefault="00747DF7" w:rsidP="0009754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Man </w:t>
            </w:r>
          </w:p>
        </w:tc>
        <w:tc>
          <w:tcPr>
            <w:tcW w:w="981" w:type="dxa"/>
            <w:vMerge w:val="restart"/>
            <w:tcBorders>
              <w:top w:val="single" w:sz="4" w:space="0" w:color="auto"/>
              <w:bottom w:val="nil"/>
            </w:tcBorders>
            <w:shd w:val="clear" w:color="auto" w:fill="FFFFFF"/>
            <w:tcMar>
              <w:top w:w="30" w:type="dxa"/>
              <w:left w:w="30" w:type="dxa"/>
              <w:bottom w:w="30" w:type="dxa"/>
              <w:right w:w="30" w:type="dxa"/>
            </w:tcMar>
          </w:tcPr>
          <w:p w14:paraId="37F49426"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Overweight</w:t>
            </w:r>
          </w:p>
        </w:tc>
        <w:tc>
          <w:tcPr>
            <w:tcW w:w="1824" w:type="dxa"/>
            <w:vMerge w:val="restart"/>
            <w:tcBorders>
              <w:top w:val="single" w:sz="4" w:space="0" w:color="auto"/>
              <w:bottom w:val="nil"/>
            </w:tcBorders>
            <w:shd w:val="clear" w:color="auto" w:fill="FFFFFF"/>
            <w:tcMar>
              <w:top w:w="30" w:type="dxa"/>
              <w:left w:w="30" w:type="dxa"/>
              <w:bottom w:w="30" w:type="dxa"/>
              <w:right w:w="30" w:type="dxa"/>
            </w:tcMar>
          </w:tcPr>
          <w:p w14:paraId="3CE44C1F" w14:textId="423F8D6F" w:rsidR="00754F12" w:rsidRPr="00E57320" w:rsidRDefault="00337EE8" w:rsidP="00097546">
            <w:pPr>
              <w:autoSpaceDE w:val="0"/>
              <w:autoSpaceDN w:val="0"/>
              <w:adjustRightInd w:val="0"/>
              <w:spacing w:after="0" w:line="240" w:lineRule="auto"/>
              <w:rPr>
                <w:rFonts w:ascii="Arial" w:hAnsi="Arial" w:cs="Arial"/>
                <w:color w:val="000000"/>
                <w:sz w:val="16"/>
                <w:szCs w:val="16"/>
              </w:rPr>
            </w:pPr>
            <w:r w:rsidRPr="00337EE8">
              <w:rPr>
                <w:rFonts w:ascii="Arial" w:hAnsi="Arial" w:cs="Arial"/>
                <w:color w:val="000000"/>
                <w:sz w:val="16"/>
                <w:szCs w:val="16"/>
              </w:rPr>
              <w:t>Body fat percentage</w:t>
            </w:r>
          </w:p>
        </w:tc>
        <w:tc>
          <w:tcPr>
            <w:tcW w:w="1688" w:type="dxa"/>
            <w:tcBorders>
              <w:top w:val="single" w:sz="4" w:space="0" w:color="auto"/>
              <w:bottom w:val="nil"/>
            </w:tcBorders>
            <w:shd w:val="clear" w:color="auto" w:fill="FFFFFF"/>
            <w:tcMar>
              <w:top w:w="30" w:type="dxa"/>
              <w:left w:w="30" w:type="dxa"/>
              <w:bottom w:w="30" w:type="dxa"/>
              <w:right w:w="30" w:type="dxa"/>
            </w:tcMar>
          </w:tcPr>
          <w:p w14:paraId="1D4924B2"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Pearson Correlation</w:t>
            </w:r>
          </w:p>
        </w:tc>
        <w:tc>
          <w:tcPr>
            <w:tcW w:w="1694" w:type="dxa"/>
            <w:tcBorders>
              <w:top w:val="single" w:sz="4" w:space="0" w:color="auto"/>
              <w:bottom w:val="nil"/>
            </w:tcBorders>
            <w:shd w:val="clear" w:color="auto" w:fill="FFFFFF"/>
            <w:tcMar>
              <w:top w:w="30" w:type="dxa"/>
              <w:left w:w="30" w:type="dxa"/>
              <w:bottom w:w="30" w:type="dxa"/>
              <w:right w:w="30" w:type="dxa"/>
            </w:tcMar>
            <w:vAlign w:val="center"/>
          </w:tcPr>
          <w:p w14:paraId="1A117591"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1</w:t>
            </w:r>
          </w:p>
        </w:tc>
        <w:tc>
          <w:tcPr>
            <w:tcW w:w="1227" w:type="dxa"/>
            <w:tcBorders>
              <w:top w:val="single" w:sz="4" w:space="0" w:color="auto"/>
              <w:bottom w:val="nil"/>
            </w:tcBorders>
            <w:shd w:val="clear" w:color="auto" w:fill="FFFFFF"/>
            <w:tcMar>
              <w:top w:w="30" w:type="dxa"/>
              <w:left w:w="30" w:type="dxa"/>
              <w:bottom w:w="30" w:type="dxa"/>
              <w:right w:w="30" w:type="dxa"/>
            </w:tcMar>
            <w:vAlign w:val="center"/>
          </w:tcPr>
          <w:p w14:paraId="2AD7F84B"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.630</w:t>
            </w:r>
          </w:p>
        </w:tc>
      </w:tr>
      <w:tr w:rsidR="00754F12" w:rsidRPr="00E57320" w14:paraId="0B75974A" w14:textId="77777777" w:rsidTr="00097546">
        <w:trPr>
          <w:cantSplit/>
          <w:trHeight w:val="251"/>
          <w:tblHeader/>
        </w:trPr>
        <w:tc>
          <w:tcPr>
            <w:tcW w:w="1855" w:type="dxa"/>
            <w:vMerge/>
            <w:tcBorders>
              <w:top w:val="nil"/>
              <w:bottom w:val="nil"/>
            </w:tcBorders>
            <w:shd w:val="clear" w:color="auto" w:fill="FFFFFF"/>
            <w:tcMar>
              <w:top w:w="30" w:type="dxa"/>
              <w:left w:w="30" w:type="dxa"/>
              <w:bottom w:w="30" w:type="dxa"/>
              <w:right w:w="30" w:type="dxa"/>
            </w:tcMar>
          </w:tcPr>
          <w:p w14:paraId="23969428"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p>
        </w:tc>
        <w:tc>
          <w:tcPr>
            <w:tcW w:w="981" w:type="dxa"/>
            <w:vMerge/>
            <w:tcBorders>
              <w:top w:val="nil"/>
              <w:bottom w:val="nil"/>
            </w:tcBorders>
            <w:shd w:val="clear" w:color="auto" w:fill="FFFFFF"/>
            <w:tcMar>
              <w:top w:w="30" w:type="dxa"/>
              <w:left w:w="30" w:type="dxa"/>
              <w:bottom w:w="30" w:type="dxa"/>
              <w:right w:w="30" w:type="dxa"/>
            </w:tcMar>
          </w:tcPr>
          <w:p w14:paraId="62BE9819"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p>
        </w:tc>
        <w:tc>
          <w:tcPr>
            <w:tcW w:w="1824" w:type="dxa"/>
            <w:vMerge/>
            <w:tcBorders>
              <w:top w:val="nil"/>
              <w:bottom w:val="nil"/>
            </w:tcBorders>
            <w:shd w:val="clear" w:color="auto" w:fill="FFFFFF"/>
            <w:tcMar>
              <w:top w:w="30" w:type="dxa"/>
              <w:left w:w="30" w:type="dxa"/>
              <w:bottom w:w="30" w:type="dxa"/>
              <w:right w:w="30" w:type="dxa"/>
            </w:tcMar>
          </w:tcPr>
          <w:p w14:paraId="44DDE18E"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p>
        </w:tc>
        <w:tc>
          <w:tcPr>
            <w:tcW w:w="1688" w:type="dxa"/>
            <w:tcBorders>
              <w:top w:val="nil"/>
              <w:bottom w:val="nil"/>
            </w:tcBorders>
            <w:shd w:val="clear" w:color="auto" w:fill="FFFFFF"/>
            <w:tcMar>
              <w:top w:w="30" w:type="dxa"/>
              <w:left w:w="30" w:type="dxa"/>
              <w:bottom w:w="30" w:type="dxa"/>
              <w:right w:w="30" w:type="dxa"/>
            </w:tcMar>
          </w:tcPr>
          <w:p w14:paraId="0F22E2B3"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Sig. (2-tailed)</w:t>
            </w:r>
          </w:p>
        </w:tc>
        <w:tc>
          <w:tcPr>
            <w:tcW w:w="1694" w:type="dxa"/>
            <w:tcBorders>
              <w:top w:val="nil"/>
              <w:bottom w:val="nil"/>
            </w:tcBorders>
            <w:shd w:val="clear" w:color="auto" w:fill="FFFFFF"/>
            <w:tcMar>
              <w:top w:w="30" w:type="dxa"/>
              <w:left w:w="30" w:type="dxa"/>
              <w:bottom w:w="30" w:type="dxa"/>
              <w:right w:w="30" w:type="dxa"/>
            </w:tcMar>
          </w:tcPr>
          <w:p w14:paraId="485FA5E6"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227" w:type="dxa"/>
            <w:tcBorders>
              <w:top w:val="nil"/>
              <w:bottom w:val="nil"/>
            </w:tcBorders>
            <w:shd w:val="clear" w:color="auto" w:fill="FFFFFF"/>
            <w:tcMar>
              <w:top w:w="30" w:type="dxa"/>
              <w:left w:w="30" w:type="dxa"/>
              <w:bottom w:w="30" w:type="dxa"/>
              <w:right w:w="30" w:type="dxa"/>
            </w:tcMar>
            <w:vAlign w:val="center"/>
          </w:tcPr>
          <w:p w14:paraId="186C3D3A"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.370</w:t>
            </w:r>
          </w:p>
        </w:tc>
      </w:tr>
      <w:tr w:rsidR="00754F12" w:rsidRPr="00E57320" w14:paraId="67D16E4C" w14:textId="77777777" w:rsidTr="00097546">
        <w:trPr>
          <w:cantSplit/>
          <w:trHeight w:val="213"/>
          <w:tblHeader/>
        </w:trPr>
        <w:tc>
          <w:tcPr>
            <w:tcW w:w="1855" w:type="dxa"/>
            <w:vMerge/>
            <w:tcBorders>
              <w:top w:val="nil"/>
              <w:bottom w:val="nil"/>
            </w:tcBorders>
            <w:shd w:val="clear" w:color="auto" w:fill="FFFFFF"/>
            <w:tcMar>
              <w:top w:w="30" w:type="dxa"/>
              <w:left w:w="30" w:type="dxa"/>
              <w:bottom w:w="30" w:type="dxa"/>
              <w:right w:w="30" w:type="dxa"/>
            </w:tcMar>
          </w:tcPr>
          <w:p w14:paraId="3939B4B8"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p>
        </w:tc>
        <w:tc>
          <w:tcPr>
            <w:tcW w:w="981" w:type="dxa"/>
            <w:vMerge/>
            <w:tcBorders>
              <w:top w:val="nil"/>
              <w:bottom w:val="nil"/>
            </w:tcBorders>
            <w:shd w:val="clear" w:color="auto" w:fill="FFFFFF"/>
            <w:tcMar>
              <w:top w:w="30" w:type="dxa"/>
              <w:left w:w="30" w:type="dxa"/>
              <w:bottom w:w="30" w:type="dxa"/>
              <w:right w:w="30" w:type="dxa"/>
            </w:tcMar>
          </w:tcPr>
          <w:p w14:paraId="75D6D194"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p>
        </w:tc>
        <w:tc>
          <w:tcPr>
            <w:tcW w:w="1824" w:type="dxa"/>
            <w:vMerge/>
            <w:tcBorders>
              <w:top w:val="nil"/>
              <w:bottom w:val="nil"/>
            </w:tcBorders>
            <w:shd w:val="clear" w:color="auto" w:fill="FFFFFF"/>
            <w:tcMar>
              <w:top w:w="30" w:type="dxa"/>
              <w:left w:w="30" w:type="dxa"/>
              <w:bottom w:w="30" w:type="dxa"/>
              <w:right w:w="30" w:type="dxa"/>
            </w:tcMar>
          </w:tcPr>
          <w:p w14:paraId="4D3319B2"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p>
        </w:tc>
        <w:tc>
          <w:tcPr>
            <w:tcW w:w="1688" w:type="dxa"/>
            <w:tcBorders>
              <w:top w:val="nil"/>
              <w:bottom w:val="nil"/>
            </w:tcBorders>
            <w:shd w:val="clear" w:color="auto" w:fill="FFFFFF"/>
            <w:tcMar>
              <w:top w:w="30" w:type="dxa"/>
              <w:left w:w="30" w:type="dxa"/>
              <w:bottom w:w="30" w:type="dxa"/>
              <w:right w:w="30" w:type="dxa"/>
            </w:tcMar>
          </w:tcPr>
          <w:p w14:paraId="3C6D901D"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N</w:t>
            </w:r>
          </w:p>
        </w:tc>
        <w:tc>
          <w:tcPr>
            <w:tcW w:w="1694" w:type="dxa"/>
            <w:tcBorders>
              <w:top w:val="nil"/>
              <w:bottom w:val="nil"/>
            </w:tcBorders>
            <w:shd w:val="clear" w:color="auto" w:fill="FFFFFF"/>
            <w:tcMar>
              <w:top w:w="30" w:type="dxa"/>
              <w:left w:w="30" w:type="dxa"/>
              <w:bottom w:w="30" w:type="dxa"/>
              <w:right w:w="30" w:type="dxa"/>
            </w:tcMar>
            <w:vAlign w:val="center"/>
          </w:tcPr>
          <w:p w14:paraId="523E8931"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4</w:t>
            </w:r>
          </w:p>
        </w:tc>
        <w:tc>
          <w:tcPr>
            <w:tcW w:w="1227" w:type="dxa"/>
            <w:tcBorders>
              <w:top w:val="nil"/>
              <w:bottom w:val="nil"/>
            </w:tcBorders>
            <w:shd w:val="clear" w:color="auto" w:fill="FFFFFF"/>
            <w:tcMar>
              <w:top w:w="30" w:type="dxa"/>
              <w:left w:w="30" w:type="dxa"/>
              <w:bottom w:w="30" w:type="dxa"/>
              <w:right w:w="30" w:type="dxa"/>
            </w:tcMar>
            <w:vAlign w:val="center"/>
          </w:tcPr>
          <w:p w14:paraId="442202C7"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4</w:t>
            </w:r>
          </w:p>
        </w:tc>
      </w:tr>
      <w:tr w:rsidR="00754F12" w:rsidRPr="00E57320" w14:paraId="75518CAE" w14:textId="77777777" w:rsidTr="00097546">
        <w:trPr>
          <w:cantSplit/>
          <w:trHeight w:val="200"/>
          <w:tblHeader/>
        </w:trPr>
        <w:tc>
          <w:tcPr>
            <w:tcW w:w="1855" w:type="dxa"/>
            <w:vMerge/>
            <w:tcBorders>
              <w:top w:val="nil"/>
              <w:bottom w:val="nil"/>
            </w:tcBorders>
            <w:shd w:val="clear" w:color="auto" w:fill="FFFFFF"/>
            <w:tcMar>
              <w:top w:w="30" w:type="dxa"/>
              <w:left w:w="30" w:type="dxa"/>
              <w:bottom w:w="30" w:type="dxa"/>
              <w:right w:w="30" w:type="dxa"/>
            </w:tcMar>
          </w:tcPr>
          <w:p w14:paraId="688149ED"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p>
        </w:tc>
        <w:tc>
          <w:tcPr>
            <w:tcW w:w="981" w:type="dxa"/>
            <w:vMerge/>
            <w:tcBorders>
              <w:top w:val="nil"/>
              <w:bottom w:val="nil"/>
            </w:tcBorders>
            <w:shd w:val="clear" w:color="auto" w:fill="FFFFFF"/>
            <w:tcMar>
              <w:top w:w="30" w:type="dxa"/>
              <w:left w:w="30" w:type="dxa"/>
              <w:bottom w:w="30" w:type="dxa"/>
              <w:right w:w="30" w:type="dxa"/>
            </w:tcMar>
          </w:tcPr>
          <w:p w14:paraId="42FDEDA7"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p>
        </w:tc>
        <w:tc>
          <w:tcPr>
            <w:tcW w:w="1824" w:type="dxa"/>
            <w:vMerge w:val="restart"/>
            <w:tcBorders>
              <w:top w:val="nil"/>
              <w:bottom w:val="nil"/>
            </w:tcBorders>
            <w:shd w:val="clear" w:color="auto" w:fill="FFFFFF"/>
            <w:tcMar>
              <w:top w:w="30" w:type="dxa"/>
              <w:left w:w="30" w:type="dxa"/>
              <w:bottom w:w="30" w:type="dxa"/>
              <w:right w:w="30" w:type="dxa"/>
            </w:tcMar>
          </w:tcPr>
          <w:p w14:paraId="2292F05E" w14:textId="59F59301" w:rsidR="00754F12" w:rsidRPr="00E57320" w:rsidRDefault="00337EE8" w:rsidP="00097546">
            <w:pPr>
              <w:autoSpaceDE w:val="0"/>
              <w:autoSpaceDN w:val="0"/>
              <w:adjustRightInd w:val="0"/>
              <w:spacing w:after="0" w:line="240" w:lineRule="auto"/>
              <w:rPr>
                <w:rFonts w:ascii="Arial" w:hAnsi="Arial" w:cs="Arial"/>
                <w:color w:val="000000"/>
                <w:sz w:val="16"/>
                <w:szCs w:val="16"/>
              </w:rPr>
            </w:pPr>
            <w:r w:rsidRPr="00940BEE">
              <w:rPr>
                <w:rFonts w:ascii="Arial" w:hAnsi="Arial" w:cs="Arial"/>
                <w:color w:val="000000"/>
                <w:sz w:val="16"/>
                <w:szCs w:val="16"/>
              </w:rPr>
              <w:t>OA gradation</w:t>
            </w:r>
          </w:p>
        </w:tc>
        <w:tc>
          <w:tcPr>
            <w:tcW w:w="1688" w:type="dxa"/>
            <w:tcBorders>
              <w:top w:val="nil"/>
              <w:bottom w:val="nil"/>
            </w:tcBorders>
            <w:shd w:val="clear" w:color="auto" w:fill="FFFFFF"/>
            <w:tcMar>
              <w:top w:w="30" w:type="dxa"/>
              <w:left w:w="30" w:type="dxa"/>
              <w:bottom w:w="30" w:type="dxa"/>
              <w:right w:w="30" w:type="dxa"/>
            </w:tcMar>
          </w:tcPr>
          <w:p w14:paraId="7A1C11AC"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Pearson Correlation</w:t>
            </w:r>
          </w:p>
        </w:tc>
        <w:tc>
          <w:tcPr>
            <w:tcW w:w="1694" w:type="dxa"/>
            <w:tcBorders>
              <w:top w:val="nil"/>
              <w:bottom w:val="nil"/>
            </w:tcBorders>
            <w:shd w:val="clear" w:color="auto" w:fill="FFFFFF"/>
            <w:tcMar>
              <w:top w:w="30" w:type="dxa"/>
              <w:left w:w="30" w:type="dxa"/>
              <w:bottom w:w="30" w:type="dxa"/>
              <w:right w:w="30" w:type="dxa"/>
            </w:tcMar>
            <w:vAlign w:val="center"/>
          </w:tcPr>
          <w:p w14:paraId="21DEF749"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.630</w:t>
            </w:r>
          </w:p>
        </w:tc>
        <w:tc>
          <w:tcPr>
            <w:tcW w:w="1227" w:type="dxa"/>
            <w:tcBorders>
              <w:top w:val="nil"/>
              <w:bottom w:val="nil"/>
            </w:tcBorders>
            <w:shd w:val="clear" w:color="auto" w:fill="FFFFFF"/>
            <w:tcMar>
              <w:top w:w="30" w:type="dxa"/>
              <w:left w:w="30" w:type="dxa"/>
              <w:bottom w:w="30" w:type="dxa"/>
              <w:right w:w="30" w:type="dxa"/>
            </w:tcMar>
            <w:vAlign w:val="center"/>
          </w:tcPr>
          <w:p w14:paraId="01C1727B"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1</w:t>
            </w:r>
          </w:p>
        </w:tc>
      </w:tr>
      <w:tr w:rsidR="00754F12" w:rsidRPr="00E57320" w14:paraId="29714A96" w14:textId="77777777" w:rsidTr="00097546">
        <w:trPr>
          <w:cantSplit/>
          <w:trHeight w:val="251"/>
          <w:tblHeader/>
        </w:trPr>
        <w:tc>
          <w:tcPr>
            <w:tcW w:w="1855" w:type="dxa"/>
            <w:vMerge/>
            <w:tcBorders>
              <w:top w:val="nil"/>
              <w:bottom w:val="nil"/>
            </w:tcBorders>
            <w:shd w:val="clear" w:color="auto" w:fill="FFFFFF"/>
            <w:tcMar>
              <w:top w:w="30" w:type="dxa"/>
              <w:left w:w="30" w:type="dxa"/>
              <w:bottom w:w="30" w:type="dxa"/>
              <w:right w:w="30" w:type="dxa"/>
            </w:tcMar>
          </w:tcPr>
          <w:p w14:paraId="548EF1AA"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981" w:type="dxa"/>
            <w:vMerge/>
            <w:tcBorders>
              <w:top w:val="nil"/>
              <w:bottom w:val="nil"/>
            </w:tcBorders>
            <w:shd w:val="clear" w:color="auto" w:fill="FFFFFF"/>
            <w:tcMar>
              <w:top w:w="30" w:type="dxa"/>
              <w:left w:w="30" w:type="dxa"/>
              <w:bottom w:w="30" w:type="dxa"/>
              <w:right w:w="30" w:type="dxa"/>
            </w:tcMar>
          </w:tcPr>
          <w:p w14:paraId="0AD9DA4E"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824" w:type="dxa"/>
            <w:vMerge/>
            <w:tcBorders>
              <w:top w:val="nil"/>
              <w:bottom w:val="nil"/>
            </w:tcBorders>
            <w:shd w:val="clear" w:color="auto" w:fill="FFFFFF"/>
            <w:tcMar>
              <w:top w:w="30" w:type="dxa"/>
              <w:left w:w="30" w:type="dxa"/>
              <w:bottom w:w="30" w:type="dxa"/>
              <w:right w:w="30" w:type="dxa"/>
            </w:tcMar>
          </w:tcPr>
          <w:p w14:paraId="6298AA1E"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688" w:type="dxa"/>
            <w:tcBorders>
              <w:top w:val="nil"/>
              <w:bottom w:val="nil"/>
            </w:tcBorders>
            <w:shd w:val="clear" w:color="auto" w:fill="FFFFFF"/>
            <w:tcMar>
              <w:top w:w="30" w:type="dxa"/>
              <w:left w:w="30" w:type="dxa"/>
              <w:bottom w:w="30" w:type="dxa"/>
              <w:right w:w="30" w:type="dxa"/>
            </w:tcMar>
          </w:tcPr>
          <w:p w14:paraId="15C31B31"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Sig. (2-tailed)</w:t>
            </w:r>
          </w:p>
        </w:tc>
        <w:tc>
          <w:tcPr>
            <w:tcW w:w="1694" w:type="dxa"/>
            <w:tcBorders>
              <w:top w:val="nil"/>
              <w:bottom w:val="nil"/>
            </w:tcBorders>
            <w:shd w:val="clear" w:color="auto" w:fill="FFFFFF"/>
            <w:tcMar>
              <w:top w:w="30" w:type="dxa"/>
              <w:left w:w="30" w:type="dxa"/>
              <w:bottom w:w="30" w:type="dxa"/>
              <w:right w:w="30" w:type="dxa"/>
            </w:tcMar>
            <w:vAlign w:val="center"/>
          </w:tcPr>
          <w:p w14:paraId="78F6D58E"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.370</w:t>
            </w:r>
          </w:p>
        </w:tc>
        <w:tc>
          <w:tcPr>
            <w:tcW w:w="1227" w:type="dxa"/>
            <w:tcBorders>
              <w:top w:val="nil"/>
              <w:bottom w:val="nil"/>
            </w:tcBorders>
            <w:shd w:val="clear" w:color="auto" w:fill="FFFFFF"/>
            <w:tcMar>
              <w:top w:w="30" w:type="dxa"/>
              <w:left w:w="30" w:type="dxa"/>
              <w:bottom w:w="30" w:type="dxa"/>
              <w:right w:w="30" w:type="dxa"/>
            </w:tcMar>
          </w:tcPr>
          <w:p w14:paraId="306B8F9D"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r>
      <w:tr w:rsidR="00754F12" w:rsidRPr="00E57320" w14:paraId="342743B0" w14:textId="77777777" w:rsidTr="00097546">
        <w:trPr>
          <w:cantSplit/>
          <w:trHeight w:val="213"/>
          <w:tblHeader/>
        </w:trPr>
        <w:tc>
          <w:tcPr>
            <w:tcW w:w="1855" w:type="dxa"/>
            <w:vMerge/>
            <w:tcBorders>
              <w:top w:val="nil"/>
              <w:bottom w:val="nil"/>
            </w:tcBorders>
            <w:shd w:val="clear" w:color="auto" w:fill="FFFFFF"/>
            <w:tcMar>
              <w:top w:w="30" w:type="dxa"/>
              <w:left w:w="30" w:type="dxa"/>
              <w:bottom w:w="30" w:type="dxa"/>
              <w:right w:w="30" w:type="dxa"/>
            </w:tcMar>
          </w:tcPr>
          <w:p w14:paraId="7A471A14"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981" w:type="dxa"/>
            <w:vMerge/>
            <w:tcBorders>
              <w:top w:val="nil"/>
              <w:bottom w:val="nil"/>
            </w:tcBorders>
            <w:shd w:val="clear" w:color="auto" w:fill="FFFFFF"/>
            <w:tcMar>
              <w:top w:w="30" w:type="dxa"/>
              <w:left w:w="30" w:type="dxa"/>
              <w:bottom w:w="30" w:type="dxa"/>
              <w:right w:w="30" w:type="dxa"/>
            </w:tcMar>
          </w:tcPr>
          <w:p w14:paraId="14C07D4F"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824" w:type="dxa"/>
            <w:vMerge/>
            <w:tcBorders>
              <w:top w:val="nil"/>
              <w:bottom w:val="nil"/>
            </w:tcBorders>
            <w:shd w:val="clear" w:color="auto" w:fill="FFFFFF"/>
            <w:tcMar>
              <w:top w:w="30" w:type="dxa"/>
              <w:left w:w="30" w:type="dxa"/>
              <w:bottom w:w="30" w:type="dxa"/>
              <w:right w:w="30" w:type="dxa"/>
            </w:tcMar>
          </w:tcPr>
          <w:p w14:paraId="379405E8"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688" w:type="dxa"/>
            <w:tcBorders>
              <w:top w:val="nil"/>
              <w:bottom w:val="nil"/>
            </w:tcBorders>
            <w:shd w:val="clear" w:color="auto" w:fill="FFFFFF"/>
            <w:tcMar>
              <w:top w:w="30" w:type="dxa"/>
              <w:left w:w="30" w:type="dxa"/>
              <w:bottom w:w="30" w:type="dxa"/>
              <w:right w:w="30" w:type="dxa"/>
            </w:tcMar>
          </w:tcPr>
          <w:p w14:paraId="44B376B0"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N</w:t>
            </w:r>
          </w:p>
        </w:tc>
        <w:tc>
          <w:tcPr>
            <w:tcW w:w="1694" w:type="dxa"/>
            <w:tcBorders>
              <w:top w:val="nil"/>
              <w:bottom w:val="nil"/>
            </w:tcBorders>
            <w:shd w:val="clear" w:color="auto" w:fill="FFFFFF"/>
            <w:tcMar>
              <w:top w:w="30" w:type="dxa"/>
              <w:left w:w="30" w:type="dxa"/>
              <w:bottom w:w="30" w:type="dxa"/>
              <w:right w:w="30" w:type="dxa"/>
            </w:tcMar>
            <w:vAlign w:val="center"/>
          </w:tcPr>
          <w:p w14:paraId="33DD1CDF"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4</w:t>
            </w:r>
          </w:p>
        </w:tc>
        <w:tc>
          <w:tcPr>
            <w:tcW w:w="1227" w:type="dxa"/>
            <w:tcBorders>
              <w:top w:val="nil"/>
              <w:bottom w:val="nil"/>
            </w:tcBorders>
            <w:shd w:val="clear" w:color="auto" w:fill="FFFFFF"/>
            <w:tcMar>
              <w:top w:w="30" w:type="dxa"/>
              <w:left w:w="30" w:type="dxa"/>
              <w:bottom w:w="30" w:type="dxa"/>
              <w:right w:w="30" w:type="dxa"/>
            </w:tcMar>
            <w:vAlign w:val="center"/>
          </w:tcPr>
          <w:p w14:paraId="44A9762C"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4</w:t>
            </w:r>
          </w:p>
        </w:tc>
      </w:tr>
      <w:tr w:rsidR="00754F12" w:rsidRPr="00E57320" w14:paraId="7760692B" w14:textId="77777777" w:rsidTr="00097546">
        <w:trPr>
          <w:cantSplit/>
          <w:trHeight w:val="200"/>
          <w:tblHeader/>
        </w:trPr>
        <w:tc>
          <w:tcPr>
            <w:tcW w:w="1855" w:type="dxa"/>
            <w:vMerge/>
            <w:tcBorders>
              <w:top w:val="nil"/>
              <w:bottom w:val="nil"/>
            </w:tcBorders>
            <w:shd w:val="clear" w:color="auto" w:fill="FFFFFF"/>
            <w:tcMar>
              <w:top w:w="30" w:type="dxa"/>
              <w:left w:w="30" w:type="dxa"/>
              <w:bottom w:w="30" w:type="dxa"/>
              <w:right w:w="30" w:type="dxa"/>
            </w:tcMar>
          </w:tcPr>
          <w:p w14:paraId="615C7846"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p>
        </w:tc>
        <w:tc>
          <w:tcPr>
            <w:tcW w:w="981" w:type="dxa"/>
            <w:vMerge w:val="restart"/>
            <w:tcBorders>
              <w:top w:val="nil"/>
              <w:bottom w:val="nil"/>
            </w:tcBorders>
            <w:shd w:val="clear" w:color="auto" w:fill="FFFFFF"/>
            <w:tcMar>
              <w:top w:w="30" w:type="dxa"/>
              <w:left w:w="30" w:type="dxa"/>
              <w:bottom w:w="30" w:type="dxa"/>
              <w:right w:w="30" w:type="dxa"/>
            </w:tcMar>
          </w:tcPr>
          <w:p w14:paraId="337EFE41" w14:textId="2F090841"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Obes</w:t>
            </w:r>
            <w:r w:rsidR="00337EE8">
              <w:rPr>
                <w:rFonts w:ascii="Arial" w:hAnsi="Arial" w:cs="Arial"/>
                <w:color w:val="000000"/>
                <w:sz w:val="16"/>
                <w:szCs w:val="16"/>
              </w:rPr>
              <w:t>ity</w:t>
            </w:r>
          </w:p>
        </w:tc>
        <w:tc>
          <w:tcPr>
            <w:tcW w:w="1824" w:type="dxa"/>
            <w:vMerge w:val="restart"/>
            <w:tcBorders>
              <w:top w:val="nil"/>
              <w:bottom w:val="nil"/>
            </w:tcBorders>
            <w:shd w:val="clear" w:color="auto" w:fill="FFFFFF"/>
            <w:tcMar>
              <w:top w:w="30" w:type="dxa"/>
              <w:left w:w="30" w:type="dxa"/>
              <w:bottom w:w="30" w:type="dxa"/>
              <w:right w:w="30" w:type="dxa"/>
            </w:tcMar>
          </w:tcPr>
          <w:p w14:paraId="29ECE1E0" w14:textId="6EB641B2" w:rsidR="00754F12" w:rsidRPr="00E57320" w:rsidRDefault="00337EE8" w:rsidP="00097546">
            <w:pPr>
              <w:autoSpaceDE w:val="0"/>
              <w:autoSpaceDN w:val="0"/>
              <w:adjustRightInd w:val="0"/>
              <w:spacing w:after="0" w:line="240" w:lineRule="auto"/>
              <w:rPr>
                <w:rFonts w:ascii="Arial" w:hAnsi="Arial" w:cs="Arial"/>
                <w:color w:val="000000"/>
                <w:sz w:val="16"/>
                <w:szCs w:val="16"/>
              </w:rPr>
            </w:pPr>
            <w:r w:rsidRPr="00337EE8">
              <w:rPr>
                <w:rFonts w:ascii="Arial" w:hAnsi="Arial" w:cs="Arial"/>
                <w:color w:val="000000"/>
                <w:sz w:val="16"/>
                <w:szCs w:val="16"/>
              </w:rPr>
              <w:t>Body fat percentage</w:t>
            </w:r>
          </w:p>
        </w:tc>
        <w:tc>
          <w:tcPr>
            <w:tcW w:w="1688" w:type="dxa"/>
            <w:tcBorders>
              <w:top w:val="nil"/>
              <w:bottom w:val="nil"/>
            </w:tcBorders>
            <w:shd w:val="clear" w:color="auto" w:fill="FFFFFF"/>
            <w:tcMar>
              <w:top w:w="30" w:type="dxa"/>
              <w:left w:w="30" w:type="dxa"/>
              <w:bottom w:w="30" w:type="dxa"/>
              <w:right w:w="30" w:type="dxa"/>
            </w:tcMar>
          </w:tcPr>
          <w:p w14:paraId="7FA2152E"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Pearson Correlation</w:t>
            </w:r>
          </w:p>
        </w:tc>
        <w:tc>
          <w:tcPr>
            <w:tcW w:w="1694" w:type="dxa"/>
            <w:tcBorders>
              <w:top w:val="nil"/>
              <w:bottom w:val="nil"/>
            </w:tcBorders>
            <w:shd w:val="clear" w:color="auto" w:fill="FFFFFF"/>
            <w:tcMar>
              <w:top w:w="30" w:type="dxa"/>
              <w:left w:w="30" w:type="dxa"/>
              <w:bottom w:w="30" w:type="dxa"/>
              <w:right w:w="30" w:type="dxa"/>
            </w:tcMar>
            <w:vAlign w:val="center"/>
          </w:tcPr>
          <w:p w14:paraId="08137881"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1</w:t>
            </w:r>
          </w:p>
        </w:tc>
        <w:tc>
          <w:tcPr>
            <w:tcW w:w="1227" w:type="dxa"/>
            <w:tcBorders>
              <w:top w:val="nil"/>
              <w:bottom w:val="nil"/>
            </w:tcBorders>
            <w:shd w:val="clear" w:color="auto" w:fill="FFFFFF"/>
            <w:tcMar>
              <w:top w:w="30" w:type="dxa"/>
              <w:left w:w="30" w:type="dxa"/>
              <w:bottom w:w="30" w:type="dxa"/>
              <w:right w:w="30" w:type="dxa"/>
            </w:tcMar>
            <w:vAlign w:val="center"/>
          </w:tcPr>
          <w:p w14:paraId="6E02AAD4" w14:textId="77777777" w:rsidR="00754F12" w:rsidRPr="00F94471" w:rsidRDefault="00754F12" w:rsidP="00097546">
            <w:pPr>
              <w:autoSpaceDE w:val="0"/>
              <w:autoSpaceDN w:val="0"/>
              <w:adjustRightInd w:val="0"/>
              <w:spacing w:after="0" w:line="240" w:lineRule="auto"/>
              <w:jc w:val="right"/>
              <w:rPr>
                <w:rFonts w:ascii="Arial" w:hAnsi="Arial" w:cs="Arial"/>
                <w:color w:val="000000"/>
                <w:sz w:val="16"/>
                <w:szCs w:val="16"/>
              </w:rPr>
            </w:pPr>
            <w:r w:rsidRPr="00F94471">
              <w:rPr>
                <w:rFonts w:ascii="Arial" w:hAnsi="Arial" w:cs="Arial"/>
                <w:color w:val="000000"/>
                <w:sz w:val="16"/>
                <w:szCs w:val="16"/>
              </w:rPr>
              <w:t>.815</w:t>
            </w:r>
            <w:r w:rsidRPr="00F94471">
              <w:rPr>
                <w:rFonts w:ascii="Arial" w:hAnsi="Arial" w:cs="Arial"/>
                <w:color w:val="000000"/>
                <w:sz w:val="16"/>
                <w:szCs w:val="16"/>
                <w:vertAlign w:val="superscript"/>
              </w:rPr>
              <w:t>*</w:t>
            </w:r>
          </w:p>
        </w:tc>
      </w:tr>
      <w:tr w:rsidR="00754F12" w:rsidRPr="00E57320" w14:paraId="2D97720D" w14:textId="77777777" w:rsidTr="00097546">
        <w:trPr>
          <w:cantSplit/>
          <w:trHeight w:val="251"/>
          <w:tblHeader/>
        </w:trPr>
        <w:tc>
          <w:tcPr>
            <w:tcW w:w="1855" w:type="dxa"/>
            <w:vMerge/>
            <w:tcBorders>
              <w:top w:val="nil"/>
              <w:bottom w:val="nil"/>
            </w:tcBorders>
            <w:shd w:val="clear" w:color="auto" w:fill="FFFFFF"/>
            <w:tcMar>
              <w:top w:w="30" w:type="dxa"/>
              <w:left w:w="30" w:type="dxa"/>
              <w:bottom w:w="30" w:type="dxa"/>
              <w:right w:w="30" w:type="dxa"/>
            </w:tcMar>
          </w:tcPr>
          <w:p w14:paraId="48AF9506"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981" w:type="dxa"/>
            <w:vMerge/>
            <w:tcBorders>
              <w:top w:val="nil"/>
              <w:bottom w:val="nil"/>
            </w:tcBorders>
            <w:shd w:val="clear" w:color="auto" w:fill="FFFFFF"/>
            <w:tcMar>
              <w:top w:w="30" w:type="dxa"/>
              <w:left w:w="30" w:type="dxa"/>
              <w:bottom w:w="30" w:type="dxa"/>
              <w:right w:w="30" w:type="dxa"/>
            </w:tcMar>
          </w:tcPr>
          <w:p w14:paraId="12F4F182"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824" w:type="dxa"/>
            <w:vMerge/>
            <w:tcBorders>
              <w:top w:val="nil"/>
              <w:bottom w:val="nil"/>
            </w:tcBorders>
            <w:shd w:val="clear" w:color="auto" w:fill="FFFFFF"/>
            <w:tcMar>
              <w:top w:w="30" w:type="dxa"/>
              <w:left w:w="30" w:type="dxa"/>
              <w:bottom w:w="30" w:type="dxa"/>
              <w:right w:w="30" w:type="dxa"/>
            </w:tcMar>
          </w:tcPr>
          <w:p w14:paraId="59E1B209"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688" w:type="dxa"/>
            <w:tcBorders>
              <w:top w:val="nil"/>
              <w:bottom w:val="nil"/>
            </w:tcBorders>
            <w:shd w:val="clear" w:color="auto" w:fill="FFFFFF"/>
            <w:tcMar>
              <w:top w:w="30" w:type="dxa"/>
              <w:left w:w="30" w:type="dxa"/>
              <w:bottom w:w="30" w:type="dxa"/>
              <w:right w:w="30" w:type="dxa"/>
            </w:tcMar>
          </w:tcPr>
          <w:p w14:paraId="4277EABF"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Sig. (2-tailed)</w:t>
            </w:r>
          </w:p>
        </w:tc>
        <w:tc>
          <w:tcPr>
            <w:tcW w:w="1694" w:type="dxa"/>
            <w:tcBorders>
              <w:top w:val="nil"/>
              <w:bottom w:val="nil"/>
            </w:tcBorders>
            <w:shd w:val="clear" w:color="auto" w:fill="FFFFFF"/>
            <w:tcMar>
              <w:top w:w="30" w:type="dxa"/>
              <w:left w:w="30" w:type="dxa"/>
              <w:bottom w:w="30" w:type="dxa"/>
              <w:right w:w="30" w:type="dxa"/>
            </w:tcMar>
          </w:tcPr>
          <w:p w14:paraId="0D75754F"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227" w:type="dxa"/>
            <w:tcBorders>
              <w:top w:val="nil"/>
              <w:bottom w:val="nil"/>
            </w:tcBorders>
            <w:shd w:val="clear" w:color="auto" w:fill="FFFFFF"/>
            <w:tcMar>
              <w:top w:w="30" w:type="dxa"/>
              <w:left w:w="30" w:type="dxa"/>
              <w:bottom w:w="30" w:type="dxa"/>
              <w:right w:w="30" w:type="dxa"/>
            </w:tcMar>
            <w:vAlign w:val="center"/>
          </w:tcPr>
          <w:p w14:paraId="6E221BF5" w14:textId="77777777" w:rsidR="00754F12" w:rsidRPr="00F94471" w:rsidRDefault="00754F12" w:rsidP="00097546">
            <w:pPr>
              <w:autoSpaceDE w:val="0"/>
              <w:autoSpaceDN w:val="0"/>
              <w:adjustRightInd w:val="0"/>
              <w:spacing w:after="0" w:line="240" w:lineRule="auto"/>
              <w:jc w:val="right"/>
              <w:rPr>
                <w:rFonts w:ascii="Arial" w:hAnsi="Arial" w:cs="Arial"/>
                <w:color w:val="000000"/>
                <w:sz w:val="16"/>
                <w:szCs w:val="16"/>
              </w:rPr>
            </w:pPr>
            <w:r w:rsidRPr="00F94471">
              <w:rPr>
                <w:rFonts w:ascii="Arial" w:hAnsi="Arial" w:cs="Arial"/>
                <w:color w:val="000000"/>
                <w:sz w:val="16"/>
                <w:szCs w:val="16"/>
              </w:rPr>
              <w:t>.048</w:t>
            </w:r>
          </w:p>
        </w:tc>
      </w:tr>
      <w:tr w:rsidR="00754F12" w:rsidRPr="00E57320" w14:paraId="07F956C1" w14:textId="77777777" w:rsidTr="00097546">
        <w:trPr>
          <w:cantSplit/>
          <w:trHeight w:val="213"/>
          <w:tblHeader/>
        </w:trPr>
        <w:tc>
          <w:tcPr>
            <w:tcW w:w="1855" w:type="dxa"/>
            <w:vMerge/>
            <w:tcBorders>
              <w:top w:val="nil"/>
              <w:bottom w:val="nil"/>
            </w:tcBorders>
            <w:shd w:val="clear" w:color="auto" w:fill="FFFFFF"/>
            <w:tcMar>
              <w:top w:w="30" w:type="dxa"/>
              <w:left w:w="30" w:type="dxa"/>
              <w:bottom w:w="30" w:type="dxa"/>
              <w:right w:w="30" w:type="dxa"/>
            </w:tcMar>
          </w:tcPr>
          <w:p w14:paraId="25FF33DE"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981" w:type="dxa"/>
            <w:vMerge/>
            <w:tcBorders>
              <w:top w:val="nil"/>
              <w:bottom w:val="nil"/>
            </w:tcBorders>
            <w:shd w:val="clear" w:color="auto" w:fill="FFFFFF"/>
            <w:tcMar>
              <w:top w:w="30" w:type="dxa"/>
              <w:left w:w="30" w:type="dxa"/>
              <w:bottom w:w="30" w:type="dxa"/>
              <w:right w:w="30" w:type="dxa"/>
            </w:tcMar>
          </w:tcPr>
          <w:p w14:paraId="4A7588A4"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824" w:type="dxa"/>
            <w:vMerge/>
            <w:tcBorders>
              <w:top w:val="nil"/>
              <w:bottom w:val="nil"/>
            </w:tcBorders>
            <w:shd w:val="clear" w:color="auto" w:fill="FFFFFF"/>
            <w:tcMar>
              <w:top w:w="30" w:type="dxa"/>
              <w:left w:w="30" w:type="dxa"/>
              <w:bottom w:w="30" w:type="dxa"/>
              <w:right w:w="30" w:type="dxa"/>
            </w:tcMar>
          </w:tcPr>
          <w:p w14:paraId="1A07CFE0"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688" w:type="dxa"/>
            <w:tcBorders>
              <w:top w:val="nil"/>
              <w:bottom w:val="nil"/>
            </w:tcBorders>
            <w:shd w:val="clear" w:color="auto" w:fill="FFFFFF"/>
            <w:tcMar>
              <w:top w:w="30" w:type="dxa"/>
              <w:left w:w="30" w:type="dxa"/>
              <w:bottom w:w="30" w:type="dxa"/>
              <w:right w:w="30" w:type="dxa"/>
            </w:tcMar>
          </w:tcPr>
          <w:p w14:paraId="38BE851D"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N</w:t>
            </w:r>
          </w:p>
        </w:tc>
        <w:tc>
          <w:tcPr>
            <w:tcW w:w="1694" w:type="dxa"/>
            <w:tcBorders>
              <w:top w:val="nil"/>
              <w:bottom w:val="nil"/>
            </w:tcBorders>
            <w:shd w:val="clear" w:color="auto" w:fill="FFFFFF"/>
            <w:tcMar>
              <w:top w:w="30" w:type="dxa"/>
              <w:left w:w="30" w:type="dxa"/>
              <w:bottom w:w="30" w:type="dxa"/>
              <w:right w:w="30" w:type="dxa"/>
            </w:tcMar>
            <w:vAlign w:val="center"/>
          </w:tcPr>
          <w:p w14:paraId="000580FB"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6</w:t>
            </w:r>
          </w:p>
        </w:tc>
        <w:tc>
          <w:tcPr>
            <w:tcW w:w="1227" w:type="dxa"/>
            <w:tcBorders>
              <w:top w:val="nil"/>
              <w:bottom w:val="nil"/>
            </w:tcBorders>
            <w:shd w:val="clear" w:color="auto" w:fill="FFFFFF"/>
            <w:tcMar>
              <w:top w:w="30" w:type="dxa"/>
              <w:left w:w="30" w:type="dxa"/>
              <w:bottom w:w="30" w:type="dxa"/>
              <w:right w:w="30" w:type="dxa"/>
            </w:tcMar>
            <w:vAlign w:val="center"/>
          </w:tcPr>
          <w:p w14:paraId="6E31CFAF" w14:textId="77777777" w:rsidR="00754F12" w:rsidRPr="00F94471" w:rsidRDefault="00754F12" w:rsidP="00097546">
            <w:pPr>
              <w:autoSpaceDE w:val="0"/>
              <w:autoSpaceDN w:val="0"/>
              <w:adjustRightInd w:val="0"/>
              <w:spacing w:after="0" w:line="240" w:lineRule="auto"/>
              <w:jc w:val="right"/>
              <w:rPr>
                <w:rFonts w:ascii="Arial" w:hAnsi="Arial" w:cs="Arial"/>
                <w:color w:val="000000"/>
                <w:sz w:val="16"/>
                <w:szCs w:val="16"/>
              </w:rPr>
            </w:pPr>
            <w:r w:rsidRPr="00F94471">
              <w:rPr>
                <w:rFonts w:ascii="Arial" w:hAnsi="Arial" w:cs="Arial"/>
                <w:color w:val="000000"/>
                <w:sz w:val="16"/>
                <w:szCs w:val="16"/>
              </w:rPr>
              <w:t>6</w:t>
            </w:r>
          </w:p>
        </w:tc>
      </w:tr>
      <w:tr w:rsidR="00754F12" w:rsidRPr="00E57320" w14:paraId="7A75C7E9" w14:textId="77777777" w:rsidTr="00097546">
        <w:trPr>
          <w:cantSplit/>
          <w:trHeight w:val="200"/>
          <w:tblHeader/>
        </w:trPr>
        <w:tc>
          <w:tcPr>
            <w:tcW w:w="1855" w:type="dxa"/>
            <w:vMerge/>
            <w:tcBorders>
              <w:top w:val="nil"/>
              <w:bottom w:val="nil"/>
            </w:tcBorders>
            <w:shd w:val="clear" w:color="auto" w:fill="FFFFFF"/>
            <w:tcMar>
              <w:top w:w="30" w:type="dxa"/>
              <w:left w:w="30" w:type="dxa"/>
              <w:bottom w:w="30" w:type="dxa"/>
              <w:right w:w="30" w:type="dxa"/>
            </w:tcMar>
          </w:tcPr>
          <w:p w14:paraId="0381D3DA"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981" w:type="dxa"/>
            <w:vMerge/>
            <w:tcBorders>
              <w:top w:val="nil"/>
              <w:bottom w:val="nil"/>
            </w:tcBorders>
            <w:shd w:val="clear" w:color="auto" w:fill="FFFFFF"/>
            <w:tcMar>
              <w:top w:w="30" w:type="dxa"/>
              <w:left w:w="30" w:type="dxa"/>
              <w:bottom w:w="30" w:type="dxa"/>
              <w:right w:w="30" w:type="dxa"/>
            </w:tcMar>
          </w:tcPr>
          <w:p w14:paraId="26A90C57"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824" w:type="dxa"/>
            <w:vMerge w:val="restart"/>
            <w:tcBorders>
              <w:top w:val="nil"/>
              <w:bottom w:val="nil"/>
            </w:tcBorders>
            <w:shd w:val="clear" w:color="auto" w:fill="FFFFFF"/>
            <w:tcMar>
              <w:top w:w="30" w:type="dxa"/>
              <w:left w:w="30" w:type="dxa"/>
              <w:bottom w:w="30" w:type="dxa"/>
              <w:right w:w="30" w:type="dxa"/>
            </w:tcMar>
          </w:tcPr>
          <w:p w14:paraId="3E4B3DA6" w14:textId="4D3565C3" w:rsidR="00754F12" w:rsidRPr="00E57320" w:rsidRDefault="00337EE8" w:rsidP="00097546">
            <w:pPr>
              <w:autoSpaceDE w:val="0"/>
              <w:autoSpaceDN w:val="0"/>
              <w:adjustRightInd w:val="0"/>
              <w:spacing w:after="0" w:line="240" w:lineRule="auto"/>
              <w:rPr>
                <w:rFonts w:ascii="Arial" w:hAnsi="Arial" w:cs="Arial"/>
                <w:color w:val="000000"/>
                <w:sz w:val="16"/>
                <w:szCs w:val="16"/>
              </w:rPr>
            </w:pPr>
            <w:r w:rsidRPr="00940BEE">
              <w:rPr>
                <w:rFonts w:ascii="Arial" w:hAnsi="Arial" w:cs="Arial"/>
                <w:color w:val="000000"/>
                <w:sz w:val="16"/>
                <w:szCs w:val="16"/>
              </w:rPr>
              <w:t>OA gradation</w:t>
            </w:r>
          </w:p>
        </w:tc>
        <w:tc>
          <w:tcPr>
            <w:tcW w:w="1688" w:type="dxa"/>
            <w:tcBorders>
              <w:top w:val="nil"/>
              <w:bottom w:val="nil"/>
            </w:tcBorders>
            <w:shd w:val="clear" w:color="auto" w:fill="FFFFFF"/>
            <w:tcMar>
              <w:top w:w="30" w:type="dxa"/>
              <w:left w:w="30" w:type="dxa"/>
              <w:bottom w:w="30" w:type="dxa"/>
              <w:right w:w="30" w:type="dxa"/>
            </w:tcMar>
          </w:tcPr>
          <w:p w14:paraId="6788CD30"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Pearson Correlation</w:t>
            </w:r>
          </w:p>
        </w:tc>
        <w:tc>
          <w:tcPr>
            <w:tcW w:w="1694" w:type="dxa"/>
            <w:tcBorders>
              <w:top w:val="nil"/>
              <w:bottom w:val="nil"/>
            </w:tcBorders>
            <w:shd w:val="clear" w:color="auto" w:fill="FFFFFF"/>
            <w:tcMar>
              <w:top w:w="30" w:type="dxa"/>
              <w:left w:w="30" w:type="dxa"/>
              <w:bottom w:w="30" w:type="dxa"/>
              <w:right w:w="30" w:type="dxa"/>
            </w:tcMar>
            <w:vAlign w:val="center"/>
          </w:tcPr>
          <w:p w14:paraId="06349A02"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.815</w:t>
            </w:r>
            <w:r w:rsidRPr="00E57320">
              <w:rPr>
                <w:rFonts w:ascii="Arial" w:hAnsi="Arial" w:cs="Arial"/>
                <w:color w:val="000000"/>
                <w:sz w:val="16"/>
                <w:szCs w:val="16"/>
                <w:vertAlign w:val="superscript"/>
              </w:rPr>
              <w:t>*</w:t>
            </w:r>
          </w:p>
        </w:tc>
        <w:tc>
          <w:tcPr>
            <w:tcW w:w="1227" w:type="dxa"/>
            <w:tcBorders>
              <w:top w:val="nil"/>
              <w:bottom w:val="nil"/>
            </w:tcBorders>
            <w:shd w:val="clear" w:color="auto" w:fill="FFFFFF"/>
            <w:tcMar>
              <w:top w:w="30" w:type="dxa"/>
              <w:left w:w="30" w:type="dxa"/>
              <w:bottom w:w="30" w:type="dxa"/>
              <w:right w:w="30" w:type="dxa"/>
            </w:tcMar>
            <w:vAlign w:val="center"/>
          </w:tcPr>
          <w:p w14:paraId="2B0503F6"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1</w:t>
            </w:r>
          </w:p>
        </w:tc>
      </w:tr>
      <w:tr w:rsidR="00754F12" w:rsidRPr="00E57320" w14:paraId="47643B07" w14:textId="77777777" w:rsidTr="00097546">
        <w:trPr>
          <w:cantSplit/>
          <w:trHeight w:val="251"/>
          <w:tblHeader/>
        </w:trPr>
        <w:tc>
          <w:tcPr>
            <w:tcW w:w="1855" w:type="dxa"/>
            <w:vMerge/>
            <w:tcBorders>
              <w:top w:val="nil"/>
              <w:bottom w:val="nil"/>
            </w:tcBorders>
            <w:shd w:val="clear" w:color="auto" w:fill="FFFFFF"/>
            <w:tcMar>
              <w:top w:w="30" w:type="dxa"/>
              <w:left w:w="30" w:type="dxa"/>
              <w:bottom w:w="30" w:type="dxa"/>
              <w:right w:w="30" w:type="dxa"/>
            </w:tcMar>
          </w:tcPr>
          <w:p w14:paraId="138323CB"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981" w:type="dxa"/>
            <w:vMerge/>
            <w:tcBorders>
              <w:top w:val="nil"/>
              <w:bottom w:val="nil"/>
            </w:tcBorders>
            <w:shd w:val="clear" w:color="auto" w:fill="FFFFFF"/>
            <w:tcMar>
              <w:top w:w="30" w:type="dxa"/>
              <w:left w:w="30" w:type="dxa"/>
              <w:bottom w:w="30" w:type="dxa"/>
              <w:right w:w="30" w:type="dxa"/>
            </w:tcMar>
          </w:tcPr>
          <w:p w14:paraId="2900D6D3"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824" w:type="dxa"/>
            <w:vMerge/>
            <w:tcBorders>
              <w:top w:val="nil"/>
              <w:bottom w:val="nil"/>
            </w:tcBorders>
            <w:shd w:val="clear" w:color="auto" w:fill="FFFFFF"/>
            <w:tcMar>
              <w:top w:w="30" w:type="dxa"/>
              <w:left w:w="30" w:type="dxa"/>
              <w:bottom w:w="30" w:type="dxa"/>
              <w:right w:w="30" w:type="dxa"/>
            </w:tcMar>
          </w:tcPr>
          <w:p w14:paraId="203E1959"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688" w:type="dxa"/>
            <w:tcBorders>
              <w:top w:val="nil"/>
              <w:bottom w:val="nil"/>
            </w:tcBorders>
            <w:shd w:val="clear" w:color="auto" w:fill="FFFFFF"/>
            <w:tcMar>
              <w:top w:w="30" w:type="dxa"/>
              <w:left w:w="30" w:type="dxa"/>
              <w:bottom w:w="30" w:type="dxa"/>
              <w:right w:w="30" w:type="dxa"/>
            </w:tcMar>
          </w:tcPr>
          <w:p w14:paraId="095F23C2"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Sig. (2-tailed)</w:t>
            </w:r>
          </w:p>
        </w:tc>
        <w:tc>
          <w:tcPr>
            <w:tcW w:w="1694" w:type="dxa"/>
            <w:tcBorders>
              <w:top w:val="nil"/>
              <w:bottom w:val="nil"/>
            </w:tcBorders>
            <w:shd w:val="clear" w:color="auto" w:fill="FFFFFF"/>
            <w:tcMar>
              <w:top w:w="30" w:type="dxa"/>
              <w:left w:w="30" w:type="dxa"/>
              <w:bottom w:w="30" w:type="dxa"/>
              <w:right w:w="30" w:type="dxa"/>
            </w:tcMar>
            <w:vAlign w:val="center"/>
          </w:tcPr>
          <w:p w14:paraId="21EB7456"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.048</w:t>
            </w:r>
          </w:p>
        </w:tc>
        <w:tc>
          <w:tcPr>
            <w:tcW w:w="1227" w:type="dxa"/>
            <w:tcBorders>
              <w:top w:val="nil"/>
              <w:bottom w:val="nil"/>
            </w:tcBorders>
            <w:shd w:val="clear" w:color="auto" w:fill="FFFFFF"/>
            <w:tcMar>
              <w:top w:w="30" w:type="dxa"/>
              <w:left w:w="30" w:type="dxa"/>
              <w:bottom w:w="30" w:type="dxa"/>
              <w:right w:w="30" w:type="dxa"/>
            </w:tcMar>
          </w:tcPr>
          <w:p w14:paraId="60DADD2F"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r>
      <w:tr w:rsidR="00754F12" w:rsidRPr="00E57320" w14:paraId="5E0A5D25" w14:textId="77777777" w:rsidTr="00097546">
        <w:trPr>
          <w:cantSplit/>
          <w:trHeight w:val="54"/>
          <w:tblHeader/>
        </w:trPr>
        <w:tc>
          <w:tcPr>
            <w:tcW w:w="1855" w:type="dxa"/>
            <w:vMerge/>
            <w:tcBorders>
              <w:top w:val="nil"/>
              <w:bottom w:val="single" w:sz="4" w:space="0" w:color="auto"/>
            </w:tcBorders>
            <w:shd w:val="clear" w:color="auto" w:fill="FFFFFF"/>
            <w:tcMar>
              <w:top w:w="30" w:type="dxa"/>
              <w:left w:w="30" w:type="dxa"/>
              <w:bottom w:w="30" w:type="dxa"/>
              <w:right w:w="30" w:type="dxa"/>
            </w:tcMar>
          </w:tcPr>
          <w:p w14:paraId="6B39450C"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981" w:type="dxa"/>
            <w:vMerge/>
            <w:tcBorders>
              <w:top w:val="nil"/>
              <w:bottom w:val="single" w:sz="4" w:space="0" w:color="auto"/>
            </w:tcBorders>
            <w:shd w:val="clear" w:color="auto" w:fill="FFFFFF"/>
            <w:tcMar>
              <w:top w:w="30" w:type="dxa"/>
              <w:left w:w="30" w:type="dxa"/>
              <w:bottom w:w="30" w:type="dxa"/>
              <w:right w:w="30" w:type="dxa"/>
            </w:tcMar>
          </w:tcPr>
          <w:p w14:paraId="0F1ABE78"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824" w:type="dxa"/>
            <w:vMerge/>
            <w:tcBorders>
              <w:top w:val="nil"/>
              <w:bottom w:val="single" w:sz="4" w:space="0" w:color="auto"/>
            </w:tcBorders>
            <w:shd w:val="clear" w:color="auto" w:fill="FFFFFF"/>
            <w:tcMar>
              <w:top w:w="30" w:type="dxa"/>
              <w:left w:w="30" w:type="dxa"/>
              <w:bottom w:w="30" w:type="dxa"/>
              <w:right w:w="30" w:type="dxa"/>
            </w:tcMar>
          </w:tcPr>
          <w:p w14:paraId="1009C4A8"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688" w:type="dxa"/>
            <w:tcBorders>
              <w:top w:val="nil"/>
              <w:bottom w:val="single" w:sz="4" w:space="0" w:color="auto"/>
            </w:tcBorders>
            <w:shd w:val="clear" w:color="auto" w:fill="FFFFFF"/>
            <w:tcMar>
              <w:top w:w="30" w:type="dxa"/>
              <w:left w:w="30" w:type="dxa"/>
              <w:bottom w:w="30" w:type="dxa"/>
              <w:right w:w="30" w:type="dxa"/>
            </w:tcMar>
          </w:tcPr>
          <w:p w14:paraId="61CA2A4F"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N</w:t>
            </w:r>
          </w:p>
        </w:tc>
        <w:tc>
          <w:tcPr>
            <w:tcW w:w="1694" w:type="dxa"/>
            <w:tcBorders>
              <w:top w:val="nil"/>
              <w:bottom w:val="single" w:sz="4" w:space="0" w:color="auto"/>
            </w:tcBorders>
            <w:shd w:val="clear" w:color="auto" w:fill="FFFFFF"/>
            <w:tcMar>
              <w:top w:w="30" w:type="dxa"/>
              <w:left w:w="30" w:type="dxa"/>
              <w:bottom w:w="30" w:type="dxa"/>
              <w:right w:w="30" w:type="dxa"/>
            </w:tcMar>
            <w:vAlign w:val="center"/>
          </w:tcPr>
          <w:p w14:paraId="23C60B44"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6</w:t>
            </w:r>
          </w:p>
        </w:tc>
        <w:tc>
          <w:tcPr>
            <w:tcW w:w="1227" w:type="dxa"/>
            <w:tcBorders>
              <w:top w:val="nil"/>
              <w:bottom w:val="single" w:sz="4" w:space="0" w:color="auto"/>
            </w:tcBorders>
            <w:shd w:val="clear" w:color="auto" w:fill="FFFFFF"/>
            <w:tcMar>
              <w:top w:w="30" w:type="dxa"/>
              <w:left w:w="30" w:type="dxa"/>
              <w:bottom w:w="30" w:type="dxa"/>
              <w:right w:w="30" w:type="dxa"/>
            </w:tcMar>
            <w:vAlign w:val="center"/>
          </w:tcPr>
          <w:p w14:paraId="7FAAFF20"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6</w:t>
            </w:r>
          </w:p>
        </w:tc>
      </w:tr>
      <w:tr w:rsidR="00754F12" w:rsidRPr="00E57320" w14:paraId="6FA00719" w14:textId="77777777" w:rsidTr="00097546">
        <w:trPr>
          <w:cantSplit/>
          <w:trHeight w:val="163"/>
          <w:tblHeader/>
        </w:trPr>
        <w:tc>
          <w:tcPr>
            <w:tcW w:w="1855" w:type="dxa"/>
            <w:vMerge w:val="restart"/>
            <w:tcBorders>
              <w:top w:val="single" w:sz="4" w:space="0" w:color="auto"/>
            </w:tcBorders>
            <w:shd w:val="clear" w:color="auto" w:fill="FFFFFF"/>
            <w:tcMar>
              <w:top w:w="30" w:type="dxa"/>
              <w:left w:w="30" w:type="dxa"/>
              <w:bottom w:w="30" w:type="dxa"/>
              <w:right w:w="30" w:type="dxa"/>
            </w:tcMar>
          </w:tcPr>
          <w:p w14:paraId="4EA42B48" w14:textId="7D37910D" w:rsidR="00754F12" w:rsidRPr="00E57320" w:rsidRDefault="00747DF7" w:rsidP="0009754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Woman </w:t>
            </w:r>
          </w:p>
        </w:tc>
        <w:tc>
          <w:tcPr>
            <w:tcW w:w="981" w:type="dxa"/>
            <w:vMerge w:val="restart"/>
            <w:tcBorders>
              <w:top w:val="single" w:sz="4" w:space="0" w:color="auto"/>
            </w:tcBorders>
            <w:shd w:val="clear" w:color="auto" w:fill="FFFFFF"/>
            <w:tcMar>
              <w:top w:w="30" w:type="dxa"/>
              <w:left w:w="30" w:type="dxa"/>
              <w:bottom w:w="30" w:type="dxa"/>
              <w:right w:w="30" w:type="dxa"/>
            </w:tcMar>
          </w:tcPr>
          <w:p w14:paraId="0B1D5701"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Normal</w:t>
            </w:r>
          </w:p>
        </w:tc>
        <w:tc>
          <w:tcPr>
            <w:tcW w:w="1824" w:type="dxa"/>
            <w:vMerge w:val="restart"/>
            <w:tcBorders>
              <w:top w:val="single" w:sz="4" w:space="0" w:color="auto"/>
            </w:tcBorders>
            <w:shd w:val="clear" w:color="auto" w:fill="FFFFFF"/>
            <w:tcMar>
              <w:top w:w="30" w:type="dxa"/>
              <w:left w:w="30" w:type="dxa"/>
              <w:bottom w:w="30" w:type="dxa"/>
              <w:right w:w="30" w:type="dxa"/>
            </w:tcMar>
          </w:tcPr>
          <w:p w14:paraId="7F9F7FC6" w14:textId="695116D9" w:rsidR="00754F12" w:rsidRPr="00E57320" w:rsidRDefault="00D91F1A" w:rsidP="00097546">
            <w:pPr>
              <w:autoSpaceDE w:val="0"/>
              <w:autoSpaceDN w:val="0"/>
              <w:adjustRightInd w:val="0"/>
              <w:spacing w:after="0" w:line="240" w:lineRule="auto"/>
              <w:rPr>
                <w:rFonts w:ascii="Arial" w:hAnsi="Arial" w:cs="Arial"/>
                <w:color w:val="000000"/>
                <w:sz w:val="16"/>
                <w:szCs w:val="16"/>
              </w:rPr>
            </w:pPr>
            <w:r w:rsidRPr="00337EE8">
              <w:rPr>
                <w:rFonts w:ascii="Arial" w:hAnsi="Arial" w:cs="Arial"/>
                <w:color w:val="000000"/>
                <w:sz w:val="16"/>
                <w:szCs w:val="16"/>
              </w:rPr>
              <w:t>Body fat percentage</w:t>
            </w:r>
          </w:p>
        </w:tc>
        <w:tc>
          <w:tcPr>
            <w:tcW w:w="1688" w:type="dxa"/>
            <w:tcBorders>
              <w:top w:val="single" w:sz="4" w:space="0" w:color="auto"/>
            </w:tcBorders>
            <w:shd w:val="clear" w:color="auto" w:fill="FFFFFF"/>
            <w:tcMar>
              <w:top w:w="30" w:type="dxa"/>
              <w:left w:w="30" w:type="dxa"/>
              <w:bottom w:w="30" w:type="dxa"/>
              <w:right w:w="30" w:type="dxa"/>
            </w:tcMar>
          </w:tcPr>
          <w:p w14:paraId="24F5DAE6"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Pearson Correlation</w:t>
            </w:r>
          </w:p>
        </w:tc>
        <w:tc>
          <w:tcPr>
            <w:tcW w:w="1694" w:type="dxa"/>
            <w:tcBorders>
              <w:top w:val="single" w:sz="4" w:space="0" w:color="auto"/>
            </w:tcBorders>
            <w:shd w:val="clear" w:color="auto" w:fill="FFFFFF"/>
            <w:tcMar>
              <w:top w:w="30" w:type="dxa"/>
              <w:left w:w="30" w:type="dxa"/>
              <w:bottom w:w="30" w:type="dxa"/>
              <w:right w:w="30" w:type="dxa"/>
            </w:tcMar>
            <w:vAlign w:val="center"/>
          </w:tcPr>
          <w:p w14:paraId="06DB68B9"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1</w:t>
            </w:r>
          </w:p>
        </w:tc>
        <w:tc>
          <w:tcPr>
            <w:tcW w:w="1227" w:type="dxa"/>
            <w:tcBorders>
              <w:top w:val="single" w:sz="4" w:space="0" w:color="auto"/>
            </w:tcBorders>
            <w:shd w:val="clear" w:color="auto" w:fill="FFFFFF"/>
            <w:tcMar>
              <w:top w:w="30" w:type="dxa"/>
              <w:left w:w="30" w:type="dxa"/>
              <w:bottom w:w="30" w:type="dxa"/>
              <w:right w:w="30" w:type="dxa"/>
            </w:tcMar>
            <w:vAlign w:val="center"/>
          </w:tcPr>
          <w:p w14:paraId="2A4D3968"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.932</w:t>
            </w:r>
          </w:p>
        </w:tc>
      </w:tr>
      <w:tr w:rsidR="00754F12" w:rsidRPr="00E57320" w14:paraId="3458BC27" w14:textId="77777777" w:rsidTr="00097546">
        <w:trPr>
          <w:cantSplit/>
          <w:trHeight w:val="238"/>
          <w:tblHeader/>
        </w:trPr>
        <w:tc>
          <w:tcPr>
            <w:tcW w:w="1855" w:type="dxa"/>
            <w:vMerge/>
            <w:shd w:val="clear" w:color="auto" w:fill="FFFFFF"/>
            <w:tcMar>
              <w:top w:w="30" w:type="dxa"/>
              <w:left w:w="30" w:type="dxa"/>
              <w:bottom w:w="30" w:type="dxa"/>
              <w:right w:w="30" w:type="dxa"/>
            </w:tcMar>
          </w:tcPr>
          <w:p w14:paraId="693D2C63"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p>
        </w:tc>
        <w:tc>
          <w:tcPr>
            <w:tcW w:w="981" w:type="dxa"/>
            <w:vMerge/>
            <w:shd w:val="clear" w:color="auto" w:fill="FFFFFF"/>
            <w:tcMar>
              <w:top w:w="30" w:type="dxa"/>
              <w:left w:w="30" w:type="dxa"/>
              <w:bottom w:w="30" w:type="dxa"/>
              <w:right w:w="30" w:type="dxa"/>
            </w:tcMar>
          </w:tcPr>
          <w:p w14:paraId="6ADCB7CA"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p>
        </w:tc>
        <w:tc>
          <w:tcPr>
            <w:tcW w:w="1824" w:type="dxa"/>
            <w:vMerge/>
            <w:shd w:val="clear" w:color="auto" w:fill="FFFFFF"/>
            <w:tcMar>
              <w:top w:w="30" w:type="dxa"/>
              <w:left w:w="30" w:type="dxa"/>
              <w:bottom w:w="30" w:type="dxa"/>
              <w:right w:w="30" w:type="dxa"/>
            </w:tcMar>
          </w:tcPr>
          <w:p w14:paraId="3083BAD1"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p>
        </w:tc>
        <w:tc>
          <w:tcPr>
            <w:tcW w:w="1688" w:type="dxa"/>
            <w:shd w:val="clear" w:color="auto" w:fill="FFFFFF"/>
            <w:tcMar>
              <w:top w:w="30" w:type="dxa"/>
              <w:left w:w="30" w:type="dxa"/>
              <w:bottom w:w="30" w:type="dxa"/>
              <w:right w:w="30" w:type="dxa"/>
            </w:tcMar>
          </w:tcPr>
          <w:p w14:paraId="48A2B646"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Sig. (2-tailed)</w:t>
            </w:r>
          </w:p>
        </w:tc>
        <w:tc>
          <w:tcPr>
            <w:tcW w:w="1694" w:type="dxa"/>
            <w:shd w:val="clear" w:color="auto" w:fill="FFFFFF"/>
            <w:tcMar>
              <w:top w:w="30" w:type="dxa"/>
              <w:left w:w="30" w:type="dxa"/>
              <w:bottom w:w="30" w:type="dxa"/>
              <w:right w:w="30" w:type="dxa"/>
            </w:tcMar>
          </w:tcPr>
          <w:p w14:paraId="253766CF"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227" w:type="dxa"/>
            <w:shd w:val="clear" w:color="auto" w:fill="FFFFFF"/>
            <w:tcMar>
              <w:top w:w="30" w:type="dxa"/>
              <w:left w:w="30" w:type="dxa"/>
              <w:bottom w:w="30" w:type="dxa"/>
              <w:right w:w="30" w:type="dxa"/>
            </w:tcMar>
            <w:vAlign w:val="center"/>
          </w:tcPr>
          <w:p w14:paraId="596FE2B2"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.235</w:t>
            </w:r>
          </w:p>
        </w:tc>
      </w:tr>
      <w:tr w:rsidR="00754F12" w:rsidRPr="00E57320" w14:paraId="19D8477C" w14:textId="77777777" w:rsidTr="00097546">
        <w:trPr>
          <w:cantSplit/>
          <w:trHeight w:val="188"/>
          <w:tblHeader/>
        </w:trPr>
        <w:tc>
          <w:tcPr>
            <w:tcW w:w="1855" w:type="dxa"/>
            <w:vMerge/>
            <w:shd w:val="clear" w:color="auto" w:fill="FFFFFF"/>
            <w:tcMar>
              <w:top w:w="30" w:type="dxa"/>
              <w:left w:w="30" w:type="dxa"/>
              <w:bottom w:w="30" w:type="dxa"/>
              <w:right w:w="30" w:type="dxa"/>
            </w:tcMar>
          </w:tcPr>
          <w:p w14:paraId="4B36F6D0"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p>
        </w:tc>
        <w:tc>
          <w:tcPr>
            <w:tcW w:w="981" w:type="dxa"/>
            <w:vMerge/>
            <w:shd w:val="clear" w:color="auto" w:fill="FFFFFF"/>
            <w:tcMar>
              <w:top w:w="30" w:type="dxa"/>
              <w:left w:w="30" w:type="dxa"/>
              <w:bottom w:w="30" w:type="dxa"/>
              <w:right w:w="30" w:type="dxa"/>
            </w:tcMar>
          </w:tcPr>
          <w:p w14:paraId="16A770D1"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p>
        </w:tc>
        <w:tc>
          <w:tcPr>
            <w:tcW w:w="1824" w:type="dxa"/>
            <w:vMerge/>
            <w:shd w:val="clear" w:color="auto" w:fill="FFFFFF"/>
            <w:tcMar>
              <w:top w:w="30" w:type="dxa"/>
              <w:left w:w="30" w:type="dxa"/>
              <w:bottom w:w="30" w:type="dxa"/>
              <w:right w:w="30" w:type="dxa"/>
            </w:tcMar>
          </w:tcPr>
          <w:p w14:paraId="309FC0F1"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p>
        </w:tc>
        <w:tc>
          <w:tcPr>
            <w:tcW w:w="1688" w:type="dxa"/>
            <w:shd w:val="clear" w:color="auto" w:fill="FFFFFF"/>
            <w:tcMar>
              <w:top w:w="30" w:type="dxa"/>
              <w:left w:w="30" w:type="dxa"/>
              <w:bottom w:w="30" w:type="dxa"/>
              <w:right w:w="30" w:type="dxa"/>
            </w:tcMar>
          </w:tcPr>
          <w:p w14:paraId="7BB9AE2C"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N</w:t>
            </w:r>
          </w:p>
        </w:tc>
        <w:tc>
          <w:tcPr>
            <w:tcW w:w="1694" w:type="dxa"/>
            <w:shd w:val="clear" w:color="auto" w:fill="FFFFFF"/>
            <w:tcMar>
              <w:top w:w="30" w:type="dxa"/>
              <w:left w:w="30" w:type="dxa"/>
              <w:bottom w:w="30" w:type="dxa"/>
              <w:right w:w="30" w:type="dxa"/>
            </w:tcMar>
            <w:vAlign w:val="center"/>
          </w:tcPr>
          <w:p w14:paraId="1D5BB8E9"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3</w:t>
            </w:r>
          </w:p>
        </w:tc>
        <w:tc>
          <w:tcPr>
            <w:tcW w:w="1227" w:type="dxa"/>
            <w:shd w:val="clear" w:color="auto" w:fill="FFFFFF"/>
            <w:tcMar>
              <w:top w:w="30" w:type="dxa"/>
              <w:left w:w="30" w:type="dxa"/>
              <w:bottom w:w="30" w:type="dxa"/>
              <w:right w:w="30" w:type="dxa"/>
            </w:tcMar>
            <w:vAlign w:val="center"/>
          </w:tcPr>
          <w:p w14:paraId="62D17DE9"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3</w:t>
            </w:r>
          </w:p>
        </w:tc>
      </w:tr>
      <w:tr w:rsidR="00754F12" w:rsidRPr="00E57320" w14:paraId="08AC5D1D" w14:textId="77777777" w:rsidTr="00097546">
        <w:trPr>
          <w:cantSplit/>
          <w:trHeight w:val="200"/>
          <w:tblHeader/>
        </w:trPr>
        <w:tc>
          <w:tcPr>
            <w:tcW w:w="1855" w:type="dxa"/>
            <w:vMerge/>
            <w:shd w:val="clear" w:color="auto" w:fill="FFFFFF"/>
            <w:tcMar>
              <w:top w:w="30" w:type="dxa"/>
              <w:left w:w="30" w:type="dxa"/>
              <w:bottom w:w="30" w:type="dxa"/>
              <w:right w:w="30" w:type="dxa"/>
            </w:tcMar>
          </w:tcPr>
          <w:p w14:paraId="193B32D8"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p>
        </w:tc>
        <w:tc>
          <w:tcPr>
            <w:tcW w:w="981" w:type="dxa"/>
            <w:vMerge/>
            <w:shd w:val="clear" w:color="auto" w:fill="FFFFFF"/>
            <w:tcMar>
              <w:top w:w="30" w:type="dxa"/>
              <w:left w:w="30" w:type="dxa"/>
              <w:bottom w:w="30" w:type="dxa"/>
              <w:right w:w="30" w:type="dxa"/>
            </w:tcMar>
          </w:tcPr>
          <w:p w14:paraId="0F1A574C"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p>
        </w:tc>
        <w:tc>
          <w:tcPr>
            <w:tcW w:w="1824" w:type="dxa"/>
            <w:vMerge w:val="restart"/>
            <w:shd w:val="clear" w:color="auto" w:fill="FFFFFF"/>
            <w:tcMar>
              <w:top w:w="30" w:type="dxa"/>
              <w:left w:w="30" w:type="dxa"/>
              <w:bottom w:w="30" w:type="dxa"/>
              <w:right w:w="30" w:type="dxa"/>
            </w:tcMar>
          </w:tcPr>
          <w:p w14:paraId="0093B563" w14:textId="5B4E428E" w:rsidR="00754F12" w:rsidRPr="00E57320" w:rsidRDefault="00D91F1A" w:rsidP="00097546">
            <w:pPr>
              <w:autoSpaceDE w:val="0"/>
              <w:autoSpaceDN w:val="0"/>
              <w:adjustRightInd w:val="0"/>
              <w:spacing w:after="0" w:line="240" w:lineRule="auto"/>
              <w:rPr>
                <w:rFonts w:ascii="Arial" w:hAnsi="Arial" w:cs="Arial"/>
                <w:color w:val="000000"/>
                <w:sz w:val="16"/>
                <w:szCs w:val="16"/>
              </w:rPr>
            </w:pPr>
            <w:r w:rsidRPr="00940BEE">
              <w:rPr>
                <w:rFonts w:ascii="Arial" w:hAnsi="Arial" w:cs="Arial"/>
                <w:color w:val="000000"/>
                <w:sz w:val="16"/>
                <w:szCs w:val="16"/>
              </w:rPr>
              <w:t>OA gradation</w:t>
            </w:r>
          </w:p>
        </w:tc>
        <w:tc>
          <w:tcPr>
            <w:tcW w:w="1688" w:type="dxa"/>
            <w:shd w:val="clear" w:color="auto" w:fill="FFFFFF"/>
            <w:tcMar>
              <w:top w:w="30" w:type="dxa"/>
              <w:left w:w="30" w:type="dxa"/>
              <w:bottom w:w="30" w:type="dxa"/>
              <w:right w:w="30" w:type="dxa"/>
            </w:tcMar>
          </w:tcPr>
          <w:p w14:paraId="3DA241F9"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Pearson Correlation</w:t>
            </w:r>
          </w:p>
        </w:tc>
        <w:tc>
          <w:tcPr>
            <w:tcW w:w="1694" w:type="dxa"/>
            <w:shd w:val="clear" w:color="auto" w:fill="FFFFFF"/>
            <w:tcMar>
              <w:top w:w="30" w:type="dxa"/>
              <w:left w:w="30" w:type="dxa"/>
              <w:bottom w:w="30" w:type="dxa"/>
              <w:right w:w="30" w:type="dxa"/>
            </w:tcMar>
            <w:vAlign w:val="center"/>
          </w:tcPr>
          <w:p w14:paraId="14C9D157"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.932</w:t>
            </w:r>
          </w:p>
        </w:tc>
        <w:tc>
          <w:tcPr>
            <w:tcW w:w="1227" w:type="dxa"/>
            <w:shd w:val="clear" w:color="auto" w:fill="FFFFFF"/>
            <w:tcMar>
              <w:top w:w="30" w:type="dxa"/>
              <w:left w:w="30" w:type="dxa"/>
              <w:bottom w:w="30" w:type="dxa"/>
              <w:right w:w="30" w:type="dxa"/>
            </w:tcMar>
            <w:vAlign w:val="center"/>
          </w:tcPr>
          <w:p w14:paraId="1D70BA6B"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1</w:t>
            </w:r>
          </w:p>
        </w:tc>
      </w:tr>
      <w:tr w:rsidR="00754F12" w:rsidRPr="00E57320" w14:paraId="6CD30380" w14:textId="77777777" w:rsidTr="00097546">
        <w:trPr>
          <w:cantSplit/>
          <w:trHeight w:val="238"/>
          <w:tblHeader/>
        </w:trPr>
        <w:tc>
          <w:tcPr>
            <w:tcW w:w="1855" w:type="dxa"/>
            <w:vMerge/>
            <w:shd w:val="clear" w:color="auto" w:fill="FFFFFF"/>
            <w:tcMar>
              <w:top w:w="30" w:type="dxa"/>
              <w:left w:w="30" w:type="dxa"/>
              <w:bottom w:w="30" w:type="dxa"/>
              <w:right w:w="30" w:type="dxa"/>
            </w:tcMar>
          </w:tcPr>
          <w:p w14:paraId="577CC487"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981" w:type="dxa"/>
            <w:vMerge/>
            <w:shd w:val="clear" w:color="auto" w:fill="FFFFFF"/>
            <w:tcMar>
              <w:top w:w="30" w:type="dxa"/>
              <w:left w:w="30" w:type="dxa"/>
              <w:bottom w:w="30" w:type="dxa"/>
              <w:right w:w="30" w:type="dxa"/>
            </w:tcMar>
          </w:tcPr>
          <w:p w14:paraId="688C4236"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824" w:type="dxa"/>
            <w:vMerge/>
            <w:shd w:val="clear" w:color="auto" w:fill="FFFFFF"/>
            <w:tcMar>
              <w:top w:w="30" w:type="dxa"/>
              <w:left w:w="30" w:type="dxa"/>
              <w:bottom w:w="30" w:type="dxa"/>
              <w:right w:w="30" w:type="dxa"/>
            </w:tcMar>
          </w:tcPr>
          <w:p w14:paraId="67D50348"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688" w:type="dxa"/>
            <w:shd w:val="clear" w:color="auto" w:fill="FFFFFF"/>
            <w:tcMar>
              <w:top w:w="30" w:type="dxa"/>
              <w:left w:w="30" w:type="dxa"/>
              <w:bottom w:w="30" w:type="dxa"/>
              <w:right w:w="30" w:type="dxa"/>
            </w:tcMar>
          </w:tcPr>
          <w:p w14:paraId="71EBD00C"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Sig. (2-tailed)</w:t>
            </w:r>
          </w:p>
        </w:tc>
        <w:tc>
          <w:tcPr>
            <w:tcW w:w="1694" w:type="dxa"/>
            <w:shd w:val="clear" w:color="auto" w:fill="FFFFFF"/>
            <w:tcMar>
              <w:top w:w="30" w:type="dxa"/>
              <w:left w:w="30" w:type="dxa"/>
              <w:bottom w:w="30" w:type="dxa"/>
              <w:right w:w="30" w:type="dxa"/>
            </w:tcMar>
            <w:vAlign w:val="center"/>
          </w:tcPr>
          <w:p w14:paraId="7E9955F7"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.235</w:t>
            </w:r>
          </w:p>
        </w:tc>
        <w:tc>
          <w:tcPr>
            <w:tcW w:w="1227" w:type="dxa"/>
            <w:shd w:val="clear" w:color="auto" w:fill="FFFFFF"/>
            <w:tcMar>
              <w:top w:w="30" w:type="dxa"/>
              <w:left w:w="30" w:type="dxa"/>
              <w:bottom w:w="30" w:type="dxa"/>
              <w:right w:w="30" w:type="dxa"/>
            </w:tcMar>
          </w:tcPr>
          <w:p w14:paraId="5B83DD70"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r>
      <w:tr w:rsidR="00754F12" w:rsidRPr="00E57320" w14:paraId="2B71AD0E" w14:textId="77777777" w:rsidTr="00097546">
        <w:trPr>
          <w:cantSplit/>
          <w:trHeight w:val="188"/>
          <w:tblHeader/>
        </w:trPr>
        <w:tc>
          <w:tcPr>
            <w:tcW w:w="1855" w:type="dxa"/>
            <w:vMerge/>
            <w:shd w:val="clear" w:color="auto" w:fill="FFFFFF"/>
            <w:tcMar>
              <w:top w:w="30" w:type="dxa"/>
              <w:left w:w="30" w:type="dxa"/>
              <w:bottom w:w="30" w:type="dxa"/>
              <w:right w:w="30" w:type="dxa"/>
            </w:tcMar>
          </w:tcPr>
          <w:p w14:paraId="763A4254"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981" w:type="dxa"/>
            <w:vMerge/>
            <w:shd w:val="clear" w:color="auto" w:fill="FFFFFF"/>
            <w:tcMar>
              <w:top w:w="30" w:type="dxa"/>
              <w:left w:w="30" w:type="dxa"/>
              <w:bottom w:w="30" w:type="dxa"/>
              <w:right w:w="30" w:type="dxa"/>
            </w:tcMar>
          </w:tcPr>
          <w:p w14:paraId="340F8208"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824" w:type="dxa"/>
            <w:vMerge/>
            <w:shd w:val="clear" w:color="auto" w:fill="FFFFFF"/>
            <w:tcMar>
              <w:top w:w="30" w:type="dxa"/>
              <w:left w:w="30" w:type="dxa"/>
              <w:bottom w:w="30" w:type="dxa"/>
              <w:right w:w="30" w:type="dxa"/>
            </w:tcMar>
          </w:tcPr>
          <w:p w14:paraId="51FC4DF0"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688" w:type="dxa"/>
            <w:shd w:val="clear" w:color="auto" w:fill="FFFFFF"/>
            <w:tcMar>
              <w:top w:w="30" w:type="dxa"/>
              <w:left w:w="30" w:type="dxa"/>
              <w:bottom w:w="30" w:type="dxa"/>
              <w:right w:w="30" w:type="dxa"/>
            </w:tcMar>
          </w:tcPr>
          <w:p w14:paraId="5746D2A4"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N</w:t>
            </w:r>
          </w:p>
        </w:tc>
        <w:tc>
          <w:tcPr>
            <w:tcW w:w="1694" w:type="dxa"/>
            <w:shd w:val="clear" w:color="auto" w:fill="FFFFFF"/>
            <w:tcMar>
              <w:top w:w="30" w:type="dxa"/>
              <w:left w:w="30" w:type="dxa"/>
              <w:bottom w:w="30" w:type="dxa"/>
              <w:right w:w="30" w:type="dxa"/>
            </w:tcMar>
            <w:vAlign w:val="center"/>
          </w:tcPr>
          <w:p w14:paraId="530BD157"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3</w:t>
            </w:r>
          </w:p>
        </w:tc>
        <w:tc>
          <w:tcPr>
            <w:tcW w:w="1227" w:type="dxa"/>
            <w:shd w:val="clear" w:color="auto" w:fill="FFFFFF"/>
            <w:tcMar>
              <w:top w:w="30" w:type="dxa"/>
              <w:left w:w="30" w:type="dxa"/>
              <w:bottom w:w="30" w:type="dxa"/>
              <w:right w:w="30" w:type="dxa"/>
            </w:tcMar>
            <w:vAlign w:val="center"/>
          </w:tcPr>
          <w:p w14:paraId="076AE8CD"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3</w:t>
            </w:r>
          </w:p>
        </w:tc>
      </w:tr>
      <w:tr w:rsidR="00754F12" w:rsidRPr="00E57320" w14:paraId="6BA9C869" w14:textId="77777777" w:rsidTr="00097546">
        <w:trPr>
          <w:cantSplit/>
          <w:trHeight w:val="188"/>
          <w:tblHeader/>
        </w:trPr>
        <w:tc>
          <w:tcPr>
            <w:tcW w:w="1855" w:type="dxa"/>
            <w:vMerge/>
            <w:shd w:val="clear" w:color="auto" w:fill="FFFFFF"/>
            <w:tcMar>
              <w:top w:w="30" w:type="dxa"/>
              <w:left w:w="30" w:type="dxa"/>
              <w:bottom w:w="30" w:type="dxa"/>
              <w:right w:w="30" w:type="dxa"/>
            </w:tcMar>
          </w:tcPr>
          <w:p w14:paraId="4308CED9"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p>
        </w:tc>
        <w:tc>
          <w:tcPr>
            <w:tcW w:w="981" w:type="dxa"/>
            <w:vMerge w:val="restart"/>
            <w:shd w:val="clear" w:color="auto" w:fill="FFFFFF"/>
            <w:tcMar>
              <w:top w:w="30" w:type="dxa"/>
              <w:left w:w="30" w:type="dxa"/>
              <w:bottom w:w="30" w:type="dxa"/>
              <w:right w:w="30" w:type="dxa"/>
            </w:tcMar>
          </w:tcPr>
          <w:p w14:paraId="43F42FBA"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Overweight</w:t>
            </w:r>
          </w:p>
        </w:tc>
        <w:tc>
          <w:tcPr>
            <w:tcW w:w="1824" w:type="dxa"/>
            <w:vMerge w:val="restart"/>
            <w:shd w:val="clear" w:color="auto" w:fill="FFFFFF"/>
            <w:tcMar>
              <w:top w:w="30" w:type="dxa"/>
              <w:left w:w="30" w:type="dxa"/>
              <w:bottom w:w="30" w:type="dxa"/>
              <w:right w:w="30" w:type="dxa"/>
            </w:tcMar>
          </w:tcPr>
          <w:p w14:paraId="09D7C4B2" w14:textId="341863A0" w:rsidR="00754F12" w:rsidRPr="00E57320" w:rsidRDefault="00D91F1A" w:rsidP="00097546">
            <w:pPr>
              <w:autoSpaceDE w:val="0"/>
              <w:autoSpaceDN w:val="0"/>
              <w:adjustRightInd w:val="0"/>
              <w:spacing w:after="0" w:line="240" w:lineRule="auto"/>
              <w:rPr>
                <w:rFonts w:ascii="Arial" w:hAnsi="Arial" w:cs="Arial"/>
                <w:color w:val="000000"/>
                <w:sz w:val="16"/>
                <w:szCs w:val="16"/>
              </w:rPr>
            </w:pPr>
            <w:r w:rsidRPr="00337EE8">
              <w:rPr>
                <w:rFonts w:ascii="Arial" w:hAnsi="Arial" w:cs="Arial"/>
                <w:color w:val="000000"/>
                <w:sz w:val="16"/>
                <w:szCs w:val="16"/>
              </w:rPr>
              <w:t>Body fat percentage</w:t>
            </w:r>
          </w:p>
        </w:tc>
        <w:tc>
          <w:tcPr>
            <w:tcW w:w="1688" w:type="dxa"/>
            <w:shd w:val="clear" w:color="auto" w:fill="FFFFFF"/>
            <w:tcMar>
              <w:top w:w="30" w:type="dxa"/>
              <w:left w:w="30" w:type="dxa"/>
              <w:bottom w:w="30" w:type="dxa"/>
              <w:right w:w="30" w:type="dxa"/>
            </w:tcMar>
          </w:tcPr>
          <w:p w14:paraId="35A19723"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Pearson Correlation</w:t>
            </w:r>
          </w:p>
        </w:tc>
        <w:tc>
          <w:tcPr>
            <w:tcW w:w="1694" w:type="dxa"/>
            <w:shd w:val="clear" w:color="auto" w:fill="FFFFFF"/>
            <w:tcMar>
              <w:top w:w="30" w:type="dxa"/>
              <w:left w:w="30" w:type="dxa"/>
              <w:bottom w:w="30" w:type="dxa"/>
              <w:right w:w="30" w:type="dxa"/>
            </w:tcMar>
            <w:vAlign w:val="center"/>
          </w:tcPr>
          <w:p w14:paraId="132FF594"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1</w:t>
            </w:r>
          </w:p>
        </w:tc>
        <w:tc>
          <w:tcPr>
            <w:tcW w:w="1227" w:type="dxa"/>
            <w:shd w:val="clear" w:color="auto" w:fill="FFFFFF"/>
            <w:tcMar>
              <w:top w:w="30" w:type="dxa"/>
              <w:left w:w="30" w:type="dxa"/>
              <w:bottom w:w="30" w:type="dxa"/>
              <w:right w:w="30" w:type="dxa"/>
            </w:tcMar>
            <w:vAlign w:val="center"/>
          </w:tcPr>
          <w:p w14:paraId="31ECFCC4"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.445</w:t>
            </w:r>
          </w:p>
        </w:tc>
      </w:tr>
      <w:tr w:rsidR="00754F12" w:rsidRPr="00E57320" w14:paraId="5BF43C1F" w14:textId="77777777" w:rsidTr="00097546">
        <w:trPr>
          <w:cantSplit/>
          <w:trHeight w:val="238"/>
          <w:tblHeader/>
        </w:trPr>
        <w:tc>
          <w:tcPr>
            <w:tcW w:w="1855" w:type="dxa"/>
            <w:vMerge/>
            <w:shd w:val="clear" w:color="auto" w:fill="FFFFFF"/>
            <w:tcMar>
              <w:top w:w="30" w:type="dxa"/>
              <w:left w:w="30" w:type="dxa"/>
              <w:bottom w:w="30" w:type="dxa"/>
              <w:right w:w="30" w:type="dxa"/>
            </w:tcMar>
          </w:tcPr>
          <w:p w14:paraId="6B7A62D9"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981" w:type="dxa"/>
            <w:vMerge/>
            <w:shd w:val="clear" w:color="auto" w:fill="FFFFFF"/>
            <w:tcMar>
              <w:top w:w="30" w:type="dxa"/>
              <w:left w:w="30" w:type="dxa"/>
              <w:bottom w:w="30" w:type="dxa"/>
              <w:right w:w="30" w:type="dxa"/>
            </w:tcMar>
          </w:tcPr>
          <w:p w14:paraId="512EFEAA"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824" w:type="dxa"/>
            <w:vMerge/>
            <w:shd w:val="clear" w:color="auto" w:fill="FFFFFF"/>
            <w:tcMar>
              <w:top w:w="30" w:type="dxa"/>
              <w:left w:w="30" w:type="dxa"/>
              <w:bottom w:w="30" w:type="dxa"/>
              <w:right w:w="30" w:type="dxa"/>
            </w:tcMar>
          </w:tcPr>
          <w:p w14:paraId="12ECA5E3"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688" w:type="dxa"/>
            <w:shd w:val="clear" w:color="auto" w:fill="FFFFFF"/>
            <w:tcMar>
              <w:top w:w="30" w:type="dxa"/>
              <w:left w:w="30" w:type="dxa"/>
              <w:bottom w:w="30" w:type="dxa"/>
              <w:right w:w="30" w:type="dxa"/>
            </w:tcMar>
          </w:tcPr>
          <w:p w14:paraId="1BA4BF0C"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Sig. (2-tailed)</w:t>
            </w:r>
          </w:p>
        </w:tc>
        <w:tc>
          <w:tcPr>
            <w:tcW w:w="1694" w:type="dxa"/>
            <w:shd w:val="clear" w:color="auto" w:fill="FFFFFF"/>
            <w:tcMar>
              <w:top w:w="30" w:type="dxa"/>
              <w:left w:w="30" w:type="dxa"/>
              <w:bottom w:w="30" w:type="dxa"/>
              <w:right w:w="30" w:type="dxa"/>
            </w:tcMar>
          </w:tcPr>
          <w:p w14:paraId="1A41F113"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227" w:type="dxa"/>
            <w:shd w:val="clear" w:color="auto" w:fill="FFFFFF"/>
            <w:tcMar>
              <w:top w:w="30" w:type="dxa"/>
              <w:left w:w="30" w:type="dxa"/>
              <w:bottom w:w="30" w:type="dxa"/>
              <w:right w:w="30" w:type="dxa"/>
            </w:tcMar>
            <w:vAlign w:val="center"/>
          </w:tcPr>
          <w:p w14:paraId="6ECA24D7"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.376</w:t>
            </w:r>
          </w:p>
        </w:tc>
      </w:tr>
      <w:tr w:rsidR="00754F12" w:rsidRPr="00E57320" w14:paraId="3CE1C0A7" w14:textId="77777777" w:rsidTr="00097546">
        <w:trPr>
          <w:cantSplit/>
          <w:trHeight w:val="200"/>
          <w:tblHeader/>
        </w:trPr>
        <w:tc>
          <w:tcPr>
            <w:tcW w:w="1855" w:type="dxa"/>
            <w:vMerge/>
            <w:shd w:val="clear" w:color="auto" w:fill="FFFFFF"/>
            <w:tcMar>
              <w:top w:w="30" w:type="dxa"/>
              <w:left w:w="30" w:type="dxa"/>
              <w:bottom w:w="30" w:type="dxa"/>
              <w:right w:w="30" w:type="dxa"/>
            </w:tcMar>
          </w:tcPr>
          <w:p w14:paraId="43B36061"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981" w:type="dxa"/>
            <w:vMerge/>
            <w:shd w:val="clear" w:color="auto" w:fill="FFFFFF"/>
            <w:tcMar>
              <w:top w:w="30" w:type="dxa"/>
              <w:left w:w="30" w:type="dxa"/>
              <w:bottom w:w="30" w:type="dxa"/>
              <w:right w:w="30" w:type="dxa"/>
            </w:tcMar>
          </w:tcPr>
          <w:p w14:paraId="53855163"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824" w:type="dxa"/>
            <w:vMerge/>
            <w:shd w:val="clear" w:color="auto" w:fill="FFFFFF"/>
            <w:tcMar>
              <w:top w:w="30" w:type="dxa"/>
              <w:left w:w="30" w:type="dxa"/>
              <w:bottom w:w="30" w:type="dxa"/>
              <w:right w:w="30" w:type="dxa"/>
            </w:tcMar>
          </w:tcPr>
          <w:p w14:paraId="3C902F3D"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688" w:type="dxa"/>
            <w:shd w:val="clear" w:color="auto" w:fill="FFFFFF"/>
            <w:tcMar>
              <w:top w:w="30" w:type="dxa"/>
              <w:left w:w="30" w:type="dxa"/>
              <w:bottom w:w="30" w:type="dxa"/>
              <w:right w:w="30" w:type="dxa"/>
            </w:tcMar>
          </w:tcPr>
          <w:p w14:paraId="0270FCB3"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N</w:t>
            </w:r>
          </w:p>
        </w:tc>
        <w:tc>
          <w:tcPr>
            <w:tcW w:w="1694" w:type="dxa"/>
            <w:shd w:val="clear" w:color="auto" w:fill="FFFFFF"/>
            <w:tcMar>
              <w:top w:w="30" w:type="dxa"/>
              <w:left w:w="30" w:type="dxa"/>
              <w:bottom w:w="30" w:type="dxa"/>
              <w:right w:w="30" w:type="dxa"/>
            </w:tcMar>
            <w:vAlign w:val="center"/>
          </w:tcPr>
          <w:p w14:paraId="439B01B8"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6</w:t>
            </w:r>
          </w:p>
        </w:tc>
        <w:tc>
          <w:tcPr>
            <w:tcW w:w="1227" w:type="dxa"/>
            <w:shd w:val="clear" w:color="auto" w:fill="FFFFFF"/>
            <w:tcMar>
              <w:top w:w="30" w:type="dxa"/>
              <w:left w:w="30" w:type="dxa"/>
              <w:bottom w:w="30" w:type="dxa"/>
              <w:right w:w="30" w:type="dxa"/>
            </w:tcMar>
            <w:vAlign w:val="center"/>
          </w:tcPr>
          <w:p w14:paraId="2C9DCD82"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6</w:t>
            </w:r>
          </w:p>
        </w:tc>
      </w:tr>
      <w:tr w:rsidR="00754F12" w:rsidRPr="00E57320" w14:paraId="4C9A4A6F" w14:textId="77777777" w:rsidTr="00097546">
        <w:trPr>
          <w:cantSplit/>
          <w:trHeight w:val="188"/>
          <w:tblHeader/>
        </w:trPr>
        <w:tc>
          <w:tcPr>
            <w:tcW w:w="1855" w:type="dxa"/>
            <w:vMerge/>
            <w:shd w:val="clear" w:color="auto" w:fill="FFFFFF"/>
            <w:tcMar>
              <w:top w:w="30" w:type="dxa"/>
              <w:left w:w="30" w:type="dxa"/>
              <w:bottom w:w="30" w:type="dxa"/>
              <w:right w:w="30" w:type="dxa"/>
            </w:tcMar>
          </w:tcPr>
          <w:p w14:paraId="3BA8AAFF"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981" w:type="dxa"/>
            <w:vMerge/>
            <w:shd w:val="clear" w:color="auto" w:fill="FFFFFF"/>
            <w:tcMar>
              <w:top w:w="30" w:type="dxa"/>
              <w:left w:w="30" w:type="dxa"/>
              <w:bottom w:w="30" w:type="dxa"/>
              <w:right w:w="30" w:type="dxa"/>
            </w:tcMar>
          </w:tcPr>
          <w:p w14:paraId="50B4DACB"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824" w:type="dxa"/>
            <w:vMerge w:val="restart"/>
            <w:shd w:val="clear" w:color="auto" w:fill="FFFFFF"/>
            <w:tcMar>
              <w:top w:w="30" w:type="dxa"/>
              <w:left w:w="30" w:type="dxa"/>
              <w:bottom w:w="30" w:type="dxa"/>
              <w:right w:w="30" w:type="dxa"/>
            </w:tcMar>
          </w:tcPr>
          <w:p w14:paraId="453A75A3" w14:textId="3D278FAD" w:rsidR="00754F12" w:rsidRPr="00E57320" w:rsidRDefault="00D91F1A" w:rsidP="00097546">
            <w:pPr>
              <w:autoSpaceDE w:val="0"/>
              <w:autoSpaceDN w:val="0"/>
              <w:adjustRightInd w:val="0"/>
              <w:spacing w:after="0" w:line="240" w:lineRule="auto"/>
              <w:rPr>
                <w:rFonts w:ascii="Arial" w:hAnsi="Arial" w:cs="Arial"/>
                <w:color w:val="000000"/>
                <w:sz w:val="16"/>
                <w:szCs w:val="16"/>
              </w:rPr>
            </w:pPr>
            <w:r w:rsidRPr="00940BEE">
              <w:rPr>
                <w:rFonts w:ascii="Arial" w:hAnsi="Arial" w:cs="Arial"/>
                <w:color w:val="000000"/>
                <w:sz w:val="16"/>
                <w:szCs w:val="16"/>
              </w:rPr>
              <w:t>OA gradation</w:t>
            </w:r>
          </w:p>
        </w:tc>
        <w:tc>
          <w:tcPr>
            <w:tcW w:w="1688" w:type="dxa"/>
            <w:shd w:val="clear" w:color="auto" w:fill="FFFFFF"/>
            <w:tcMar>
              <w:top w:w="30" w:type="dxa"/>
              <w:left w:w="30" w:type="dxa"/>
              <w:bottom w:w="30" w:type="dxa"/>
              <w:right w:w="30" w:type="dxa"/>
            </w:tcMar>
          </w:tcPr>
          <w:p w14:paraId="6EBFCA86"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Pearson Correlation</w:t>
            </w:r>
          </w:p>
        </w:tc>
        <w:tc>
          <w:tcPr>
            <w:tcW w:w="1694" w:type="dxa"/>
            <w:shd w:val="clear" w:color="auto" w:fill="FFFFFF"/>
            <w:tcMar>
              <w:top w:w="30" w:type="dxa"/>
              <w:left w:w="30" w:type="dxa"/>
              <w:bottom w:w="30" w:type="dxa"/>
              <w:right w:w="30" w:type="dxa"/>
            </w:tcMar>
            <w:vAlign w:val="center"/>
          </w:tcPr>
          <w:p w14:paraId="4EC96E7D"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.445</w:t>
            </w:r>
          </w:p>
        </w:tc>
        <w:tc>
          <w:tcPr>
            <w:tcW w:w="1227" w:type="dxa"/>
            <w:shd w:val="clear" w:color="auto" w:fill="FFFFFF"/>
            <w:tcMar>
              <w:top w:w="30" w:type="dxa"/>
              <w:left w:w="30" w:type="dxa"/>
              <w:bottom w:w="30" w:type="dxa"/>
              <w:right w:w="30" w:type="dxa"/>
            </w:tcMar>
            <w:vAlign w:val="center"/>
          </w:tcPr>
          <w:p w14:paraId="20A09C56"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1</w:t>
            </w:r>
          </w:p>
        </w:tc>
      </w:tr>
      <w:tr w:rsidR="00754F12" w:rsidRPr="00E57320" w14:paraId="447D0194" w14:textId="77777777" w:rsidTr="00097546">
        <w:trPr>
          <w:cantSplit/>
          <w:trHeight w:val="238"/>
          <w:tblHeader/>
        </w:trPr>
        <w:tc>
          <w:tcPr>
            <w:tcW w:w="1855" w:type="dxa"/>
            <w:vMerge/>
            <w:shd w:val="clear" w:color="auto" w:fill="FFFFFF"/>
            <w:tcMar>
              <w:top w:w="30" w:type="dxa"/>
              <w:left w:w="30" w:type="dxa"/>
              <w:bottom w:w="30" w:type="dxa"/>
              <w:right w:w="30" w:type="dxa"/>
            </w:tcMar>
          </w:tcPr>
          <w:p w14:paraId="56267132"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981" w:type="dxa"/>
            <w:vMerge/>
            <w:shd w:val="clear" w:color="auto" w:fill="FFFFFF"/>
            <w:tcMar>
              <w:top w:w="30" w:type="dxa"/>
              <w:left w:w="30" w:type="dxa"/>
              <w:bottom w:w="30" w:type="dxa"/>
              <w:right w:w="30" w:type="dxa"/>
            </w:tcMar>
          </w:tcPr>
          <w:p w14:paraId="1BD16215"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824" w:type="dxa"/>
            <w:vMerge/>
            <w:shd w:val="clear" w:color="auto" w:fill="FFFFFF"/>
            <w:tcMar>
              <w:top w:w="30" w:type="dxa"/>
              <w:left w:w="30" w:type="dxa"/>
              <w:bottom w:w="30" w:type="dxa"/>
              <w:right w:w="30" w:type="dxa"/>
            </w:tcMar>
          </w:tcPr>
          <w:p w14:paraId="4AAC8E14"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688" w:type="dxa"/>
            <w:shd w:val="clear" w:color="auto" w:fill="FFFFFF"/>
            <w:tcMar>
              <w:top w:w="30" w:type="dxa"/>
              <w:left w:w="30" w:type="dxa"/>
              <w:bottom w:w="30" w:type="dxa"/>
              <w:right w:w="30" w:type="dxa"/>
            </w:tcMar>
          </w:tcPr>
          <w:p w14:paraId="58D375EC"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Sig. (2-tailed)</w:t>
            </w:r>
          </w:p>
        </w:tc>
        <w:tc>
          <w:tcPr>
            <w:tcW w:w="1694" w:type="dxa"/>
            <w:shd w:val="clear" w:color="auto" w:fill="FFFFFF"/>
            <w:tcMar>
              <w:top w:w="30" w:type="dxa"/>
              <w:left w:w="30" w:type="dxa"/>
              <w:bottom w:w="30" w:type="dxa"/>
              <w:right w:w="30" w:type="dxa"/>
            </w:tcMar>
            <w:vAlign w:val="center"/>
          </w:tcPr>
          <w:p w14:paraId="435FC4B6"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.376</w:t>
            </w:r>
          </w:p>
        </w:tc>
        <w:tc>
          <w:tcPr>
            <w:tcW w:w="1227" w:type="dxa"/>
            <w:shd w:val="clear" w:color="auto" w:fill="FFFFFF"/>
            <w:tcMar>
              <w:top w:w="30" w:type="dxa"/>
              <w:left w:w="30" w:type="dxa"/>
              <w:bottom w:w="30" w:type="dxa"/>
              <w:right w:w="30" w:type="dxa"/>
            </w:tcMar>
          </w:tcPr>
          <w:p w14:paraId="4C0A5C1F"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r>
      <w:tr w:rsidR="00754F12" w:rsidRPr="00E57320" w14:paraId="3220E136" w14:textId="77777777" w:rsidTr="00097546">
        <w:trPr>
          <w:cantSplit/>
          <w:trHeight w:val="188"/>
          <w:tblHeader/>
        </w:trPr>
        <w:tc>
          <w:tcPr>
            <w:tcW w:w="1855" w:type="dxa"/>
            <w:vMerge/>
            <w:shd w:val="clear" w:color="auto" w:fill="FFFFFF"/>
            <w:tcMar>
              <w:top w:w="30" w:type="dxa"/>
              <w:left w:w="30" w:type="dxa"/>
              <w:bottom w:w="30" w:type="dxa"/>
              <w:right w:w="30" w:type="dxa"/>
            </w:tcMar>
          </w:tcPr>
          <w:p w14:paraId="0AB26F53"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981" w:type="dxa"/>
            <w:vMerge/>
            <w:shd w:val="clear" w:color="auto" w:fill="FFFFFF"/>
            <w:tcMar>
              <w:top w:w="30" w:type="dxa"/>
              <w:left w:w="30" w:type="dxa"/>
              <w:bottom w:w="30" w:type="dxa"/>
              <w:right w:w="30" w:type="dxa"/>
            </w:tcMar>
          </w:tcPr>
          <w:p w14:paraId="7A656D7C"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824" w:type="dxa"/>
            <w:vMerge/>
            <w:shd w:val="clear" w:color="auto" w:fill="FFFFFF"/>
            <w:tcMar>
              <w:top w:w="30" w:type="dxa"/>
              <w:left w:w="30" w:type="dxa"/>
              <w:bottom w:w="30" w:type="dxa"/>
              <w:right w:w="30" w:type="dxa"/>
            </w:tcMar>
          </w:tcPr>
          <w:p w14:paraId="20261FF1"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688" w:type="dxa"/>
            <w:shd w:val="clear" w:color="auto" w:fill="FFFFFF"/>
            <w:tcMar>
              <w:top w:w="30" w:type="dxa"/>
              <w:left w:w="30" w:type="dxa"/>
              <w:bottom w:w="30" w:type="dxa"/>
              <w:right w:w="30" w:type="dxa"/>
            </w:tcMar>
          </w:tcPr>
          <w:p w14:paraId="71A4179F"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N</w:t>
            </w:r>
          </w:p>
        </w:tc>
        <w:tc>
          <w:tcPr>
            <w:tcW w:w="1694" w:type="dxa"/>
            <w:shd w:val="clear" w:color="auto" w:fill="FFFFFF"/>
            <w:tcMar>
              <w:top w:w="30" w:type="dxa"/>
              <w:left w:w="30" w:type="dxa"/>
              <w:bottom w:w="30" w:type="dxa"/>
              <w:right w:w="30" w:type="dxa"/>
            </w:tcMar>
            <w:vAlign w:val="center"/>
          </w:tcPr>
          <w:p w14:paraId="3F2B1C02"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6</w:t>
            </w:r>
          </w:p>
        </w:tc>
        <w:tc>
          <w:tcPr>
            <w:tcW w:w="1227" w:type="dxa"/>
            <w:shd w:val="clear" w:color="auto" w:fill="FFFFFF"/>
            <w:tcMar>
              <w:top w:w="30" w:type="dxa"/>
              <w:left w:w="30" w:type="dxa"/>
              <w:bottom w:w="30" w:type="dxa"/>
              <w:right w:w="30" w:type="dxa"/>
            </w:tcMar>
            <w:vAlign w:val="center"/>
          </w:tcPr>
          <w:p w14:paraId="73DE4C45"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6</w:t>
            </w:r>
          </w:p>
        </w:tc>
      </w:tr>
      <w:tr w:rsidR="00754F12" w:rsidRPr="00E57320" w14:paraId="1D9E22E9" w14:textId="77777777" w:rsidTr="00097546">
        <w:trPr>
          <w:cantSplit/>
          <w:trHeight w:val="200"/>
          <w:tblHeader/>
        </w:trPr>
        <w:tc>
          <w:tcPr>
            <w:tcW w:w="1855" w:type="dxa"/>
            <w:vMerge/>
            <w:shd w:val="clear" w:color="auto" w:fill="FFFFFF"/>
            <w:tcMar>
              <w:top w:w="30" w:type="dxa"/>
              <w:left w:w="30" w:type="dxa"/>
              <w:bottom w:w="30" w:type="dxa"/>
              <w:right w:w="30" w:type="dxa"/>
            </w:tcMar>
          </w:tcPr>
          <w:p w14:paraId="326CAF0F"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p>
        </w:tc>
        <w:tc>
          <w:tcPr>
            <w:tcW w:w="981" w:type="dxa"/>
            <w:vMerge w:val="restart"/>
            <w:shd w:val="clear" w:color="auto" w:fill="FFFFFF"/>
            <w:tcMar>
              <w:top w:w="30" w:type="dxa"/>
              <w:left w:w="30" w:type="dxa"/>
              <w:bottom w:w="30" w:type="dxa"/>
              <w:right w:w="30" w:type="dxa"/>
            </w:tcMar>
          </w:tcPr>
          <w:p w14:paraId="0E848F25" w14:textId="4CC028E7" w:rsidR="00754F12" w:rsidRPr="00E57320" w:rsidRDefault="00372CCD"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Obesit</w:t>
            </w:r>
            <w:r>
              <w:rPr>
                <w:rFonts w:ascii="Arial" w:hAnsi="Arial" w:cs="Arial"/>
                <w:color w:val="000000"/>
                <w:sz w:val="16"/>
                <w:szCs w:val="16"/>
              </w:rPr>
              <w:t>y</w:t>
            </w:r>
          </w:p>
        </w:tc>
        <w:tc>
          <w:tcPr>
            <w:tcW w:w="1824" w:type="dxa"/>
            <w:vMerge w:val="restart"/>
            <w:shd w:val="clear" w:color="auto" w:fill="FFFFFF"/>
            <w:tcMar>
              <w:top w:w="30" w:type="dxa"/>
              <w:left w:w="30" w:type="dxa"/>
              <w:bottom w:w="30" w:type="dxa"/>
              <w:right w:w="30" w:type="dxa"/>
            </w:tcMar>
          </w:tcPr>
          <w:p w14:paraId="0E7436DE" w14:textId="3097C024" w:rsidR="00754F12" w:rsidRPr="00E57320" w:rsidRDefault="00D91F1A" w:rsidP="00097546">
            <w:pPr>
              <w:autoSpaceDE w:val="0"/>
              <w:autoSpaceDN w:val="0"/>
              <w:adjustRightInd w:val="0"/>
              <w:spacing w:after="0" w:line="240" w:lineRule="auto"/>
              <w:rPr>
                <w:rFonts w:ascii="Arial" w:hAnsi="Arial" w:cs="Arial"/>
                <w:color w:val="000000"/>
                <w:sz w:val="16"/>
                <w:szCs w:val="16"/>
              </w:rPr>
            </w:pPr>
            <w:r w:rsidRPr="00337EE8">
              <w:rPr>
                <w:rFonts w:ascii="Arial" w:hAnsi="Arial" w:cs="Arial"/>
                <w:color w:val="000000"/>
                <w:sz w:val="16"/>
                <w:szCs w:val="16"/>
              </w:rPr>
              <w:t>Body fat percentage</w:t>
            </w:r>
          </w:p>
        </w:tc>
        <w:tc>
          <w:tcPr>
            <w:tcW w:w="1688" w:type="dxa"/>
            <w:shd w:val="clear" w:color="auto" w:fill="FFFFFF"/>
            <w:tcMar>
              <w:top w:w="30" w:type="dxa"/>
              <w:left w:w="30" w:type="dxa"/>
              <w:bottom w:w="30" w:type="dxa"/>
              <w:right w:w="30" w:type="dxa"/>
            </w:tcMar>
          </w:tcPr>
          <w:p w14:paraId="1B698D83"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Pearson Correlation</w:t>
            </w:r>
          </w:p>
        </w:tc>
        <w:tc>
          <w:tcPr>
            <w:tcW w:w="1694" w:type="dxa"/>
            <w:shd w:val="clear" w:color="auto" w:fill="FFFFFF"/>
            <w:tcMar>
              <w:top w:w="30" w:type="dxa"/>
              <w:left w:w="30" w:type="dxa"/>
              <w:bottom w:w="30" w:type="dxa"/>
              <w:right w:w="30" w:type="dxa"/>
            </w:tcMar>
            <w:vAlign w:val="center"/>
          </w:tcPr>
          <w:p w14:paraId="3B668A2B"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1</w:t>
            </w:r>
          </w:p>
        </w:tc>
        <w:tc>
          <w:tcPr>
            <w:tcW w:w="1227" w:type="dxa"/>
            <w:shd w:val="clear" w:color="auto" w:fill="FFFFFF"/>
            <w:tcMar>
              <w:top w:w="30" w:type="dxa"/>
              <w:left w:w="30" w:type="dxa"/>
              <w:bottom w:w="30" w:type="dxa"/>
              <w:right w:w="30" w:type="dxa"/>
            </w:tcMar>
            <w:vAlign w:val="center"/>
          </w:tcPr>
          <w:p w14:paraId="67CF7A92"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.137</w:t>
            </w:r>
          </w:p>
        </w:tc>
      </w:tr>
      <w:tr w:rsidR="00754F12" w:rsidRPr="00E57320" w14:paraId="41F9E2A9" w14:textId="77777777" w:rsidTr="00097546">
        <w:trPr>
          <w:cantSplit/>
          <w:trHeight w:val="238"/>
          <w:tblHeader/>
        </w:trPr>
        <w:tc>
          <w:tcPr>
            <w:tcW w:w="1855" w:type="dxa"/>
            <w:vMerge/>
            <w:shd w:val="clear" w:color="auto" w:fill="FFFFFF"/>
            <w:tcMar>
              <w:top w:w="30" w:type="dxa"/>
              <w:left w:w="30" w:type="dxa"/>
              <w:bottom w:w="30" w:type="dxa"/>
              <w:right w:w="30" w:type="dxa"/>
            </w:tcMar>
          </w:tcPr>
          <w:p w14:paraId="56ADFF63"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981" w:type="dxa"/>
            <w:vMerge/>
            <w:shd w:val="clear" w:color="auto" w:fill="FFFFFF"/>
            <w:tcMar>
              <w:top w:w="30" w:type="dxa"/>
              <w:left w:w="30" w:type="dxa"/>
              <w:bottom w:w="30" w:type="dxa"/>
              <w:right w:w="30" w:type="dxa"/>
            </w:tcMar>
          </w:tcPr>
          <w:p w14:paraId="6C2B6263"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824" w:type="dxa"/>
            <w:vMerge/>
            <w:shd w:val="clear" w:color="auto" w:fill="FFFFFF"/>
            <w:tcMar>
              <w:top w:w="30" w:type="dxa"/>
              <w:left w:w="30" w:type="dxa"/>
              <w:bottom w:w="30" w:type="dxa"/>
              <w:right w:w="30" w:type="dxa"/>
            </w:tcMar>
          </w:tcPr>
          <w:p w14:paraId="576A5F9B"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688" w:type="dxa"/>
            <w:shd w:val="clear" w:color="auto" w:fill="FFFFFF"/>
            <w:tcMar>
              <w:top w:w="30" w:type="dxa"/>
              <w:left w:w="30" w:type="dxa"/>
              <w:bottom w:w="30" w:type="dxa"/>
              <w:right w:w="30" w:type="dxa"/>
            </w:tcMar>
          </w:tcPr>
          <w:p w14:paraId="26E2B007"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Sig. (2-tailed)</w:t>
            </w:r>
          </w:p>
        </w:tc>
        <w:tc>
          <w:tcPr>
            <w:tcW w:w="1694" w:type="dxa"/>
            <w:shd w:val="clear" w:color="auto" w:fill="FFFFFF"/>
            <w:tcMar>
              <w:top w:w="30" w:type="dxa"/>
              <w:left w:w="30" w:type="dxa"/>
              <w:bottom w:w="30" w:type="dxa"/>
              <w:right w:w="30" w:type="dxa"/>
            </w:tcMar>
          </w:tcPr>
          <w:p w14:paraId="6187B38A"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227" w:type="dxa"/>
            <w:shd w:val="clear" w:color="auto" w:fill="FFFFFF"/>
            <w:tcMar>
              <w:top w:w="30" w:type="dxa"/>
              <w:left w:w="30" w:type="dxa"/>
              <w:bottom w:w="30" w:type="dxa"/>
              <w:right w:w="30" w:type="dxa"/>
            </w:tcMar>
            <w:vAlign w:val="center"/>
          </w:tcPr>
          <w:p w14:paraId="2DFF9B69"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.506</w:t>
            </w:r>
          </w:p>
        </w:tc>
      </w:tr>
      <w:tr w:rsidR="00754F12" w:rsidRPr="00E57320" w14:paraId="265E9081" w14:textId="77777777" w:rsidTr="00097546">
        <w:trPr>
          <w:cantSplit/>
          <w:trHeight w:val="188"/>
          <w:tblHeader/>
        </w:trPr>
        <w:tc>
          <w:tcPr>
            <w:tcW w:w="1855" w:type="dxa"/>
            <w:vMerge/>
            <w:shd w:val="clear" w:color="auto" w:fill="FFFFFF"/>
            <w:tcMar>
              <w:top w:w="30" w:type="dxa"/>
              <w:left w:w="30" w:type="dxa"/>
              <w:bottom w:w="30" w:type="dxa"/>
              <w:right w:w="30" w:type="dxa"/>
            </w:tcMar>
          </w:tcPr>
          <w:p w14:paraId="2A794D3B"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981" w:type="dxa"/>
            <w:vMerge/>
            <w:shd w:val="clear" w:color="auto" w:fill="FFFFFF"/>
            <w:tcMar>
              <w:top w:w="30" w:type="dxa"/>
              <w:left w:w="30" w:type="dxa"/>
              <w:bottom w:w="30" w:type="dxa"/>
              <w:right w:w="30" w:type="dxa"/>
            </w:tcMar>
          </w:tcPr>
          <w:p w14:paraId="0A949020"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824" w:type="dxa"/>
            <w:vMerge/>
            <w:shd w:val="clear" w:color="auto" w:fill="FFFFFF"/>
            <w:tcMar>
              <w:top w:w="30" w:type="dxa"/>
              <w:left w:w="30" w:type="dxa"/>
              <w:bottom w:w="30" w:type="dxa"/>
              <w:right w:w="30" w:type="dxa"/>
            </w:tcMar>
          </w:tcPr>
          <w:p w14:paraId="0069DE3E"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688" w:type="dxa"/>
            <w:shd w:val="clear" w:color="auto" w:fill="FFFFFF"/>
            <w:tcMar>
              <w:top w:w="30" w:type="dxa"/>
              <w:left w:w="30" w:type="dxa"/>
              <w:bottom w:w="30" w:type="dxa"/>
              <w:right w:w="30" w:type="dxa"/>
            </w:tcMar>
          </w:tcPr>
          <w:p w14:paraId="787F8FFD"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N</w:t>
            </w:r>
          </w:p>
        </w:tc>
        <w:tc>
          <w:tcPr>
            <w:tcW w:w="1694" w:type="dxa"/>
            <w:shd w:val="clear" w:color="auto" w:fill="FFFFFF"/>
            <w:tcMar>
              <w:top w:w="30" w:type="dxa"/>
              <w:left w:w="30" w:type="dxa"/>
              <w:bottom w:w="30" w:type="dxa"/>
              <w:right w:w="30" w:type="dxa"/>
            </w:tcMar>
            <w:vAlign w:val="center"/>
          </w:tcPr>
          <w:p w14:paraId="50C3E834"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26</w:t>
            </w:r>
          </w:p>
        </w:tc>
        <w:tc>
          <w:tcPr>
            <w:tcW w:w="1227" w:type="dxa"/>
            <w:shd w:val="clear" w:color="auto" w:fill="FFFFFF"/>
            <w:tcMar>
              <w:top w:w="30" w:type="dxa"/>
              <w:left w:w="30" w:type="dxa"/>
              <w:bottom w:w="30" w:type="dxa"/>
              <w:right w:w="30" w:type="dxa"/>
            </w:tcMar>
            <w:vAlign w:val="center"/>
          </w:tcPr>
          <w:p w14:paraId="06AFEE88"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26</w:t>
            </w:r>
          </w:p>
        </w:tc>
      </w:tr>
      <w:tr w:rsidR="00754F12" w:rsidRPr="00E57320" w14:paraId="29B4ACD5" w14:textId="77777777" w:rsidTr="00097546">
        <w:trPr>
          <w:cantSplit/>
          <w:trHeight w:val="188"/>
          <w:tblHeader/>
        </w:trPr>
        <w:tc>
          <w:tcPr>
            <w:tcW w:w="1855" w:type="dxa"/>
            <w:vMerge/>
            <w:shd w:val="clear" w:color="auto" w:fill="FFFFFF"/>
            <w:tcMar>
              <w:top w:w="30" w:type="dxa"/>
              <w:left w:w="30" w:type="dxa"/>
              <w:bottom w:w="30" w:type="dxa"/>
              <w:right w:w="30" w:type="dxa"/>
            </w:tcMar>
          </w:tcPr>
          <w:p w14:paraId="14DA6814"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981" w:type="dxa"/>
            <w:vMerge/>
            <w:shd w:val="clear" w:color="auto" w:fill="FFFFFF"/>
            <w:tcMar>
              <w:top w:w="30" w:type="dxa"/>
              <w:left w:w="30" w:type="dxa"/>
              <w:bottom w:w="30" w:type="dxa"/>
              <w:right w:w="30" w:type="dxa"/>
            </w:tcMar>
          </w:tcPr>
          <w:p w14:paraId="19D7781F"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824" w:type="dxa"/>
            <w:vMerge w:val="restart"/>
            <w:shd w:val="clear" w:color="auto" w:fill="FFFFFF"/>
            <w:tcMar>
              <w:top w:w="30" w:type="dxa"/>
              <w:left w:w="30" w:type="dxa"/>
              <w:bottom w:w="30" w:type="dxa"/>
              <w:right w:w="30" w:type="dxa"/>
            </w:tcMar>
          </w:tcPr>
          <w:p w14:paraId="7A280138" w14:textId="2071E713" w:rsidR="00754F12" w:rsidRPr="00E57320" w:rsidRDefault="00D91F1A" w:rsidP="00097546">
            <w:pPr>
              <w:autoSpaceDE w:val="0"/>
              <w:autoSpaceDN w:val="0"/>
              <w:adjustRightInd w:val="0"/>
              <w:spacing w:after="0" w:line="240" w:lineRule="auto"/>
              <w:rPr>
                <w:rFonts w:ascii="Arial" w:hAnsi="Arial" w:cs="Arial"/>
                <w:color w:val="000000"/>
                <w:sz w:val="16"/>
                <w:szCs w:val="16"/>
              </w:rPr>
            </w:pPr>
            <w:r w:rsidRPr="00940BEE">
              <w:rPr>
                <w:rFonts w:ascii="Arial" w:hAnsi="Arial" w:cs="Arial"/>
                <w:color w:val="000000"/>
                <w:sz w:val="16"/>
                <w:szCs w:val="16"/>
              </w:rPr>
              <w:t>OA gradation</w:t>
            </w:r>
          </w:p>
        </w:tc>
        <w:tc>
          <w:tcPr>
            <w:tcW w:w="1688" w:type="dxa"/>
            <w:shd w:val="clear" w:color="auto" w:fill="FFFFFF"/>
            <w:tcMar>
              <w:top w:w="30" w:type="dxa"/>
              <w:left w:w="30" w:type="dxa"/>
              <w:bottom w:w="30" w:type="dxa"/>
              <w:right w:w="30" w:type="dxa"/>
            </w:tcMar>
          </w:tcPr>
          <w:p w14:paraId="6BC3B7E1"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Pearson Correlation</w:t>
            </w:r>
          </w:p>
        </w:tc>
        <w:tc>
          <w:tcPr>
            <w:tcW w:w="1694" w:type="dxa"/>
            <w:shd w:val="clear" w:color="auto" w:fill="FFFFFF"/>
            <w:tcMar>
              <w:top w:w="30" w:type="dxa"/>
              <w:left w:w="30" w:type="dxa"/>
              <w:bottom w:w="30" w:type="dxa"/>
              <w:right w:w="30" w:type="dxa"/>
            </w:tcMar>
            <w:vAlign w:val="center"/>
          </w:tcPr>
          <w:p w14:paraId="4E721A5D"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.137</w:t>
            </w:r>
          </w:p>
        </w:tc>
        <w:tc>
          <w:tcPr>
            <w:tcW w:w="1227" w:type="dxa"/>
            <w:shd w:val="clear" w:color="auto" w:fill="FFFFFF"/>
            <w:tcMar>
              <w:top w:w="30" w:type="dxa"/>
              <w:left w:w="30" w:type="dxa"/>
              <w:bottom w:w="30" w:type="dxa"/>
              <w:right w:w="30" w:type="dxa"/>
            </w:tcMar>
            <w:vAlign w:val="center"/>
          </w:tcPr>
          <w:p w14:paraId="0A6A43B8"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1</w:t>
            </w:r>
          </w:p>
        </w:tc>
      </w:tr>
      <w:tr w:rsidR="00754F12" w:rsidRPr="00E57320" w14:paraId="5B8709FF" w14:textId="77777777" w:rsidTr="00097546">
        <w:trPr>
          <w:cantSplit/>
          <w:trHeight w:val="251"/>
          <w:tblHeader/>
        </w:trPr>
        <w:tc>
          <w:tcPr>
            <w:tcW w:w="1855" w:type="dxa"/>
            <w:vMerge/>
            <w:shd w:val="clear" w:color="auto" w:fill="FFFFFF"/>
            <w:tcMar>
              <w:top w:w="30" w:type="dxa"/>
              <w:left w:w="30" w:type="dxa"/>
              <w:bottom w:w="30" w:type="dxa"/>
              <w:right w:w="30" w:type="dxa"/>
            </w:tcMar>
          </w:tcPr>
          <w:p w14:paraId="135729B2"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981" w:type="dxa"/>
            <w:vMerge/>
            <w:shd w:val="clear" w:color="auto" w:fill="FFFFFF"/>
            <w:tcMar>
              <w:top w:w="30" w:type="dxa"/>
              <w:left w:w="30" w:type="dxa"/>
              <w:bottom w:w="30" w:type="dxa"/>
              <w:right w:w="30" w:type="dxa"/>
            </w:tcMar>
          </w:tcPr>
          <w:p w14:paraId="11E73BA1"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824" w:type="dxa"/>
            <w:vMerge/>
            <w:shd w:val="clear" w:color="auto" w:fill="FFFFFF"/>
            <w:tcMar>
              <w:top w:w="30" w:type="dxa"/>
              <w:left w:w="30" w:type="dxa"/>
              <w:bottom w:w="30" w:type="dxa"/>
              <w:right w:w="30" w:type="dxa"/>
            </w:tcMar>
          </w:tcPr>
          <w:p w14:paraId="6EE7382C"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688" w:type="dxa"/>
            <w:shd w:val="clear" w:color="auto" w:fill="FFFFFF"/>
            <w:tcMar>
              <w:top w:w="30" w:type="dxa"/>
              <w:left w:w="30" w:type="dxa"/>
              <w:bottom w:w="30" w:type="dxa"/>
              <w:right w:w="30" w:type="dxa"/>
            </w:tcMar>
          </w:tcPr>
          <w:p w14:paraId="3762E207"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Sig. (2-tailed)</w:t>
            </w:r>
          </w:p>
        </w:tc>
        <w:tc>
          <w:tcPr>
            <w:tcW w:w="1694" w:type="dxa"/>
            <w:shd w:val="clear" w:color="auto" w:fill="FFFFFF"/>
            <w:tcMar>
              <w:top w:w="30" w:type="dxa"/>
              <w:left w:w="30" w:type="dxa"/>
              <w:bottom w:w="30" w:type="dxa"/>
              <w:right w:w="30" w:type="dxa"/>
            </w:tcMar>
            <w:vAlign w:val="center"/>
          </w:tcPr>
          <w:p w14:paraId="6785EBB3"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.506</w:t>
            </w:r>
          </w:p>
        </w:tc>
        <w:tc>
          <w:tcPr>
            <w:tcW w:w="1227" w:type="dxa"/>
            <w:shd w:val="clear" w:color="auto" w:fill="FFFFFF"/>
            <w:tcMar>
              <w:top w:w="30" w:type="dxa"/>
              <w:left w:w="30" w:type="dxa"/>
              <w:bottom w:w="30" w:type="dxa"/>
              <w:right w:w="30" w:type="dxa"/>
            </w:tcMar>
          </w:tcPr>
          <w:p w14:paraId="17B024F8"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r>
      <w:tr w:rsidR="00754F12" w:rsidRPr="00E57320" w14:paraId="41844150" w14:textId="77777777" w:rsidTr="00097546">
        <w:trPr>
          <w:cantSplit/>
          <w:trHeight w:val="163"/>
          <w:tblHeader/>
        </w:trPr>
        <w:tc>
          <w:tcPr>
            <w:tcW w:w="1855" w:type="dxa"/>
            <w:vMerge/>
            <w:shd w:val="clear" w:color="auto" w:fill="FFFFFF"/>
            <w:tcMar>
              <w:top w:w="30" w:type="dxa"/>
              <w:left w:w="30" w:type="dxa"/>
              <w:bottom w:w="30" w:type="dxa"/>
              <w:right w:w="30" w:type="dxa"/>
            </w:tcMar>
          </w:tcPr>
          <w:p w14:paraId="6697558C"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981" w:type="dxa"/>
            <w:vMerge/>
            <w:shd w:val="clear" w:color="auto" w:fill="FFFFFF"/>
            <w:tcMar>
              <w:top w:w="30" w:type="dxa"/>
              <w:left w:w="30" w:type="dxa"/>
              <w:bottom w:w="30" w:type="dxa"/>
              <w:right w:w="30" w:type="dxa"/>
            </w:tcMar>
          </w:tcPr>
          <w:p w14:paraId="56B9DADD"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824" w:type="dxa"/>
            <w:vMerge/>
            <w:shd w:val="clear" w:color="auto" w:fill="FFFFFF"/>
            <w:tcMar>
              <w:top w:w="30" w:type="dxa"/>
              <w:left w:w="30" w:type="dxa"/>
              <w:bottom w:w="30" w:type="dxa"/>
              <w:right w:w="30" w:type="dxa"/>
            </w:tcMar>
          </w:tcPr>
          <w:p w14:paraId="330E258E"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688" w:type="dxa"/>
            <w:shd w:val="clear" w:color="auto" w:fill="FFFFFF"/>
            <w:tcMar>
              <w:top w:w="30" w:type="dxa"/>
              <w:left w:w="30" w:type="dxa"/>
              <w:bottom w:w="30" w:type="dxa"/>
              <w:right w:w="30" w:type="dxa"/>
            </w:tcMar>
          </w:tcPr>
          <w:p w14:paraId="40C38730"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N</w:t>
            </w:r>
          </w:p>
        </w:tc>
        <w:tc>
          <w:tcPr>
            <w:tcW w:w="1694" w:type="dxa"/>
            <w:shd w:val="clear" w:color="auto" w:fill="FFFFFF"/>
            <w:tcMar>
              <w:top w:w="30" w:type="dxa"/>
              <w:left w:w="30" w:type="dxa"/>
              <w:bottom w:w="30" w:type="dxa"/>
              <w:right w:w="30" w:type="dxa"/>
            </w:tcMar>
            <w:vAlign w:val="center"/>
          </w:tcPr>
          <w:p w14:paraId="282604AC"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26</w:t>
            </w:r>
          </w:p>
        </w:tc>
        <w:tc>
          <w:tcPr>
            <w:tcW w:w="1227" w:type="dxa"/>
            <w:shd w:val="clear" w:color="auto" w:fill="FFFFFF"/>
            <w:tcMar>
              <w:top w:w="30" w:type="dxa"/>
              <w:left w:w="30" w:type="dxa"/>
              <w:bottom w:w="30" w:type="dxa"/>
              <w:right w:w="30" w:type="dxa"/>
            </w:tcMar>
            <w:vAlign w:val="center"/>
          </w:tcPr>
          <w:p w14:paraId="558DF1DB" w14:textId="77777777" w:rsidR="00754F12" w:rsidRPr="00E57320" w:rsidRDefault="00754F12" w:rsidP="00097546">
            <w:pPr>
              <w:autoSpaceDE w:val="0"/>
              <w:autoSpaceDN w:val="0"/>
              <w:adjustRightInd w:val="0"/>
              <w:spacing w:after="0" w:line="240" w:lineRule="auto"/>
              <w:jc w:val="right"/>
              <w:rPr>
                <w:rFonts w:ascii="Arial" w:hAnsi="Arial" w:cs="Arial"/>
                <w:color w:val="000000"/>
                <w:sz w:val="16"/>
                <w:szCs w:val="16"/>
              </w:rPr>
            </w:pPr>
            <w:r w:rsidRPr="00E57320">
              <w:rPr>
                <w:rFonts w:ascii="Arial" w:hAnsi="Arial" w:cs="Arial"/>
                <w:color w:val="000000"/>
                <w:sz w:val="16"/>
                <w:szCs w:val="16"/>
              </w:rPr>
              <w:t>26</w:t>
            </w:r>
          </w:p>
        </w:tc>
      </w:tr>
      <w:tr w:rsidR="00754F12" w:rsidRPr="00E57320" w14:paraId="347B80E2" w14:textId="77777777" w:rsidTr="00097546">
        <w:trPr>
          <w:cantSplit/>
          <w:trHeight w:val="46"/>
        </w:trPr>
        <w:tc>
          <w:tcPr>
            <w:tcW w:w="6349" w:type="dxa"/>
            <w:gridSpan w:val="4"/>
            <w:shd w:val="clear" w:color="auto" w:fill="FFFFFF"/>
            <w:tcMar>
              <w:top w:w="30" w:type="dxa"/>
              <w:left w:w="30" w:type="dxa"/>
              <w:bottom w:w="30" w:type="dxa"/>
              <w:right w:w="30" w:type="dxa"/>
            </w:tcMar>
          </w:tcPr>
          <w:p w14:paraId="09CA8357" w14:textId="77777777" w:rsidR="00754F12" w:rsidRPr="00E57320" w:rsidRDefault="00754F12" w:rsidP="00097546">
            <w:pPr>
              <w:autoSpaceDE w:val="0"/>
              <w:autoSpaceDN w:val="0"/>
              <w:adjustRightInd w:val="0"/>
              <w:spacing w:after="0" w:line="240" w:lineRule="auto"/>
              <w:rPr>
                <w:rFonts w:ascii="Arial" w:hAnsi="Arial" w:cs="Arial"/>
                <w:color w:val="000000"/>
                <w:sz w:val="16"/>
                <w:szCs w:val="16"/>
              </w:rPr>
            </w:pPr>
            <w:r w:rsidRPr="00E57320">
              <w:rPr>
                <w:rFonts w:ascii="Arial" w:hAnsi="Arial" w:cs="Arial"/>
                <w:color w:val="000000"/>
                <w:sz w:val="16"/>
                <w:szCs w:val="16"/>
              </w:rPr>
              <w:t>*. Correlation is significant at the 0.05 level (2-tailed).</w:t>
            </w:r>
          </w:p>
        </w:tc>
        <w:tc>
          <w:tcPr>
            <w:tcW w:w="1694" w:type="dxa"/>
            <w:shd w:val="clear" w:color="auto" w:fill="FFFFFF"/>
            <w:tcMar>
              <w:top w:w="30" w:type="dxa"/>
              <w:left w:w="30" w:type="dxa"/>
              <w:bottom w:w="30" w:type="dxa"/>
              <w:right w:w="30" w:type="dxa"/>
            </w:tcMar>
          </w:tcPr>
          <w:p w14:paraId="391D5BF3"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c>
          <w:tcPr>
            <w:tcW w:w="1227" w:type="dxa"/>
            <w:shd w:val="clear" w:color="auto" w:fill="FFFFFF"/>
            <w:tcMar>
              <w:top w:w="30" w:type="dxa"/>
              <w:left w:w="30" w:type="dxa"/>
              <w:bottom w:w="30" w:type="dxa"/>
              <w:right w:w="30" w:type="dxa"/>
            </w:tcMar>
          </w:tcPr>
          <w:p w14:paraId="365D4DB9" w14:textId="77777777" w:rsidR="00754F12" w:rsidRPr="00E57320" w:rsidRDefault="00754F12" w:rsidP="00097546">
            <w:pPr>
              <w:autoSpaceDE w:val="0"/>
              <w:autoSpaceDN w:val="0"/>
              <w:adjustRightInd w:val="0"/>
              <w:spacing w:after="0" w:line="240" w:lineRule="auto"/>
              <w:rPr>
                <w:rFonts w:ascii="Times New Roman" w:hAnsi="Times New Roman" w:cs="Times New Roman"/>
                <w:sz w:val="16"/>
                <w:szCs w:val="16"/>
              </w:rPr>
            </w:pPr>
          </w:p>
        </w:tc>
      </w:tr>
    </w:tbl>
    <w:p w14:paraId="7EF9EF14" w14:textId="2B8F1AB9" w:rsidR="001A15A0" w:rsidRPr="001A15A0" w:rsidRDefault="00754F12" w:rsidP="001A15A0">
      <w:pPr>
        <w:tabs>
          <w:tab w:val="left" w:pos="426"/>
          <w:tab w:val="left" w:pos="709"/>
          <w:tab w:val="left" w:pos="1276"/>
        </w:tabs>
        <w:spacing w:after="0" w:line="360" w:lineRule="auto"/>
        <w:ind w:left="426"/>
        <w:jc w:val="both"/>
        <w:rPr>
          <w:rFonts w:ascii="Times New Roman" w:eastAsia="Times New Roman" w:hAnsi="Times New Roman" w:cs="Times New Roman"/>
          <w:sz w:val="24"/>
          <w:szCs w:val="24"/>
          <w:lang w:eastAsia="en-ID"/>
        </w:rPr>
        <w:sectPr w:rsidR="001A15A0" w:rsidRPr="001A15A0" w:rsidSect="00FA4C97">
          <w:pgSz w:w="11907" w:h="16839" w:code="9"/>
          <w:pgMar w:top="1701" w:right="1701" w:bottom="1701" w:left="2268" w:header="850" w:footer="850" w:gutter="0"/>
          <w:pgNumType w:start="41"/>
          <w:cols w:space="708"/>
          <w:titlePg/>
          <w:docGrid w:linePitch="360"/>
        </w:sectPr>
      </w:pPr>
      <w:r w:rsidRPr="00427FEF">
        <w:rPr>
          <w:rFonts w:ascii="Times New Roman" w:eastAsia="Times New Roman" w:hAnsi="Times New Roman" w:cs="Times New Roman"/>
          <w:sz w:val="24"/>
          <w:szCs w:val="24"/>
          <w:lang w:eastAsia="en-ID"/>
        </w:rPr>
        <w:tab/>
      </w:r>
      <w:r w:rsidR="00180B94" w:rsidRPr="00180B94">
        <w:rPr>
          <w:rFonts w:ascii="Times New Roman" w:eastAsia="Times New Roman" w:hAnsi="Times New Roman" w:cs="Times New Roman"/>
          <w:sz w:val="24"/>
          <w:szCs w:val="24"/>
          <w:lang w:eastAsia="en-ID"/>
        </w:rPr>
        <w:t>Source: Primary Data 2022</w:t>
      </w:r>
    </w:p>
    <w:p w14:paraId="5606E36E" w14:textId="7ACCA5D0" w:rsidR="001A15A0" w:rsidRDefault="002C751F" w:rsidP="00754F12">
      <w:pPr>
        <w:tabs>
          <w:tab w:val="left" w:pos="284"/>
          <w:tab w:val="left" w:pos="426"/>
          <w:tab w:val="left" w:pos="993"/>
        </w:tabs>
        <w:spacing w:after="0" w:line="360" w:lineRule="auto"/>
        <w:jc w:val="both"/>
        <w:rPr>
          <w:rFonts w:ascii="Times New Roman" w:eastAsia="Times New Roman" w:hAnsi="Times New Roman" w:cs="Times New Roman"/>
          <w:b/>
          <w:sz w:val="24"/>
          <w:szCs w:val="24"/>
          <w:lang w:eastAsia="en-ID"/>
        </w:rPr>
        <w:sectPr w:rsidR="001A15A0" w:rsidSect="00FA4C97">
          <w:pgSz w:w="12240" w:h="20160" w:code="5"/>
          <w:pgMar w:top="1701" w:right="1701" w:bottom="1701" w:left="2268" w:header="850" w:footer="850" w:gutter="0"/>
          <w:pgNumType w:start="41"/>
          <w:cols w:space="708"/>
          <w:titlePg/>
          <w:docGrid w:linePitch="360"/>
        </w:sectPr>
      </w:pPr>
      <w:r>
        <w:rPr>
          <w:rFonts w:ascii="Times New Roman" w:eastAsia="Times New Roman" w:hAnsi="Times New Roman" w:cs="Times New Roman"/>
          <w:sz w:val="24"/>
          <w:szCs w:val="24"/>
          <w:lang w:eastAsia="en-ID"/>
        </w:rPr>
        <w:lastRenderedPageBreak/>
        <w:tab/>
      </w:r>
      <w:r w:rsidR="008B50ED" w:rsidRPr="008B50ED">
        <w:rPr>
          <w:rFonts w:ascii="Times New Roman" w:eastAsia="Times New Roman" w:hAnsi="Times New Roman" w:cs="Times New Roman"/>
          <w:sz w:val="24"/>
          <w:szCs w:val="24"/>
          <w:lang w:eastAsia="en-ID"/>
        </w:rPr>
        <w:t xml:space="preserve">Percent body fat is an illustration of the amount of fat in the body. Percent body fat can also determine a person's nutritional status in addition to BMI. The percentage of body fat that is indicated is high, it can indicate someone is obese or has more nutritional status. If a person has a high percentage of body fat, it can have a negative impact on health, such as degenerative diseases such as hypertension and coronary heart disease appear. Although the distribution of subcutaneous fat is the same for each individual, men and women tend to have different distributions. Women's body fat percentage tends to be higher than men's, due to various things such as anatomical and hormonal differences. The percentage of body fat is divided into five, namely very good, good, moderate, overweight and obese (Werner, 2006). In this study, overweight and obesity categories were grouped based on the American Council on Exercise (2020), which is said to be overweight if the body fat percentage is 26-29% and obese if the body fat percentage is 30%, while men can be categorized as overweight if the body fat percentage is 19 -24% and obese if the percent body fat 25%. Based on the results of the mean difference in respondents with normal nutritional status, overweight, and obesity, there is a difference in the average percentage of body fat, this is evidenced by the results of the ANOVA test, namely the p value = 0.000 (p 0.05) which indicates there is a significant difference in the percentage of fat. body between groups of normal nutritional status, overweight and obesity. The results of the statistical test of percent body fat in women the mean value is 30.34 ± 3.54% in the category of obesity, namely &gt; 30% and for men the mean value is 29.67 ± 5.84% in the category of obesity, namely &gt; 25%. Based on the results of this statistical test, it can be seen that the percentage of body fat of respondents with obese nutritional status has a higher mean value than respondents with normal nutritional status or overweight. The category of percent body fat for respondents who are overweight is in the overweight category and obese respondents are in the obesity category. The higher the BMI, the higher the percent body fat. This is in line with the research of </w:t>
      </w:r>
      <w:proofErr w:type="spellStart"/>
      <w:r w:rsidR="008B50ED" w:rsidRPr="008B50ED">
        <w:rPr>
          <w:rFonts w:ascii="Times New Roman" w:eastAsia="Times New Roman" w:hAnsi="Times New Roman" w:cs="Times New Roman"/>
          <w:sz w:val="24"/>
          <w:szCs w:val="24"/>
          <w:lang w:eastAsia="en-ID"/>
        </w:rPr>
        <w:t>Wannamethee</w:t>
      </w:r>
      <w:proofErr w:type="spellEnd"/>
      <w:r w:rsidR="008B50ED" w:rsidRPr="008B50ED">
        <w:rPr>
          <w:rFonts w:ascii="Times New Roman" w:eastAsia="Times New Roman" w:hAnsi="Times New Roman" w:cs="Times New Roman"/>
          <w:sz w:val="24"/>
          <w:szCs w:val="24"/>
          <w:lang w:eastAsia="en-ID"/>
        </w:rPr>
        <w:t xml:space="preserve"> et al., (2005), who found the fact that percent body fat has a correlation with BMI. The correlation between the results of the research states that the higher a person's BMI, the higher the percent body fat of that person.</w:t>
      </w:r>
    </w:p>
    <w:p w14:paraId="674F6E86" w14:textId="77777777" w:rsidR="002C751F" w:rsidRDefault="002C751F" w:rsidP="00754F12">
      <w:pPr>
        <w:tabs>
          <w:tab w:val="left" w:pos="284"/>
          <w:tab w:val="left" w:pos="426"/>
          <w:tab w:val="left" w:pos="993"/>
        </w:tabs>
        <w:spacing w:after="0" w:line="360" w:lineRule="auto"/>
        <w:jc w:val="both"/>
        <w:rPr>
          <w:rFonts w:ascii="Times New Roman" w:eastAsia="Times New Roman" w:hAnsi="Times New Roman" w:cs="Times New Roman"/>
          <w:b/>
          <w:sz w:val="24"/>
          <w:szCs w:val="24"/>
          <w:lang w:eastAsia="en-ID"/>
        </w:rPr>
      </w:pPr>
    </w:p>
    <w:p w14:paraId="6D4FF740" w14:textId="77777777" w:rsidR="002C751F" w:rsidRDefault="002C751F" w:rsidP="00754F12">
      <w:pPr>
        <w:tabs>
          <w:tab w:val="left" w:pos="284"/>
          <w:tab w:val="left" w:pos="426"/>
          <w:tab w:val="left" w:pos="993"/>
        </w:tabs>
        <w:spacing w:after="0" w:line="360" w:lineRule="auto"/>
        <w:jc w:val="both"/>
        <w:rPr>
          <w:rFonts w:ascii="Times New Roman" w:eastAsia="Times New Roman" w:hAnsi="Times New Roman" w:cs="Times New Roman"/>
          <w:b/>
          <w:sz w:val="24"/>
          <w:szCs w:val="24"/>
          <w:lang w:eastAsia="en-ID"/>
        </w:rPr>
      </w:pPr>
    </w:p>
    <w:p w14:paraId="2FCD33A8" w14:textId="77777777" w:rsidR="002C751F" w:rsidRDefault="002C751F" w:rsidP="00754F12">
      <w:pPr>
        <w:tabs>
          <w:tab w:val="left" w:pos="284"/>
          <w:tab w:val="left" w:pos="426"/>
          <w:tab w:val="left" w:pos="993"/>
        </w:tabs>
        <w:spacing w:after="0" w:line="360" w:lineRule="auto"/>
        <w:jc w:val="both"/>
        <w:rPr>
          <w:rFonts w:ascii="Times New Roman" w:eastAsia="Times New Roman" w:hAnsi="Times New Roman" w:cs="Times New Roman"/>
          <w:b/>
          <w:sz w:val="24"/>
          <w:szCs w:val="24"/>
          <w:lang w:eastAsia="en-ID"/>
        </w:rPr>
      </w:pPr>
    </w:p>
    <w:p w14:paraId="6E4392F7" w14:textId="77777777" w:rsidR="002C751F" w:rsidRDefault="002C751F" w:rsidP="00754F12">
      <w:pPr>
        <w:tabs>
          <w:tab w:val="left" w:pos="284"/>
          <w:tab w:val="left" w:pos="426"/>
          <w:tab w:val="left" w:pos="993"/>
        </w:tabs>
        <w:spacing w:after="0" w:line="360" w:lineRule="auto"/>
        <w:jc w:val="both"/>
        <w:rPr>
          <w:rFonts w:ascii="Times New Roman" w:eastAsia="Times New Roman" w:hAnsi="Times New Roman" w:cs="Times New Roman"/>
          <w:b/>
          <w:sz w:val="24"/>
          <w:szCs w:val="24"/>
          <w:lang w:eastAsia="en-ID"/>
        </w:rPr>
      </w:pPr>
    </w:p>
    <w:p w14:paraId="3169ECE4" w14:textId="77777777" w:rsidR="002C751F" w:rsidRDefault="002C751F" w:rsidP="00754F12">
      <w:pPr>
        <w:tabs>
          <w:tab w:val="left" w:pos="284"/>
          <w:tab w:val="left" w:pos="426"/>
          <w:tab w:val="left" w:pos="993"/>
        </w:tabs>
        <w:spacing w:after="0" w:line="360" w:lineRule="auto"/>
        <w:jc w:val="both"/>
        <w:rPr>
          <w:rFonts w:ascii="Times New Roman" w:eastAsia="Times New Roman" w:hAnsi="Times New Roman" w:cs="Times New Roman"/>
          <w:b/>
          <w:sz w:val="24"/>
          <w:szCs w:val="24"/>
          <w:lang w:eastAsia="en-ID"/>
        </w:rPr>
      </w:pPr>
    </w:p>
    <w:p w14:paraId="64DE2884" w14:textId="77777777" w:rsidR="00FC6172" w:rsidRPr="00FC6172" w:rsidRDefault="00FC6172" w:rsidP="00FC6172">
      <w:pPr>
        <w:tabs>
          <w:tab w:val="left" w:pos="284"/>
          <w:tab w:val="left" w:pos="426"/>
          <w:tab w:val="left" w:pos="567"/>
        </w:tabs>
        <w:spacing w:after="0" w:line="360" w:lineRule="auto"/>
        <w:rPr>
          <w:rFonts w:ascii="Times New Roman" w:eastAsia="Times New Roman" w:hAnsi="Times New Roman" w:cs="Times New Roman"/>
          <w:b/>
          <w:sz w:val="24"/>
          <w:szCs w:val="24"/>
          <w:lang w:eastAsia="en-ID"/>
        </w:rPr>
      </w:pPr>
      <w:r w:rsidRPr="00FC6172">
        <w:rPr>
          <w:rFonts w:ascii="Times New Roman" w:eastAsia="Times New Roman" w:hAnsi="Times New Roman" w:cs="Times New Roman"/>
          <w:b/>
          <w:sz w:val="24"/>
          <w:szCs w:val="24"/>
          <w:lang w:eastAsia="en-ID"/>
        </w:rPr>
        <w:t>Relationship of Micronutrient Intake with Osteoarthritis Gradation</w:t>
      </w:r>
    </w:p>
    <w:p w14:paraId="289F9E38" w14:textId="39C53CC0" w:rsidR="00754F12" w:rsidRPr="008B1834" w:rsidRDefault="00FC6172" w:rsidP="00FC6172">
      <w:pPr>
        <w:tabs>
          <w:tab w:val="left" w:pos="284"/>
          <w:tab w:val="left" w:pos="426"/>
          <w:tab w:val="left" w:pos="567"/>
        </w:tabs>
        <w:spacing w:after="0" w:line="360" w:lineRule="auto"/>
        <w:rPr>
          <w:rFonts w:ascii="Times New Roman" w:eastAsia="Times New Roman" w:hAnsi="Times New Roman" w:cs="Times New Roman"/>
          <w:b/>
          <w:sz w:val="24"/>
          <w:szCs w:val="24"/>
          <w:lang w:eastAsia="en-ID"/>
        </w:rPr>
      </w:pPr>
      <w:r w:rsidRPr="00FC6172">
        <w:rPr>
          <w:rFonts w:ascii="Times New Roman" w:eastAsia="Times New Roman" w:hAnsi="Times New Roman" w:cs="Times New Roman"/>
          <w:b/>
          <w:sz w:val="24"/>
          <w:szCs w:val="24"/>
          <w:lang w:eastAsia="en-ID"/>
        </w:rPr>
        <w:t>Table 3. Vitamin C Intake with OA Gradation</w:t>
      </w:r>
    </w:p>
    <w:tbl>
      <w:tblPr>
        <w:tblW w:w="8237"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001"/>
        <w:gridCol w:w="2630"/>
        <w:gridCol w:w="1664"/>
        <w:gridCol w:w="1942"/>
      </w:tblGrid>
      <w:tr w:rsidR="00754F12" w:rsidRPr="00427FEF" w14:paraId="35AE0B21" w14:textId="77777777" w:rsidTr="002C751F">
        <w:trPr>
          <w:cantSplit/>
          <w:trHeight w:val="216"/>
          <w:tblHeader/>
        </w:trPr>
        <w:tc>
          <w:tcPr>
            <w:tcW w:w="8237" w:type="dxa"/>
            <w:gridSpan w:val="4"/>
            <w:tcBorders>
              <w:top w:val="single" w:sz="4" w:space="0" w:color="auto"/>
              <w:bottom w:val="nil"/>
            </w:tcBorders>
            <w:shd w:val="clear" w:color="auto" w:fill="FFFFFF"/>
            <w:tcMar>
              <w:top w:w="30" w:type="dxa"/>
              <w:left w:w="30" w:type="dxa"/>
              <w:bottom w:w="30" w:type="dxa"/>
              <w:right w:w="30" w:type="dxa"/>
            </w:tcMar>
            <w:vAlign w:val="center"/>
          </w:tcPr>
          <w:p w14:paraId="0E8594E7" w14:textId="77777777" w:rsidR="00754F12" w:rsidRPr="00427FEF" w:rsidRDefault="00754F12" w:rsidP="00754F12">
            <w:pPr>
              <w:autoSpaceDE w:val="0"/>
              <w:autoSpaceDN w:val="0"/>
              <w:adjustRightInd w:val="0"/>
              <w:spacing w:after="0" w:line="240" w:lineRule="auto"/>
              <w:jc w:val="center"/>
              <w:rPr>
                <w:rFonts w:ascii="Arial" w:hAnsi="Arial" w:cs="Arial"/>
                <w:color w:val="000000"/>
                <w:sz w:val="18"/>
                <w:szCs w:val="18"/>
              </w:rPr>
            </w:pPr>
            <w:r w:rsidRPr="00427FEF">
              <w:rPr>
                <w:rFonts w:ascii="Arial" w:hAnsi="Arial" w:cs="Arial"/>
                <w:b/>
                <w:bCs/>
                <w:color w:val="000000"/>
                <w:sz w:val="18"/>
                <w:szCs w:val="18"/>
              </w:rPr>
              <w:lastRenderedPageBreak/>
              <w:t>Correlations</w:t>
            </w:r>
          </w:p>
        </w:tc>
      </w:tr>
      <w:tr w:rsidR="00754F12" w:rsidRPr="00427FEF" w14:paraId="582B0145" w14:textId="77777777" w:rsidTr="002C751F">
        <w:trPr>
          <w:cantSplit/>
          <w:trHeight w:val="303"/>
          <w:tblHeader/>
        </w:trPr>
        <w:tc>
          <w:tcPr>
            <w:tcW w:w="2001" w:type="dxa"/>
            <w:tcBorders>
              <w:top w:val="nil"/>
              <w:bottom w:val="single" w:sz="4" w:space="0" w:color="auto"/>
            </w:tcBorders>
            <w:shd w:val="clear" w:color="auto" w:fill="FFFFFF"/>
            <w:tcMar>
              <w:top w:w="30" w:type="dxa"/>
              <w:left w:w="30" w:type="dxa"/>
              <w:bottom w:w="30" w:type="dxa"/>
              <w:right w:w="30" w:type="dxa"/>
            </w:tcMar>
          </w:tcPr>
          <w:p w14:paraId="70EDC714" w14:textId="77777777" w:rsidR="00754F12" w:rsidRPr="00427FEF" w:rsidRDefault="00754F12" w:rsidP="00754F12">
            <w:pPr>
              <w:autoSpaceDE w:val="0"/>
              <w:autoSpaceDN w:val="0"/>
              <w:adjustRightInd w:val="0"/>
              <w:spacing w:after="0" w:line="240" w:lineRule="auto"/>
              <w:rPr>
                <w:rFonts w:ascii="Times New Roman" w:hAnsi="Times New Roman" w:cs="Times New Roman"/>
                <w:sz w:val="24"/>
                <w:szCs w:val="24"/>
              </w:rPr>
            </w:pPr>
          </w:p>
        </w:tc>
        <w:tc>
          <w:tcPr>
            <w:tcW w:w="2630" w:type="dxa"/>
            <w:tcBorders>
              <w:top w:val="nil"/>
              <w:bottom w:val="single" w:sz="4" w:space="0" w:color="auto"/>
            </w:tcBorders>
            <w:shd w:val="clear" w:color="auto" w:fill="FFFFFF"/>
            <w:tcMar>
              <w:top w:w="30" w:type="dxa"/>
              <w:left w:w="30" w:type="dxa"/>
              <w:bottom w:w="30" w:type="dxa"/>
              <w:right w:w="30" w:type="dxa"/>
            </w:tcMar>
          </w:tcPr>
          <w:p w14:paraId="6CFB3F27" w14:textId="77777777" w:rsidR="00754F12" w:rsidRPr="00427FEF" w:rsidRDefault="00754F12" w:rsidP="00754F12">
            <w:pPr>
              <w:autoSpaceDE w:val="0"/>
              <w:autoSpaceDN w:val="0"/>
              <w:adjustRightInd w:val="0"/>
              <w:spacing w:after="0" w:line="240" w:lineRule="auto"/>
              <w:rPr>
                <w:rFonts w:ascii="Times New Roman" w:hAnsi="Times New Roman" w:cs="Times New Roman"/>
                <w:sz w:val="24"/>
                <w:szCs w:val="24"/>
              </w:rPr>
            </w:pPr>
          </w:p>
        </w:tc>
        <w:tc>
          <w:tcPr>
            <w:tcW w:w="1664" w:type="dxa"/>
            <w:tcBorders>
              <w:top w:val="nil"/>
              <w:bottom w:val="single" w:sz="4" w:space="0" w:color="auto"/>
            </w:tcBorders>
            <w:shd w:val="clear" w:color="auto" w:fill="FFFFFF"/>
            <w:tcMar>
              <w:top w:w="30" w:type="dxa"/>
              <w:left w:w="30" w:type="dxa"/>
              <w:bottom w:w="30" w:type="dxa"/>
              <w:right w:w="30" w:type="dxa"/>
            </w:tcMar>
            <w:vAlign w:val="bottom"/>
          </w:tcPr>
          <w:p w14:paraId="7DB2A2CA" w14:textId="5DBECEDF" w:rsidR="00754F12" w:rsidRPr="00427FEF" w:rsidRDefault="00FC6172" w:rsidP="00754F12">
            <w:pPr>
              <w:autoSpaceDE w:val="0"/>
              <w:autoSpaceDN w:val="0"/>
              <w:adjustRightInd w:val="0"/>
              <w:spacing w:after="0" w:line="240" w:lineRule="auto"/>
              <w:jc w:val="center"/>
              <w:rPr>
                <w:rFonts w:ascii="Arial" w:hAnsi="Arial" w:cs="Arial"/>
                <w:color w:val="000000"/>
                <w:sz w:val="18"/>
                <w:szCs w:val="18"/>
              </w:rPr>
            </w:pPr>
            <w:r w:rsidRPr="00940BEE">
              <w:rPr>
                <w:rFonts w:ascii="Arial" w:hAnsi="Arial" w:cs="Arial"/>
                <w:color w:val="000000"/>
                <w:sz w:val="16"/>
                <w:szCs w:val="16"/>
              </w:rPr>
              <w:t>OA gradation</w:t>
            </w:r>
          </w:p>
        </w:tc>
        <w:tc>
          <w:tcPr>
            <w:tcW w:w="1942" w:type="dxa"/>
            <w:tcBorders>
              <w:top w:val="nil"/>
              <w:bottom w:val="single" w:sz="4" w:space="0" w:color="auto"/>
            </w:tcBorders>
            <w:shd w:val="clear" w:color="auto" w:fill="FFFFFF"/>
            <w:tcMar>
              <w:top w:w="30" w:type="dxa"/>
              <w:left w:w="30" w:type="dxa"/>
              <w:bottom w:w="30" w:type="dxa"/>
              <w:right w:w="30" w:type="dxa"/>
            </w:tcMar>
            <w:vAlign w:val="bottom"/>
          </w:tcPr>
          <w:p w14:paraId="491C27AD" w14:textId="271B8A28" w:rsidR="00754F12" w:rsidRPr="00427FEF" w:rsidRDefault="00FC6172" w:rsidP="00754F12">
            <w:pPr>
              <w:autoSpaceDE w:val="0"/>
              <w:autoSpaceDN w:val="0"/>
              <w:adjustRightInd w:val="0"/>
              <w:spacing w:after="0" w:line="240" w:lineRule="auto"/>
              <w:jc w:val="center"/>
              <w:rPr>
                <w:rFonts w:ascii="Arial" w:hAnsi="Arial" w:cs="Arial"/>
                <w:color w:val="000000"/>
                <w:sz w:val="18"/>
                <w:szCs w:val="18"/>
              </w:rPr>
            </w:pPr>
            <w:r w:rsidRPr="00FC6172">
              <w:rPr>
                <w:rFonts w:ascii="Arial" w:hAnsi="Arial" w:cs="Arial"/>
                <w:color w:val="000000"/>
                <w:sz w:val="18"/>
                <w:szCs w:val="18"/>
              </w:rPr>
              <w:t>average vitamin C</w:t>
            </w:r>
          </w:p>
        </w:tc>
      </w:tr>
      <w:tr w:rsidR="00754F12" w:rsidRPr="00427FEF" w14:paraId="4F51517B" w14:textId="77777777" w:rsidTr="002C751F">
        <w:trPr>
          <w:cantSplit/>
          <w:trHeight w:val="216"/>
          <w:tblHeader/>
        </w:trPr>
        <w:tc>
          <w:tcPr>
            <w:tcW w:w="2001" w:type="dxa"/>
            <w:vMerge w:val="restart"/>
            <w:tcBorders>
              <w:top w:val="single" w:sz="4" w:space="0" w:color="auto"/>
            </w:tcBorders>
            <w:shd w:val="clear" w:color="auto" w:fill="FFFFFF"/>
            <w:tcMar>
              <w:top w:w="30" w:type="dxa"/>
              <w:left w:w="30" w:type="dxa"/>
              <w:bottom w:w="30" w:type="dxa"/>
              <w:right w:w="30" w:type="dxa"/>
            </w:tcMar>
          </w:tcPr>
          <w:p w14:paraId="04DCA3B7" w14:textId="454B21F6" w:rsidR="00754F12" w:rsidRPr="00427FEF" w:rsidRDefault="00FC6172" w:rsidP="00754F12">
            <w:pPr>
              <w:autoSpaceDE w:val="0"/>
              <w:autoSpaceDN w:val="0"/>
              <w:adjustRightInd w:val="0"/>
              <w:spacing w:after="0" w:line="240" w:lineRule="auto"/>
              <w:rPr>
                <w:rFonts w:ascii="Arial" w:hAnsi="Arial" w:cs="Arial"/>
                <w:color w:val="000000"/>
                <w:sz w:val="18"/>
                <w:szCs w:val="18"/>
              </w:rPr>
            </w:pPr>
            <w:r w:rsidRPr="00940BEE">
              <w:rPr>
                <w:rFonts w:ascii="Arial" w:hAnsi="Arial" w:cs="Arial"/>
                <w:color w:val="000000"/>
                <w:sz w:val="16"/>
                <w:szCs w:val="16"/>
              </w:rPr>
              <w:t>OA gradation</w:t>
            </w:r>
          </w:p>
        </w:tc>
        <w:tc>
          <w:tcPr>
            <w:tcW w:w="2630" w:type="dxa"/>
            <w:tcBorders>
              <w:top w:val="single" w:sz="4" w:space="0" w:color="auto"/>
            </w:tcBorders>
            <w:shd w:val="clear" w:color="auto" w:fill="FFFFFF"/>
            <w:tcMar>
              <w:top w:w="30" w:type="dxa"/>
              <w:left w:w="30" w:type="dxa"/>
              <w:bottom w:w="30" w:type="dxa"/>
              <w:right w:w="30" w:type="dxa"/>
            </w:tcMar>
          </w:tcPr>
          <w:p w14:paraId="1F814952"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Pearson Correlation</w:t>
            </w:r>
          </w:p>
        </w:tc>
        <w:tc>
          <w:tcPr>
            <w:tcW w:w="1664" w:type="dxa"/>
            <w:tcBorders>
              <w:top w:val="single" w:sz="4" w:space="0" w:color="auto"/>
            </w:tcBorders>
            <w:shd w:val="clear" w:color="auto" w:fill="FFFFFF"/>
            <w:tcMar>
              <w:top w:w="30" w:type="dxa"/>
              <w:left w:w="30" w:type="dxa"/>
              <w:bottom w:w="30" w:type="dxa"/>
              <w:right w:w="30" w:type="dxa"/>
            </w:tcMar>
            <w:vAlign w:val="center"/>
          </w:tcPr>
          <w:p w14:paraId="3DE69E37"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1</w:t>
            </w:r>
          </w:p>
        </w:tc>
        <w:tc>
          <w:tcPr>
            <w:tcW w:w="1942" w:type="dxa"/>
            <w:tcBorders>
              <w:top w:val="single" w:sz="4" w:space="0" w:color="auto"/>
            </w:tcBorders>
            <w:shd w:val="clear" w:color="auto" w:fill="FFFFFF"/>
            <w:tcMar>
              <w:top w:w="30" w:type="dxa"/>
              <w:left w:w="30" w:type="dxa"/>
              <w:bottom w:w="30" w:type="dxa"/>
              <w:right w:w="30" w:type="dxa"/>
            </w:tcMar>
            <w:vAlign w:val="center"/>
          </w:tcPr>
          <w:p w14:paraId="53506C23"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.088</w:t>
            </w:r>
          </w:p>
        </w:tc>
      </w:tr>
      <w:tr w:rsidR="00754F12" w:rsidRPr="00427FEF" w14:paraId="73E2CD4C" w14:textId="77777777" w:rsidTr="002C751F">
        <w:trPr>
          <w:cantSplit/>
          <w:trHeight w:val="347"/>
          <w:tblHeader/>
        </w:trPr>
        <w:tc>
          <w:tcPr>
            <w:tcW w:w="2001" w:type="dxa"/>
            <w:vMerge/>
            <w:shd w:val="clear" w:color="auto" w:fill="FFFFFF"/>
            <w:tcMar>
              <w:top w:w="30" w:type="dxa"/>
              <w:left w:w="30" w:type="dxa"/>
              <w:bottom w:w="30" w:type="dxa"/>
              <w:right w:w="30" w:type="dxa"/>
            </w:tcMar>
          </w:tcPr>
          <w:p w14:paraId="7DAFC28F"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p>
        </w:tc>
        <w:tc>
          <w:tcPr>
            <w:tcW w:w="2630" w:type="dxa"/>
            <w:shd w:val="clear" w:color="auto" w:fill="FFFFFF"/>
            <w:tcMar>
              <w:top w:w="30" w:type="dxa"/>
              <w:left w:w="30" w:type="dxa"/>
              <w:bottom w:w="30" w:type="dxa"/>
              <w:right w:w="30" w:type="dxa"/>
            </w:tcMar>
          </w:tcPr>
          <w:p w14:paraId="5AC7D0D9"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Sig. (2-tailed)</w:t>
            </w:r>
          </w:p>
        </w:tc>
        <w:tc>
          <w:tcPr>
            <w:tcW w:w="1664" w:type="dxa"/>
            <w:shd w:val="clear" w:color="auto" w:fill="FFFFFF"/>
            <w:tcMar>
              <w:top w:w="30" w:type="dxa"/>
              <w:left w:w="30" w:type="dxa"/>
              <w:bottom w:w="30" w:type="dxa"/>
              <w:right w:w="30" w:type="dxa"/>
            </w:tcMar>
          </w:tcPr>
          <w:p w14:paraId="3EA3FA10" w14:textId="77777777" w:rsidR="00754F12" w:rsidRPr="00427FEF" w:rsidRDefault="00754F12" w:rsidP="00754F12">
            <w:pPr>
              <w:autoSpaceDE w:val="0"/>
              <w:autoSpaceDN w:val="0"/>
              <w:adjustRightInd w:val="0"/>
              <w:spacing w:after="0" w:line="240" w:lineRule="auto"/>
              <w:rPr>
                <w:rFonts w:ascii="Times New Roman" w:hAnsi="Times New Roman" w:cs="Times New Roman"/>
                <w:sz w:val="24"/>
                <w:szCs w:val="24"/>
              </w:rPr>
            </w:pPr>
          </w:p>
        </w:tc>
        <w:tc>
          <w:tcPr>
            <w:tcW w:w="1942" w:type="dxa"/>
            <w:shd w:val="clear" w:color="auto" w:fill="FFFFFF"/>
            <w:tcMar>
              <w:top w:w="30" w:type="dxa"/>
              <w:left w:w="30" w:type="dxa"/>
              <w:bottom w:w="30" w:type="dxa"/>
              <w:right w:w="30" w:type="dxa"/>
            </w:tcMar>
            <w:vAlign w:val="center"/>
          </w:tcPr>
          <w:p w14:paraId="33BCFA80"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.564</w:t>
            </w:r>
          </w:p>
        </w:tc>
      </w:tr>
      <w:tr w:rsidR="00754F12" w:rsidRPr="00427FEF" w14:paraId="075E4192" w14:textId="77777777" w:rsidTr="002C751F">
        <w:trPr>
          <w:cantSplit/>
          <w:trHeight w:val="238"/>
          <w:tblHeader/>
        </w:trPr>
        <w:tc>
          <w:tcPr>
            <w:tcW w:w="2001" w:type="dxa"/>
            <w:vMerge/>
            <w:shd w:val="clear" w:color="auto" w:fill="FFFFFF"/>
            <w:tcMar>
              <w:top w:w="30" w:type="dxa"/>
              <w:left w:w="30" w:type="dxa"/>
              <w:bottom w:w="30" w:type="dxa"/>
              <w:right w:w="30" w:type="dxa"/>
            </w:tcMar>
          </w:tcPr>
          <w:p w14:paraId="5EEAE3C7"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p>
        </w:tc>
        <w:tc>
          <w:tcPr>
            <w:tcW w:w="2630" w:type="dxa"/>
            <w:shd w:val="clear" w:color="auto" w:fill="FFFFFF"/>
            <w:tcMar>
              <w:top w:w="30" w:type="dxa"/>
              <w:left w:w="30" w:type="dxa"/>
              <w:bottom w:w="30" w:type="dxa"/>
              <w:right w:w="30" w:type="dxa"/>
            </w:tcMar>
          </w:tcPr>
          <w:p w14:paraId="74313D34"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N</w:t>
            </w:r>
          </w:p>
        </w:tc>
        <w:tc>
          <w:tcPr>
            <w:tcW w:w="1664" w:type="dxa"/>
            <w:shd w:val="clear" w:color="auto" w:fill="FFFFFF"/>
            <w:tcMar>
              <w:top w:w="30" w:type="dxa"/>
              <w:left w:w="30" w:type="dxa"/>
              <w:bottom w:w="30" w:type="dxa"/>
              <w:right w:w="30" w:type="dxa"/>
            </w:tcMar>
            <w:vAlign w:val="center"/>
          </w:tcPr>
          <w:p w14:paraId="2005F405"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45</w:t>
            </w:r>
          </w:p>
        </w:tc>
        <w:tc>
          <w:tcPr>
            <w:tcW w:w="1942" w:type="dxa"/>
            <w:shd w:val="clear" w:color="auto" w:fill="FFFFFF"/>
            <w:tcMar>
              <w:top w:w="30" w:type="dxa"/>
              <w:left w:w="30" w:type="dxa"/>
              <w:bottom w:w="30" w:type="dxa"/>
              <w:right w:w="30" w:type="dxa"/>
            </w:tcMar>
            <w:vAlign w:val="center"/>
          </w:tcPr>
          <w:p w14:paraId="1F6F2EAC"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45</w:t>
            </w:r>
          </w:p>
        </w:tc>
      </w:tr>
      <w:tr w:rsidR="00754F12" w:rsidRPr="00427FEF" w14:paraId="5FDD4EA1" w14:textId="77777777" w:rsidTr="002C751F">
        <w:trPr>
          <w:cantSplit/>
          <w:trHeight w:val="260"/>
          <w:tblHeader/>
        </w:trPr>
        <w:tc>
          <w:tcPr>
            <w:tcW w:w="2001" w:type="dxa"/>
            <w:vMerge w:val="restart"/>
            <w:shd w:val="clear" w:color="auto" w:fill="FFFFFF"/>
            <w:tcMar>
              <w:top w:w="30" w:type="dxa"/>
              <w:left w:w="30" w:type="dxa"/>
              <w:bottom w:w="30" w:type="dxa"/>
              <w:right w:w="30" w:type="dxa"/>
            </w:tcMar>
          </w:tcPr>
          <w:p w14:paraId="460643A6" w14:textId="6095DBF5" w:rsidR="00754F12" w:rsidRPr="00427FEF" w:rsidRDefault="00FC6172" w:rsidP="00754F12">
            <w:pPr>
              <w:autoSpaceDE w:val="0"/>
              <w:autoSpaceDN w:val="0"/>
              <w:adjustRightInd w:val="0"/>
              <w:spacing w:after="0" w:line="240" w:lineRule="auto"/>
              <w:rPr>
                <w:rFonts w:ascii="Arial" w:hAnsi="Arial" w:cs="Arial"/>
                <w:color w:val="000000"/>
                <w:sz w:val="18"/>
                <w:szCs w:val="18"/>
              </w:rPr>
            </w:pPr>
            <w:r w:rsidRPr="00FC6172">
              <w:rPr>
                <w:rFonts w:ascii="Arial" w:hAnsi="Arial" w:cs="Arial"/>
                <w:color w:val="000000"/>
                <w:sz w:val="18"/>
                <w:szCs w:val="18"/>
              </w:rPr>
              <w:t>average vitamin C</w:t>
            </w:r>
          </w:p>
        </w:tc>
        <w:tc>
          <w:tcPr>
            <w:tcW w:w="2630" w:type="dxa"/>
            <w:shd w:val="clear" w:color="auto" w:fill="FFFFFF"/>
            <w:tcMar>
              <w:top w:w="30" w:type="dxa"/>
              <w:left w:w="30" w:type="dxa"/>
              <w:bottom w:w="30" w:type="dxa"/>
              <w:right w:w="30" w:type="dxa"/>
            </w:tcMar>
          </w:tcPr>
          <w:p w14:paraId="795E0753"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Pearson Correlation</w:t>
            </w:r>
          </w:p>
        </w:tc>
        <w:tc>
          <w:tcPr>
            <w:tcW w:w="1664" w:type="dxa"/>
            <w:shd w:val="clear" w:color="auto" w:fill="FFFFFF"/>
            <w:tcMar>
              <w:top w:w="30" w:type="dxa"/>
              <w:left w:w="30" w:type="dxa"/>
              <w:bottom w:w="30" w:type="dxa"/>
              <w:right w:w="30" w:type="dxa"/>
            </w:tcMar>
            <w:vAlign w:val="center"/>
          </w:tcPr>
          <w:p w14:paraId="274BFB0F"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.088</w:t>
            </w:r>
          </w:p>
        </w:tc>
        <w:tc>
          <w:tcPr>
            <w:tcW w:w="1942" w:type="dxa"/>
            <w:shd w:val="clear" w:color="auto" w:fill="FFFFFF"/>
            <w:tcMar>
              <w:top w:w="30" w:type="dxa"/>
              <w:left w:w="30" w:type="dxa"/>
              <w:bottom w:w="30" w:type="dxa"/>
              <w:right w:w="30" w:type="dxa"/>
            </w:tcMar>
            <w:vAlign w:val="center"/>
          </w:tcPr>
          <w:p w14:paraId="28EB2453"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1</w:t>
            </w:r>
          </w:p>
        </w:tc>
      </w:tr>
      <w:tr w:rsidR="00754F12" w:rsidRPr="00427FEF" w14:paraId="1512ED56" w14:textId="77777777" w:rsidTr="002C751F">
        <w:trPr>
          <w:cantSplit/>
          <w:trHeight w:val="347"/>
          <w:tblHeader/>
        </w:trPr>
        <w:tc>
          <w:tcPr>
            <w:tcW w:w="2001" w:type="dxa"/>
            <w:vMerge/>
            <w:shd w:val="clear" w:color="auto" w:fill="FFFFFF"/>
            <w:tcMar>
              <w:top w:w="30" w:type="dxa"/>
              <w:left w:w="30" w:type="dxa"/>
              <w:bottom w:w="30" w:type="dxa"/>
              <w:right w:w="30" w:type="dxa"/>
            </w:tcMar>
          </w:tcPr>
          <w:p w14:paraId="481E6575"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p>
        </w:tc>
        <w:tc>
          <w:tcPr>
            <w:tcW w:w="2630" w:type="dxa"/>
            <w:shd w:val="clear" w:color="auto" w:fill="FFFFFF"/>
            <w:tcMar>
              <w:top w:w="30" w:type="dxa"/>
              <w:left w:w="30" w:type="dxa"/>
              <w:bottom w:w="30" w:type="dxa"/>
              <w:right w:w="30" w:type="dxa"/>
            </w:tcMar>
          </w:tcPr>
          <w:p w14:paraId="512713B8"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Sig. (2-tailed)</w:t>
            </w:r>
          </w:p>
        </w:tc>
        <w:tc>
          <w:tcPr>
            <w:tcW w:w="1664" w:type="dxa"/>
            <w:shd w:val="clear" w:color="auto" w:fill="FFFFFF"/>
            <w:tcMar>
              <w:top w:w="30" w:type="dxa"/>
              <w:left w:w="30" w:type="dxa"/>
              <w:bottom w:w="30" w:type="dxa"/>
              <w:right w:w="30" w:type="dxa"/>
            </w:tcMar>
            <w:vAlign w:val="center"/>
          </w:tcPr>
          <w:p w14:paraId="632C47FE"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.564</w:t>
            </w:r>
          </w:p>
        </w:tc>
        <w:tc>
          <w:tcPr>
            <w:tcW w:w="1942" w:type="dxa"/>
            <w:shd w:val="clear" w:color="auto" w:fill="FFFFFF"/>
            <w:tcMar>
              <w:top w:w="30" w:type="dxa"/>
              <w:left w:w="30" w:type="dxa"/>
              <w:bottom w:w="30" w:type="dxa"/>
              <w:right w:w="30" w:type="dxa"/>
            </w:tcMar>
          </w:tcPr>
          <w:p w14:paraId="34D2C66C" w14:textId="77777777" w:rsidR="00754F12" w:rsidRPr="00427FEF" w:rsidRDefault="00754F12" w:rsidP="00754F12">
            <w:pPr>
              <w:autoSpaceDE w:val="0"/>
              <w:autoSpaceDN w:val="0"/>
              <w:adjustRightInd w:val="0"/>
              <w:spacing w:after="0" w:line="240" w:lineRule="auto"/>
              <w:rPr>
                <w:rFonts w:ascii="Times New Roman" w:hAnsi="Times New Roman" w:cs="Times New Roman"/>
                <w:sz w:val="24"/>
                <w:szCs w:val="24"/>
              </w:rPr>
            </w:pPr>
          </w:p>
        </w:tc>
      </w:tr>
      <w:tr w:rsidR="00754F12" w:rsidRPr="00427FEF" w14:paraId="4B58ABD5" w14:textId="77777777" w:rsidTr="002C751F">
        <w:trPr>
          <w:cantSplit/>
          <w:trHeight w:val="216"/>
        </w:trPr>
        <w:tc>
          <w:tcPr>
            <w:tcW w:w="2001" w:type="dxa"/>
            <w:vMerge/>
            <w:shd w:val="clear" w:color="auto" w:fill="FFFFFF"/>
            <w:tcMar>
              <w:top w:w="30" w:type="dxa"/>
              <w:left w:w="30" w:type="dxa"/>
              <w:bottom w:w="30" w:type="dxa"/>
              <w:right w:w="30" w:type="dxa"/>
            </w:tcMar>
          </w:tcPr>
          <w:p w14:paraId="1227B664" w14:textId="77777777" w:rsidR="00754F12" w:rsidRPr="00427FEF" w:rsidRDefault="00754F12" w:rsidP="00754F12">
            <w:pPr>
              <w:autoSpaceDE w:val="0"/>
              <w:autoSpaceDN w:val="0"/>
              <w:adjustRightInd w:val="0"/>
              <w:spacing w:after="0" w:line="240" w:lineRule="auto"/>
              <w:rPr>
                <w:rFonts w:ascii="Times New Roman" w:hAnsi="Times New Roman" w:cs="Times New Roman"/>
                <w:sz w:val="24"/>
                <w:szCs w:val="24"/>
              </w:rPr>
            </w:pPr>
          </w:p>
        </w:tc>
        <w:tc>
          <w:tcPr>
            <w:tcW w:w="2630" w:type="dxa"/>
            <w:shd w:val="clear" w:color="auto" w:fill="FFFFFF"/>
            <w:tcMar>
              <w:top w:w="30" w:type="dxa"/>
              <w:left w:w="30" w:type="dxa"/>
              <w:bottom w:w="30" w:type="dxa"/>
              <w:right w:w="30" w:type="dxa"/>
            </w:tcMar>
          </w:tcPr>
          <w:p w14:paraId="188CCC02"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N</w:t>
            </w:r>
          </w:p>
        </w:tc>
        <w:tc>
          <w:tcPr>
            <w:tcW w:w="1664" w:type="dxa"/>
            <w:shd w:val="clear" w:color="auto" w:fill="FFFFFF"/>
            <w:tcMar>
              <w:top w:w="30" w:type="dxa"/>
              <w:left w:w="30" w:type="dxa"/>
              <w:bottom w:w="30" w:type="dxa"/>
              <w:right w:w="30" w:type="dxa"/>
            </w:tcMar>
            <w:vAlign w:val="center"/>
          </w:tcPr>
          <w:p w14:paraId="6C7B2C9C"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45</w:t>
            </w:r>
          </w:p>
        </w:tc>
        <w:tc>
          <w:tcPr>
            <w:tcW w:w="1942" w:type="dxa"/>
            <w:shd w:val="clear" w:color="auto" w:fill="FFFFFF"/>
            <w:tcMar>
              <w:top w:w="30" w:type="dxa"/>
              <w:left w:w="30" w:type="dxa"/>
              <w:bottom w:w="30" w:type="dxa"/>
              <w:right w:w="30" w:type="dxa"/>
            </w:tcMar>
            <w:vAlign w:val="center"/>
          </w:tcPr>
          <w:p w14:paraId="4C6B4C3D"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45</w:t>
            </w:r>
          </w:p>
        </w:tc>
      </w:tr>
    </w:tbl>
    <w:p w14:paraId="547A4B27" w14:textId="77777777" w:rsidR="000A0521" w:rsidRDefault="000A0521" w:rsidP="002C751F">
      <w:pPr>
        <w:tabs>
          <w:tab w:val="left" w:pos="284"/>
          <w:tab w:val="left" w:pos="426"/>
          <w:tab w:val="left" w:pos="993"/>
        </w:tabs>
        <w:spacing w:after="0" w:line="240" w:lineRule="auto"/>
        <w:ind w:left="426"/>
        <w:jc w:val="both"/>
        <w:rPr>
          <w:rFonts w:ascii="Times New Roman" w:eastAsia="Times New Roman" w:hAnsi="Times New Roman" w:cs="Times New Roman"/>
          <w:sz w:val="24"/>
          <w:szCs w:val="24"/>
          <w:lang w:eastAsia="en-ID"/>
        </w:rPr>
      </w:pPr>
      <w:r w:rsidRPr="00180B94">
        <w:rPr>
          <w:rFonts w:ascii="Times New Roman" w:eastAsia="Times New Roman" w:hAnsi="Times New Roman" w:cs="Times New Roman"/>
          <w:sz w:val="24"/>
          <w:szCs w:val="24"/>
          <w:lang w:eastAsia="en-ID"/>
        </w:rPr>
        <w:t>Source: Primary Data 2022</w:t>
      </w:r>
    </w:p>
    <w:p w14:paraId="469FF5D3" w14:textId="15D62C9D" w:rsidR="001A15A0" w:rsidRDefault="00754F12" w:rsidP="002C751F">
      <w:pPr>
        <w:tabs>
          <w:tab w:val="left" w:pos="284"/>
          <w:tab w:val="left" w:pos="426"/>
          <w:tab w:val="left" w:pos="993"/>
        </w:tabs>
        <w:spacing w:after="0" w:line="240" w:lineRule="auto"/>
        <w:ind w:left="426"/>
        <w:jc w:val="both"/>
        <w:rPr>
          <w:rFonts w:ascii="Times New Roman" w:eastAsia="Times New Roman" w:hAnsi="Times New Roman" w:cs="Times New Roman"/>
          <w:color w:val="000000" w:themeColor="text1"/>
          <w:sz w:val="24"/>
          <w:szCs w:val="24"/>
          <w:lang w:eastAsia="en-ID"/>
        </w:rPr>
        <w:sectPr w:rsidR="001A15A0" w:rsidSect="00FA4C97">
          <w:type w:val="continuous"/>
          <w:pgSz w:w="12240" w:h="20160" w:code="5"/>
          <w:pgMar w:top="1701" w:right="1701" w:bottom="1701" w:left="2268" w:header="850" w:footer="850" w:gutter="0"/>
          <w:pgNumType w:start="41"/>
          <w:cols w:space="708"/>
          <w:titlePg/>
          <w:docGrid w:linePitch="360"/>
        </w:sectPr>
      </w:pPr>
      <w:r>
        <w:rPr>
          <w:rFonts w:ascii="Times New Roman" w:eastAsia="Times New Roman" w:hAnsi="Times New Roman" w:cs="Times New Roman"/>
          <w:color w:val="000000" w:themeColor="text1"/>
          <w:sz w:val="24"/>
          <w:szCs w:val="24"/>
          <w:lang w:eastAsia="en-ID"/>
        </w:rPr>
        <w:tab/>
      </w:r>
    </w:p>
    <w:p w14:paraId="68EBFB53" w14:textId="395C5695" w:rsidR="001A15A0" w:rsidRDefault="001A15A0" w:rsidP="001A15A0">
      <w:pPr>
        <w:tabs>
          <w:tab w:val="left" w:pos="426"/>
          <w:tab w:val="left" w:pos="993"/>
        </w:tabs>
        <w:spacing w:after="0" w:line="360" w:lineRule="auto"/>
        <w:jc w:val="both"/>
        <w:rPr>
          <w:rFonts w:ascii="Times New Roman" w:eastAsia="Times New Roman" w:hAnsi="Times New Roman" w:cs="Times New Roman"/>
          <w:color w:val="000000" w:themeColor="text1"/>
          <w:sz w:val="24"/>
          <w:szCs w:val="24"/>
          <w:lang w:eastAsia="en-ID"/>
        </w:rPr>
        <w:sectPr w:rsidR="001A15A0" w:rsidSect="00FA4C97">
          <w:type w:val="continuous"/>
          <w:pgSz w:w="12240" w:h="20160" w:code="5"/>
          <w:pgMar w:top="1701" w:right="1701" w:bottom="1701" w:left="2268" w:header="850" w:footer="850" w:gutter="0"/>
          <w:pgNumType w:start="41"/>
          <w:cols w:space="708"/>
          <w:titlePg/>
          <w:docGrid w:linePitch="360"/>
        </w:sectPr>
      </w:pPr>
      <w:r>
        <w:rPr>
          <w:rFonts w:ascii="Times New Roman" w:eastAsia="Times New Roman" w:hAnsi="Times New Roman" w:cs="Times New Roman"/>
          <w:color w:val="000000" w:themeColor="text1"/>
          <w:sz w:val="24"/>
          <w:szCs w:val="24"/>
          <w:lang w:eastAsia="en-ID"/>
        </w:rPr>
        <w:tab/>
      </w:r>
      <w:r w:rsidR="00AA6833" w:rsidRPr="00AA6833">
        <w:rPr>
          <w:rFonts w:ascii="Times New Roman" w:eastAsia="Times New Roman" w:hAnsi="Times New Roman" w:cs="Times New Roman"/>
          <w:color w:val="000000" w:themeColor="text1"/>
          <w:sz w:val="24"/>
          <w:szCs w:val="24"/>
          <w:lang w:eastAsia="en-ID"/>
        </w:rPr>
        <w:t>Based on the table above, it can be seen that the significance value of p-value is 0.564 (&gt; 005), so the null hypothesis (H0) is accepted. The conclusion is that there is no relationship between the average intake of vitamin c and the grading of OA. The magnitude of the correlation is 0.088 which means it has a low or weak relationship.</w:t>
      </w:r>
    </w:p>
    <w:p w14:paraId="062ACDDD" w14:textId="239ED945" w:rsidR="00754F12" w:rsidRPr="00427FEF" w:rsidRDefault="00FC6172" w:rsidP="00754F12">
      <w:pPr>
        <w:tabs>
          <w:tab w:val="left" w:pos="284"/>
          <w:tab w:val="left" w:pos="426"/>
          <w:tab w:val="left" w:pos="567"/>
        </w:tabs>
        <w:spacing w:after="0" w:line="360" w:lineRule="auto"/>
        <w:jc w:val="both"/>
        <w:rPr>
          <w:rFonts w:ascii="Times New Roman" w:eastAsia="Times New Roman" w:hAnsi="Times New Roman" w:cs="Times New Roman"/>
          <w:b/>
          <w:sz w:val="24"/>
          <w:szCs w:val="24"/>
          <w:lang w:eastAsia="en-ID"/>
        </w:rPr>
      </w:pPr>
      <w:r w:rsidRPr="00FC6172">
        <w:rPr>
          <w:rFonts w:ascii="Times New Roman" w:eastAsia="Times New Roman" w:hAnsi="Times New Roman" w:cs="Times New Roman"/>
          <w:b/>
          <w:sz w:val="24"/>
          <w:szCs w:val="24"/>
          <w:lang w:eastAsia="en-ID"/>
        </w:rPr>
        <w:t>Table 4. Vitamin D Intake with OA Gradation</w:t>
      </w:r>
    </w:p>
    <w:tbl>
      <w:tblPr>
        <w:tblW w:w="8261"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006"/>
        <w:gridCol w:w="2637"/>
        <w:gridCol w:w="1668"/>
        <w:gridCol w:w="1950"/>
      </w:tblGrid>
      <w:tr w:rsidR="00754F12" w:rsidRPr="00427FEF" w14:paraId="2A8CBABD" w14:textId="77777777" w:rsidTr="002C751F">
        <w:trPr>
          <w:cantSplit/>
          <w:trHeight w:val="211"/>
          <w:tblHeader/>
        </w:trPr>
        <w:tc>
          <w:tcPr>
            <w:tcW w:w="8261" w:type="dxa"/>
            <w:gridSpan w:val="4"/>
            <w:tcBorders>
              <w:top w:val="single" w:sz="4" w:space="0" w:color="auto"/>
              <w:bottom w:val="nil"/>
            </w:tcBorders>
            <w:shd w:val="clear" w:color="auto" w:fill="FFFFFF"/>
            <w:tcMar>
              <w:top w:w="30" w:type="dxa"/>
              <w:left w:w="30" w:type="dxa"/>
              <w:bottom w:w="30" w:type="dxa"/>
              <w:right w:w="30" w:type="dxa"/>
            </w:tcMar>
            <w:vAlign w:val="center"/>
          </w:tcPr>
          <w:p w14:paraId="33284285" w14:textId="77777777" w:rsidR="00754F12" w:rsidRPr="00427FEF" w:rsidRDefault="00754F12" w:rsidP="00754F12">
            <w:pPr>
              <w:autoSpaceDE w:val="0"/>
              <w:autoSpaceDN w:val="0"/>
              <w:adjustRightInd w:val="0"/>
              <w:spacing w:after="0" w:line="240" w:lineRule="auto"/>
              <w:jc w:val="center"/>
              <w:rPr>
                <w:rFonts w:ascii="Arial" w:hAnsi="Arial" w:cs="Arial"/>
                <w:color w:val="000000"/>
                <w:sz w:val="18"/>
                <w:szCs w:val="18"/>
              </w:rPr>
            </w:pPr>
            <w:r w:rsidRPr="00427FEF">
              <w:rPr>
                <w:rFonts w:ascii="Arial" w:hAnsi="Arial" w:cs="Arial"/>
                <w:b/>
                <w:bCs/>
                <w:color w:val="000000"/>
                <w:sz w:val="18"/>
                <w:szCs w:val="18"/>
              </w:rPr>
              <w:t>Correlations</w:t>
            </w:r>
          </w:p>
        </w:tc>
      </w:tr>
      <w:tr w:rsidR="00754F12" w:rsidRPr="00427FEF" w14:paraId="1C720815" w14:textId="77777777" w:rsidTr="000A0521">
        <w:trPr>
          <w:cantSplit/>
          <w:trHeight w:val="296"/>
          <w:tblHeader/>
        </w:trPr>
        <w:tc>
          <w:tcPr>
            <w:tcW w:w="2006" w:type="dxa"/>
            <w:tcBorders>
              <w:top w:val="nil"/>
              <w:bottom w:val="single" w:sz="4" w:space="0" w:color="auto"/>
            </w:tcBorders>
            <w:shd w:val="clear" w:color="auto" w:fill="FFFFFF"/>
            <w:tcMar>
              <w:top w:w="30" w:type="dxa"/>
              <w:left w:w="30" w:type="dxa"/>
              <w:bottom w:w="30" w:type="dxa"/>
              <w:right w:w="30" w:type="dxa"/>
            </w:tcMar>
          </w:tcPr>
          <w:p w14:paraId="73E4B701" w14:textId="77777777" w:rsidR="00754F12" w:rsidRPr="00427FEF" w:rsidRDefault="00754F12" w:rsidP="00754F12">
            <w:pPr>
              <w:autoSpaceDE w:val="0"/>
              <w:autoSpaceDN w:val="0"/>
              <w:adjustRightInd w:val="0"/>
              <w:spacing w:after="0" w:line="240" w:lineRule="auto"/>
              <w:rPr>
                <w:rFonts w:ascii="Times New Roman" w:hAnsi="Times New Roman" w:cs="Times New Roman"/>
                <w:sz w:val="24"/>
                <w:szCs w:val="24"/>
              </w:rPr>
            </w:pPr>
          </w:p>
        </w:tc>
        <w:tc>
          <w:tcPr>
            <w:tcW w:w="2637" w:type="dxa"/>
            <w:tcBorders>
              <w:top w:val="nil"/>
              <w:bottom w:val="single" w:sz="4" w:space="0" w:color="auto"/>
            </w:tcBorders>
            <w:shd w:val="clear" w:color="auto" w:fill="FFFFFF"/>
            <w:tcMar>
              <w:top w:w="30" w:type="dxa"/>
              <w:left w:w="30" w:type="dxa"/>
              <w:bottom w:w="30" w:type="dxa"/>
              <w:right w:w="30" w:type="dxa"/>
            </w:tcMar>
          </w:tcPr>
          <w:p w14:paraId="284D931B" w14:textId="77777777" w:rsidR="00754F12" w:rsidRPr="00427FEF" w:rsidRDefault="00754F12" w:rsidP="00754F12">
            <w:pPr>
              <w:autoSpaceDE w:val="0"/>
              <w:autoSpaceDN w:val="0"/>
              <w:adjustRightInd w:val="0"/>
              <w:spacing w:after="0" w:line="240" w:lineRule="auto"/>
              <w:rPr>
                <w:rFonts w:ascii="Times New Roman" w:hAnsi="Times New Roman" w:cs="Times New Roman"/>
                <w:sz w:val="24"/>
                <w:szCs w:val="24"/>
              </w:rPr>
            </w:pPr>
          </w:p>
        </w:tc>
        <w:tc>
          <w:tcPr>
            <w:tcW w:w="1668" w:type="dxa"/>
            <w:tcBorders>
              <w:top w:val="nil"/>
              <w:bottom w:val="single" w:sz="4" w:space="0" w:color="auto"/>
            </w:tcBorders>
            <w:shd w:val="clear" w:color="auto" w:fill="FFFFFF"/>
            <w:tcMar>
              <w:top w:w="30" w:type="dxa"/>
              <w:left w:w="30" w:type="dxa"/>
              <w:bottom w:w="30" w:type="dxa"/>
              <w:right w:w="30" w:type="dxa"/>
            </w:tcMar>
            <w:vAlign w:val="bottom"/>
          </w:tcPr>
          <w:p w14:paraId="43114275" w14:textId="5B4E5B33" w:rsidR="00754F12" w:rsidRPr="00427FEF" w:rsidRDefault="000A0521" w:rsidP="00754F12">
            <w:pPr>
              <w:autoSpaceDE w:val="0"/>
              <w:autoSpaceDN w:val="0"/>
              <w:adjustRightInd w:val="0"/>
              <w:spacing w:after="0" w:line="240" w:lineRule="auto"/>
              <w:jc w:val="center"/>
              <w:rPr>
                <w:rFonts w:ascii="Arial" w:hAnsi="Arial" w:cs="Arial"/>
                <w:color w:val="000000"/>
                <w:sz w:val="18"/>
                <w:szCs w:val="18"/>
              </w:rPr>
            </w:pPr>
            <w:r w:rsidRPr="00940BEE">
              <w:rPr>
                <w:rFonts w:ascii="Arial" w:hAnsi="Arial" w:cs="Arial"/>
                <w:color w:val="000000"/>
                <w:sz w:val="16"/>
                <w:szCs w:val="16"/>
              </w:rPr>
              <w:t>OA gradation</w:t>
            </w:r>
          </w:p>
        </w:tc>
        <w:tc>
          <w:tcPr>
            <w:tcW w:w="1950" w:type="dxa"/>
            <w:tcBorders>
              <w:top w:val="nil"/>
              <w:bottom w:val="single" w:sz="4" w:space="0" w:color="auto"/>
            </w:tcBorders>
            <w:shd w:val="clear" w:color="auto" w:fill="FFFFFF"/>
            <w:tcMar>
              <w:top w:w="30" w:type="dxa"/>
              <w:left w:w="30" w:type="dxa"/>
              <w:bottom w:w="30" w:type="dxa"/>
              <w:right w:w="30" w:type="dxa"/>
            </w:tcMar>
            <w:vAlign w:val="bottom"/>
          </w:tcPr>
          <w:p w14:paraId="082F5F92" w14:textId="23D406A1" w:rsidR="00754F12" w:rsidRPr="00427FEF" w:rsidRDefault="000A0521" w:rsidP="00754F12">
            <w:pPr>
              <w:autoSpaceDE w:val="0"/>
              <w:autoSpaceDN w:val="0"/>
              <w:adjustRightInd w:val="0"/>
              <w:spacing w:after="0" w:line="240" w:lineRule="auto"/>
              <w:jc w:val="center"/>
              <w:rPr>
                <w:rFonts w:ascii="Arial" w:hAnsi="Arial" w:cs="Arial"/>
                <w:color w:val="000000"/>
                <w:sz w:val="18"/>
                <w:szCs w:val="18"/>
              </w:rPr>
            </w:pPr>
            <w:r w:rsidRPr="00FC6172">
              <w:rPr>
                <w:rFonts w:ascii="Arial" w:hAnsi="Arial" w:cs="Arial"/>
                <w:color w:val="000000"/>
                <w:sz w:val="18"/>
                <w:szCs w:val="18"/>
              </w:rPr>
              <w:t xml:space="preserve">average vitamin </w:t>
            </w:r>
            <w:r w:rsidR="00754F12" w:rsidRPr="00427FEF">
              <w:rPr>
                <w:rFonts w:ascii="Arial" w:hAnsi="Arial" w:cs="Arial"/>
                <w:color w:val="000000"/>
                <w:sz w:val="18"/>
                <w:szCs w:val="18"/>
              </w:rPr>
              <w:t>D</w:t>
            </w:r>
          </w:p>
        </w:tc>
      </w:tr>
      <w:tr w:rsidR="00754F12" w:rsidRPr="00427FEF" w14:paraId="39AED38E" w14:textId="77777777" w:rsidTr="000A0521">
        <w:trPr>
          <w:cantSplit/>
          <w:trHeight w:val="211"/>
          <w:tblHeader/>
        </w:trPr>
        <w:tc>
          <w:tcPr>
            <w:tcW w:w="2006" w:type="dxa"/>
            <w:vMerge w:val="restart"/>
            <w:tcBorders>
              <w:top w:val="single" w:sz="4" w:space="0" w:color="auto"/>
            </w:tcBorders>
            <w:shd w:val="clear" w:color="auto" w:fill="FFFFFF"/>
            <w:tcMar>
              <w:top w:w="30" w:type="dxa"/>
              <w:left w:w="30" w:type="dxa"/>
              <w:bottom w:w="30" w:type="dxa"/>
              <w:right w:w="30" w:type="dxa"/>
            </w:tcMar>
          </w:tcPr>
          <w:p w14:paraId="5DACCF44" w14:textId="194278A0" w:rsidR="00754F12" w:rsidRPr="00427FEF" w:rsidRDefault="000A0521" w:rsidP="00754F12">
            <w:pPr>
              <w:autoSpaceDE w:val="0"/>
              <w:autoSpaceDN w:val="0"/>
              <w:adjustRightInd w:val="0"/>
              <w:spacing w:after="0" w:line="240" w:lineRule="auto"/>
              <w:rPr>
                <w:rFonts w:ascii="Arial" w:hAnsi="Arial" w:cs="Arial"/>
                <w:color w:val="000000"/>
                <w:sz w:val="18"/>
                <w:szCs w:val="18"/>
              </w:rPr>
            </w:pPr>
            <w:r w:rsidRPr="00940BEE">
              <w:rPr>
                <w:rFonts w:ascii="Arial" w:hAnsi="Arial" w:cs="Arial"/>
                <w:color w:val="000000"/>
                <w:sz w:val="16"/>
                <w:szCs w:val="16"/>
              </w:rPr>
              <w:t>OA gradation</w:t>
            </w:r>
          </w:p>
        </w:tc>
        <w:tc>
          <w:tcPr>
            <w:tcW w:w="2637" w:type="dxa"/>
            <w:tcBorders>
              <w:top w:val="single" w:sz="4" w:space="0" w:color="auto"/>
            </w:tcBorders>
            <w:shd w:val="clear" w:color="auto" w:fill="FFFFFF"/>
            <w:tcMar>
              <w:top w:w="30" w:type="dxa"/>
              <w:left w:w="30" w:type="dxa"/>
              <w:bottom w:w="30" w:type="dxa"/>
              <w:right w:w="30" w:type="dxa"/>
            </w:tcMar>
          </w:tcPr>
          <w:p w14:paraId="4998420A"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Pearson Correlation</w:t>
            </w:r>
          </w:p>
        </w:tc>
        <w:tc>
          <w:tcPr>
            <w:tcW w:w="1668" w:type="dxa"/>
            <w:tcBorders>
              <w:top w:val="single" w:sz="4" w:space="0" w:color="auto"/>
            </w:tcBorders>
            <w:shd w:val="clear" w:color="auto" w:fill="FFFFFF"/>
            <w:tcMar>
              <w:top w:w="30" w:type="dxa"/>
              <w:left w:w="30" w:type="dxa"/>
              <w:bottom w:w="30" w:type="dxa"/>
              <w:right w:w="30" w:type="dxa"/>
            </w:tcMar>
            <w:vAlign w:val="center"/>
          </w:tcPr>
          <w:p w14:paraId="712A4768"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1</w:t>
            </w:r>
          </w:p>
        </w:tc>
        <w:tc>
          <w:tcPr>
            <w:tcW w:w="1950" w:type="dxa"/>
            <w:tcBorders>
              <w:top w:val="single" w:sz="4" w:space="0" w:color="auto"/>
            </w:tcBorders>
            <w:shd w:val="clear" w:color="auto" w:fill="FFFFFF"/>
            <w:tcMar>
              <w:top w:w="30" w:type="dxa"/>
              <w:left w:w="30" w:type="dxa"/>
              <w:bottom w:w="30" w:type="dxa"/>
              <w:right w:w="30" w:type="dxa"/>
            </w:tcMar>
            <w:vAlign w:val="center"/>
          </w:tcPr>
          <w:p w14:paraId="7E024F72"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.253</w:t>
            </w:r>
          </w:p>
        </w:tc>
      </w:tr>
      <w:tr w:rsidR="00754F12" w:rsidRPr="00427FEF" w14:paraId="6D492F48" w14:textId="77777777" w:rsidTr="000A0521">
        <w:trPr>
          <w:cantSplit/>
          <w:trHeight w:val="338"/>
          <w:tblHeader/>
        </w:trPr>
        <w:tc>
          <w:tcPr>
            <w:tcW w:w="2006" w:type="dxa"/>
            <w:vMerge/>
            <w:shd w:val="clear" w:color="auto" w:fill="FFFFFF"/>
            <w:tcMar>
              <w:top w:w="30" w:type="dxa"/>
              <w:left w:w="30" w:type="dxa"/>
              <w:bottom w:w="30" w:type="dxa"/>
              <w:right w:w="30" w:type="dxa"/>
            </w:tcMar>
          </w:tcPr>
          <w:p w14:paraId="02F6D445"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p>
        </w:tc>
        <w:tc>
          <w:tcPr>
            <w:tcW w:w="2637" w:type="dxa"/>
            <w:shd w:val="clear" w:color="auto" w:fill="FFFFFF"/>
            <w:tcMar>
              <w:top w:w="30" w:type="dxa"/>
              <w:left w:w="30" w:type="dxa"/>
              <w:bottom w:w="30" w:type="dxa"/>
              <w:right w:w="30" w:type="dxa"/>
            </w:tcMar>
          </w:tcPr>
          <w:p w14:paraId="5239FAD6"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Sig. (2-tailed)</w:t>
            </w:r>
          </w:p>
        </w:tc>
        <w:tc>
          <w:tcPr>
            <w:tcW w:w="1668" w:type="dxa"/>
            <w:shd w:val="clear" w:color="auto" w:fill="FFFFFF"/>
            <w:tcMar>
              <w:top w:w="30" w:type="dxa"/>
              <w:left w:w="30" w:type="dxa"/>
              <w:bottom w:w="30" w:type="dxa"/>
              <w:right w:w="30" w:type="dxa"/>
            </w:tcMar>
          </w:tcPr>
          <w:p w14:paraId="1558BE30" w14:textId="77777777" w:rsidR="00754F12" w:rsidRPr="00427FEF" w:rsidRDefault="00754F12" w:rsidP="00754F12">
            <w:pPr>
              <w:autoSpaceDE w:val="0"/>
              <w:autoSpaceDN w:val="0"/>
              <w:adjustRightInd w:val="0"/>
              <w:spacing w:after="0" w:line="240" w:lineRule="auto"/>
              <w:rPr>
                <w:rFonts w:ascii="Times New Roman" w:hAnsi="Times New Roman" w:cs="Times New Roman"/>
                <w:sz w:val="24"/>
                <w:szCs w:val="24"/>
              </w:rPr>
            </w:pPr>
          </w:p>
        </w:tc>
        <w:tc>
          <w:tcPr>
            <w:tcW w:w="1950" w:type="dxa"/>
            <w:shd w:val="clear" w:color="auto" w:fill="FFFFFF"/>
            <w:tcMar>
              <w:top w:w="30" w:type="dxa"/>
              <w:left w:w="30" w:type="dxa"/>
              <w:bottom w:w="30" w:type="dxa"/>
              <w:right w:w="30" w:type="dxa"/>
            </w:tcMar>
            <w:vAlign w:val="center"/>
          </w:tcPr>
          <w:p w14:paraId="0884E4C6"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.094</w:t>
            </w:r>
          </w:p>
        </w:tc>
      </w:tr>
      <w:tr w:rsidR="00754F12" w:rsidRPr="00427FEF" w14:paraId="19E4DCA3" w14:textId="77777777" w:rsidTr="000A0521">
        <w:trPr>
          <w:cantSplit/>
          <w:trHeight w:val="232"/>
          <w:tblHeader/>
        </w:trPr>
        <w:tc>
          <w:tcPr>
            <w:tcW w:w="2006" w:type="dxa"/>
            <w:vMerge/>
            <w:shd w:val="clear" w:color="auto" w:fill="FFFFFF"/>
            <w:tcMar>
              <w:top w:w="30" w:type="dxa"/>
              <w:left w:w="30" w:type="dxa"/>
              <w:bottom w:w="30" w:type="dxa"/>
              <w:right w:w="30" w:type="dxa"/>
            </w:tcMar>
          </w:tcPr>
          <w:p w14:paraId="2BA7D591"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p>
        </w:tc>
        <w:tc>
          <w:tcPr>
            <w:tcW w:w="2637" w:type="dxa"/>
            <w:shd w:val="clear" w:color="auto" w:fill="FFFFFF"/>
            <w:tcMar>
              <w:top w:w="30" w:type="dxa"/>
              <w:left w:w="30" w:type="dxa"/>
              <w:bottom w:w="30" w:type="dxa"/>
              <w:right w:w="30" w:type="dxa"/>
            </w:tcMar>
          </w:tcPr>
          <w:p w14:paraId="60B8F19E"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N</w:t>
            </w:r>
          </w:p>
        </w:tc>
        <w:tc>
          <w:tcPr>
            <w:tcW w:w="1668" w:type="dxa"/>
            <w:shd w:val="clear" w:color="auto" w:fill="FFFFFF"/>
            <w:tcMar>
              <w:top w:w="30" w:type="dxa"/>
              <w:left w:w="30" w:type="dxa"/>
              <w:bottom w:w="30" w:type="dxa"/>
              <w:right w:w="30" w:type="dxa"/>
            </w:tcMar>
            <w:vAlign w:val="center"/>
          </w:tcPr>
          <w:p w14:paraId="321A215A"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45</w:t>
            </w:r>
          </w:p>
        </w:tc>
        <w:tc>
          <w:tcPr>
            <w:tcW w:w="1950" w:type="dxa"/>
            <w:shd w:val="clear" w:color="auto" w:fill="FFFFFF"/>
            <w:tcMar>
              <w:top w:w="30" w:type="dxa"/>
              <w:left w:w="30" w:type="dxa"/>
              <w:bottom w:w="30" w:type="dxa"/>
              <w:right w:w="30" w:type="dxa"/>
            </w:tcMar>
            <w:vAlign w:val="center"/>
          </w:tcPr>
          <w:p w14:paraId="2F7E4334"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45</w:t>
            </w:r>
          </w:p>
        </w:tc>
      </w:tr>
      <w:tr w:rsidR="00754F12" w:rsidRPr="00427FEF" w14:paraId="1219929C" w14:textId="77777777" w:rsidTr="000A0521">
        <w:trPr>
          <w:cantSplit/>
          <w:trHeight w:val="254"/>
          <w:tblHeader/>
        </w:trPr>
        <w:tc>
          <w:tcPr>
            <w:tcW w:w="2006" w:type="dxa"/>
            <w:vMerge w:val="restart"/>
            <w:shd w:val="clear" w:color="auto" w:fill="FFFFFF"/>
            <w:tcMar>
              <w:top w:w="30" w:type="dxa"/>
              <w:left w:w="30" w:type="dxa"/>
              <w:bottom w:w="30" w:type="dxa"/>
              <w:right w:w="30" w:type="dxa"/>
            </w:tcMar>
          </w:tcPr>
          <w:p w14:paraId="7BF11C46" w14:textId="4C26E4D1" w:rsidR="00754F12" w:rsidRPr="00427FEF" w:rsidRDefault="000A0521" w:rsidP="00754F12">
            <w:pPr>
              <w:autoSpaceDE w:val="0"/>
              <w:autoSpaceDN w:val="0"/>
              <w:adjustRightInd w:val="0"/>
              <w:spacing w:after="0" w:line="240" w:lineRule="auto"/>
              <w:rPr>
                <w:rFonts w:ascii="Arial" w:hAnsi="Arial" w:cs="Arial"/>
                <w:color w:val="000000"/>
                <w:sz w:val="18"/>
                <w:szCs w:val="18"/>
              </w:rPr>
            </w:pPr>
            <w:r w:rsidRPr="00FC6172">
              <w:rPr>
                <w:rFonts w:ascii="Arial" w:hAnsi="Arial" w:cs="Arial"/>
                <w:color w:val="000000"/>
                <w:sz w:val="18"/>
                <w:szCs w:val="18"/>
              </w:rPr>
              <w:t xml:space="preserve">average vitamin </w:t>
            </w:r>
            <w:r w:rsidR="00754F12" w:rsidRPr="00427FEF">
              <w:rPr>
                <w:rFonts w:ascii="Arial" w:hAnsi="Arial" w:cs="Arial"/>
                <w:color w:val="000000"/>
                <w:sz w:val="18"/>
                <w:szCs w:val="18"/>
              </w:rPr>
              <w:t>D</w:t>
            </w:r>
          </w:p>
        </w:tc>
        <w:tc>
          <w:tcPr>
            <w:tcW w:w="2637" w:type="dxa"/>
            <w:shd w:val="clear" w:color="auto" w:fill="FFFFFF"/>
            <w:tcMar>
              <w:top w:w="30" w:type="dxa"/>
              <w:left w:w="30" w:type="dxa"/>
              <w:bottom w:w="30" w:type="dxa"/>
              <w:right w:w="30" w:type="dxa"/>
            </w:tcMar>
          </w:tcPr>
          <w:p w14:paraId="6BD69912"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Pearson Correlation</w:t>
            </w:r>
          </w:p>
        </w:tc>
        <w:tc>
          <w:tcPr>
            <w:tcW w:w="1668" w:type="dxa"/>
            <w:shd w:val="clear" w:color="auto" w:fill="FFFFFF"/>
            <w:tcMar>
              <w:top w:w="30" w:type="dxa"/>
              <w:left w:w="30" w:type="dxa"/>
              <w:bottom w:w="30" w:type="dxa"/>
              <w:right w:w="30" w:type="dxa"/>
            </w:tcMar>
            <w:vAlign w:val="center"/>
          </w:tcPr>
          <w:p w14:paraId="22BB3A42"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.253</w:t>
            </w:r>
          </w:p>
        </w:tc>
        <w:tc>
          <w:tcPr>
            <w:tcW w:w="1950" w:type="dxa"/>
            <w:shd w:val="clear" w:color="auto" w:fill="FFFFFF"/>
            <w:tcMar>
              <w:top w:w="30" w:type="dxa"/>
              <w:left w:w="30" w:type="dxa"/>
              <w:bottom w:w="30" w:type="dxa"/>
              <w:right w:w="30" w:type="dxa"/>
            </w:tcMar>
            <w:vAlign w:val="center"/>
          </w:tcPr>
          <w:p w14:paraId="03B6AD0E"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1</w:t>
            </w:r>
          </w:p>
        </w:tc>
      </w:tr>
      <w:tr w:rsidR="00754F12" w:rsidRPr="00427FEF" w14:paraId="7F7FDBFC" w14:textId="77777777" w:rsidTr="000A0521">
        <w:trPr>
          <w:cantSplit/>
          <w:trHeight w:val="338"/>
          <w:tblHeader/>
        </w:trPr>
        <w:tc>
          <w:tcPr>
            <w:tcW w:w="2006" w:type="dxa"/>
            <w:vMerge/>
            <w:shd w:val="clear" w:color="auto" w:fill="FFFFFF"/>
            <w:tcMar>
              <w:top w:w="30" w:type="dxa"/>
              <w:left w:w="30" w:type="dxa"/>
              <w:bottom w:w="30" w:type="dxa"/>
              <w:right w:w="30" w:type="dxa"/>
            </w:tcMar>
          </w:tcPr>
          <w:p w14:paraId="7A1A17B3"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p>
        </w:tc>
        <w:tc>
          <w:tcPr>
            <w:tcW w:w="2637" w:type="dxa"/>
            <w:shd w:val="clear" w:color="auto" w:fill="FFFFFF"/>
            <w:tcMar>
              <w:top w:w="30" w:type="dxa"/>
              <w:left w:w="30" w:type="dxa"/>
              <w:bottom w:w="30" w:type="dxa"/>
              <w:right w:w="30" w:type="dxa"/>
            </w:tcMar>
          </w:tcPr>
          <w:p w14:paraId="560C3499"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Sig. (2-tailed)</w:t>
            </w:r>
          </w:p>
        </w:tc>
        <w:tc>
          <w:tcPr>
            <w:tcW w:w="1668" w:type="dxa"/>
            <w:shd w:val="clear" w:color="auto" w:fill="FFFFFF"/>
            <w:tcMar>
              <w:top w:w="30" w:type="dxa"/>
              <w:left w:w="30" w:type="dxa"/>
              <w:bottom w:w="30" w:type="dxa"/>
              <w:right w:w="30" w:type="dxa"/>
            </w:tcMar>
            <w:vAlign w:val="center"/>
          </w:tcPr>
          <w:p w14:paraId="2D4AB41D"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.094</w:t>
            </w:r>
          </w:p>
        </w:tc>
        <w:tc>
          <w:tcPr>
            <w:tcW w:w="1950" w:type="dxa"/>
            <w:shd w:val="clear" w:color="auto" w:fill="FFFFFF"/>
            <w:tcMar>
              <w:top w:w="30" w:type="dxa"/>
              <w:left w:w="30" w:type="dxa"/>
              <w:bottom w:w="30" w:type="dxa"/>
              <w:right w:w="30" w:type="dxa"/>
            </w:tcMar>
          </w:tcPr>
          <w:p w14:paraId="25EC90E8" w14:textId="77777777" w:rsidR="00754F12" w:rsidRPr="00427FEF" w:rsidRDefault="00754F12" w:rsidP="00754F12">
            <w:pPr>
              <w:autoSpaceDE w:val="0"/>
              <w:autoSpaceDN w:val="0"/>
              <w:adjustRightInd w:val="0"/>
              <w:spacing w:after="0" w:line="240" w:lineRule="auto"/>
              <w:rPr>
                <w:rFonts w:ascii="Times New Roman" w:hAnsi="Times New Roman" w:cs="Times New Roman"/>
                <w:sz w:val="24"/>
                <w:szCs w:val="24"/>
              </w:rPr>
            </w:pPr>
          </w:p>
        </w:tc>
      </w:tr>
      <w:tr w:rsidR="00754F12" w:rsidRPr="00427FEF" w14:paraId="2110EC59" w14:textId="77777777" w:rsidTr="000A0521">
        <w:trPr>
          <w:cantSplit/>
          <w:trHeight w:val="211"/>
        </w:trPr>
        <w:tc>
          <w:tcPr>
            <w:tcW w:w="2006" w:type="dxa"/>
            <w:vMerge/>
            <w:shd w:val="clear" w:color="auto" w:fill="FFFFFF"/>
            <w:tcMar>
              <w:top w:w="30" w:type="dxa"/>
              <w:left w:w="30" w:type="dxa"/>
              <w:bottom w:w="30" w:type="dxa"/>
              <w:right w:w="30" w:type="dxa"/>
            </w:tcMar>
          </w:tcPr>
          <w:p w14:paraId="67274C3A" w14:textId="77777777" w:rsidR="00754F12" w:rsidRPr="00427FEF" w:rsidRDefault="00754F12" w:rsidP="00754F12">
            <w:pPr>
              <w:autoSpaceDE w:val="0"/>
              <w:autoSpaceDN w:val="0"/>
              <w:adjustRightInd w:val="0"/>
              <w:spacing w:after="0" w:line="240" w:lineRule="auto"/>
              <w:rPr>
                <w:rFonts w:ascii="Times New Roman" w:hAnsi="Times New Roman" w:cs="Times New Roman"/>
                <w:sz w:val="24"/>
                <w:szCs w:val="24"/>
              </w:rPr>
            </w:pPr>
          </w:p>
        </w:tc>
        <w:tc>
          <w:tcPr>
            <w:tcW w:w="2637" w:type="dxa"/>
            <w:shd w:val="clear" w:color="auto" w:fill="FFFFFF"/>
            <w:tcMar>
              <w:top w:w="30" w:type="dxa"/>
              <w:left w:w="30" w:type="dxa"/>
              <w:bottom w:w="30" w:type="dxa"/>
              <w:right w:w="30" w:type="dxa"/>
            </w:tcMar>
          </w:tcPr>
          <w:p w14:paraId="69A44CAC"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N</w:t>
            </w:r>
          </w:p>
        </w:tc>
        <w:tc>
          <w:tcPr>
            <w:tcW w:w="1668" w:type="dxa"/>
            <w:shd w:val="clear" w:color="auto" w:fill="FFFFFF"/>
            <w:tcMar>
              <w:top w:w="30" w:type="dxa"/>
              <w:left w:w="30" w:type="dxa"/>
              <w:bottom w:w="30" w:type="dxa"/>
              <w:right w:w="30" w:type="dxa"/>
            </w:tcMar>
            <w:vAlign w:val="center"/>
          </w:tcPr>
          <w:p w14:paraId="5F1E4922"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45</w:t>
            </w:r>
          </w:p>
        </w:tc>
        <w:tc>
          <w:tcPr>
            <w:tcW w:w="1950" w:type="dxa"/>
            <w:shd w:val="clear" w:color="auto" w:fill="FFFFFF"/>
            <w:tcMar>
              <w:top w:w="30" w:type="dxa"/>
              <w:left w:w="30" w:type="dxa"/>
              <w:bottom w:w="30" w:type="dxa"/>
              <w:right w:w="30" w:type="dxa"/>
            </w:tcMar>
            <w:vAlign w:val="center"/>
          </w:tcPr>
          <w:p w14:paraId="27E897B6"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45</w:t>
            </w:r>
          </w:p>
        </w:tc>
      </w:tr>
    </w:tbl>
    <w:p w14:paraId="57CF290A" w14:textId="416642F8" w:rsidR="000A0521" w:rsidRDefault="000A0521" w:rsidP="002C751F">
      <w:pPr>
        <w:tabs>
          <w:tab w:val="left" w:pos="426"/>
          <w:tab w:val="left" w:pos="709"/>
          <w:tab w:val="left" w:pos="1276"/>
        </w:tabs>
        <w:spacing w:after="0" w:line="360" w:lineRule="auto"/>
        <w:jc w:val="both"/>
        <w:rPr>
          <w:rFonts w:ascii="Times New Roman" w:eastAsia="Times New Roman" w:hAnsi="Times New Roman" w:cs="Times New Roman"/>
          <w:sz w:val="24"/>
          <w:szCs w:val="24"/>
          <w:lang w:eastAsia="en-ID"/>
        </w:rPr>
      </w:pPr>
      <w:r w:rsidRPr="00180B94">
        <w:rPr>
          <w:rFonts w:ascii="Times New Roman" w:eastAsia="Times New Roman" w:hAnsi="Times New Roman" w:cs="Times New Roman"/>
          <w:sz w:val="24"/>
          <w:szCs w:val="24"/>
          <w:lang w:eastAsia="en-ID"/>
        </w:rPr>
        <w:t>Source: Primary Data 2022</w:t>
      </w:r>
    </w:p>
    <w:p w14:paraId="60B8456F" w14:textId="7983FEB4" w:rsidR="000A0521" w:rsidRPr="002C751F" w:rsidRDefault="000A0521" w:rsidP="002C751F">
      <w:pPr>
        <w:tabs>
          <w:tab w:val="left" w:pos="426"/>
          <w:tab w:val="left" w:pos="709"/>
          <w:tab w:val="left" w:pos="1276"/>
        </w:tabs>
        <w:spacing w:after="0" w:line="360" w:lineRule="auto"/>
        <w:jc w:val="both"/>
        <w:rPr>
          <w:rFonts w:ascii="Times New Roman" w:eastAsia="Times New Roman" w:hAnsi="Times New Roman" w:cs="Times New Roman"/>
          <w:sz w:val="24"/>
          <w:szCs w:val="24"/>
          <w:lang w:eastAsia="en-ID"/>
        </w:rPr>
        <w:sectPr w:rsidR="000A0521" w:rsidRPr="002C751F" w:rsidSect="00FA4C97">
          <w:type w:val="continuous"/>
          <w:pgSz w:w="12240" w:h="20160" w:code="5"/>
          <w:pgMar w:top="1701" w:right="1701" w:bottom="1701" w:left="2268" w:header="850" w:footer="850" w:gutter="0"/>
          <w:pgNumType w:start="41"/>
          <w:cols w:space="708"/>
          <w:titlePg/>
          <w:docGrid w:linePitch="360"/>
        </w:sectPr>
      </w:pPr>
    </w:p>
    <w:p w14:paraId="5B98CF8E" w14:textId="1112BA45" w:rsidR="00754F12" w:rsidRDefault="001A15A0" w:rsidP="001A15A0">
      <w:pPr>
        <w:tabs>
          <w:tab w:val="left" w:pos="284"/>
          <w:tab w:val="left" w:pos="426"/>
          <w:tab w:val="left" w:pos="993"/>
        </w:tabs>
        <w:spacing w:after="0" w:line="360" w:lineRule="auto"/>
        <w:jc w:val="both"/>
        <w:rPr>
          <w:rFonts w:ascii="Times New Roman" w:eastAsia="Times New Roman" w:hAnsi="Times New Roman" w:cs="Times New Roman"/>
          <w:color w:val="000000" w:themeColor="text1"/>
          <w:sz w:val="24"/>
          <w:szCs w:val="24"/>
          <w:lang w:eastAsia="en-ID"/>
        </w:rPr>
      </w:pPr>
      <w:r>
        <w:rPr>
          <w:rFonts w:ascii="Times New Roman" w:eastAsia="Times New Roman" w:hAnsi="Times New Roman" w:cs="Times New Roman"/>
          <w:color w:val="000000" w:themeColor="text1"/>
          <w:sz w:val="24"/>
          <w:szCs w:val="24"/>
          <w:lang w:eastAsia="en-ID"/>
        </w:rPr>
        <w:tab/>
      </w:r>
      <w:r>
        <w:rPr>
          <w:rFonts w:ascii="Times New Roman" w:eastAsia="Times New Roman" w:hAnsi="Times New Roman" w:cs="Times New Roman"/>
          <w:color w:val="000000" w:themeColor="text1"/>
          <w:sz w:val="24"/>
          <w:szCs w:val="24"/>
          <w:lang w:eastAsia="en-ID"/>
        </w:rPr>
        <w:tab/>
      </w:r>
      <w:r w:rsidR="00B51952" w:rsidRPr="00B51952">
        <w:rPr>
          <w:rFonts w:ascii="Times New Roman" w:eastAsia="Times New Roman" w:hAnsi="Times New Roman" w:cs="Times New Roman"/>
          <w:color w:val="000000" w:themeColor="text1"/>
          <w:sz w:val="24"/>
          <w:szCs w:val="24"/>
          <w:lang w:eastAsia="en-ID"/>
        </w:rPr>
        <w:t>Based on the table above, it can be seen that the significance value of p-value is 0.094 (&gt; 005), so the null hypothesis (H0) is accepted. The conclusion is that there is no relationship between the average intake of vitamin d with OA grades. The magnitude of the correlation is 0.253 which means it has a low or weak relationship.</w:t>
      </w:r>
    </w:p>
    <w:p w14:paraId="4BFB73FD" w14:textId="77777777" w:rsidR="001A15A0" w:rsidRDefault="001A15A0" w:rsidP="00754F12">
      <w:pPr>
        <w:tabs>
          <w:tab w:val="left" w:pos="284"/>
          <w:tab w:val="left" w:pos="426"/>
          <w:tab w:val="left" w:pos="567"/>
        </w:tabs>
        <w:spacing w:after="0" w:line="360" w:lineRule="auto"/>
        <w:jc w:val="both"/>
        <w:rPr>
          <w:rFonts w:ascii="Times New Roman" w:eastAsia="Times New Roman" w:hAnsi="Times New Roman" w:cs="Times New Roman"/>
          <w:b/>
          <w:sz w:val="24"/>
          <w:szCs w:val="24"/>
          <w:lang w:eastAsia="en-ID"/>
        </w:rPr>
        <w:sectPr w:rsidR="001A15A0" w:rsidSect="00FA4C97">
          <w:type w:val="continuous"/>
          <w:pgSz w:w="12240" w:h="20160" w:code="5"/>
          <w:pgMar w:top="1701" w:right="1701" w:bottom="1701" w:left="2268" w:header="850" w:footer="850" w:gutter="0"/>
          <w:pgNumType w:start="41"/>
          <w:cols w:space="708"/>
          <w:titlePg/>
          <w:docGrid w:linePitch="360"/>
        </w:sectPr>
      </w:pPr>
    </w:p>
    <w:p w14:paraId="105F72D9" w14:textId="005321A0" w:rsidR="00754F12" w:rsidRPr="00427FEF" w:rsidRDefault="00527104" w:rsidP="00754F12">
      <w:pPr>
        <w:tabs>
          <w:tab w:val="left" w:pos="284"/>
          <w:tab w:val="left" w:pos="426"/>
          <w:tab w:val="left" w:pos="567"/>
        </w:tabs>
        <w:spacing w:after="0" w:line="360" w:lineRule="auto"/>
        <w:jc w:val="both"/>
        <w:rPr>
          <w:rFonts w:ascii="Times New Roman" w:eastAsia="Times New Roman" w:hAnsi="Times New Roman" w:cs="Times New Roman"/>
          <w:b/>
          <w:sz w:val="24"/>
          <w:szCs w:val="24"/>
          <w:lang w:eastAsia="en-ID"/>
        </w:rPr>
      </w:pPr>
      <w:r w:rsidRPr="00527104">
        <w:rPr>
          <w:rFonts w:ascii="Times New Roman" w:eastAsia="Times New Roman" w:hAnsi="Times New Roman" w:cs="Times New Roman"/>
          <w:b/>
          <w:sz w:val="24"/>
          <w:szCs w:val="24"/>
          <w:lang w:eastAsia="en-ID"/>
        </w:rPr>
        <w:t>Table 5. Vitamin E Intake with OA Gradation</w:t>
      </w:r>
    </w:p>
    <w:tbl>
      <w:tblPr>
        <w:tblW w:w="8615"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077"/>
        <w:gridCol w:w="2757"/>
        <w:gridCol w:w="1744"/>
        <w:gridCol w:w="2037"/>
      </w:tblGrid>
      <w:tr w:rsidR="00754F12" w:rsidRPr="00427FEF" w14:paraId="14013F11" w14:textId="77777777" w:rsidTr="002C751F">
        <w:trPr>
          <w:cantSplit/>
          <w:trHeight w:val="216"/>
          <w:tblHeader/>
        </w:trPr>
        <w:tc>
          <w:tcPr>
            <w:tcW w:w="8615" w:type="dxa"/>
            <w:gridSpan w:val="4"/>
            <w:tcBorders>
              <w:top w:val="single" w:sz="4" w:space="0" w:color="auto"/>
              <w:bottom w:val="nil"/>
            </w:tcBorders>
            <w:shd w:val="clear" w:color="auto" w:fill="FFFFFF"/>
            <w:tcMar>
              <w:top w:w="30" w:type="dxa"/>
              <w:left w:w="30" w:type="dxa"/>
              <w:bottom w:w="30" w:type="dxa"/>
              <w:right w:w="30" w:type="dxa"/>
            </w:tcMar>
            <w:vAlign w:val="center"/>
          </w:tcPr>
          <w:p w14:paraId="38C5B6C4" w14:textId="77777777" w:rsidR="00754F12" w:rsidRPr="00427FEF" w:rsidRDefault="00754F12" w:rsidP="00754F12">
            <w:pPr>
              <w:autoSpaceDE w:val="0"/>
              <w:autoSpaceDN w:val="0"/>
              <w:adjustRightInd w:val="0"/>
              <w:spacing w:after="0" w:line="240" w:lineRule="auto"/>
              <w:jc w:val="center"/>
              <w:rPr>
                <w:rFonts w:ascii="Arial" w:hAnsi="Arial" w:cs="Arial"/>
                <w:color w:val="000000"/>
                <w:sz w:val="18"/>
                <w:szCs w:val="18"/>
              </w:rPr>
            </w:pPr>
            <w:r w:rsidRPr="00427FEF">
              <w:rPr>
                <w:rFonts w:ascii="Arial" w:hAnsi="Arial" w:cs="Arial"/>
                <w:b/>
                <w:bCs/>
                <w:color w:val="000000"/>
                <w:sz w:val="18"/>
                <w:szCs w:val="18"/>
              </w:rPr>
              <w:t>Correlations</w:t>
            </w:r>
          </w:p>
        </w:tc>
      </w:tr>
      <w:tr w:rsidR="00754F12" w:rsidRPr="00427FEF" w14:paraId="532BFC20" w14:textId="77777777" w:rsidTr="002C751F">
        <w:trPr>
          <w:cantSplit/>
          <w:trHeight w:val="303"/>
          <w:tblHeader/>
        </w:trPr>
        <w:tc>
          <w:tcPr>
            <w:tcW w:w="2077" w:type="dxa"/>
            <w:tcBorders>
              <w:top w:val="nil"/>
              <w:bottom w:val="single" w:sz="4" w:space="0" w:color="auto"/>
            </w:tcBorders>
            <w:shd w:val="clear" w:color="auto" w:fill="FFFFFF"/>
            <w:tcMar>
              <w:top w:w="30" w:type="dxa"/>
              <w:left w:w="30" w:type="dxa"/>
              <w:bottom w:w="30" w:type="dxa"/>
              <w:right w:w="30" w:type="dxa"/>
            </w:tcMar>
          </w:tcPr>
          <w:p w14:paraId="0EDD3C0E" w14:textId="77777777" w:rsidR="00754F12" w:rsidRPr="00427FEF" w:rsidRDefault="00754F12" w:rsidP="00754F12">
            <w:pPr>
              <w:autoSpaceDE w:val="0"/>
              <w:autoSpaceDN w:val="0"/>
              <w:adjustRightInd w:val="0"/>
              <w:spacing w:after="0" w:line="240" w:lineRule="auto"/>
              <w:rPr>
                <w:rFonts w:ascii="Times New Roman" w:hAnsi="Times New Roman" w:cs="Times New Roman"/>
                <w:sz w:val="24"/>
                <w:szCs w:val="24"/>
              </w:rPr>
            </w:pPr>
          </w:p>
        </w:tc>
        <w:tc>
          <w:tcPr>
            <w:tcW w:w="2757" w:type="dxa"/>
            <w:tcBorders>
              <w:top w:val="nil"/>
              <w:bottom w:val="single" w:sz="4" w:space="0" w:color="auto"/>
            </w:tcBorders>
            <w:shd w:val="clear" w:color="auto" w:fill="FFFFFF"/>
            <w:tcMar>
              <w:top w:w="30" w:type="dxa"/>
              <w:left w:w="30" w:type="dxa"/>
              <w:bottom w:w="30" w:type="dxa"/>
              <w:right w:w="30" w:type="dxa"/>
            </w:tcMar>
          </w:tcPr>
          <w:p w14:paraId="5855A67F" w14:textId="77777777" w:rsidR="00754F12" w:rsidRPr="00427FEF" w:rsidRDefault="00754F12" w:rsidP="00754F12">
            <w:pPr>
              <w:autoSpaceDE w:val="0"/>
              <w:autoSpaceDN w:val="0"/>
              <w:adjustRightInd w:val="0"/>
              <w:spacing w:after="0" w:line="240" w:lineRule="auto"/>
              <w:rPr>
                <w:rFonts w:ascii="Times New Roman" w:hAnsi="Times New Roman" w:cs="Times New Roman"/>
                <w:sz w:val="24"/>
                <w:szCs w:val="24"/>
              </w:rPr>
            </w:pPr>
          </w:p>
        </w:tc>
        <w:tc>
          <w:tcPr>
            <w:tcW w:w="1744" w:type="dxa"/>
            <w:tcBorders>
              <w:top w:val="nil"/>
              <w:bottom w:val="single" w:sz="4" w:space="0" w:color="auto"/>
            </w:tcBorders>
            <w:shd w:val="clear" w:color="auto" w:fill="FFFFFF"/>
            <w:tcMar>
              <w:top w:w="30" w:type="dxa"/>
              <w:left w:w="30" w:type="dxa"/>
              <w:bottom w:w="30" w:type="dxa"/>
              <w:right w:w="30" w:type="dxa"/>
            </w:tcMar>
            <w:vAlign w:val="bottom"/>
          </w:tcPr>
          <w:p w14:paraId="68E145ED" w14:textId="36AE960F" w:rsidR="00754F12" w:rsidRPr="00427FEF" w:rsidRDefault="00527104" w:rsidP="00754F12">
            <w:pPr>
              <w:autoSpaceDE w:val="0"/>
              <w:autoSpaceDN w:val="0"/>
              <w:adjustRightInd w:val="0"/>
              <w:spacing w:after="0" w:line="240" w:lineRule="auto"/>
              <w:jc w:val="center"/>
              <w:rPr>
                <w:rFonts w:ascii="Arial" w:hAnsi="Arial" w:cs="Arial"/>
                <w:color w:val="000000"/>
                <w:sz w:val="18"/>
                <w:szCs w:val="18"/>
              </w:rPr>
            </w:pPr>
            <w:r w:rsidRPr="00940BEE">
              <w:rPr>
                <w:rFonts w:ascii="Arial" w:hAnsi="Arial" w:cs="Arial"/>
                <w:color w:val="000000"/>
                <w:sz w:val="16"/>
                <w:szCs w:val="16"/>
              </w:rPr>
              <w:t>OA gradation</w:t>
            </w:r>
          </w:p>
        </w:tc>
        <w:tc>
          <w:tcPr>
            <w:tcW w:w="2036" w:type="dxa"/>
            <w:tcBorders>
              <w:top w:val="nil"/>
              <w:bottom w:val="single" w:sz="4" w:space="0" w:color="auto"/>
            </w:tcBorders>
            <w:shd w:val="clear" w:color="auto" w:fill="FFFFFF"/>
            <w:tcMar>
              <w:top w:w="30" w:type="dxa"/>
              <w:left w:w="30" w:type="dxa"/>
              <w:bottom w:w="30" w:type="dxa"/>
              <w:right w:w="30" w:type="dxa"/>
            </w:tcMar>
            <w:vAlign w:val="bottom"/>
          </w:tcPr>
          <w:p w14:paraId="2544959A" w14:textId="5E380F69" w:rsidR="00754F12" w:rsidRPr="00427FEF" w:rsidRDefault="00527104" w:rsidP="00754F12">
            <w:pPr>
              <w:autoSpaceDE w:val="0"/>
              <w:autoSpaceDN w:val="0"/>
              <w:adjustRightInd w:val="0"/>
              <w:spacing w:after="0" w:line="240" w:lineRule="auto"/>
              <w:jc w:val="center"/>
              <w:rPr>
                <w:rFonts w:ascii="Arial" w:hAnsi="Arial" w:cs="Arial"/>
                <w:color w:val="000000"/>
                <w:sz w:val="18"/>
                <w:szCs w:val="18"/>
              </w:rPr>
            </w:pPr>
            <w:r w:rsidRPr="00FC6172">
              <w:rPr>
                <w:rFonts w:ascii="Arial" w:hAnsi="Arial" w:cs="Arial"/>
                <w:color w:val="000000"/>
                <w:sz w:val="18"/>
                <w:szCs w:val="18"/>
              </w:rPr>
              <w:t xml:space="preserve">average vitamin </w:t>
            </w:r>
            <w:r w:rsidR="00754F12" w:rsidRPr="00427FEF">
              <w:rPr>
                <w:rFonts w:ascii="Arial" w:hAnsi="Arial" w:cs="Arial"/>
                <w:color w:val="000000"/>
                <w:sz w:val="18"/>
                <w:szCs w:val="18"/>
              </w:rPr>
              <w:t>E</w:t>
            </w:r>
          </w:p>
        </w:tc>
      </w:tr>
      <w:tr w:rsidR="00754F12" w:rsidRPr="00427FEF" w14:paraId="62282D62" w14:textId="77777777" w:rsidTr="002C751F">
        <w:trPr>
          <w:cantSplit/>
          <w:trHeight w:val="216"/>
          <w:tblHeader/>
        </w:trPr>
        <w:tc>
          <w:tcPr>
            <w:tcW w:w="2077" w:type="dxa"/>
            <w:vMerge w:val="restart"/>
            <w:tcBorders>
              <w:top w:val="single" w:sz="4" w:space="0" w:color="auto"/>
            </w:tcBorders>
            <w:shd w:val="clear" w:color="auto" w:fill="FFFFFF"/>
            <w:tcMar>
              <w:top w:w="30" w:type="dxa"/>
              <w:left w:w="30" w:type="dxa"/>
              <w:bottom w:w="30" w:type="dxa"/>
              <w:right w:w="30" w:type="dxa"/>
            </w:tcMar>
          </w:tcPr>
          <w:p w14:paraId="597446E4" w14:textId="21AEE68F" w:rsidR="00754F12" w:rsidRPr="00427FEF" w:rsidRDefault="00527104" w:rsidP="00754F12">
            <w:pPr>
              <w:autoSpaceDE w:val="0"/>
              <w:autoSpaceDN w:val="0"/>
              <w:adjustRightInd w:val="0"/>
              <w:spacing w:after="0" w:line="240" w:lineRule="auto"/>
              <w:rPr>
                <w:rFonts w:ascii="Arial" w:hAnsi="Arial" w:cs="Arial"/>
                <w:color w:val="000000"/>
                <w:sz w:val="18"/>
                <w:szCs w:val="18"/>
              </w:rPr>
            </w:pPr>
            <w:r w:rsidRPr="00940BEE">
              <w:rPr>
                <w:rFonts w:ascii="Arial" w:hAnsi="Arial" w:cs="Arial"/>
                <w:color w:val="000000"/>
                <w:sz w:val="16"/>
                <w:szCs w:val="16"/>
              </w:rPr>
              <w:t>OA gradation</w:t>
            </w:r>
          </w:p>
        </w:tc>
        <w:tc>
          <w:tcPr>
            <w:tcW w:w="2757" w:type="dxa"/>
            <w:tcBorders>
              <w:top w:val="single" w:sz="4" w:space="0" w:color="auto"/>
            </w:tcBorders>
            <w:shd w:val="clear" w:color="auto" w:fill="FFFFFF"/>
            <w:tcMar>
              <w:top w:w="30" w:type="dxa"/>
              <w:left w:w="30" w:type="dxa"/>
              <w:bottom w:w="30" w:type="dxa"/>
              <w:right w:w="30" w:type="dxa"/>
            </w:tcMar>
          </w:tcPr>
          <w:p w14:paraId="5CD08EEA"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Pearson Correlation</w:t>
            </w:r>
          </w:p>
        </w:tc>
        <w:tc>
          <w:tcPr>
            <w:tcW w:w="1744" w:type="dxa"/>
            <w:tcBorders>
              <w:top w:val="single" w:sz="4" w:space="0" w:color="auto"/>
            </w:tcBorders>
            <w:shd w:val="clear" w:color="auto" w:fill="FFFFFF"/>
            <w:tcMar>
              <w:top w:w="30" w:type="dxa"/>
              <w:left w:w="30" w:type="dxa"/>
              <w:bottom w:w="30" w:type="dxa"/>
              <w:right w:w="30" w:type="dxa"/>
            </w:tcMar>
            <w:vAlign w:val="center"/>
          </w:tcPr>
          <w:p w14:paraId="48078B09"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1</w:t>
            </w:r>
          </w:p>
        </w:tc>
        <w:tc>
          <w:tcPr>
            <w:tcW w:w="2036" w:type="dxa"/>
            <w:tcBorders>
              <w:top w:val="single" w:sz="4" w:space="0" w:color="auto"/>
            </w:tcBorders>
            <w:shd w:val="clear" w:color="auto" w:fill="FFFFFF"/>
            <w:tcMar>
              <w:top w:w="30" w:type="dxa"/>
              <w:left w:w="30" w:type="dxa"/>
              <w:bottom w:w="30" w:type="dxa"/>
              <w:right w:w="30" w:type="dxa"/>
            </w:tcMar>
            <w:vAlign w:val="center"/>
          </w:tcPr>
          <w:p w14:paraId="646DC4EA"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.313</w:t>
            </w:r>
            <w:r w:rsidRPr="00427FEF">
              <w:rPr>
                <w:rFonts w:ascii="Arial" w:hAnsi="Arial" w:cs="Arial"/>
                <w:color w:val="000000"/>
                <w:sz w:val="18"/>
                <w:szCs w:val="18"/>
                <w:vertAlign w:val="superscript"/>
              </w:rPr>
              <w:t>*</w:t>
            </w:r>
          </w:p>
        </w:tc>
      </w:tr>
      <w:tr w:rsidR="00754F12" w:rsidRPr="00427FEF" w14:paraId="212493C0" w14:textId="77777777" w:rsidTr="002C751F">
        <w:trPr>
          <w:cantSplit/>
          <w:trHeight w:val="346"/>
          <w:tblHeader/>
        </w:trPr>
        <w:tc>
          <w:tcPr>
            <w:tcW w:w="2077" w:type="dxa"/>
            <w:vMerge/>
            <w:shd w:val="clear" w:color="auto" w:fill="FFFFFF"/>
            <w:tcMar>
              <w:top w:w="30" w:type="dxa"/>
              <w:left w:w="30" w:type="dxa"/>
              <w:bottom w:w="30" w:type="dxa"/>
              <w:right w:w="30" w:type="dxa"/>
            </w:tcMar>
          </w:tcPr>
          <w:p w14:paraId="3A61E36A"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p>
        </w:tc>
        <w:tc>
          <w:tcPr>
            <w:tcW w:w="2757" w:type="dxa"/>
            <w:shd w:val="clear" w:color="auto" w:fill="FFFFFF"/>
            <w:tcMar>
              <w:top w:w="30" w:type="dxa"/>
              <w:left w:w="30" w:type="dxa"/>
              <w:bottom w:w="30" w:type="dxa"/>
              <w:right w:w="30" w:type="dxa"/>
            </w:tcMar>
          </w:tcPr>
          <w:p w14:paraId="585E390A"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Sig. (2-tailed)</w:t>
            </w:r>
          </w:p>
        </w:tc>
        <w:tc>
          <w:tcPr>
            <w:tcW w:w="1744" w:type="dxa"/>
            <w:shd w:val="clear" w:color="auto" w:fill="FFFFFF"/>
            <w:tcMar>
              <w:top w:w="30" w:type="dxa"/>
              <w:left w:w="30" w:type="dxa"/>
              <w:bottom w:w="30" w:type="dxa"/>
              <w:right w:w="30" w:type="dxa"/>
            </w:tcMar>
          </w:tcPr>
          <w:p w14:paraId="31BF252D" w14:textId="77777777" w:rsidR="00754F12" w:rsidRPr="00427FEF" w:rsidRDefault="00754F12" w:rsidP="00754F12">
            <w:pPr>
              <w:autoSpaceDE w:val="0"/>
              <w:autoSpaceDN w:val="0"/>
              <w:adjustRightInd w:val="0"/>
              <w:spacing w:after="0" w:line="240" w:lineRule="auto"/>
              <w:rPr>
                <w:rFonts w:ascii="Times New Roman" w:hAnsi="Times New Roman" w:cs="Times New Roman"/>
                <w:sz w:val="24"/>
                <w:szCs w:val="24"/>
              </w:rPr>
            </w:pPr>
          </w:p>
        </w:tc>
        <w:tc>
          <w:tcPr>
            <w:tcW w:w="2036" w:type="dxa"/>
            <w:shd w:val="clear" w:color="auto" w:fill="FFFFFF"/>
            <w:tcMar>
              <w:top w:w="30" w:type="dxa"/>
              <w:left w:w="30" w:type="dxa"/>
              <w:bottom w:w="30" w:type="dxa"/>
              <w:right w:w="30" w:type="dxa"/>
            </w:tcMar>
            <w:vAlign w:val="center"/>
          </w:tcPr>
          <w:p w14:paraId="0D020272"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.036</w:t>
            </w:r>
          </w:p>
        </w:tc>
      </w:tr>
      <w:tr w:rsidR="00754F12" w:rsidRPr="00427FEF" w14:paraId="59216008" w14:textId="77777777" w:rsidTr="002C751F">
        <w:trPr>
          <w:cantSplit/>
          <w:trHeight w:val="237"/>
          <w:tblHeader/>
        </w:trPr>
        <w:tc>
          <w:tcPr>
            <w:tcW w:w="2077" w:type="dxa"/>
            <w:vMerge/>
            <w:shd w:val="clear" w:color="auto" w:fill="FFFFFF"/>
            <w:tcMar>
              <w:top w:w="30" w:type="dxa"/>
              <w:left w:w="30" w:type="dxa"/>
              <w:bottom w:w="30" w:type="dxa"/>
              <w:right w:w="30" w:type="dxa"/>
            </w:tcMar>
          </w:tcPr>
          <w:p w14:paraId="1344F968"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p>
        </w:tc>
        <w:tc>
          <w:tcPr>
            <w:tcW w:w="2757" w:type="dxa"/>
            <w:shd w:val="clear" w:color="auto" w:fill="FFFFFF"/>
            <w:tcMar>
              <w:top w:w="30" w:type="dxa"/>
              <w:left w:w="30" w:type="dxa"/>
              <w:bottom w:w="30" w:type="dxa"/>
              <w:right w:w="30" w:type="dxa"/>
            </w:tcMar>
          </w:tcPr>
          <w:p w14:paraId="5820B74A"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N</w:t>
            </w:r>
          </w:p>
        </w:tc>
        <w:tc>
          <w:tcPr>
            <w:tcW w:w="1744" w:type="dxa"/>
            <w:shd w:val="clear" w:color="auto" w:fill="FFFFFF"/>
            <w:tcMar>
              <w:top w:w="30" w:type="dxa"/>
              <w:left w:w="30" w:type="dxa"/>
              <w:bottom w:w="30" w:type="dxa"/>
              <w:right w:w="30" w:type="dxa"/>
            </w:tcMar>
            <w:vAlign w:val="center"/>
          </w:tcPr>
          <w:p w14:paraId="7A2467AC"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45</w:t>
            </w:r>
          </w:p>
        </w:tc>
        <w:tc>
          <w:tcPr>
            <w:tcW w:w="2036" w:type="dxa"/>
            <w:shd w:val="clear" w:color="auto" w:fill="FFFFFF"/>
            <w:tcMar>
              <w:top w:w="30" w:type="dxa"/>
              <w:left w:w="30" w:type="dxa"/>
              <w:bottom w:w="30" w:type="dxa"/>
              <w:right w:w="30" w:type="dxa"/>
            </w:tcMar>
            <w:vAlign w:val="center"/>
          </w:tcPr>
          <w:p w14:paraId="61AA30DC"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45</w:t>
            </w:r>
          </w:p>
        </w:tc>
      </w:tr>
      <w:tr w:rsidR="00754F12" w:rsidRPr="00427FEF" w14:paraId="32A30AA0" w14:textId="77777777" w:rsidTr="002C751F">
        <w:trPr>
          <w:cantSplit/>
          <w:trHeight w:val="260"/>
          <w:tblHeader/>
        </w:trPr>
        <w:tc>
          <w:tcPr>
            <w:tcW w:w="2077" w:type="dxa"/>
            <w:vMerge w:val="restart"/>
            <w:shd w:val="clear" w:color="auto" w:fill="FFFFFF"/>
            <w:tcMar>
              <w:top w:w="30" w:type="dxa"/>
              <w:left w:w="30" w:type="dxa"/>
              <w:bottom w:w="30" w:type="dxa"/>
              <w:right w:w="30" w:type="dxa"/>
            </w:tcMar>
          </w:tcPr>
          <w:p w14:paraId="706DF343" w14:textId="046496B9" w:rsidR="00754F12" w:rsidRPr="00427FEF" w:rsidRDefault="00527104" w:rsidP="00754F12">
            <w:pPr>
              <w:autoSpaceDE w:val="0"/>
              <w:autoSpaceDN w:val="0"/>
              <w:adjustRightInd w:val="0"/>
              <w:spacing w:after="0" w:line="240" w:lineRule="auto"/>
              <w:rPr>
                <w:rFonts w:ascii="Arial" w:hAnsi="Arial" w:cs="Arial"/>
                <w:color w:val="000000"/>
                <w:sz w:val="18"/>
                <w:szCs w:val="18"/>
              </w:rPr>
            </w:pPr>
            <w:r w:rsidRPr="00FC6172">
              <w:rPr>
                <w:rFonts w:ascii="Arial" w:hAnsi="Arial" w:cs="Arial"/>
                <w:color w:val="000000"/>
                <w:sz w:val="18"/>
                <w:szCs w:val="18"/>
              </w:rPr>
              <w:t xml:space="preserve">average vitamin </w:t>
            </w:r>
            <w:r w:rsidR="00754F12" w:rsidRPr="00427FEF">
              <w:rPr>
                <w:rFonts w:ascii="Arial" w:hAnsi="Arial" w:cs="Arial"/>
                <w:color w:val="000000"/>
                <w:sz w:val="18"/>
                <w:szCs w:val="18"/>
              </w:rPr>
              <w:t>E</w:t>
            </w:r>
          </w:p>
        </w:tc>
        <w:tc>
          <w:tcPr>
            <w:tcW w:w="2757" w:type="dxa"/>
            <w:shd w:val="clear" w:color="auto" w:fill="FFFFFF"/>
            <w:tcMar>
              <w:top w:w="30" w:type="dxa"/>
              <w:left w:w="30" w:type="dxa"/>
              <w:bottom w:w="30" w:type="dxa"/>
              <w:right w:w="30" w:type="dxa"/>
            </w:tcMar>
          </w:tcPr>
          <w:p w14:paraId="451A41CF"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Pearson Correlation</w:t>
            </w:r>
          </w:p>
        </w:tc>
        <w:tc>
          <w:tcPr>
            <w:tcW w:w="1744" w:type="dxa"/>
            <w:shd w:val="clear" w:color="auto" w:fill="FFFFFF"/>
            <w:tcMar>
              <w:top w:w="30" w:type="dxa"/>
              <w:left w:w="30" w:type="dxa"/>
              <w:bottom w:w="30" w:type="dxa"/>
              <w:right w:w="30" w:type="dxa"/>
            </w:tcMar>
            <w:vAlign w:val="center"/>
          </w:tcPr>
          <w:p w14:paraId="1B5B6E67"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.313</w:t>
            </w:r>
            <w:r w:rsidRPr="00427FEF">
              <w:rPr>
                <w:rFonts w:ascii="Arial" w:hAnsi="Arial" w:cs="Arial"/>
                <w:color w:val="000000"/>
                <w:sz w:val="18"/>
                <w:szCs w:val="18"/>
                <w:vertAlign w:val="superscript"/>
              </w:rPr>
              <w:t>*</w:t>
            </w:r>
          </w:p>
        </w:tc>
        <w:tc>
          <w:tcPr>
            <w:tcW w:w="2036" w:type="dxa"/>
            <w:shd w:val="clear" w:color="auto" w:fill="FFFFFF"/>
            <w:tcMar>
              <w:top w:w="30" w:type="dxa"/>
              <w:left w:w="30" w:type="dxa"/>
              <w:bottom w:w="30" w:type="dxa"/>
              <w:right w:w="30" w:type="dxa"/>
            </w:tcMar>
            <w:vAlign w:val="center"/>
          </w:tcPr>
          <w:p w14:paraId="1DA734D8"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1</w:t>
            </w:r>
          </w:p>
        </w:tc>
      </w:tr>
      <w:tr w:rsidR="00754F12" w:rsidRPr="00427FEF" w14:paraId="15938039" w14:textId="77777777" w:rsidTr="002C751F">
        <w:trPr>
          <w:cantSplit/>
          <w:trHeight w:val="346"/>
          <w:tblHeader/>
        </w:trPr>
        <w:tc>
          <w:tcPr>
            <w:tcW w:w="2077" w:type="dxa"/>
            <w:vMerge/>
            <w:shd w:val="clear" w:color="auto" w:fill="FFFFFF"/>
            <w:tcMar>
              <w:top w:w="30" w:type="dxa"/>
              <w:left w:w="30" w:type="dxa"/>
              <w:bottom w:w="30" w:type="dxa"/>
              <w:right w:w="30" w:type="dxa"/>
            </w:tcMar>
          </w:tcPr>
          <w:p w14:paraId="33DB72E5"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p>
        </w:tc>
        <w:tc>
          <w:tcPr>
            <w:tcW w:w="2757" w:type="dxa"/>
            <w:shd w:val="clear" w:color="auto" w:fill="FFFFFF"/>
            <w:tcMar>
              <w:top w:w="30" w:type="dxa"/>
              <w:left w:w="30" w:type="dxa"/>
              <w:bottom w:w="30" w:type="dxa"/>
              <w:right w:w="30" w:type="dxa"/>
            </w:tcMar>
          </w:tcPr>
          <w:p w14:paraId="04D37BB5"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Sig. (2-tailed)</w:t>
            </w:r>
          </w:p>
        </w:tc>
        <w:tc>
          <w:tcPr>
            <w:tcW w:w="1744" w:type="dxa"/>
            <w:shd w:val="clear" w:color="auto" w:fill="FFFFFF"/>
            <w:tcMar>
              <w:top w:w="30" w:type="dxa"/>
              <w:left w:w="30" w:type="dxa"/>
              <w:bottom w:w="30" w:type="dxa"/>
              <w:right w:w="30" w:type="dxa"/>
            </w:tcMar>
            <w:vAlign w:val="center"/>
          </w:tcPr>
          <w:p w14:paraId="403D914A"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.036</w:t>
            </w:r>
          </w:p>
        </w:tc>
        <w:tc>
          <w:tcPr>
            <w:tcW w:w="2036" w:type="dxa"/>
            <w:shd w:val="clear" w:color="auto" w:fill="FFFFFF"/>
            <w:tcMar>
              <w:top w:w="30" w:type="dxa"/>
              <w:left w:w="30" w:type="dxa"/>
              <w:bottom w:w="30" w:type="dxa"/>
              <w:right w:w="30" w:type="dxa"/>
            </w:tcMar>
          </w:tcPr>
          <w:p w14:paraId="14FBA91D" w14:textId="77777777" w:rsidR="00754F12" w:rsidRPr="00427FEF" w:rsidRDefault="00754F12" w:rsidP="00754F12">
            <w:pPr>
              <w:autoSpaceDE w:val="0"/>
              <w:autoSpaceDN w:val="0"/>
              <w:adjustRightInd w:val="0"/>
              <w:spacing w:after="0" w:line="240" w:lineRule="auto"/>
              <w:rPr>
                <w:rFonts w:ascii="Times New Roman" w:hAnsi="Times New Roman" w:cs="Times New Roman"/>
                <w:sz w:val="24"/>
                <w:szCs w:val="24"/>
              </w:rPr>
            </w:pPr>
          </w:p>
        </w:tc>
      </w:tr>
      <w:tr w:rsidR="00754F12" w:rsidRPr="00427FEF" w14:paraId="19FDB6AA" w14:textId="77777777" w:rsidTr="002C751F">
        <w:trPr>
          <w:cantSplit/>
          <w:trHeight w:val="237"/>
          <w:tblHeader/>
        </w:trPr>
        <w:tc>
          <w:tcPr>
            <w:tcW w:w="2077" w:type="dxa"/>
            <w:vMerge/>
            <w:tcBorders>
              <w:bottom w:val="single" w:sz="4" w:space="0" w:color="auto"/>
            </w:tcBorders>
            <w:shd w:val="clear" w:color="auto" w:fill="FFFFFF"/>
            <w:tcMar>
              <w:top w:w="30" w:type="dxa"/>
              <w:left w:w="30" w:type="dxa"/>
              <w:bottom w:w="30" w:type="dxa"/>
              <w:right w:w="30" w:type="dxa"/>
            </w:tcMar>
          </w:tcPr>
          <w:p w14:paraId="56AAD782" w14:textId="77777777" w:rsidR="00754F12" w:rsidRPr="00427FEF" w:rsidRDefault="00754F12" w:rsidP="00754F12">
            <w:pPr>
              <w:autoSpaceDE w:val="0"/>
              <w:autoSpaceDN w:val="0"/>
              <w:adjustRightInd w:val="0"/>
              <w:spacing w:after="0" w:line="240" w:lineRule="auto"/>
              <w:rPr>
                <w:rFonts w:ascii="Times New Roman" w:hAnsi="Times New Roman" w:cs="Times New Roman"/>
                <w:sz w:val="24"/>
                <w:szCs w:val="24"/>
              </w:rPr>
            </w:pPr>
          </w:p>
        </w:tc>
        <w:tc>
          <w:tcPr>
            <w:tcW w:w="2757" w:type="dxa"/>
            <w:tcBorders>
              <w:bottom w:val="single" w:sz="4" w:space="0" w:color="auto"/>
            </w:tcBorders>
            <w:shd w:val="clear" w:color="auto" w:fill="FFFFFF"/>
            <w:tcMar>
              <w:top w:w="30" w:type="dxa"/>
              <w:left w:w="30" w:type="dxa"/>
              <w:bottom w:w="30" w:type="dxa"/>
              <w:right w:w="30" w:type="dxa"/>
            </w:tcMar>
          </w:tcPr>
          <w:p w14:paraId="731A7708"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N</w:t>
            </w:r>
          </w:p>
        </w:tc>
        <w:tc>
          <w:tcPr>
            <w:tcW w:w="1744" w:type="dxa"/>
            <w:tcBorders>
              <w:bottom w:val="single" w:sz="4" w:space="0" w:color="auto"/>
            </w:tcBorders>
            <w:shd w:val="clear" w:color="auto" w:fill="FFFFFF"/>
            <w:tcMar>
              <w:top w:w="30" w:type="dxa"/>
              <w:left w:w="30" w:type="dxa"/>
              <w:bottom w:w="30" w:type="dxa"/>
              <w:right w:w="30" w:type="dxa"/>
            </w:tcMar>
            <w:vAlign w:val="center"/>
          </w:tcPr>
          <w:p w14:paraId="595561D2"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45</w:t>
            </w:r>
          </w:p>
        </w:tc>
        <w:tc>
          <w:tcPr>
            <w:tcW w:w="2036" w:type="dxa"/>
            <w:tcBorders>
              <w:bottom w:val="single" w:sz="4" w:space="0" w:color="auto"/>
            </w:tcBorders>
            <w:shd w:val="clear" w:color="auto" w:fill="FFFFFF"/>
            <w:tcMar>
              <w:top w:w="30" w:type="dxa"/>
              <w:left w:w="30" w:type="dxa"/>
              <w:bottom w:w="30" w:type="dxa"/>
              <w:right w:w="30" w:type="dxa"/>
            </w:tcMar>
            <w:vAlign w:val="center"/>
          </w:tcPr>
          <w:p w14:paraId="3B968F21" w14:textId="77777777" w:rsidR="00754F12" w:rsidRPr="00427FEF" w:rsidRDefault="00754F12" w:rsidP="00754F12">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45</w:t>
            </w:r>
          </w:p>
        </w:tc>
      </w:tr>
      <w:tr w:rsidR="00754F12" w:rsidRPr="00427FEF" w14:paraId="2422CF3F" w14:textId="77777777" w:rsidTr="002C751F">
        <w:trPr>
          <w:cantSplit/>
          <w:trHeight w:val="216"/>
        </w:trPr>
        <w:tc>
          <w:tcPr>
            <w:tcW w:w="8615" w:type="dxa"/>
            <w:gridSpan w:val="4"/>
            <w:tcBorders>
              <w:top w:val="single" w:sz="4" w:space="0" w:color="auto"/>
              <w:bottom w:val="nil"/>
            </w:tcBorders>
            <w:shd w:val="clear" w:color="auto" w:fill="FFFFFF"/>
            <w:tcMar>
              <w:top w:w="30" w:type="dxa"/>
              <w:left w:w="30" w:type="dxa"/>
              <w:bottom w:w="30" w:type="dxa"/>
              <w:right w:w="30" w:type="dxa"/>
            </w:tcMar>
          </w:tcPr>
          <w:p w14:paraId="35554AC9" w14:textId="77777777" w:rsidR="00754F12" w:rsidRPr="00427FEF" w:rsidRDefault="00754F12" w:rsidP="00754F12">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 Correlation is significant at the 0.05 level (2-tailed).</w:t>
            </w:r>
          </w:p>
        </w:tc>
      </w:tr>
    </w:tbl>
    <w:p w14:paraId="6D4353C0" w14:textId="46040574" w:rsidR="001A15A0" w:rsidRPr="002C751F" w:rsidRDefault="000E3DE6" w:rsidP="002C751F">
      <w:pPr>
        <w:tabs>
          <w:tab w:val="left" w:pos="426"/>
          <w:tab w:val="left" w:pos="709"/>
          <w:tab w:val="left" w:pos="1276"/>
        </w:tabs>
        <w:spacing w:after="0" w:line="360" w:lineRule="auto"/>
        <w:jc w:val="both"/>
        <w:rPr>
          <w:rFonts w:ascii="Times New Roman" w:eastAsia="Times New Roman" w:hAnsi="Times New Roman" w:cs="Times New Roman"/>
          <w:sz w:val="24"/>
          <w:szCs w:val="24"/>
          <w:lang w:eastAsia="en-ID"/>
        </w:rPr>
        <w:sectPr w:rsidR="001A15A0" w:rsidRPr="002C751F" w:rsidSect="00FA4C97">
          <w:type w:val="continuous"/>
          <w:pgSz w:w="12240" w:h="20160" w:code="5"/>
          <w:pgMar w:top="1701" w:right="1701" w:bottom="1701" w:left="2268" w:header="850" w:footer="850" w:gutter="0"/>
          <w:pgNumType w:start="41"/>
          <w:cols w:space="708"/>
          <w:titlePg/>
          <w:docGrid w:linePitch="360"/>
        </w:sectPr>
      </w:pPr>
      <w:proofErr w:type="gramStart"/>
      <w:r>
        <w:rPr>
          <w:rFonts w:ascii="Times New Roman" w:eastAsia="Times New Roman" w:hAnsi="Times New Roman" w:cs="Times New Roman"/>
          <w:sz w:val="24"/>
          <w:szCs w:val="24"/>
          <w:lang w:eastAsia="en-ID"/>
        </w:rPr>
        <w:t>Source :</w:t>
      </w:r>
      <w:proofErr w:type="gramEnd"/>
      <w:r>
        <w:rPr>
          <w:rFonts w:ascii="Times New Roman" w:eastAsia="Times New Roman" w:hAnsi="Times New Roman" w:cs="Times New Roman"/>
          <w:sz w:val="24"/>
          <w:szCs w:val="24"/>
          <w:lang w:eastAsia="en-ID"/>
        </w:rPr>
        <w:t xml:space="preserve"> Primary Data</w:t>
      </w:r>
      <w:r w:rsidR="00754F12" w:rsidRPr="00A02D3F">
        <w:rPr>
          <w:rFonts w:ascii="Times New Roman" w:eastAsia="Times New Roman" w:hAnsi="Times New Roman" w:cs="Times New Roman"/>
          <w:sz w:val="24"/>
          <w:szCs w:val="24"/>
          <w:lang w:eastAsia="en-ID"/>
        </w:rPr>
        <w:t xml:space="preserve"> 202</w:t>
      </w:r>
      <w:r>
        <w:rPr>
          <w:rFonts w:ascii="Times New Roman" w:eastAsia="Times New Roman" w:hAnsi="Times New Roman" w:cs="Times New Roman"/>
          <w:sz w:val="24"/>
          <w:szCs w:val="24"/>
          <w:lang w:eastAsia="en-ID"/>
        </w:rPr>
        <w:t>2</w:t>
      </w:r>
    </w:p>
    <w:p w14:paraId="3D5CF001" w14:textId="77777777" w:rsidR="000E3DE6" w:rsidRDefault="000E3DE6" w:rsidP="001A15A0">
      <w:pPr>
        <w:tabs>
          <w:tab w:val="left" w:pos="426"/>
          <w:tab w:val="left" w:pos="993"/>
        </w:tabs>
        <w:spacing w:after="0" w:line="360" w:lineRule="auto"/>
        <w:jc w:val="both"/>
        <w:rPr>
          <w:rFonts w:ascii="Times New Roman" w:eastAsia="Times New Roman" w:hAnsi="Times New Roman" w:cs="Times New Roman"/>
          <w:color w:val="000000" w:themeColor="text1"/>
          <w:sz w:val="24"/>
          <w:szCs w:val="24"/>
          <w:lang w:eastAsia="en-ID"/>
        </w:rPr>
      </w:pPr>
    </w:p>
    <w:p w14:paraId="2837B2D6" w14:textId="20E2F1A4" w:rsidR="002C751F" w:rsidRDefault="001A15A0" w:rsidP="001A15A0">
      <w:pPr>
        <w:tabs>
          <w:tab w:val="left" w:pos="426"/>
          <w:tab w:val="left" w:pos="993"/>
        </w:tabs>
        <w:spacing w:after="0" w:line="360" w:lineRule="auto"/>
        <w:jc w:val="both"/>
        <w:rPr>
          <w:rFonts w:ascii="Times New Roman" w:eastAsia="Times New Roman" w:hAnsi="Times New Roman" w:cs="Times New Roman"/>
          <w:color w:val="000000" w:themeColor="text1"/>
          <w:sz w:val="24"/>
          <w:szCs w:val="24"/>
          <w:lang w:eastAsia="en-ID"/>
        </w:rPr>
      </w:pPr>
      <w:r>
        <w:rPr>
          <w:rFonts w:ascii="Times New Roman" w:eastAsia="Times New Roman" w:hAnsi="Times New Roman" w:cs="Times New Roman"/>
          <w:color w:val="000000" w:themeColor="text1"/>
          <w:sz w:val="24"/>
          <w:szCs w:val="24"/>
          <w:lang w:eastAsia="en-ID"/>
        </w:rPr>
        <w:tab/>
      </w:r>
    </w:p>
    <w:p w14:paraId="257B46CD" w14:textId="77777777" w:rsidR="002C751F" w:rsidRDefault="002C751F" w:rsidP="001A15A0">
      <w:pPr>
        <w:tabs>
          <w:tab w:val="left" w:pos="426"/>
          <w:tab w:val="left" w:pos="993"/>
        </w:tabs>
        <w:spacing w:after="0" w:line="360" w:lineRule="auto"/>
        <w:jc w:val="both"/>
        <w:rPr>
          <w:rFonts w:ascii="Times New Roman" w:eastAsia="Times New Roman" w:hAnsi="Times New Roman" w:cs="Times New Roman"/>
          <w:color w:val="000000" w:themeColor="text1"/>
          <w:sz w:val="24"/>
          <w:szCs w:val="24"/>
          <w:lang w:eastAsia="en-ID"/>
        </w:rPr>
      </w:pPr>
    </w:p>
    <w:p w14:paraId="05580004" w14:textId="77777777" w:rsidR="002C751F" w:rsidRDefault="002C751F" w:rsidP="001A15A0">
      <w:pPr>
        <w:tabs>
          <w:tab w:val="left" w:pos="426"/>
          <w:tab w:val="left" w:pos="993"/>
        </w:tabs>
        <w:spacing w:after="0" w:line="360" w:lineRule="auto"/>
        <w:jc w:val="both"/>
        <w:rPr>
          <w:rFonts w:ascii="Times New Roman" w:eastAsia="Times New Roman" w:hAnsi="Times New Roman" w:cs="Times New Roman"/>
          <w:color w:val="000000" w:themeColor="text1"/>
          <w:sz w:val="24"/>
          <w:szCs w:val="24"/>
          <w:lang w:eastAsia="en-ID"/>
        </w:rPr>
      </w:pPr>
    </w:p>
    <w:p w14:paraId="1C054F41" w14:textId="77777777" w:rsidR="002C751F" w:rsidRDefault="002C751F" w:rsidP="001A15A0">
      <w:pPr>
        <w:tabs>
          <w:tab w:val="left" w:pos="426"/>
          <w:tab w:val="left" w:pos="993"/>
        </w:tabs>
        <w:spacing w:after="0" w:line="360" w:lineRule="auto"/>
        <w:jc w:val="both"/>
        <w:rPr>
          <w:rFonts w:ascii="Times New Roman" w:eastAsia="Times New Roman" w:hAnsi="Times New Roman" w:cs="Times New Roman"/>
          <w:color w:val="000000" w:themeColor="text1"/>
          <w:sz w:val="24"/>
          <w:szCs w:val="24"/>
          <w:lang w:eastAsia="en-ID"/>
        </w:rPr>
      </w:pPr>
    </w:p>
    <w:p w14:paraId="25E27C5A" w14:textId="77777777" w:rsidR="002C751F" w:rsidRDefault="002C751F" w:rsidP="001A15A0">
      <w:pPr>
        <w:tabs>
          <w:tab w:val="left" w:pos="426"/>
          <w:tab w:val="left" w:pos="993"/>
        </w:tabs>
        <w:spacing w:after="0" w:line="360" w:lineRule="auto"/>
        <w:jc w:val="both"/>
        <w:rPr>
          <w:rFonts w:ascii="Times New Roman" w:eastAsia="Times New Roman" w:hAnsi="Times New Roman" w:cs="Times New Roman"/>
          <w:color w:val="000000" w:themeColor="text1"/>
          <w:sz w:val="24"/>
          <w:szCs w:val="24"/>
          <w:lang w:eastAsia="en-ID"/>
        </w:rPr>
      </w:pPr>
    </w:p>
    <w:p w14:paraId="4248B28E" w14:textId="0A92E2FE" w:rsidR="00754F12" w:rsidRDefault="002C751F" w:rsidP="001A15A0">
      <w:pPr>
        <w:tabs>
          <w:tab w:val="left" w:pos="426"/>
          <w:tab w:val="left" w:pos="993"/>
        </w:tabs>
        <w:spacing w:after="0" w:line="360" w:lineRule="auto"/>
        <w:jc w:val="both"/>
        <w:rPr>
          <w:rFonts w:ascii="Times New Roman" w:eastAsia="Times New Roman" w:hAnsi="Times New Roman" w:cs="Times New Roman"/>
          <w:color w:val="000000" w:themeColor="text1"/>
          <w:sz w:val="24"/>
          <w:szCs w:val="24"/>
          <w:lang w:eastAsia="en-ID"/>
        </w:rPr>
      </w:pPr>
      <w:r>
        <w:rPr>
          <w:rFonts w:ascii="Times New Roman" w:eastAsia="Times New Roman" w:hAnsi="Times New Roman" w:cs="Times New Roman"/>
          <w:color w:val="000000" w:themeColor="text1"/>
          <w:sz w:val="24"/>
          <w:szCs w:val="24"/>
          <w:lang w:eastAsia="en-ID"/>
        </w:rPr>
        <w:lastRenderedPageBreak/>
        <w:tab/>
      </w:r>
      <w:r w:rsidR="00327BBD" w:rsidRPr="00327BBD">
        <w:rPr>
          <w:rFonts w:ascii="Times New Roman" w:eastAsia="Times New Roman" w:hAnsi="Times New Roman" w:cs="Times New Roman"/>
          <w:color w:val="000000" w:themeColor="text1"/>
          <w:sz w:val="24"/>
          <w:szCs w:val="24"/>
          <w:lang w:eastAsia="en-ID"/>
        </w:rPr>
        <w:t>Based on the table above, it can be seen that the significance value of p-value is 0.036 (&lt;005), so the null hypothesis (H0) is rejected. The conclusion is that there is a relationship between the average intake of vitamin E and the grading of OA. The magnitude of the correlation is 0.313 which means it has a fairly large or strong relationship.</w:t>
      </w:r>
    </w:p>
    <w:p w14:paraId="1629D0B3" w14:textId="77777777" w:rsidR="001A15A0" w:rsidRDefault="001A15A0" w:rsidP="00754F12">
      <w:pPr>
        <w:tabs>
          <w:tab w:val="left" w:pos="284"/>
          <w:tab w:val="left" w:pos="426"/>
          <w:tab w:val="left" w:pos="993"/>
        </w:tabs>
        <w:spacing w:after="0" w:line="360" w:lineRule="auto"/>
        <w:ind w:left="993"/>
        <w:jc w:val="both"/>
        <w:rPr>
          <w:rFonts w:ascii="Times New Roman" w:eastAsia="Times New Roman" w:hAnsi="Times New Roman" w:cs="Times New Roman"/>
          <w:b/>
          <w:sz w:val="24"/>
          <w:szCs w:val="24"/>
          <w:lang w:eastAsia="en-ID"/>
        </w:rPr>
        <w:sectPr w:rsidR="001A15A0" w:rsidSect="00FA4C97">
          <w:type w:val="continuous"/>
          <w:pgSz w:w="12240" w:h="20160" w:code="5"/>
          <w:pgMar w:top="1701" w:right="1701" w:bottom="1701" w:left="2268" w:header="850" w:footer="850" w:gutter="0"/>
          <w:pgNumType w:start="41"/>
          <w:cols w:space="708"/>
          <w:titlePg/>
          <w:docGrid w:linePitch="360"/>
        </w:sectPr>
      </w:pPr>
    </w:p>
    <w:p w14:paraId="79F6D277" w14:textId="3D859B75" w:rsidR="00754F12" w:rsidRPr="00427FEF" w:rsidRDefault="001A15A0" w:rsidP="00754F12">
      <w:pPr>
        <w:tabs>
          <w:tab w:val="left" w:pos="284"/>
          <w:tab w:val="left" w:pos="426"/>
          <w:tab w:val="left" w:pos="993"/>
        </w:tabs>
        <w:spacing w:after="0" w:line="360" w:lineRule="auto"/>
        <w:ind w:left="993"/>
        <w:jc w:val="both"/>
        <w:rPr>
          <w:rFonts w:ascii="Times New Roman" w:eastAsia="Times New Roman" w:hAnsi="Times New Roman" w:cs="Times New Roman"/>
          <w:b/>
          <w:sz w:val="24"/>
          <w:szCs w:val="24"/>
          <w:lang w:eastAsia="en-ID"/>
        </w:rPr>
      </w:pPr>
      <w:r>
        <w:rPr>
          <w:rFonts w:ascii="Times New Roman" w:eastAsia="Times New Roman" w:hAnsi="Times New Roman" w:cs="Times New Roman"/>
          <w:b/>
          <w:sz w:val="24"/>
          <w:szCs w:val="24"/>
          <w:lang w:eastAsia="en-ID"/>
        </w:rPr>
        <w:tab/>
      </w:r>
      <w:r>
        <w:rPr>
          <w:rFonts w:ascii="Times New Roman" w:eastAsia="Times New Roman" w:hAnsi="Times New Roman" w:cs="Times New Roman"/>
          <w:b/>
          <w:sz w:val="24"/>
          <w:szCs w:val="24"/>
          <w:lang w:eastAsia="en-ID"/>
        </w:rPr>
        <w:tab/>
      </w:r>
      <w:r w:rsidR="007C1357" w:rsidRPr="007C1357">
        <w:rPr>
          <w:rFonts w:ascii="Times New Roman" w:eastAsia="Times New Roman" w:hAnsi="Times New Roman" w:cs="Times New Roman"/>
          <w:b/>
          <w:sz w:val="24"/>
          <w:szCs w:val="24"/>
          <w:lang w:eastAsia="en-ID"/>
        </w:rPr>
        <w:t>Table 6. Calcium Intake with OA Gradation</w:t>
      </w:r>
    </w:p>
    <w:tbl>
      <w:tblPr>
        <w:tblpPr w:leftFromText="180" w:rightFromText="180" w:vertAnchor="text" w:horzAnchor="margin" w:tblpY="181"/>
        <w:tblW w:w="8249"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973"/>
        <w:gridCol w:w="2647"/>
        <w:gridCol w:w="1674"/>
        <w:gridCol w:w="1955"/>
      </w:tblGrid>
      <w:tr w:rsidR="002C751F" w:rsidRPr="00427FEF" w14:paraId="7CE69896" w14:textId="77777777" w:rsidTr="002C751F">
        <w:trPr>
          <w:cantSplit/>
          <w:trHeight w:val="208"/>
          <w:tblHeader/>
        </w:trPr>
        <w:tc>
          <w:tcPr>
            <w:tcW w:w="8249" w:type="dxa"/>
            <w:gridSpan w:val="4"/>
            <w:tcBorders>
              <w:top w:val="single" w:sz="4" w:space="0" w:color="auto"/>
              <w:bottom w:val="nil"/>
            </w:tcBorders>
            <w:shd w:val="clear" w:color="auto" w:fill="FFFFFF"/>
            <w:tcMar>
              <w:top w:w="30" w:type="dxa"/>
              <w:left w:w="30" w:type="dxa"/>
              <w:bottom w:w="30" w:type="dxa"/>
              <w:right w:w="30" w:type="dxa"/>
            </w:tcMar>
            <w:vAlign w:val="center"/>
          </w:tcPr>
          <w:p w14:paraId="7D3888D7" w14:textId="77777777" w:rsidR="002C751F" w:rsidRPr="00427FEF" w:rsidRDefault="002C751F" w:rsidP="00C95619">
            <w:pPr>
              <w:autoSpaceDE w:val="0"/>
              <w:autoSpaceDN w:val="0"/>
              <w:adjustRightInd w:val="0"/>
              <w:spacing w:after="0" w:line="240" w:lineRule="auto"/>
              <w:jc w:val="center"/>
              <w:rPr>
                <w:rFonts w:ascii="Arial" w:hAnsi="Arial" w:cs="Arial"/>
                <w:color w:val="000000"/>
                <w:sz w:val="18"/>
                <w:szCs w:val="18"/>
              </w:rPr>
            </w:pPr>
            <w:r w:rsidRPr="00427FEF">
              <w:rPr>
                <w:rFonts w:ascii="Arial" w:hAnsi="Arial" w:cs="Arial"/>
                <w:b/>
                <w:bCs/>
                <w:color w:val="000000"/>
                <w:sz w:val="18"/>
                <w:szCs w:val="18"/>
              </w:rPr>
              <w:t>Correlations</w:t>
            </w:r>
          </w:p>
        </w:tc>
      </w:tr>
      <w:tr w:rsidR="002C751F" w:rsidRPr="00427FEF" w14:paraId="437786CC" w14:textId="77777777" w:rsidTr="002C751F">
        <w:trPr>
          <w:cantSplit/>
          <w:trHeight w:val="292"/>
          <w:tblHeader/>
        </w:trPr>
        <w:tc>
          <w:tcPr>
            <w:tcW w:w="1973" w:type="dxa"/>
            <w:tcBorders>
              <w:top w:val="nil"/>
              <w:bottom w:val="single" w:sz="4" w:space="0" w:color="auto"/>
            </w:tcBorders>
            <w:shd w:val="clear" w:color="auto" w:fill="FFFFFF"/>
            <w:tcMar>
              <w:top w:w="30" w:type="dxa"/>
              <w:left w:w="30" w:type="dxa"/>
              <w:bottom w:w="30" w:type="dxa"/>
              <w:right w:w="30" w:type="dxa"/>
            </w:tcMar>
          </w:tcPr>
          <w:p w14:paraId="3578B5B1" w14:textId="77777777" w:rsidR="002C751F" w:rsidRPr="00427FEF" w:rsidRDefault="002C751F" w:rsidP="00C95619">
            <w:pPr>
              <w:autoSpaceDE w:val="0"/>
              <w:autoSpaceDN w:val="0"/>
              <w:adjustRightInd w:val="0"/>
              <w:spacing w:after="0" w:line="240" w:lineRule="auto"/>
              <w:rPr>
                <w:rFonts w:ascii="Times New Roman" w:hAnsi="Times New Roman" w:cs="Times New Roman"/>
                <w:sz w:val="24"/>
                <w:szCs w:val="24"/>
              </w:rPr>
            </w:pPr>
          </w:p>
        </w:tc>
        <w:tc>
          <w:tcPr>
            <w:tcW w:w="2647" w:type="dxa"/>
            <w:tcBorders>
              <w:top w:val="nil"/>
              <w:bottom w:val="single" w:sz="4" w:space="0" w:color="auto"/>
            </w:tcBorders>
            <w:shd w:val="clear" w:color="auto" w:fill="FFFFFF"/>
            <w:tcMar>
              <w:top w:w="30" w:type="dxa"/>
              <w:left w:w="30" w:type="dxa"/>
              <w:bottom w:w="30" w:type="dxa"/>
              <w:right w:w="30" w:type="dxa"/>
            </w:tcMar>
          </w:tcPr>
          <w:p w14:paraId="72DF233C" w14:textId="77777777" w:rsidR="002C751F" w:rsidRPr="00427FEF" w:rsidRDefault="002C751F" w:rsidP="00C95619">
            <w:pPr>
              <w:autoSpaceDE w:val="0"/>
              <w:autoSpaceDN w:val="0"/>
              <w:adjustRightInd w:val="0"/>
              <w:spacing w:after="0" w:line="240" w:lineRule="auto"/>
              <w:rPr>
                <w:rFonts w:ascii="Times New Roman" w:hAnsi="Times New Roman" w:cs="Times New Roman"/>
                <w:sz w:val="24"/>
                <w:szCs w:val="24"/>
              </w:rPr>
            </w:pPr>
          </w:p>
        </w:tc>
        <w:tc>
          <w:tcPr>
            <w:tcW w:w="1674" w:type="dxa"/>
            <w:tcBorders>
              <w:top w:val="nil"/>
              <w:bottom w:val="single" w:sz="4" w:space="0" w:color="auto"/>
            </w:tcBorders>
            <w:shd w:val="clear" w:color="auto" w:fill="FFFFFF"/>
            <w:tcMar>
              <w:top w:w="30" w:type="dxa"/>
              <w:left w:w="30" w:type="dxa"/>
              <w:bottom w:w="30" w:type="dxa"/>
              <w:right w:w="30" w:type="dxa"/>
            </w:tcMar>
            <w:vAlign w:val="bottom"/>
          </w:tcPr>
          <w:p w14:paraId="7557B020" w14:textId="1BF34AA2" w:rsidR="002C751F" w:rsidRPr="00427FEF" w:rsidRDefault="007C1357" w:rsidP="00C95619">
            <w:pPr>
              <w:autoSpaceDE w:val="0"/>
              <w:autoSpaceDN w:val="0"/>
              <w:adjustRightInd w:val="0"/>
              <w:spacing w:after="0" w:line="240" w:lineRule="auto"/>
              <w:jc w:val="center"/>
              <w:rPr>
                <w:rFonts w:ascii="Arial" w:hAnsi="Arial" w:cs="Arial"/>
                <w:color w:val="000000"/>
                <w:sz w:val="18"/>
                <w:szCs w:val="18"/>
              </w:rPr>
            </w:pPr>
            <w:r w:rsidRPr="00940BEE">
              <w:rPr>
                <w:rFonts w:ascii="Arial" w:hAnsi="Arial" w:cs="Arial"/>
                <w:color w:val="000000"/>
                <w:sz w:val="16"/>
                <w:szCs w:val="16"/>
              </w:rPr>
              <w:t>OA gradation</w:t>
            </w:r>
          </w:p>
        </w:tc>
        <w:tc>
          <w:tcPr>
            <w:tcW w:w="1954" w:type="dxa"/>
            <w:tcBorders>
              <w:top w:val="nil"/>
              <w:bottom w:val="single" w:sz="4" w:space="0" w:color="auto"/>
            </w:tcBorders>
            <w:shd w:val="clear" w:color="auto" w:fill="FFFFFF"/>
            <w:tcMar>
              <w:top w:w="30" w:type="dxa"/>
              <w:left w:w="30" w:type="dxa"/>
              <w:bottom w:w="30" w:type="dxa"/>
              <w:right w:w="30" w:type="dxa"/>
            </w:tcMar>
            <w:vAlign w:val="bottom"/>
          </w:tcPr>
          <w:p w14:paraId="400CBB3A" w14:textId="04F077DD" w:rsidR="002C751F" w:rsidRPr="00427FEF" w:rsidRDefault="007C1357" w:rsidP="00C95619">
            <w:pPr>
              <w:autoSpaceDE w:val="0"/>
              <w:autoSpaceDN w:val="0"/>
              <w:adjustRightInd w:val="0"/>
              <w:spacing w:after="0" w:line="240" w:lineRule="auto"/>
              <w:jc w:val="center"/>
              <w:rPr>
                <w:rFonts w:ascii="Arial" w:hAnsi="Arial" w:cs="Arial"/>
                <w:color w:val="000000"/>
                <w:sz w:val="18"/>
                <w:szCs w:val="18"/>
              </w:rPr>
            </w:pPr>
            <w:r w:rsidRPr="007C1357">
              <w:rPr>
                <w:rFonts w:ascii="Arial" w:hAnsi="Arial" w:cs="Arial"/>
                <w:color w:val="000000"/>
                <w:sz w:val="18"/>
                <w:szCs w:val="18"/>
              </w:rPr>
              <w:t>Average</w:t>
            </w:r>
            <w:r>
              <w:rPr>
                <w:rFonts w:ascii="Arial" w:hAnsi="Arial" w:cs="Arial"/>
                <w:color w:val="000000"/>
                <w:sz w:val="18"/>
                <w:szCs w:val="18"/>
              </w:rPr>
              <w:t xml:space="preserve"> </w:t>
            </w:r>
            <w:r w:rsidRPr="007C1357">
              <w:rPr>
                <w:rFonts w:ascii="Arial" w:hAnsi="Arial" w:cs="Arial"/>
                <w:color w:val="000000"/>
                <w:sz w:val="18"/>
                <w:szCs w:val="18"/>
              </w:rPr>
              <w:t>Calcium</w:t>
            </w:r>
          </w:p>
        </w:tc>
      </w:tr>
      <w:tr w:rsidR="002C751F" w:rsidRPr="00427FEF" w14:paraId="3A91E19F" w14:textId="77777777" w:rsidTr="002C751F">
        <w:trPr>
          <w:cantSplit/>
          <w:trHeight w:val="208"/>
          <w:tblHeader/>
        </w:trPr>
        <w:tc>
          <w:tcPr>
            <w:tcW w:w="1973" w:type="dxa"/>
            <w:vMerge w:val="restart"/>
            <w:tcBorders>
              <w:top w:val="single" w:sz="4" w:space="0" w:color="auto"/>
            </w:tcBorders>
            <w:shd w:val="clear" w:color="auto" w:fill="FFFFFF"/>
            <w:tcMar>
              <w:top w:w="30" w:type="dxa"/>
              <w:left w:w="30" w:type="dxa"/>
              <w:bottom w:w="30" w:type="dxa"/>
              <w:right w:w="30" w:type="dxa"/>
            </w:tcMar>
          </w:tcPr>
          <w:p w14:paraId="5B7B1B12" w14:textId="1FD5CE7A" w:rsidR="002C751F" w:rsidRPr="00427FEF" w:rsidRDefault="007C1357" w:rsidP="00C95619">
            <w:pPr>
              <w:autoSpaceDE w:val="0"/>
              <w:autoSpaceDN w:val="0"/>
              <w:adjustRightInd w:val="0"/>
              <w:spacing w:after="0" w:line="240" w:lineRule="auto"/>
              <w:rPr>
                <w:rFonts w:ascii="Arial" w:hAnsi="Arial" w:cs="Arial"/>
                <w:color w:val="000000"/>
                <w:sz w:val="18"/>
                <w:szCs w:val="18"/>
              </w:rPr>
            </w:pPr>
            <w:r w:rsidRPr="00940BEE">
              <w:rPr>
                <w:rFonts w:ascii="Arial" w:hAnsi="Arial" w:cs="Arial"/>
                <w:color w:val="000000"/>
                <w:sz w:val="16"/>
                <w:szCs w:val="16"/>
              </w:rPr>
              <w:t>OA gradation</w:t>
            </w:r>
          </w:p>
        </w:tc>
        <w:tc>
          <w:tcPr>
            <w:tcW w:w="2647" w:type="dxa"/>
            <w:tcBorders>
              <w:top w:val="single" w:sz="4" w:space="0" w:color="auto"/>
            </w:tcBorders>
            <w:shd w:val="clear" w:color="auto" w:fill="FFFFFF"/>
            <w:tcMar>
              <w:top w:w="30" w:type="dxa"/>
              <w:left w:w="30" w:type="dxa"/>
              <w:bottom w:w="30" w:type="dxa"/>
              <w:right w:w="30" w:type="dxa"/>
            </w:tcMar>
          </w:tcPr>
          <w:p w14:paraId="1CCA6F03" w14:textId="77777777" w:rsidR="002C751F" w:rsidRPr="00427FEF" w:rsidRDefault="002C751F" w:rsidP="00C95619">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Pearson Correlation</w:t>
            </w:r>
          </w:p>
        </w:tc>
        <w:tc>
          <w:tcPr>
            <w:tcW w:w="1674" w:type="dxa"/>
            <w:tcBorders>
              <w:top w:val="single" w:sz="4" w:space="0" w:color="auto"/>
            </w:tcBorders>
            <w:shd w:val="clear" w:color="auto" w:fill="FFFFFF"/>
            <w:tcMar>
              <w:top w:w="30" w:type="dxa"/>
              <w:left w:w="30" w:type="dxa"/>
              <w:bottom w:w="30" w:type="dxa"/>
              <w:right w:w="30" w:type="dxa"/>
            </w:tcMar>
            <w:vAlign w:val="center"/>
          </w:tcPr>
          <w:p w14:paraId="1D118807" w14:textId="77777777" w:rsidR="002C751F" w:rsidRPr="00427FEF" w:rsidRDefault="002C751F" w:rsidP="00C95619">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1</w:t>
            </w:r>
          </w:p>
        </w:tc>
        <w:tc>
          <w:tcPr>
            <w:tcW w:w="1954" w:type="dxa"/>
            <w:tcBorders>
              <w:top w:val="single" w:sz="4" w:space="0" w:color="auto"/>
            </w:tcBorders>
            <w:shd w:val="clear" w:color="auto" w:fill="FFFFFF"/>
            <w:tcMar>
              <w:top w:w="30" w:type="dxa"/>
              <w:left w:w="30" w:type="dxa"/>
              <w:bottom w:w="30" w:type="dxa"/>
              <w:right w:w="30" w:type="dxa"/>
            </w:tcMar>
            <w:vAlign w:val="center"/>
          </w:tcPr>
          <w:p w14:paraId="449C4863" w14:textId="77777777" w:rsidR="002C751F" w:rsidRPr="00427FEF" w:rsidRDefault="002C751F" w:rsidP="00C95619">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.351</w:t>
            </w:r>
            <w:r w:rsidRPr="00427FEF">
              <w:rPr>
                <w:rFonts w:ascii="Arial" w:hAnsi="Arial" w:cs="Arial"/>
                <w:color w:val="000000"/>
                <w:sz w:val="18"/>
                <w:szCs w:val="18"/>
                <w:vertAlign w:val="superscript"/>
              </w:rPr>
              <w:t>*</w:t>
            </w:r>
          </w:p>
        </w:tc>
      </w:tr>
      <w:tr w:rsidR="002C751F" w:rsidRPr="00427FEF" w14:paraId="39372355" w14:textId="77777777" w:rsidTr="002C751F">
        <w:trPr>
          <w:cantSplit/>
          <w:trHeight w:val="334"/>
          <w:tblHeader/>
        </w:trPr>
        <w:tc>
          <w:tcPr>
            <w:tcW w:w="1973" w:type="dxa"/>
            <w:vMerge/>
            <w:shd w:val="clear" w:color="auto" w:fill="FFFFFF"/>
            <w:tcMar>
              <w:top w:w="30" w:type="dxa"/>
              <w:left w:w="30" w:type="dxa"/>
              <w:bottom w:w="30" w:type="dxa"/>
              <w:right w:w="30" w:type="dxa"/>
            </w:tcMar>
          </w:tcPr>
          <w:p w14:paraId="09895A92" w14:textId="77777777" w:rsidR="002C751F" w:rsidRPr="00427FEF" w:rsidRDefault="002C751F" w:rsidP="00C95619">
            <w:pPr>
              <w:autoSpaceDE w:val="0"/>
              <w:autoSpaceDN w:val="0"/>
              <w:adjustRightInd w:val="0"/>
              <w:spacing w:after="0" w:line="240" w:lineRule="auto"/>
              <w:rPr>
                <w:rFonts w:ascii="Arial" w:hAnsi="Arial" w:cs="Arial"/>
                <w:color w:val="000000"/>
                <w:sz w:val="18"/>
                <w:szCs w:val="18"/>
              </w:rPr>
            </w:pPr>
          </w:p>
        </w:tc>
        <w:tc>
          <w:tcPr>
            <w:tcW w:w="2647" w:type="dxa"/>
            <w:shd w:val="clear" w:color="auto" w:fill="FFFFFF"/>
            <w:tcMar>
              <w:top w:w="30" w:type="dxa"/>
              <w:left w:w="30" w:type="dxa"/>
              <w:bottom w:w="30" w:type="dxa"/>
              <w:right w:w="30" w:type="dxa"/>
            </w:tcMar>
          </w:tcPr>
          <w:p w14:paraId="7564434A" w14:textId="77777777" w:rsidR="002C751F" w:rsidRPr="00427FEF" w:rsidRDefault="002C751F" w:rsidP="00C95619">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Sig. (2-tailed)</w:t>
            </w:r>
          </w:p>
        </w:tc>
        <w:tc>
          <w:tcPr>
            <w:tcW w:w="1674" w:type="dxa"/>
            <w:shd w:val="clear" w:color="auto" w:fill="FFFFFF"/>
            <w:tcMar>
              <w:top w:w="30" w:type="dxa"/>
              <w:left w:w="30" w:type="dxa"/>
              <w:bottom w:w="30" w:type="dxa"/>
              <w:right w:w="30" w:type="dxa"/>
            </w:tcMar>
          </w:tcPr>
          <w:p w14:paraId="22766D30" w14:textId="77777777" w:rsidR="002C751F" w:rsidRPr="00427FEF" w:rsidRDefault="002C751F" w:rsidP="00C95619">
            <w:pPr>
              <w:autoSpaceDE w:val="0"/>
              <w:autoSpaceDN w:val="0"/>
              <w:adjustRightInd w:val="0"/>
              <w:spacing w:after="0" w:line="240" w:lineRule="auto"/>
              <w:rPr>
                <w:rFonts w:ascii="Times New Roman" w:hAnsi="Times New Roman" w:cs="Times New Roman"/>
                <w:sz w:val="24"/>
                <w:szCs w:val="24"/>
              </w:rPr>
            </w:pPr>
          </w:p>
        </w:tc>
        <w:tc>
          <w:tcPr>
            <w:tcW w:w="1954" w:type="dxa"/>
            <w:shd w:val="clear" w:color="auto" w:fill="FFFFFF"/>
            <w:tcMar>
              <w:top w:w="30" w:type="dxa"/>
              <w:left w:w="30" w:type="dxa"/>
              <w:bottom w:w="30" w:type="dxa"/>
              <w:right w:w="30" w:type="dxa"/>
            </w:tcMar>
            <w:vAlign w:val="center"/>
          </w:tcPr>
          <w:p w14:paraId="3447954B" w14:textId="77777777" w:rsidR="002C751F" w:rsidRPr="00427FEF" w:rsidRDefault="002C751F" w:rsidP="00C95619">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.018</w:t>
            </w:r>
          </w:p>
        </w:tc>
      </w:tr>
      <w:tr w:rsidR="002C751F" w:rsidRPr="00427FEF" w14:paraId="40FB8429" w14:textId="77777777" w:rsidTr="002C751F">
        <w:trPr>
          <w:cantSplit/>
          <w:trHeight w:val="229"/>
          <w:tblHeader/>
        </w:trPr>
        <w:tc>
          <w:tcPr>
            <w:tcW w:w="1973" w:type="dxa"/>
            <w:vMerge/>
            <w:shd w:val="clear" w:color="auto" w:fill="FFFFFF"/>
            <w:tcMar>
              <w:top w:w="30" w:type="dxa"/>
              <w:left w:w="30" w:type="dxa"/>
              <w:bottom w:w="30" w:type="dxa"/>
              <w:right w:w="30" w:type="dxa"/>
            </w:tcMar>
          </w:tcPr>
          <w:p w14:paraId="1353397E" w14:textId="77777777" w:rsidR="002C751F" w:rsidRPr="00427FEF" w:rsidRDefault="002C751F" w:rsidP="00C95619">
            <w:pPr>
              <w:autoSpaceDE w:val="0"/>
              <w:autoSpaceDN w:val="0"/>
              <w:adjustRightInd w:val="0"/>
              <w:spacing w:after="0" w:line="240" w:lineRule="auto"/>
              <w:rPr>
                <w:rFonts w:ascii="Arial" w:hAnsi="Arial" w:cs="Arial"/>
                <w:color w:val="000000"/>
                <w:sz w:val="18"/>
                <w:szCs w:val="18"/>
              </w:rPr>
            </w:pPr>
          </w:p>
        </w:tc>
        <w:tc>
          <w:tcPr>
            <w:tcW w:w="2647" w:type="dxa"/>
            <w:shd w:val="clear" w:color="auto" w:fill="FFFFFF"/>
            <w:tcMar>
              <w:top w:w="30" w:type="dxa"/>
              <w:left w:w="30" w:type="dxa"/>
              <w:bottom w:w="30" w:type="dxa"/>
              <w:right w:w="30" w:type="dxa"/>
            </w:tcMar>
          </w:tcPr>
          <w:p w14:paraId="7AD1406E" w14:textId="77777777" w:rsidR="002C751F" w:rsidRPr="00427FEF" w:rsidRDefault="002C751F" w:rsidP="00C95619">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N</w:t>
            </w:r>
          </w:p>
        </w:tc>
        <w:tc>
          <w:tcPr>
            <w:tcW w:w="1674" w:type="dxa"/>
            <w:shd w:val="clear" w:color="auto" w:fill="FFFFFF"/>
            <w:tcMar>
              <w:top w:w="30" w:type="dxa"/>
              <w:left w:w="30" w:type="dxa"/>
              <w:bottom w:w="30" w:type="dxa"/>
              <w:right w:w="30" w:type="dxa"/>
            </w:tcMar>
            <w:vAlign w:val="center"/>
          </w:tcPr>
          <w:p w14:paraId="48A1BBDD" w14:textId="77777777" w:rsidR="002C751F" w:rsidRPr="00427FEF" w:rsidRDefault="002C751F" w:rsidP="00C95619">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45</w:t>
            </w:r>
          </w:p>
        </w:tc>
        <w:tc>
          <w:tcPr>
            <w:tcW w:w="1954" w:type="dxa"/>
            <w:shd w:val="clear" w:color="auto" w:fill="FFFFFF"/>
            <w:tcMar>
              <w:top w:w="30" w:type="dxa"/>
              <w:left w:w="30" w:type="dxa"/>
              <w:bottom w:w="30" w:type="dxa"/>
              <w:right w:w="30" w:type="dxa"/>
            </w:tcMar>
            <w:vAlign w:val="center"/>
          </w:tcPr>
          <w:p w14:paraId="7FB0E985" w14:textId="77777777" w:rsidR="002C751F" w:rsidRPr="00427FEF" w:rsidRDefault="002C751F" w:rsidP="00C95619">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45</w:t>
            </w:r>
          </w:p>
        </w:tc>
      </w:tr>
      <w:tr w:rsidR="002C751F" w:rsidRPr="00427FEF" w14:paraId="63602DEC" w14:textId="77777777" w:rsidTr="002C751F">
        <w:trPr>
          <w:cantSplit/>
          <w:trHeight w:val="250"/>
          <w:tblHeader/>
        </w:trPr>
        <w:tc>
          <w:tcPr>
            <w:tcW w:w="1973" w:type="dxa"/>
            <w:vMerge w:val="restart"/>
            <w:shd w:val="clear" w:color="auto" w:fill="FFFFFF"/>
            <w:tcMar>
              <w:top w:w="30" w:type="dxa"/>
              <w:left w:w="30" w:type="dxa"/>
              <w:bottom w:w="30" w:type="dxa"/>
              <w:right w:w="30" w:type="dxa"/>
            </w:tcMar>
          </w:tcPr>
          <w:p w14:paraId="0C09E1A7" w14:textId="66C2B604" w:rsidR="002C751F" w:rsidRPr="00427FEF" w:rsidRDefault="007C1357" w:rsidP="00C95619">
            <w:pPr>
              <w:autoSpaceDE w:val="0"/>
              <w:autoSpaceDN w:val="0"/>
              <w:adjustRightInd w:val="0"/>
              <w:spacing w:after="0" w:line="240" w:lineRule="auto"/>
              <w:rPr>
                <w:rFonts w:ascii="Arial" w:hAnsi="Arial" w:cs="Arial"/>
                <w:color w:val="000000"/>
                <w:sz w:val="18"/>
                <w:szCs w:val="18"/>
              </w:rPr>
            </w:pPr>
            <w:r w:rsidRPr="007C1357">
              <w:rPr>
                <w:rFonts w:ascii="Arial" w:hAnsi="Arial" w:cs="Arial"/>
                <w:color w:val="000000"/>
                <w:sz w:val="18"/>
                <w:szCs w:val="18"/>
              </w:rPr>
              <w:t>Average</w:t>
            </w:r>
            <w:r>
              <w:rPr>
                <w:rFonts w:ascii="Arial" w:hAnsi="Arial" w:cs="Arial"/>
                <w:color w:val="000000"/>
                <w:sz w:val="18"/>
                <w:szCs w:val="18"/>
              </w:rPr>
              <w:t xml:space="preserve"> </w:t>
            </w:r>
            <w:r w:rsidRPr="007C1357">
              <w:rPr>
                <w:rFonts w:ascii="Arial" w:hAnsi="Arial" w:cs="Arial"/>
                <w:color w:val="000000"/>
                <w:sz w:val="18"/>
                <w:szCs w:val="18"/>
              </w:rPr>
              <w:t>Calcium</w:t>
            </w:r>
          </w:p>
        </w:tc>
        <w:tc>
          <w:tcPr>
            <w:tcW w:w="2647" w:type="dxa"/>
            <w:shd w:val="clear" w:color="auto" w:fill="FFFFFF"/>
            <w:tcMar>
              <w:top w:w="30" w:type="dxa"/>
              <w:left w:w="30" w:type="dxa"/>
              <w:bottom w:w="30" w:type="dxa"/>
              <w:right w:w="30" w:type="dxa"/>
            </w:tcMar>
          </w:tcPr>
          <w:p w14:paraId="72228574" w14:textId="77777777" w:rsidR="002C751F" w:rsidRPr="00427FEF" w:rsidRDefault="002C751F" w:rsidP="00C95619">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Pearson Correlation</w:t>
            </w:r>
          </w:p>
        </w:tc>
        <w:tc>
          <w:tcPr>
            <w:tcW w:w="1674" w:type="dxa"/>
            <w:shd w:val="clear" w:color="auto" w:fill="FFFFFF"/>
            <w:tcMar>
              <w:top w:w="30" w:type="dxa"/>
              <w:left w:w="30" w:type="dxa"/>
              <w:bottom w:w="30" w:type="dxa"/>
              <w:right w:w="30" w:type="dxa"/>
            </w:tcMar>
            <w:vAlign w:val="center"/>
          </w:tcPr>
          <w:p w14:paraId="31669F6A" w14:textId="77777777" w:rsidR="002C751F" w:rsidRPr="00427FEF" w:rsidRDefault="002C751F" w:rsidP="00C95619">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.351</w:t>
            </w:r>
            <w:r w:rsidRPr="00427FEF">
              <w:rPr>
                <w:rFonts w:ascii="Arial" w:hAnsi="Arial" w:cs="Arial"/>
                <w:color w:val="000000"/>
                <w:sz w:val="18"/>
                <w:szCs w:val="18"/>
                <w:vertAlign w:val="superscript"/>
              </w:rPr>
              <w:t>*</w:t>
            </w:r>
          </w:p>
        </w:tc>
        <w:tc>
          <w:tcPr>
            <w:tcW w:w="1954" w:type="dxa"/>
            <w:shd w:val="clear" w:color="auto" w:fill="FFFFFF"/>
            <w:tcMar>
              <w:top w:w="30" w:type="dxa"/>
              <w:left w:w="30" w:type="dxa"/>
              <w:bottom w:w="30" w:type="dxa"/>
              <w:right w:w="30" w:type="dxa"/>
            </w:tcMar>
            <w:vAlign w:val="center"/>
          </w:tcPr>
          <w:p w14:paraId="48FE6B1E" w14:textId="77777777" w:rsidR="002C751F" w:rsidRPr="00427FEF" w:rsidRDefault="002C751F" w:rsidP="00C95619">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1</w:t>
            </w:r>
          </w:p>
        </w:tc>
      </w:tr>
      <w:tr w:rsidR="002C751F" w:rsidRPr="00427FEF" w14:paraId="360CF204" w14:textId="77777777" w:rsidTr="002C751F">
        <w:trPr>
          <w:cantSplit/>
          <w:trHeight w:val="334"/>
          <w:tblHeader/>
        </w:trPr>
        <w:tc>
          <w:tcPr>
            <w:tcW w:w="1973" w:type="dxa"/>
            <w:vMerge/>
            <w:shd w:val="clear" w:color="auto" w:fill="FFFFFF"/>
            <w:tcMar>
              <w:top w:w="30" w:type="dxa"/>
              <w:left w:w="30" w:type="dxa"/>
              <w:bottom w:w="30" w:type="dxa"/>
              <w:right w:w="30" w:type="dxa"/>
            </w:tcMar>
          </w:tcPr>
          <w:p w14:paraId="7BCE9045" w14:textId="77777777" w:rsidR="002C751F" w:rsidRPr="00427FEF" w:rsidRDefault="002C751F" w:rsidP="00C95619">
            <w:pPr>
              <w:autoSpaceDE w:val="0"/>
              <w:autoSpaceDN w:val="0"/>
              <w:adjustRightInd w:val="0"/>
              <w:spacing w:after="0" w:line="240" w:lineRule="auto"/>
              <w:rPr>
                <w:rFonts w:ascii="Arial" w:hAnsi="Arial" w:cs="Arial"/>
                <w:color w:val="000000"/>
                <w:sz w:val="18"/>
                <w:szCs w:val="18"/>
              </w:rPr>
            </w:pPr>
          </w:p>
        </w:tc>
        <w:tc>
          <w:tcPr>
            <w:tcW w:w="2647" w:type="dxa"/>
            <w:shd w:val="clear" w:color="auto" w:fill="FFFFFF"/>
            <w:tcMar>
              <w:top w:w="30" w:type="dxa"/>
              <w:left w:w="30" w:type="dxa"/>
              <w:bottom w:w="30" w:type="dxa"/>
              <w:right w:w="30" w:type="dxa"/>
            </w:tcMar>
          </w:tcPr>
          <w:p w14:paraId="3E81A998" w14:textId="77777777" w:rsidR="002C751F" w:rsidRPr="00427FEF" w:rsidRDefault="002C751F" w:rsidP="00C95619">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Sig. (2-tailed)</w:t>
            </w:r>
          </w:p>
        </w:tc>
        <w:tc>
          <w:tcPr>
            <w:tcW w:w="1674" w:type="dxa"/>
            <w:shd w:val="clear" w:color="auto" w:fill="FFFFFF"/>
            <w:tcMar>
              <w:top w:w="30" w:type="dxa"/>
              <w:left w:w="30" w:type="dxa"/>
              <w:bottom w:w="30" w:type="dxa"/>
              <w:right w:w="30" w:type="dxa"/>
            </w:tcMar>
            <w:vAlign w:val="center"/>
          </w:tcPr>
          <w:p w14:paraId="0F53EFE2" w14:textId="77777777" w:rsidR="002C751F" w:rsidRPr="00427FEF" w:rsidRDefault="002C751F" w:rsidP="00C95619">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.018</w:t>
            </w:r>
          </w:p>
        </w:tc>
        <w:tc>
          <w:tcPr>
            <w:tcW w:w="1954" w:type="dxa"/>
            <w:shd w:val="clear" w:color="auto" w:fill="FFFFFF"/>
            <w:tcMar>
              <w:top w:w="30" w:type="dxa"/>
              <w:left w:w="30" w:type="dxa"/>
              <w:bottom w:w="30" w:type="dxa"/>
              <w:right w:w="30" w:type="dxa"/>
            </w:tcMar>
          </w:tcPr>
          <w:p w14:paraId="22266567" w14:textId="77777777" w:rsidR="002C751F" w:rsidRPr="00427FEF" w:rsidRDefault="002C751F" w:rsidP="00C95619">
            <w:pPr>
              <w:autoSpaceDE w:val="0"/>
              <w:autoSpaceDN w:val="0"/>
              <w:adjustRightInd w:val="0"/>
              <w:spacing w:after="0" w:line="240" w:lineRule="auto"/>
              <w:rPr>
                <w:rFonts w:ascii="Times New Roman" w:hAnsi="Times New Roman" w:cs="Times New Roman"/>
                <w:sz w:val="24"/>
                <w:szCs w:val="24"/>
              </w:rPr>
            </w:pPr>
          </w:p>
        </w:tc>
      </w:tr>
      <w:tr w:rsidR="002C751F" w:rsidRPr="00427FEF" w14:paraId="2E191C37" w14:textId="77777777" w:rsidTr="002C751F">
        <w:trPr>
          <w:cantSplit/>
          <w:trHeight w:val="229"/>
          <w:tblHeader/>
        </w:trPr>
        <w:tc>
          <w:tcPr>
            <w:tcW w:w="1973" w:type="dxa"/>
            <w:vMerge/>
            <w:tcBorders>
              <w:bottom w:val="single" w:sz="4" w:space="0" w:color="auto"/>
            </w:tcBorders>
            <w:shd w:val="clear" w:color="auto" w:fill="FFFFFF"/>
            <w:tcMar>
              <w:top w:w="30" w:type="dxa"/>
              <w:left w:w="30" w:type="dxa"/>
              <w:bottom w:w="30" w:type="dxa"/>
              <w:right w:w="30" w:type="dxa"/>
            </w:tcMar>
          </w:tcPr>
          <w:p w14:paraId="29AD55E0" w14:textId="77777777" w:rsidR="002C751F" w:rsidRPr="00427FEF" w:rsidRDefault="002C751F" w:rsidP="00C95619">
            <w:pPr>
              <w:autoSpaceDE w:val="0"/>
              <w:autoSpaceDN w:val="0"/>
              <w:adjustRightInd w:val="0"/>
              <w:spacing w:after="0" w:line="240" w:lineRule="auto"/>
              <w:rPr>
                <w:rFonts w:ascii="Times New Roman" w:hAnsi="Times New Roman" w:cs="Times New Roman"/>
                <w:sz w:val="24"/>
                <w:szCs w:val="24"/>
              </w:rPr>
            </w:pPr>
          </w:p>
        </w:tc>
        <w:tc>
          <w:tcPr>
            <w:tcW w:w="2647" w:type="dxa"/>
            <w:tcBorders>
              <w:bottom w:val="single" w:sz="4" w:space="0" w:color="auto"/>
            </w:tcBorders>
            <w:shd w:val="clear" w:color="auto" w:fill="FFFFFF"/>
            <w:tcMar>
              <w:top w:w="30" w:type="dxa"/>
              <w:left w:w="30" w:type="dxa"/>
              <w:bottom w:w="30" w:type="dxa"/>
              <w:right w:w="30" w:type="dxa"/>
            </w:tcMar>
          </w:tcPr>
          <w:p w14:paraId="79C444B8" w14:textId="77777777" w:rsidR="002C751F" w:rsidRPr="00427FEF" w:rsidRDefault="002C751F" w:rsidP="00C95619">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N</w:t>
            </w:r>
          </w:p>
        </w:tc>
        <w:tc>
          <w:tcPr>
            <w:tcW w:w="1674" w:type="dxa"/>
            <w:tcBorders>
              <w:bottom w:val="single" w:sz="4" w:space="0" w:color="auto"/>
            </w:tcBorders>
            <w:shd w:val="clear" w:color="auto" w:fill="FFFFFF"/>
            <w:tcMar>
              <w:top w:w="30" w:type="dxa"/>
              <w:left w:w="30" w:type="dxa"/>
              <w:bottom w:w="30" w:type="dxa"/>
              <w:right w:w="30" w:type="dxa"/>
            </w:tcMar>
            <w:vAlign w:val="center"/>
          </w:tcPr>
          <w:p w14:paraId="798D3895" w14:textId="77777777" w:rsidR="002C751F" w:rsidRPr="00427FEF" w:rsidRDefault="002C751F" w:rsidP="00C95619">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45</w:t>
            </w:r>
          </w:p>
        </w:tc>
        <w:tc>
          <w:tcPr>
            <w:tcW w:w="1954" w:type="dxa"/>
            <w:tcBorders>
              <w:bottom w:val="single" w:sz="4" w:space="0" w:color="auto"/>
            </w:tcBorders>
            <w:shd w:val="clear" w:color="auto" w:fill="FFFFFF"/>
            <w:tcMar>
              <w:top w:w="30" w:type="dxa"/>
              <w:left w:w="30" w:type="dxa"/>
              <w:bottom w:w="30" w:type="dxa"/>
              <w:right w:w="30" w:type="dxa"/>
            </w:tcMar>
            <w:vAlign w:val="center"/>
          </w:tcPr>
          <w:p w14:paraId="39C0A224" w14:textId="77777777" w:rsidR="002C751F" w:rsidRPr="00427FEF" w:rsidRDefault="002C751F" w:rsidP="00C95619">
            <w:pPr>
              <w:autoSpaceDE w:val="0"/>
              <w:autoSpaceDN w:val="0"/>
              <w:adjustRightInd w:val="0"/>
              <w:spacing w:after="0" w:line="240" w:lineRule="auto"/>
              <w:jc w:val="right"/>
              <w:rPr>
                <w:rFonts w:ascii="Arial" w:hAnsi="Arial" w:cs="Arial"/>
                <w:color w:val="000000"/>
                <w:sz w:val="18"/>
                <w:szCs w:val="18"/>
              </w:rPr>
            </w:pPr>
            <w:r w:rsidRPr="00427FEF">
              <w:rPr>
                <w:rFonts w:ascii="Arial" w:hAnsi="Arial" w:cs="Arial"/>
                <w:color w:val="000000"/>
                <w:sz w:val="18"/>
                <w:szCs w:val="18"/>
              </w:rPr>
              <w:t>45</w:t>
            </w:r>
          </w:p>
        </w:tc>
      </w:tr>
      <w:tr w:rsidR="002C751F" w:rsidRPr="00427FEF" w14:paraId="315DCF93" w14:textId="77777777" w:rsidTr="002C751F">
        <w:trPr>
          <w:cantSplit/>
          <w:trHeight w:val="208"/>
        </w:trPr>
        <w:tc>
          <w:tcPr>
            <w:tcW w:w="8249" w:type="dxa"/>
            <w:gridSpan w:val="4"/>
            <w:tcBorders>
              <w:top w:val="single" w:sz="4" w:space="0" w:color="auto"/>
              <w:bottom w:val="nil"/>
            </w:tcBorders>
            <w:shd w:val="clear" w:color="auto" w:fill="FFFFFF"/>
            <w:tcMar>
              <w:top w:w="30" w:type="dxa"/>
              <w:left w:w="30" w:type="dxa"/>
              <w:bottom w:w="30" w:type="dxa"/>
              <w:right w:w="30" w:type="dxa"/>
            </w:tcMar>
          </w:tcPr>
          <w:p w14:paraId="145C3B5B" w14:textId="77777777" w:rsidR="002C751F" w:rsidRPr="00427FEF" w:rsidRDefault="002C751F" w:rsidP="00C95619">
            <w:pPr>
              <w:autoSpaceDE w:val="0"/>
              <w:autoSpaceDN w:val="0"/>
              <w:adjustRightInd w:val="0"/>
              <w:spacing w:after="0" w:line="240" w:lineRule="auto"/>
              <w:rPr>
                <w:rFonts w:ascii="Arial" w:hAnsi="Arial" w:cs="Arial"/>
                <w:color w:val="000000"/>
                <w:sz w:val="18"/>
                <w:szCs w:val="18"/>
              </w:rPr>
            </w:pPr>
            <w:r w:rsidRPr="00427FEF">
              <w:rPr>
                <w:rFonts w:ascii="Arial" w:hAnsi="Arial" w:cs="Arial"/>
                <w:color w:val="000000"/>
                <w:sz w:val="18"/>
                <w:szCs w:val="18"/>
              </w:rPr>
              <w:t>*. Correlation is significant at the 0.05 level (2-tailed).</w:t>
            </w:r>
          </w:p>
        </w:tc>
      </w:tr>
    </w:tbl>
    <w:p w14:paraId="4FD9FC6A" w14:textId="3F90C8B3" w:rsidR="00754F12" w:rsidRPr="008B1834" w:rsidRDefault="00BC7615" w:rsidP="00754F12">
      <w:pPr>
        <w:tabs>
          <w:tab w:val="left" w:pos="426"/>
          <w:tab w:val="left" w:pos="709"/>
          <w:tab w:val="left" w:pos="1276"/>
        </w:tabs>
        <w:spacing w:after="0" w:line="360" w:lineRule="auto"/>
        <w:jc w:val="both"/>
        <w:rPr>
          <w:rFonts w:ascii="Times New Roman" w:eastAsia="Times New Roman" w:hAnsi="Times New Roman" w:cs="Times New Roman"/>
          <w:sz w:val="24"/>
          <w:szCs w:val="24"/>
          <w:lang w:eastAsia="en-ID"/>
        </w:rPr>
      </w:pPr>
      <w:proofErr w:type="gramStart"/>
      <w:r>
        <w:rPr>
          <w:rFonts w:ascii="Times New Roman" w:eastAsia="Times New Roman" w:hAnsi="Times New Roman" w:cs="Times New Roman"/>
          <w:sz w:val="24"/>
          <w:szCs w:val="24"/>
          <w:lang w:eastAsia="en-ID"/>
        </w:rPr>
        <w:t>Source :</w:t>
      </w:r>
      <w:proofErr w:type="gramEnd"/>
      <w:r>
        <w:rPr>
          <w:rFonts w:ascii="Times New Roman" w:eastAsia="Times New Roman" w:hAnsi="Times New Roman" w:cs="Times New Roman"/>
          <w:sz w:val="24"/>
          <w:szCs w:val="24"/>
          <w:lang w:eastAsia="en-ID"/>
        </w:rPr>
        <w:t xml:space="preserve"> Primary Data</w:t>
      </w:r>
      <w:r w:rsidR="00754F12" w:rsidRPr="00A02D3F">
        <w:rPr>
          <w:rFonts w:ascii="Times New Roman" w:eastAsia="Times New Roman" w:hAnsi="Times New Roman" w:cs="Times New Roman"/>
          <w:sz w:val="24"/>
          <w:szCs w:val="24"/>
          <w:lang w:eastAsia="en-ID"/>
        </w:rPr>
        <w:t xml:space="preserve"> 2022</w:t>
      </w:r>
    </w:p>
    <w:p w14:paraId="68B7236B" w14:textId="418A36EF" w:rsidR="002C751F" w:rsidRDefault="002C751F" w:rsidP="00754F12">
      <w:pPr>
        <w:tabs>
          <w:tab w:val="left" w:pos="284"/>
          <w:tab w:val="left" w:pos="426"/>
          <w:tab w:val="left" w:pos="993"/>
        </w:tabs>
        <w:spacing w:after="0" w:line="360" w:lineRule="auto"/>
        <w:jc w:val="both"/>
        <w:rPr>
          <w:rFonts w:ascii="Times New Roman" w:eastAsia="Times New Roman" w:hAnsi="Times New Roman" w:cs="Times New Roman"/>
          <w:color w:val="000000" w:themeColor="text1"/>
          <w:sz w:val="24"/>
          <w:szCs w:val="24"/>
          <w:lang w:eastAsia="en-ID"/>
        </w:rPr>
        <w:sectPr w:rsidR="002C751F" w:rsidSect="00FA4C97">
          <w:type w:val="continuous"/>
          <w:pgSz w:w="12240" w:h="20160" w:code="5"/>
          <w:pgMar w:top="1701" w:right="1701" w:bottom="1701" w:left="2268" w:header="850" w:footer="850" w:gutter="0"/>
          <w:pgNumType w:start="41"/>
          <w:cols w:space="708"/>
          <w:titlePg/>
          <w:docGrid w:linePitch="360"/>
        </w:sectPr>
      </w:pPr>
    </w:p>
    <w:p w14:paraId="0EAB79B3" w14:textId="77777777" w:rsidR="00FE0B2D" w:rsidRPr="00FE0B2D" w:rsidRDefault="002C751F" w:rsidP="00FE0B2D">
      <w:pPr>
        <w:tabs>
          <w:tab w:val="left" w:pos="284"/>
          <w:tab w:val="left" w:pos="426"/>
          <w:tab w:val="left" w:pos="993"/>
        </w:tabs>
        <w:spacing w:after="0" w:line="360" w:lineRule="auto"/>
        <w:jc w:val="both"/>
        <w:rPr>
          <w:rFonts w:ascii="Times New Roman" w:eastAsia="Times New Roman" w:hAnsi="Times New Roman" w:cs="Times New Roman"/>
          <w:color w:val="000000" w:themeColor="text1"/>
          <w:sz w:val="24"/>
          <w:szCs w:val="24"/>
          <w:lang w:eastAsia="en-ID"/>
        </w:rPr>
      </w:pPr>
      <w:r>
        <w:rPr>
          <w:rFonts w:ascii="Times New Roman" w:eastAsia="Times New Roman" w:hAnsi="Times New Roman" w:cs="Times New Roman"/>
          <w:color w:val="000000" w:themeColor="text1"/>
          <w:sz w:val="24"/>
          <w:szCs w:val="24"/>
          <w:lang w:eastAsia="en-ID"/>
        </w:rPr>
        <w:tab/>
      </w:r>
      <w:r>
        <w:rPr>
          <w:rFonts w:ascii="Times New Roman" w:eastAsia="Times New Roman" w:hAnsi="Times New Roman" w:cs="Times New Roman"/>
          <w:color w:val="000000" w:themeColor="text1"/>
          <w:sz w:val="24"/>
          <w:szCs w:val="24"/>
          <w:lang w:eastAsia="en-ID"/>
        </w:rPr>
        <w:tab/>
      </w:r>
      <w:r w:rsidR="00FE0B2D" w:rsidRPr="00FE0B2D">
        <w:rPr>
          <w:rFonts w:ascii="Times New Roman" w:eastAsia="Times New Roman" w:hAnsi="Times New Roman" w:cs="Times New Roman"/>
          <w:color w:val="000000" w:themeColor="text1"/>
          <w:sz w:val="24"/>
          <w:szCs w:val="24"/>
          <w:lang w:eastAsia="en-ID"/>
        </w:rPr>
        <w:t>Based on the table above, it can be seen that the significance value of p-value is 0.018 (&lt;005), so the null hypothesis (H0) is rejected. The conclusion is that there is a relationship between the average intake of calcium and the grading of OA. The magnitude of the correlation is 0.351 which means it has a fairly large or strong relationship. The purpose of this study was to determine the intake of micronutrients namely Vitamin C, Vitamin D, Vitamin E, and Calcium in patients with osteoarthritis genu. Micronutrients are nutrients that the body needs in small amounts, which include micronutrients, namely vitamins and minerals. Vitamins are very important nutritional components needed by the body. Vitamins can help facilitate the body's metabolic processes, however, vitamins cannot produce energy even though the body needs vitamins in small amounts, but vitamins play an important role. This is because vitamin deficiency can lead to disturbances in the body's metabolic processes. This is because the function of vitamins cannot be replaced by other compounds (</w:t>
      </w:r>
      <w:proofErr w:type="spellStart"/>
      <w:r w:rsidR="00FE0B2D" w:rsidRPr="00FE0B2D">
        <w:rPr>
          <w:rFonts w:ascii="Times New Roman" w:eastAsia="Times New Roman" w:hAnsi="Times New Roman" w:cs="Times New Roman"/>
          <w:color w:val="000000" w:themeColor="text1"/>
          <w:sz w:val="24"/>
          <w:szCs w:val="24"/>
          <w:lang w:eastAsia="en-ID"/>
        </w:rPr>
        <w:t>Suhaimi</w:t>
      </w:r>
      <w:proofErr w:type="spellEnd"/>
      <w:r w:rsidR="00FE0B2D" w:rsidRPr="00FE0B2D">
        <w:rPr>
          <w:rFonts w:ascii="Times New Roman" w:eastAsia="Times New Roman" w:hAnsi="Times New Roman" w:cs="Times New Roman"/>
          <w:color w:val="000000" w:themeColor="text1"/>
          <w:sz w:val="24"/>
          <w:szCs w:val="24"/>
          <w:lang w:eastAsia="en-ID"/>
        </w:rPr>
        <w:t>, 2019). Minerals are nutrients needed by humans to support the process of growth and development.</w:t>
      </w:r>
    </w:p>
    <w:p w14:paraId="3C79DDFA" w14:textId="77777777" w:rsidR="00FE0B2D" w:rsidRPr="00FE0B2D" w:rsidRDefault="00FE0B2D" w:rsidP="00FE0B2D">
      <w:pPr>
        <w:tabs>
          <w:tab w:val="left" w:pos="284"/>
          <w:tab w:val="left" w:pos="426"/>
          <w:tab w:val="left" w:pos="993"/>
        </w:tabs>
        <w:spacing w:after="0" w:line="360" w:lineRule="auto"/>
        <w:jc w:val="both"/>
        <w:rPr>
          <w:rFonts w:asciiTheme="majorBidi" w:eastAsia="Times New Roman" w:hAnsiTheme="majorBidi" w:cstheme="majorBidi"/>
          <w:bCs/>
          <w:sz w:val="24"/>
          <w:szCs w:val="24"/>
          <w:lang w:eastAsia="id-ID"/>
        </w:rPr>
      </w:pPr>
      <w:r w:rsidRPr="00FE0B2D">
        <w:rPr>
          <w:rFonts w:ascii="Times New Roman" w:eastAsia="Times New Roman" w:hAnsi="Times New Roman" w:cs="Times New Roman"/>
          <w:color w:val="000000" w:themeColor="text1"/>
          <w:sz w:val="24"/>
          <w:szCs w:val="24"/>
          <w:lang w:eastAsia="en-ID"/>
        </w:rPr>
        <w:t>Nutritional factors influence the course of osteoarthritis. Intake of foods that contain lots of micronutrients, such as vitamin E, vitamin C, and fruits that contain carotenoids can prevent the onset of osteoarthritis. Several other studies have shown that there is an antioxidant effect of vitamin C and vitamin E. Vitamin C is required for collagen metabolism and vitamin E has an impact on mild inflammation or synovitis that occurs in osteoarthritis. While delta and gamma, which are found in soybean, palm and other oils, were found to be twice as likely to experience knee osteoarthritis.</w:t>
      </w:r>
      <w:r>
        <w:rPr>
          <w:rFonts w:ascii="Times New Roman" w:eastAsia="Times New Roman" w:hAnsi="Times New Roman" w:cs="Times New Roman"/>
          <w:color w:val="000000" w:themeColor="text1"/>
          <w:sz w:val="24"/>
          <w:szCs w:val="24"/>
          <w:lang w:eastAsia="en-ID"/>
        </w:rPr>
        <w:t xml:space="preserve"> </w:t>
      </w:r>
      <w:r w:rsidRPr="00FE0B2D">
        <w:rPr>
          <w:rFonts w:asciiTheme="majorBidi" w:eastAsia="Times New Roman" w:hAnsiTheme="majorBidi" w:cstheme="majorBidi"/>
          <w:bCs/>
          <w:sz w:val="24"/>
          <w:szCs w:val="24"/>
          <w:lang w:eastAsia="id-ID"/>
        </w:rPr>
        <w:t>Vitamin D deficiency is also associated with an increased risk of joint space narrowing and the progression of osteoarthritis (</w:t>
      </w:r>
      <w:proofErr w:type="spellStart"/>
      <w:r w:rsidRPr="00FE0B2D">
        <w:rPr>
          <w:rFonts w:asciiTheme="majorBidi" w:eastAsia="Times New Roman" w:hAnsiTheme="majorBidi" w:cstheme="majorBidi"/>
          <w:bCs/>
          <w:sz w:val="24"/>
          <w:szCs w:val="24"/>
          <w:lang w:eastAsia="id-ID"/>
        </w:rPr>
        <w:t>Nugroho</w:t>
      </w:r>
      <w:proofErr w:type="spellEnd"/>
      <w:r w:rsidRPr="00FE0B2D">
        <w:rPr>
          <w:rFonts w:asciiTheme="majorBidi" w:eastAsia="Times New Roman" w:hAnsiTheme="majorBidi" w:cstheme="majorBidi"/>
          <w:bCs/>
          <w:sz w:val="24"/>
          <w:szCs w:val="24"/>
          <w:lang w:eastAsia="id-ID"/>
        </w:rPr>
        <w:t>, 2017).</w:t>
      </w:r>
    </w:p>
    <w:p w14:paraId="2A45A533" w14:textId="77777777" w:rsidR="00FE0B2D" w:rsidRPr="00FE0B2D" w:rsidRDefault="00FE0B2D" w:rsidP="00FE0B2D">
      <w:pPr>
        <w:tabs>
          <w:tab w:val="left" w:pos="284"/>
          <w:tab w:val="left" w:pos="426"/>
          <w:tab w:val="left" w:pos="993"/>
        </w:tabs>
        <w:spacing w:after="0" w:line="360" w:lineRule="auto"/>
        <w:jc w:val="both"/>
        <w:rPr>
          <w:rFonts w:asciiTheme="majorBidi" w:eastAsia="Times New Roman" w:hAnsiTheme="majorBidi" w:cstheme="majorBidi"/>
          <w:bCs/>
          <w:sz w:val="24"/>
          <w:szCs w:val="24"/>
          <w:lang w:eastAsia="id-ID"/>
        </w:rPr>
      </w:pPr>
      <w:r w:rsidRPr="00FE0B2D">
        <w:rPr>
          <w:rFonts w:asciiTheme="majorBidi" w:eastAsia="Times New Roman" w:hAnsiTheme="majorBidi" w:cstheme="majorBidi"/>
          <w:bCs/>
          <w:sz w:val="24"/>
          <w:szCs w:val="24"/>
          <w:lang w:eastAsia="id-ID"/>
        </w:rPr>
        <w:t xml:space="preserve">According to the Institute of Medicine, defining vitamin D is a nutrient that is needed in people with osteoarthritis, if vitamin D is not sufficient then the bones become thin, </w:t>
      </w:r>
      <w:r w:rsidRPr="00FE0B2D">
        <w:rPr>
          <w:rFonts w:asciiTheme="majorBidi" w:eastAsia="Times New Roman" w:hAnsiTheme="majorBidi" w:cstheme="majorBidi"/>
          <w:bCs/>
          <w:sz w:val="24"/>
          <w:szCs w:val="24"/>
          <w:lang w:eastAsia="id-ID"/>
        </w:rPr>
        <w:lastRenderedPageBreak/>
        <w:t xml:space="preserve">brittle and deformed. In the Framingham study, low and moderate levels of vitamin D can lead to three times the risk of developing knee osteoarthritis, </w:t>
      </w:r>
      <w:proofErr w:type="spellStart"/>
      <w:r w:rsidRPr="00FE0B2D">
        <w:rPr>
          <w:rFonts w:asciiTheme="majorBidi" w:eastAsia="Times New Roman" w:hAnsiTheme="majorBidi" w:cstheme="majorBidi"/>
          <w:bCs/>
          <w:sz w:val="24"/>
          <w:szCs w:val="24"/>
          <w:lang w:eastAsia="id-ID"/>
        </w:rPr>
        <w:t>Nadira</w:t>
      </w:r>
      <w:proofErr w:type="spellEnd"/>
      <w:r w:rsidRPr="00FE0B2D">
        <w:rPr>
          <w:rFonts w:asciiTheme="majorBidi" w:eastAsia="Times New Roman" w:hAnsiTheme="majorBidi" w:cstheme="majorBidi"/>
          <w:bCs/>
          <w:sz w:val="24"/>
          <w:szCs w:val="24"/>
          <w:lang w:eastAsia="id-ID"/>
        </w:rPr>
        <w:t>, 2017 in (</w:t>
      </w:r>
      <w:proofErr w:type="spellStart"/>
      <w:r w:rsidRPr="00FE0B2D">
        <w:rPr>
          <w:rFonts w:asciiTheme="majorBidi" w:eastAsia="Times New Roman" w:hAnsiTheme="majorBidi" w:cstheme="majorBidi"/>
          <w:bCs/>
          <w:sz w:val="24"/>
          <w:szCs w:val="24"/>
          <w:lang w:eastAsia="id-ID"/>
        </w:rPr>
        <w:t>Maulidina</w:t>
      </w:r>
      <w:proofErr w:type="spellEnd"/>
      <w:r w:rsidRPr="00FE0B2D">
        <w:rPr>
          <w:rFonts w:asciiTheme="majorBidi" w:eastAsia="Times New Roman" w:hAnsiTheme="majorBidi" w:cstheme="majorBidi"/>
          <w:bCs/>
          <w:sz w:val="24"/>
          <w:szCs w:val="24"/>
          <w:lang w:eastAsia="id-ID"/>
        </w:rPr>
        <w:t>, 2017).</w:t>
      </w:r>
    </w:p>
    <w:p w14:paraId="4CDF6626" w14:textId="77777777" w:rsidR="00FE0B2D" w:rsidRPr="00FE0B2D" w:rsidRDefault="00FE0B2D" w:rsidP="00FE0B2D">
      <w:pPr>
        <w:tabs>
          <w:tab w:val="left" w:pos="284"/>
          <w:tab w:val="left" w:pos="426"/>
          <w:tab w:val="left" w:pos="993"/>
        </w:tabs>
        <w:spacing w:after="0" w:line="360" w:lineRule="auto"/>
        <w:jc w:val="both"/>
        <w:rPr>
          <w:rFonts w:asciiTheme="majorBidi" w:eastAsia="Times New Roman" w:hAnsiTheme="majorBidi" w:cstheme="majorBidi"/>
          <w:bCs/>
          <w:sz w:val="24"/>
          <w:szCs w:val="24"/>
          <w:lang w:eastAsia="id-ID"/>
        </w:rPr>
      </w:pPr>
      <w:r w:rsidRPr="00FE0B2D">
        <w:rPr>
          <w:rFonts w:asciiTheme="majorBidi" w:eastAsia="Times New Roman" w:hAnsiTheme="majorBidi" w:cstheme="majorBidi"/>
          <w:bCs/>
          <w:sz w:val="24"/>
          <w:szCs w:val="24"/>
          <w:lang w:eastAsia="id-ID"/>
        </w:rPr>
        <w:t>Analysis of the Most Related Factors</w:t>
      </w:r>
    </w:p>
    <w:p w14:paraId="315EAABB" w14:textId="77777777" w:rsidR="00FE0B2D" w:rsidRPr="00FE0B2D" w:rsidRDefault="00FE0B2D" w:rsidP="00FE0B2D">
      <w:pPr>
        <w:tabs>
          <w:tab w:val="left" w:pos="284"/>
          <w:tab w:val="left" w:pos="426"/>
          <w:tab w:val="left" w:pos="993"/>
        </w:tabs>
        <w:spacing w:after="0" w:line="360" w:lineRule="auto"/>
        <w:jc w:val="both"/>
        <w:rPr>
          <w:rFonts w:asciiTheme="majorBidi" w:eastAsia="Times New Roman" w:hAnsiTheme="majorBidi" w:cstheme="majorBidi"/>
          <w:bCs/>
          <w:sz w:val="24"/>
          <w:szCs w:val="24"/>
          <w:lang w:eastAsia="id-ID"/>
        </w:rPr>
      </w:pPr>
      <w:r w:rsidRPr="00FE0B2D">
        <w:rPr>
          <w:rFonts w:asciiTheme="majorBidi" w:eastAsia="Times New Roman" w:hAnsiTheme="majorBidi" w:cstheme="majorBidi"/>
          <w:bCs/>
          <w:sz w:val="24"/>
          <w:szCs w:val="24"/>
          <w:lang w:eastAsia="id-ID"/>
        </w:rPr>
        <w:t>The table Total Variance Explained shows the relative importance of each factor. It can be said that the categorical variable of body fat percentage is included in factor 4, with the highest correlation among other factors studied.</w:t>
      </w:r>
    </w:p>
    <w:p w14:paraId="17C88321" w14:textId="77777777" w:rsidR="00FE0B2D" w:rsidRPr="00FE0B2D" w:rsidRDefault="00FE0B2D" w:rsidP="00FE0B2D">
      <w:pPr>
        <w:tabs>
          <w:tab w:val="left" w:pos="284"/>
          <w:tab w:val="left" w:pos="426"/>
          <w:tab w:val="left" w:pos="993"/>
        </w:tabs>
        <w:spacing w:after="0" w:line="360" w:lineRule="auto"/>
        <w:jc w:val="both"/>
        <w:rPr>
          <w:rFonts w:asciiTheme="majorBidi" w:eastAsia="Times New Roman" w:hAnsiTheme="majorBidi" w:cstheme="majorBidi"/>
          <w:bCs/>
          <w:sz w:val="24"/>
          <w:szCs w:val="24"/>
          <w:lang w:eastAsia="id-ID"/>
        </w:rPr>
      </w:pPr>
    </w:p>
    <w:p w14:paraId="025B4F80" w14:textId="77777777" w:rsidR="00FE0B2D" w:rsidRPr="00FE0B2D" w:rsidRDefault="00FE0B2D" w:rsidP="00FE0B2D">
      <w:pPr>
        <w:tabs>
          <w:tab w:val="left" w:pos="284"/>
          <w:tab w:val="left" w:pos="426"/>
          <w:tab w:val="left" w:pos="993"/>
        </w:tabs>
        <w:spacing w:after="0" w:line="360" w:lineRule="auto"/>
        <w:jc w:val="both"/>
        <w:rPr>
          <w:rFonts w:asciiTheme="majorBidi" w:eastAsia="Times New Roman" w:hAnsiTheme="majorBidi" w:cstheme="majorBidi"/>
          <w:bCs/>
          <w:sz w:val="24"/>
          <w:szCs w:val="24"/>
          <w:lang w:eastAsia="id-ID"/>
        </w:rPr>
      </w:pPr>
      <w:r w:rsidRPr="00FE0B2D">
        <w:rPr>
          <w:rFonts w:asciiTheme="majorBidi" w:eastAsia="Times New Roman" w:hAnsiTheme="majorBidi" w:cstheme="majorBidi"/>
          <w:bCs/>
          <w:sz w:val="24"/>
          <w:szCs w:val="24"/>
          <w:lang w:eastAsia="id-ID"/>
        </w:rPr>
        <w:t xml:space="preserve"> </w:t>
      </w:r>
    </w:p>
    <w:p w14:paraId="0405920F" w14:textId="77777777" w:rsidR="00FE0B2D" w:rsidRPr="0010108B" w:rsidRDefault="00FE0B2D" w:rsidP="00FE0B2D">
      <w:pPr>
        <w:tabs>
          <w:tab w:val="left" w:pos="284"/>
          <w:tab w:val="left" w:pos="426"/>
          <w:tab w:val="left" w:pos="993"/>
        </w:tabs>
        <w:spacing w:after="0" w:line="360" w:lineRule="auto"/>
        <w:jc w:val="both"/>
        <w:rPr>
          <w:rFonts w:asciiTheme="majorBidi" w:eastAsia="Times New Roman" w:hAnsiTheme="majorBidi" w:cstheme="majorBidi"/>
          <w:b/>
          <w:bCs/>
          <w:sz w:val="24"/>
          <w:szCs w:val="24"/>
          <w:lang w:eastAsia="id-ID"/>
        </w:rPr>
      </w:pPr>
      <w:r w:rsidRPr="0010108B">
        <w:rPr>
          <w:rFonts w:asciiTheme="majorBidi" w:eastAsia="Times New Roman" w:hAnsiTheme="majorBidi" w:cstheme="majorBidi"/>
          <w:b/>
          <w:bCs/>
          <w:sz w:val="24"/>
          <w:szCs w:val="24"/>
          <w:lang w:eastAsia="id-ID"/>
        </w:rPr>
        <w:t>CONCLUSION</w:t>
      </w:r>
    </w:p>
    <w:p w14:paraId="64C0F189" w14:textId="77777777" w:rsidR="00FE0B2D" w:rsidRPr="00FE0B2D" w:rsidRDefault="00FE0B2D" w:rsidP="00FE0B2D">
      <w:pPr>
        <w:tabs>
          <w:tab w:val="left" w:pos="284"/>
          <w:tab w:val="left" w:pos="426"/>
          <w:tab w:val="left" w:pos="993"/>
        </w:tabs>
        <w:spacing w:after="0" w:line="360" w:lineRule="auto"/>
        <w:jc w:val="both"/>
        <w:rPr>
          <w:rFonts w:asciiTheme="majorBidi" w:eastAsia="Times New Roman" w:hAnsiTheme="majorBidi" w:cstheme="majorBidi"/>
          <w:bCs/>
          <w:sz w:val="24"/>
          <w:szCs w:val="24"/>
          <w:lang w:eastAsia="id-ID"/>
        </w:rPr>
      </w:pPr>
      <w:r w:rsidRPr="00FE0B2D">
        <w:rPr>
          <w:rFonts w:asciiTheme="majorBidi" w:eastAsia="Times New Roman" w:hAnsiTheme="majorBidi" w:cstheme="majorBidi"/>
          <w:bCs/>
          <w:sz w:val="24"/>
          <w:szCs w:val="24"/>
          <w:lang w:eastAsia="id-ID"/>
        </w:rPr>
        <w:t>Based on the results of statistical tests, it shows that there is a percent body fat factor, and there is a relationship between vitamin E intake and calcium intake with the incidence of OA gradation. However, it shows that there is no significant relationship between physical activity and the incidence of OA gradation. The categorical variable of body fat percentage is included in factor 4, with the highest correlation among other factors studied.</w:t>
      </w:r>
    </w:p>
    <w:p w14:paraId="3396DDFE" w14:textId="4746B53F" w:rsidR="00E446FA" w:rsidRDefault="00FE0B2D" w:rsidP="00FE0B2D">
      <w:pPr>
        <w:tabs>
          <w:tab w:val="left" w:pos="284"/>
          <w:tab w:val="left" w:pos="426"/>
          <w:tab w:val="left" w:pos="993"/>
        </w:tabs>
        <w:spacing w:after="0" w:line="360" w:lineRule="auto"/>
        <w:jc w:val="both"/>
        <w:rPr>
          <w:rFonts w:asciiTheme="majorBidi" w:eastAsia="Times New Roman" w:hAnsiTheme="majorBidi" w:cstheme="majorBidi"/>
          <w:bCs/>
          <w:sz w:val="24"/>
          <w:szCs w:val="24"/>
          <w:lang w:eastAsia="id-ID"/>
        </w:rPr>
      </w:pPr>
      <w:r w:rsidRPr="00FE0B2D">
        <w:rPr>
          <w:rFonts w:asciiTheme="majorBidi" w:eastAsia="Times New Roman" w:hAnsiTheme="majorBidi" w:cstheme="majorBidi"/>
          <w:bCs/>
          <w:sz w:val="24"/>
          <w:szCs w:val="24"/>
          <w:lang w:eastAsia="id-ID"/>
        </w:rPr>
        <w:t>It is recommended that respondents consume foods with balanced nutrition, both macro and micro nutrients according to their nutritional needs or meet the nutritional adequacy rate (RDA). Respondents should not do strenuous physical activity, according to their physical abilities because physical activity can have an impact on the severity of the incidence of Genu Osteoarthritis. It is recommended to maintain normal nutritional status with normal body fat percent because the percent body fat factor has an impact on the severity of Genu Osteoarthritis.</w:t>
      </w:r>
    </w:p>
    <w:p w14:paraId="7EA41204" w14:textId="77777777" w:rsidR="00502929" w:rsidRDefault="00502929" w:rsidP="00FE0B2D">
      <w:pPr>
        <w:tabs>
          <w:tab w:val="left" w:pos="284"/>
          <w:tab w:val="left" w:pos="426"/>
          <w:tab w:val="left" w:pos="993"/>
        </w:tabs>
        <w:spacing w:after="0" w:line="360" w:lineRule="auto"/>
        <w:jc w:val="both"/>
        <w:rPr>
          <w:rFonts w:ascii="Times New Roman" w:eastAsia="Calibri" w:hAnsi="Times New Roman" w:cs="Times New Roman"/>
          <w:b/>
          <w:color w:val="000000"/>
          <w:sz w:val="24"/>
          <w:szCs w:val="24"/>
          <w:lang w:val="id-ID"/>
        </w:rPr>
      </w:pPr>
    </w:p>
    <w:p w14:paraId="7C27E8B9" w14:textId="6653B81A" w:rsidR="00E446FA" w:rsidRDefault="00502929" w:rsidP="00D00841">
      <w:pPr>
        <w:spacing w:after="0" w:line="240" w:lineRule="auto"/>
        <w:jc w:val="both"/>
        <w:rPr>
          <w:rFonts w:ascii="Times New Roman" w:eastAsia="Calibri" w:hAnsi="Times New Roman" w:cs="Times New Roman"/>
          <w:b/>
          <w:color w:val="000000"/>
          <w:sz w:val="28"/>
          <w:szCs w:val="28"/>
          <w:lang w:val="id-ID"/>
        </w:rPr>
      </w:pPr>
      <w:r w:rsidRPr="00931433">
        <w:rPr>
          <w:rFonts w:ascii="Times New Roman" w:eastAsia="Calibri" w:hAnsi="Times New Roman" w:cs="Times New Roman"/>
          <w:b/>
          <w:color w:val="000000"/>
          <w:sz w:val="28"/>
          <w:szCs w:val="28"/>
        </w:rPr>
        <w:t>B</w:t>
      </w:r>
      <w:proofErr w:type="spellStart"/>
      <w:r w:rsidRPr="00931433">
        <w:rPr>
          <w:rFonts w:ascii="Times New Roman" w:eastAsia="Calibri" w:hAnsi="Times New Roman" w:cs="Times New Roman"/>
          <w:b/>
          <w:color w:val="000000"/>
          <w:sz w:val="28"/>
          <w:szCs w:val="28"/>
          <w:lang w:val="id-ID"/>
        </w:rPr>
        <w:t>ibliography</w:t>
      </w:r>
      <w:proofErr w:type="spellEnd"/>
    </w:p>
    <w:p w14:paraId="34CAAA8B" w14:textId="77777777" w:rsidR="0010108B" w:rsidRPr="00931433" w:rsidRDefault="0010108B" w:rsidP="00D00841">
      <w:pPr>
        <w:spacing w:after="0" w:line="240" w:lineRule="auto"/>
        <w:jc w:val="both"/>
        <w:rPr>
          <w:rFonts w:ascii="Times New Roman" w:eastAsia="Calibri" w:hAnsi="Times New Roman" w:cs="Times New Roman"/>
          <w:b/>
          <w:color w:val="000000"/>
          <w:sz w:val="28"/>
          <w:szCs w:val="28"/>
          <w:lang w:val="en-GB"/>
        </w:rPr>
      </w:pPr>
    </w:p>
    <w:p w14:paraId="738953B1" w14:textId="2CCDD2F9" w:rsidR="00E446FA" w:rsidRPr="00E446FA" w:rsidRDefault="00E446FA" w:rsidP="00E446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lang w:val="en-ID"/>
        </w:rPr>
      </w:pPr>
      <w:r w:rsidRPr="00E446FA">
        <w:rPr>
          <w:rFonts w:ascii="Times New Roman" w:eastAsia="Calibri" w:hAnsi="Times New Roman" w:cs="Times New Roman"/>
          <w:b/>
          <w:sz w:val="24"/>
          <w:szCs w:val="24"/>
        </w:rPr>
        <w:fldChar w:fldCharType="begin" w:fldLock="1"/>
      </w:r>
      <w:r w:rsidRPr="00E446FA">
        <w:rPr>
          <w:rFonts w:ascii="Times New Roman" w:eastAsia="Calibri" w:hAnsi="Times New Roman" w:cs="Times New Roman"/>
          <w:b/>
          <w:sz w:val="24"/>
          <w:szCs w:val="24"/>
        </w:rPr>
        <w:instrText xml:space="preserve">ADDIN Mendeley Bibliography CSL_BIBLIOGRAPHY </w:instrText>
      </w:r>
      <w:r w:rsidRPr="00E446FA">
        <w:rPr>
          <w:rFonts w:ascii="Times New Roman" w:eastAsia="Calibri" w:hAnsi="Times New Roman" w:cs="Times New Roman"/>
          <w:b/>
          <w:sz w:val="24"/>
          <w:szCs w:val="24"/>
        </w:rPr>
        <w:fldChar w:fldCharType="separate"/>
      </w:r>
      <w:r w:rsidRPr="00E446FA">
        <w:rPr>
          <w:rFonts w:ascii="Times New Roman" w:eastAsia="Calibri" w:hAnsi="Times New Roman" w:cs="Times New Roman"/>
          <w:noProof/>
          <w:sz w:val="24"/>
          <w:szCs w:val="24"/>
          <w:lang w:val="en-ID"/>
        </w:rPr>
        <w:t xml:space="preserve">Abdulhamid, M., </w:t>
      </w:r>
      <w:r w:rsidR="00AF594C">
        <w:rPr>
          <w:rFonts w:ascii="Times New Roman" w:eastAsia="Calibri" w:hAnsi="Times New Roman" w:cs="Times New Roman"/>
          <w:noProof/>
          <w:sz w:val="24"/>
          <w:szCs w:val="24"/>
          <w:lang w:val="en-ID"/>
        </w:rPr>
        <w:t>Medical</w:t>
      </w:r>
      <w:r w:rsidRPr="00E446FA">
        <w:rPr>
          <w:rFonts w:ascii="Times New Roman" w:eastAsia="Calibri" w:hAnsi="Times New Roman" w:cs="Times New Roman"/>
          <w:noProof/>
          <w:sz w:val="24"/>
          <w:szCs w:val="24"/>
          <w:lang w:val="en-ID"/>
        </w:rPr>
        <w:t xml:space="preserve">, F., &amp; Maret, U. S. (2013). </w:t>
      </w:r>
      <w:r w:rsidRPr="00E446FA">
        <w:rPr>
          <w:rFonts w:ascii="Times New Roman" w:eastAsia="Calibri" w:hAnsi="Times New Roman" w:cs="Times New Roman"/>
          <w:i/>
          <w:iCs/>
          <w:noProof/>
          <w:sz w:val="24"/>
          <w:szCs w:val="24"/>
          <w:lang w:val="en-ID"/>
        </w:rPr>
        <w:t>perpustakaan.uns.ac.id digilib.uns.ac.id</w:t>
      </w:r>
      <w:r w:rsidRPr="00E446FA">
        <w:rPr>
          <w:rFonts w:ascii="Times New Roman" w:eastAsia="Calibri" w:hAnsi="Times New Roman" w:cs="Times New Roman"/>
          <w:noProof/>
          <w:sz w:val="24"/>
          <w:szCs w:val="24"/>
          <w:lang w:val="en-ID"/>
        </w:rPr>
        <w:t>.</w:t>
      </w:r>
    </w:p>
    <w:p w14:paraId="765CB2E5" w14:textId="1E22EC3B" w:rsidR="00E446FA" w:rsidRPr="00E446FA" w:rsidRDefault="00E446FA" w:rsidP="00E446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lang w:val="en-ID"/>
        </w:rPr>
      </w:pPr>
      <w:r w:rsidRPr="00E446FA">
        <w:rPr>
          <w:rFonts w:ascii="Times New Roman" w:eastAsia="Calibri" w:hAnsi="Times New Roman" w:cs="Times New Roman"/>
          <w:noProof/>
          <w:sz w:val="24"/>
          <w:szCs w:val="24"/>
          <w:lang w:val="en-ID"/>
        </w:rPr>
        <w:t xml:space="preserve">Anggraini, N. E., &amp; Hendrati, L. Y. (2014). </w:t>
      </w:r>
      <w:r w:rsidR="00AF594C" w:rsidRPr="00AF594C">
        <w:rPr>
          <w:rFonts w:ascii="Times New Roman" w:eastAsia="Calibri" w:hAnsi="Times New Roman" w:cs="Times New Roman"/>
          <w:noProof/>
          <w:sz w:val="24"/>
          <w:szCs w:val="24"/>
          <w:lang w:val="en-ID"/>
        </w:rPr>
        <w:t>Relationship of Obesity and Factors in Individuals with Genu Osteoarthritis Incidence. Epidemiology Periodic Journal</w:t>
      </w:r>
      <w:r w:rsidRPr="00E446FA">
        <w:rPr>
          <w:rFonts w:ascii="Times New Roman" w:eastAsia="Calibri" w:hAnsi="Times New Roman" w:cs="Times New Roman"/>
          <w:noProof/>
          <w:sz w:val="24"/>
          <w:szCs w:val="24"/>
          <w:lang w:val="en-ID"/>
        </w:rPr>
        <w:t xml:space="preserve">, </w:t>
      </w:r>
      <w:r w:rsidRPr="00E446FA">
        <w:rPr>
          <w:rFonts w:ascii="Times New Roman" w:eastAsia="Calibri" w:hAnsi="Times New Roman" w:cs="Times New Roman"/>
          <w:i/>
          <w:iCs/>
          <w:noProof/>
          <w:sz w:val="24"/>
          <w:szCs w:val="24"/>
          <w:lang w:val="en-ID"/>
        </w:rPr>
        <w:t>2</w:t>
      </w:r>
      <w:r w:rsidRPr="00E446FA">
        <w:rPr>
          <w:rFonts w:ascii="Times New Roman" w:eastAsia="Calibri" w:hAnsi="Times New Roman" w:cs="Times New Roman"/>
          <w:noProof/>
          <w:sz w:val="24"/>
          <w:szCs w:val="24"/>
          <w:lang w:val="en-ID"/>
        </w:rPr>
        <w:t>(1), 94.</w:t>
      </w:r>
    </w:p>
    <w:p w14:paraId="5D47F64C" w14:textId="03094A12" w:rsidR="00E446FA" w:rsidRPr="00E446FA" w:rsidRDefault="00E446FA" w:rsidP="00E446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lang w:val="en-ID"/>
        </w:rPr>
      </w:pPr>
      <w:r w:rsidRPr="00E446FA">
        <w:rPr>
          <w:rFonts w:ascii="Times New Roman" w:eastAsia="Calibri" w:hAnsi="Times New Roman" w:cs="Times New Roman"/>
          <w:noProof/>
          <w:sz w:val="24"/>
          <w:szCs w:val="24"/>
          <w:lang w:val="en-ID"/>
        </w:rPr>
        <w:t xml:space="preserve">Arimbawa, I. B. G. (2015). Osteoarthritis Lumbal. </w:t>
      </w:r>
      <w:r w:rsidR="00AF594C" w:rsidRPr="00AF594C">
        <w:rPr>
          <w:rFonts w:ascii="Times New Roman" w:eastAsia="Calibri" w:hAnsi="Times New Roman" w:cs="Times New Roman"/>
          <w:i/>
          <w:iCs/>
          <w:noProof/>
          <w:sz w:val="24"/>
          <w:szCs w:val="24"/>
          <w:lang w:val="en-ID"/>
        </w:rPr>
        <w:t>Orthopedic and Traumatology Study Program, Udayana Faculty of Medicine.</w:t>
      </w:r>
    </w:p>
    <w:p w14:paraId="2CC0AC3C" w14:textId="7F4801E5" w:rsidR="00E446FA" w:rsidRPr="00E446FA" w:rsidRDefault="00E446FA" w:rsidP="00E446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lang w:val="en-ID"/>
        </w:rPr>
      </w:pPr>
      <w:r w:rsidRPr="00E446FA">
        <w:rPr>
          <w:rFonts w:ascii="Times New Roman" w:eastAsia="Calibri" w:hAnsi="Times New Roman" w:cs="Times New Roman"/>
          <w:noProof/>
          <w:sz w:val="24"/>
          <w:szCs w:val="24"/>
          <w:lang w:val="en-ID"/>
        </w:rPr>
        <w:t xml:space="preserve">Azlar, N. B. M., Nelwan, D. A., &amp; Rad, S. (2020). </w:t>
      </w:r>
      <w:r w:rsidR="00AF594C" w:rsidRPr="00AF594C">
        <w:rPr>
          <w:rFonts w:ascii="Times New Roman" w:eastAsia="Calibri" w:hAnsi="Times New Roman" w:cs="Times New Roman"/>
          <w:noProof/>
          <w:sz w:val="24"/>
          <w:szCs w:val="24"/>
          <w:lang w:val="en-ID"/>
        </w:rPr>
        <w:t>Faculty of Medicine, Hasanuddin University Makassar.</w:t>
      </w:r>
      <w:r w:rsidRPr="00E446FA">
        <w:rPr>
          <w:rFonts w:ascii="Times New Roman" w:eastAsia="Calibri" w:hAnsi="Times New Roman" w:cs="Times New Roman"/>
          <w:i/>
          <w:iCs/>
          <w:noProof/>
          <w:sz w:val="24"/>
          <w:szCs w:val="24"/>
          <w:lang w:val="en-ID"/>
        </w:rPr>
        <w:t>Digilib.Unhas.Ac.Id</w:t>
      </w:r>
      <w:r w:rsidRPr="00E446FA">
        <w:rPr>
          <w:rFonts w:ascii="Times New Roman" w:eastAsia="Calibri" w:hAnsi="Times New Roman" w:cs="Times New Roman"/>
          <w:noProof/>
          <w:sz w:val="24"/>
          <w:szCs w:val="24"/>
          <w:lang w:val="en-ID"/>
        </w:rPr>
        <w:t xml:space="preserve">, </w:t>
      </w:r>
      <w:r w:rsidRPr="00E446FA">
        <w:rPr>
          <w:rFonts w:ascii="Times New Roman" w:eastAsia="Calibri" w:hAnsi="Times New Roman" w:cs="Times New Roman"/>
          <w:i/>
          <w:iCs/>
          <w:noProof/>
          <w:sz w:val="24"/>
          <w:szCs w:val="24"/>
          <w:lang w:val="en-ID"/>
        </w:rPr>
        <w:t>November</w:t>
      </w:r>
      <w:r w:rsidRPr="00E446FA">
        <w:rPr>
          <w:rFonts w:ascii="Times New Roman" w:eastAsia="Calibri" w:hAnsi="Times New Roman" w:cs="Times New Roman"/>
          <w:noProof/>
          <w:sz w:val="24"/>
          <w:szCs w:val="24"/>
          <w:lang w:val="en-ID"/>
        </w:rPr>
        <w:t>. http://digilib.unhas.ac.id/uploaded_files/temporary/DigitalCollection/ZjBkNjU0ZTgwNGY4OTUyNDI3MGMwY2M4Y2JiNzZlM2JiNTgzNjQ5OA==.pdf</w:t>
      </w:r>
    </w:p>
    <w:p w14:paraId="769C3F7A" w14:textId="3C9BCF83" w:rsidR="00E446FA" w:rsidRPr="00E446FA" w:rsidRDefault="00AF594C" w:rsidP="00E446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lang w:val="en-ID"/>
        </w:rPr>
      </w:pPr>
      <w:r w:rsidRPr="00AF594C">
        <w:rPr>
          <w:rFonts w:ascii="Times New Roman" w:eastAsia="Calibri" w:hAnsi="Times New Roman" w:cs="Times New Roman"/>
          <w:noProof/>
          <w:sz w:val="24"/>
          <w:szCs w:val="24"/>
          <w:lang w:val="en-ID"/>
        </w:rPr>
        <w:t>Health Research and Development Agency, Ministry of Health of the Republic of Indonesia. (2018). National Basic Health Research. Indonesian Ministry of Health</w:t>
      </w:r>
      <w:r w:rsidR="00E446FA" w:rsidRPr="00E446FA">
        <w:rPr>
          <w:rFonts w:ascii="Times New Roman" w:eastAsia="Calibri" w:hAnsi="Times New Roman" w:cs="Times New Roman"/>
          <w:noProof/>
          <w:sz w:val="24"/>
          <w:szCs w:val="24"/>
          <w:lang w:val="en-ID"/>
        </w:rPr>
        <w:t>, 126.</w:t>
      </w:r>
    </w:p>
    <w:p w14:paraId="633C28AC" w14:textId="67DA4D4D" w:rsidR="00E446FA" w:rsidRPr="00E446FA" w:rsidRDefault="00AF594C" w:rsidP="00E446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lang w:val="en-ID"/>
        </w:rPr>
      </w:pPr>
      <w:r w:rsidRPr="00AF594C">
        <w:rPr>
          <w:rFonts w:ascii="Times New Roman" w:eastAsia="Calibri" w:hAnsi="Times New Roman" w:cs="Times New Roman"/>
          <w:noProof/>
          <w:sz w:val="24"/>
          <w:szCs w:val="24"/>
          <w:lang w:val="en-ID"/>
        </w:rPr>
        <w:t>Indonesian Central Bureau of Statistics. (2015). Human Development Index (New Method). Indonesian Central Statistics Agency, 2015(September),</w:t>
      </w:r>
      <w:r w:rsidR="00E446FA" w:rsidRPr="00E446FA">
        <w:rPr>
          <w:rFonts w:ascii="Times New Roman" w:eastAsia="Calibri" w:hAnsi="Times New Roman" w:cs="Times New Roman"/>
          <w:noProof/>
          <w:sz w:val="24"/>
          <w:szCs w:val="24"/>
          <w:lang w:val="en-ID"/>
        </w:rPr>
        <w:t xml:space="preserve"> 90. https://www.bps.go.id/linkTableDinamis/view/id/1211</w:t>
      </w:r>
    </w:p>
    <w:p w14:paraId="15F14A58" w14:textId="77777777" w:rsidR="00E446FA" w:rsidRPr="00E446FA" w:rsidRDefault="00E446FA" w:rsidP="00E446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lang w:val="en-ID"/>
        </w:rPr>
      </w:pPr>
      <w:r w:rsidRPr="00E446FA">
        <w:rPr>
          <w:rFonts w:ascii="Times New Roman" w:eastAsia="Calibri" w:hAnsi="Times New Roman" w:cs="Times New Roman"/>
          <w:noProof/>
          <w:sz w:val="24"/>
          <w:szCs w:val="24"/>
          <w:lang w:val="en-ID"/>
        </w:rPr>
        <w:t>Gitleman, L. (2014)</w:t>
      </w:r>
      <w:r w:rsidRPr="00E446FA">
        <w:rPr>
          <w:rFonts w:ascii="Times New Roman" w:eastAsia="Calibri" w:hAnsi="Times New Roman" w:cs="Times New Roman"/>
          <w:i/>
          <w:iCs/>
          <w:noProof/>
          <w:sz w:val="24"/>
          <w:szCs w:val="24"/>
          <w:lang w:val="en-ID"/>
        </w:rPr>
        <w:t>. Toward a Media History of Documents</w:t>
      </w:r>
      <w:r w:rsidRPr="00E446FA">
        <w:rPr>
          <w:rFonts w:ascii="Times New Roman" w:eastAsia="Calibri" w:hAnsi="Times New Roman" w:cs="Times New Roman"/>
          <w:noProof/>
          <w:sz w:val="24"/>
          <w:szCs w:val="24"/>
          <w:lang w:val="en-ID"/>
        </w:rPr>
        <w:t>.</w:t>
      </w:r>
    </w:p>
    <w:p w14:paraId="64BDCF1C" w14:textId="000B9459" w:rsidR="00E446FA" w:rsidRPr="00E446FA" w:rsidRDefault="00E446FA" w:rsidP="00E446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lang w:val="en-ID"/>
        </w:rPr>
      </w:pPr>
      <w:r w:rsidRPr="00E446FA">
        <w:rPr>
          <w:rFonts w:ascii="Times New Roman" w:eastAsia="Calibri" w:hAnsi="Times New Roman" w:cs="Times New Roman"/>
          <w:noProof/>
          <w:sz w:val="24"/>
          <w:szCs w:val="24"/>
          <w:lang w:val="en-ID"/>
        </w:rPr>
        <w:lastRenderedPageBreak/>
        <w:t xml:space="preserve">Hafizh, M., &amp; Kusuma, T. (2015). </w:t>
      </w:r>
      <w:r w:rsidR="00AF594C" w:rsidRPr="00AF594C">
        <w:rPr>
          <w:rFonts w:ascii="Times New Roman" w:eastAsia="Calibri" w:hAnsi="Times New Roman" w:cs="Times New Roman"/>
          <w:noProof/>
          <w:sz w:val="24"/>
          <w:szCs w:val="24"/>
          <w:lang w:val="en-ID"/>
        </w:rPr>
        <w:t>Overview of Quality of Life and Anxiety Levels of Knee Osteoarthritis Patients at the Medical Rehabilitation Installation of Dr. Hospital. Kariadi Semarang. Diponegoro Medical Journal</w:t>
      </w:r>
      <w:r w:rsidRPr="00E446FA">
        <w:rPr>
          <w:rFonts w:ascii="Times New Roman" w:eastAsia="Calibri" w:hAnsi="Times New Roman" w:cs="Times New Roman"/>
          <w:noProof/>
          <w:sz w:val="24"/>
          <w:szCs w:val="24"/>
          <w:lang w:val="en-ID"/>
        </w:rPr>
        <w:t xml:space="preserve">, </w:t>
      </w:r>
      <w:r w:rsidRPr="00E446FA">
        <w:rPr>
          <w:rFonts w:ascii="Times New Roman" w:eastAsia="Calibri" w:hAnsi="Times New Roman" w:cs="Times New Roman"/>
          <w:i/>
          <w:iCs/>
          <w:noProof/>
          <w:sz w:val="24"/>
          <w:szCs w:val="24"/>
          <w:lang w:val="en-ID"/>
        </w:rPr>
        <w:t>4</w:t>
      </w:r>
      <w:r w:rsidRPr="00E446FA">
        <w:rPr>
          <w:rFonts w:ascii="Times New Roman" w:eastAsia="Calibri" w:hAnsi="Times New Roman" w:cs="Times New Roman"/>
          <w:noProof/>
          <w:sz w:val="24"/>
          <w:szCs w:val="24"/>
          <w:lang w:val="en-ID"/>
        </w:rPr>
        <w:t>(4), 1252–1260.</w:t>
      </w:r>
    </w:p>
    <w:p w14:paraId="60BF4767" w14:textId="38BE016F" w:rsidR="00E446FA" w:rsidRPr="00E446FA" w:rsidRDefault="00E446FA" w:rsidP="00E446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lang w:val="en-ID"/>
        </w:rPr>
      </w:pPr>
      <w:r w:rsidRPr="00E446FA">
        <w:rPr>
          <w:rFonts w:ascii="Times New Roman" w:eastAsia="Calibri" w:hAnsi="Times New Roman" w:cs="Times New Roman"/>
          <w:noProof/>
          <w:sz w:val="24"/>
          <w:szCs w:val="24"/>
          <w:lang w:val="en-ID"/>
        </w:rPr>
        <w:t xml:space="preserve">Husnah, S. E., Wardhana, T. H., Airlangga, U., Airlangga, U., Airlangga, U., Dalam, D. P., &amp; Airlangga, U. (2019). </w:t>
      </w:r>
      <w:r w:rsidR="00AF594C" w:rsidRPr="00AF594C">
        <w:rPr>
          <w:rFonts w:ascii="Times New Roman" w:eastAsia="Calibri" w:hAnsi="Times New Roman" w:cs="Times New Roman"/>
          <w:i/>
          <w:iCs/>
          <w:noProof/>
          <w:sz w:val="24"/>
          <w:szCs w:val="24"/>
          <w:lang w:val="en-ID"/>
        </w:rPr>
        <w:t>Genu Osteoarthritis Patients with Obesity at Airlangga University Hospital Surabaya</w:t>
      </w:r>
      <w:r w:rsidRPr="00E446FA">
        <w:rPr>
          <w:rFonts w:ascii="Times New Roman" w:eastAsia="Calibri" w:hAnsi="Times New Roman" w:cs="Times New Roman"/>
          <w:noProof/>
          <w:sz w:val="24"/>
          <w:szCs w:val="24"/>
          <w:lang w:val="en-ID"/>
        </w:rPr>
        <w:t xml:space="preserve">. </w:t>
      </w:r>
      <w:r w:rsidRPr="00E446FA">
        <w:rPr>
          <w:rFonts w:ascii="Times New Roman" w:eastAsia="Calibri" w:hAnsi="Times New Roman" w:cs="Times New Roman"/>
          <w:i/>
          <w:iCs/>
          <w:noProof/>
          <w:sz w:val="24"/>
          <w:szCs w:val="24"/>
          <w:lang w:val="en-ID"/>
        </w:rPr>
        <w:t>1</w:t>
      </w:r>
      <w:r w:rsidRPr="00E446FA">
        <w:rPr>
          <w:rFonts w:ascii="Times New Roman" w:eastAsia="Calibri" w:hAnsi="Times New Roman" w:cs="Times New Roman"/>
          <w:noProof/>
          <w:sz w:val="24"/>
          <w:szCs w:val="24"/>
          <w:lang w:val="en-ID"/>
        </w:rPr>
        <w:t>(2), 102–109.</w:t>
      </w:r>
    </w:p>
    <w:p w14:paraId="25231947" w14:textId="05185F67" w:rsidR="00E446FA" w:rsidRPr="00E446FA" w:rsidRDefault="00E446FA" w:rsidP="00E446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lang w:val="en-ID"/>
        </w:rPr>
      </w:pPr>
      <w:r w:rsidRPr="00E446FA">
        <w:rPr>
          <w:rFonts w:ascii="Times New Roman" w:eastAsia="Calibri" w:hAnsi="Times New Roman" w:cs="Times New Roman"/>
          <w:noProof/>
          <w:sz w:val="24"/>
          <w:szCs w:val="24"/>
          <w:lang w:val="en-ID"/>
        </w:rPr>
        <w:t xml:space="preserve">Kertia, N. (2012). </w:t>
      </w:r>
      <w:r w:rsidR="00AF594C" w:rsidRPr="00AF594C">
        <w:rPr>
          <w:rFonts w:ascii="Times New Roman" w:eastAsia="Calibri" w:hAnsi="Times New Roman" w:cs="Times New Roman"/>
          <w:noProof/>
          <w:sz w:val="24"/>
          <w:szCs w:val="24"/>
          <w:lang w:val="en-ID"/>
        </w:rPr>
        <w:t>Nutritional status is positively related to the degree of joint pain in patients with knee osteoarthritis. Indonesian Journal of Clinical Nutrition</w:t>
      </w:r>
      <w:r w:rsidRPr="00E446FA">
        <w:rPr>
          <w:rFonts w:ascii="Times New Roman" w:eastAsia="Calibri" w:hAnsi="Times New Roman" w:cs="Times New Roman"/>
          <w:noProof/>
          <w:sz w:val="24"/>
          <w:szCs w:val="24"/>
          <w:lang w:val="en-ID"/>
        </w:rPr>
        <w:t xml:space="preserve">, </w:t>
      </w:r>
      <w:r w:rsidRPr="00E446FA">
        <w:rPr>
          <w:rFonts w:ascii="Times New Roman" w:eastAsia="Calibri" w:hAnsi="Times New Roman" w:cs="Times New Roman"/>
          <w:i/>
          <w:iCs/>
          <w:noProof/>
          <w:sz w:val="24"/>
          <w:szCs w:val="24"/>
          <w:lang w:val="en-ID"/>
        </w:rPr>
        <w:t>8</w:t>
      </w:r>
      <w:r w:rsidRPr="00E446FA">
        <w:rPr>
          <w:rFonts w:ascii="Times New Roman" w:eastAsia="Calibri" w:hAnsi="Times New Roman" w:cs="Times New Roman"/>
          <w:noProof/>
          <w:sz w:val="24"/>
          <w:szCs w:val="24"/>
          <w:lang w:val="en-ID"/>
        </w:rPr>
        <w:t>(3), 144. https://doi.org/10.22146/ijcn.18210</w:t>
      </w:r>
    </w:p>
    <w:p w14:paraId="4E8D90FC" w14:textId="37995377" w:rsidR="00E446FA" w:rsidRPr="00E446FA" w:rsidRDefault="00E446FA" w:rsidP="00E446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lang w:val="en-ID"/>
        </w:rPr>
      </w:pPr>
      <w:r w:rsidRPr="00E446FA">
        <w:rPr>
          <w:rFonts w:ascii="Times New Roman" w:eastAsia="Calibri" w:hAnsi="Times New Roman" w:cs="Times New Roman"/>
          <w:noProof/>
          <w:sz w:val="24"/>
          <w:szCs w:val="24"/>
          <w:lang w:val="en-ID"/>
        </w:rPr>
        <w:t xml:space="preserve">Laksmi Ambardini, R. (2015). </w:t>
      </w:r>
      <w:r w:rsidR="00AF594C" w:rsidRPr="00AF594C">
        <w:rPr>
          <w:rFonts w:ascii="Times New Roman" w:eastAsia="Calibri" w:hAnsi="Times New Roman" w:cs="Times New Roman"/>
          <w:noProof/>
          <w:sz w:val="24"/>
          <w:szCs w:val="24"/>
          <w:lang w:val="en-ID"/>
        </w:rPr>
        <w:t>The Role of Physical Exercise in Integrated Management of Osteoarthritis</w:t>
      </w:r>
      <w:r w:rsidRPr="00E446FA">
        <w:rPr>
          <w:rFonts w:ascii="Times New Roman" w:eastAsia="Calibri" w:hAnsi="Times New Roman" w:cs="Times New Roman"/>
          <w:noProof/>
          <w:sz w:val="24"/>
          <w:szCs w:val="24"/>
          <w:lang w:val="en-ID"/>
        </w:rPr>
        <w:t xml:space="preserve">. </w:t>
      </w:r>
      <w:r w:rsidRPr="00E446FA">
        <w:rPr>
          <w:rFonts w:ascii="Times New Roman" w:eastAsia="Calibri" w:hAnsi="Times New Roman" w:cs="Times New Roman"/>
          <w:i/>
          <w:iCs/>
          <w:noProof/>
          <w:sz w:val="24"/>
          <w:szCs w:val="24"/>
          <w:lang w:val="en-ID"/>
        </w:rPr>
        <w:t>Medikora</w:t>
      </w:r>
      <w:r w:rsidRPr="00E446FA">
        <w:rPr>
          <w:rFonts w:ascii="Times New Roman" w:eastAsia="Calibri" w:hAnsi="Times New Roman" w:cs="Times New Roman"/>
          <w:noProof/>
          <w:sz w:val="24"/>
          <w:szCs w:val="24"/>
          <w:lang w:val="en-ID"/>
        </w:rPr>
        <w:t xml:space="preserve">, </w:t>
      </w:r>
      <w:r w:rsidRPr="00E446FA">
        <w:rPr>
          <w:rFonts w:ascii="Times New Roman" w:eastAsia="Calibri" w:hAnsi="Times New Roman" w:cs="Times New Roman"/>
          <w:i/>
          <w:iCs/>
          <w:noProof/>
          <w:sz w:val="24"/>
          <w:szCs w:val="24"/>
          <w:lang w:val="en-ID"/>
        </w:rPr>
        <w:t>1</w:t>
      </w:r>
      <w:r w:rsidRPr="00E446FA">
        <w:rPr>
          <w:rFonts w:ascii="Times New Roman" w:eastAsia="Calibri" w:hAnsi="Times New Roman" w:cs="Times New Roman"/>
          <w:noProof/>
          <w:sz w:val="24"/>
          <w:szCs w:val="24"/>
          <w:lang w:val="en-ID"/>
        </w:rPr>
        <w:t>, 1–17. https://doi.org/10.21831/medikora.v0i1.4755</w:t>
      </w:r>
    </w:p>
    <w:p w14:paraId="27FFE55F" w14:textId="66041037" w:rsidR="00E446FA" w:rsidRPr="00E446FA" w:rsidRDefault="00E446FA" w:rsidP="00E446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lang w:val="en-ID"/>
        </w:rPr>
      </w:pPr>
      <w:r w:rsidRPr="00E446FA">
        <w:rPr>
          <w:rFonts w:ascii="Times New Roman" w:eastAsia="Calibri" w:hAnsi="Times New Roman" w:cs="Times New Roman"/>
          <w:noProof/>
          <w:sz w:val="24"/>
          <w:szCs w:val="24"/>
          <w:lang w:val="en-ID"/>
        </w:rPr>
        <w:t xml:space="preserve">Liandari, F., &amp; Indriani. (2019). </w:t>
      </w:r>
      <w:r w:rsidR="00AF594C" w:rsidRPr="00AF594C">
        <w:rPr>
          <w:rFonts w:ascii="Times New Roman" w:eastAsia="Calibri" w:hAnsi="Times New Roman" w:cs="Times New Roman"/>
          <w:noProof/>
          <w:sz w:val="24"/>
          <w:szCs w:val="24"/>
          <w:lang w:val="en-ID"/>
        </w:rPr>
        <w:t>Risk Factors for Osteoarthritis in Workers Aged 35-65 Years at Bringharjo Market, Yogyakarta. UNISA Journal</w:t>
      </w:r>
      <w:r w:rsidRPr="00E446FA">
        <w:rPr>
          <w:rFonts w:ascii="Times New Roman" w:eastAsia="Calibri" w:hAnsi="Times New Roman" w:cs="Times New Roman"/>
          <w:noProof/>
          <w:sz w:val="24"/>
          <w:szCs w:val="24"/>
          <w:lang w:val="en-ID"/>
        </w:rPr>
        <w:t>, 1–14.</w:t>
      </w:r>
    </w:p>
    <w:p w14:paraId="31FD0061" w14:textId="77777777" w:rsidR="00AF594C" w:rsidRPr="00AF594C" w:rsidRDefault="00E446FA" w:rsidP="00AF594C">
      <w:pPr>
        <w:widowControl w:val="0"/>
        <w:autoSpaceDE w:val="0"/>
        <w:autoSpaceDN w:val="0"/>
        <w:adjustRightInd w:val="0"/>
        <w:spacing w:line="240" w:lineRule="auto"/>
        <w:ind w:left="480" w:hanging="480"/>
        <w:jc w:val="both"/>
        <w:rPr>
          <w:rFonts w:ascii="Times New Roman" w:eastAsia="Calibri" w:hAnsi="Times New Roman" w:cs="Times New Roman"/>
          <w:i/>
          <w:iCs/>
          <w:noProof/>
          <w:sz w:val="24"/>
          <w:szCs w:val="24"/>
          <w:lang w:val="en-ID"/>
        </w:rPr>
      </w:pPr>
      <w:r w:rsidRPr="00E446FA">
        <w:rPr>
          <w:rFonts w:ascii="Times New Roman" w:eastAsia="Calibri" w:hAnsi="Times New Roman" w:cs="Times New Roman"/>
          <w:noProof/>
          <w:sz w:val="24"/>
          <w:szCs w:val="24"/>
          <w:lang w:val="en-ID"/>
        </w:rPr>
        <w:t xml:space="preserve">Maulidina, Y. (2017). </w:t>
      </w:r>
      <w:r w:rsidR="00AF594C" w:rsidRPr="00AF594C">
        <w:rPr>
          <w:rFonts w:ascii="Times New Roman" w:eastAsia="Calibri" w:hAnsi="Times New Roman" w:cs="Times New Roman"/>
          <w:i/>
          <w:iCs/>
          <w:noProof/>
          <w:sz w:val="24"/>
          <w:szCs w:val="24"/>
          <w:lang w:val="en-ID"/>
        </w:rPr>
        <w:t>The Effectiveness of Quadriceps Strengthening Exercise Against</w:t>
      </w:r>
    </w:p>
    <w:p w14:paraId="2476C44E" w14:textId="52044F12" w:rsidR="00E446FA" w:rsidRPr="00E446FA" w:rsidRDefault="00AF594C" w:rsidP="00AF594C">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lang w:val="en-ID"/>
        </w:rPr>
      </w:pPr>
      <w:r w:rsidRPr="00AF594C">
        <w:rPr>
          <w:rFonts w:ascii="Times New Roman" w:eastAsia="Calibri" w:hAnsi="Times New Roman" w:cs="Times New Roman"/>
          <w:i/>
          <w:iCs/>
          <w:noProof/>
          <w:sz w:val="24"/>
          <w:szCs w:val="24"/>
          <w:lang w:val="en-ID"/>
        </w:rPr>
        <w:t>Knee Improvement at Posyandu Kendal Malang.</w:t>
      </w:r>
      <w:r w:rsidR="00E446FA" w:rsidRPr="00E446FA">
        <w:rPr>
          <w:rFonts w:ascii="Times New Roman" w:eastAsia="Calibri" w:hAnsi="Times New Roman" w:cs="Times New Roman"/>
          <w:noProof/>
          <w:sz w:val="24"/>
          <w:szCs w:val="24"/>
          <w:lang w:val="en-ID"/>
        </w:rPr>
        <w:t xml:space="preserve"> </w:t>
      </w:r>
      <w:r w:rsidR="00E446FA" w:rsidRPr="00E446FA">
        <w:rPr>
          <w:rFonts w:ascii="Times New Roman" w:eastAsia="Calibri" w:hAnsi="Times New Roman" w:cs="Times New Roman"/>
          <w:i/>
          <w:iCs/>
          <w:noProof/>
          <w:sz w:val="24"/>
          <w:szCs w:val="24"/>
          <w:lang w:val="en-ID"/>
        </w:rPr>
        <w:t>Yuningsih</w:t>
      </w:r>
      <w:r w:rsidR="00E446FA" w:rsidRPr="00E446FA">
        <w:rPr>
          <w:rFonts w:ascii="Times New Roman" w:eastAsia="Calibri" w:hAnsi="Times New Roman" w:cs="Times New Roman"/>
          <w:noProof/>
          <w:sz w:val="24"/>
          <w:szCs w:val="24"/>
          <w:lang w:val="en-ID"/>
        </w:rPr>
        <w:t>, 3–9.</w:t>
      </w:r>
    </w:p>
    <w:p w14:paraId="7B55B0D6" w14:textId="63861FBA" w:rsidR="00E446FA" w:rsidRPr="00E446FA" w:rsidRDefault="00E446FA" w:rsidP="00E446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lang w:val="en-ID"/>
        </w:rPr>
      </w:pPr>
      <w:r w:rsidRPr="00E446FA">
        <w:rPr>
          <w:rFonts w:ascii="Times New Roman" w:eastAsia="Calibri" w:hAnsi="Times New Roman" w:cs="Times New Roman"/>
          <w:noProof/>
          <w:sz w:val="24"/>
          <w:szCs w:val="24"/>
          <w:lang w:val="en-ID"/>
        </w:rPr>
        <w:t xml:space="preserve">Nadira, G. (2017). </w:t>
      </w:r>
      <w:r w:rsidR="00AF594C" w:rsidRPr="00AF594C">
        <w:rPr>
          <w:rFonts w:ascii="Times New Roman" w:eastAsia="Calibri" w:hAnsi="Times New Roman" w:cs="Times New Roman"/>
          <w:i/>
          <w:iCs/>
          <w:noProof/>
          <w:sz w:val="24"/>
          <w:szCs w:val="24"/>
          <w:lang w:val="en-ID"/>
        </w:rPr>
        <w:t xml:space="preserve">The relationship between serum levels of vitamin D (25 (Oh) D) with the severity of Jaya </w:t>
      </w:r>
      <w:r w:rsidRPr="00E446FA">
        <w:rPr>
          <w:rFonts w:ascii="Times New Roman" w:eastAsia="Calibri" w:hAnsi="Times New Roman" w:cs="Times New Roman"/>
          <w:i/>
          <w:iCs/>
          <w:noProof/>
          <w:sz w:val="24"/>
          <w:szCs w:val="24"/>
          <w:lang w:val="en-ID"/>
        </w:rPr>
        <w:t>Uin Syarif Hidayatullah Jakarta</w:t>
      </w:r>
      <w:r w:rsidRPr="00E446FA">
        <w:rPr>
          <w:rFonts w:ascii="Times New Roman" w:eastAsia="Calibri" w:hAnsi="Times New Roman" w:cs="Times New Roman"/>
          <w:noProof/>
          <w:sz w:val="24"/>
          <w:szCs w:val="24"/>
          <w:lang w:val="en-ID"/>
        </w:rPr>
        <w:t xml:space="preserve">. </w:t>
      </w:r>
      <w:r w:rsidRPr="00E446FA">
        <w:rPr>
          <w:rFonts w:ascii="Times New Roman" w:eastAsia="Calibri" w:hAnsi="Times New Roman" w:cs="Times New Roman"/>
          <w:i/>
          <w:iCs/>
          <w:noProof/>
          <w:sz w:val="24"/>
          <w:szCs w:val="24"/>
          <w:lang w:val="en-ID"/>
        </w:rPr>
        <w:t>25</w:t>
      </w:r>
      <w:r w:rsidRPr="00E446FA">
        <w:rPr>
          <w:rFonts w:ascii="Times New Roman" w:eastAsia="Calibri" w:hAnsi="Times New Roman" w:cs="Times New Roman"/>
          <w:noProof/>
          <w:sz w:val="24"/>
          <w:szCs w:val="24"/>
          <w:lang w:val="en-ID"/>
        </w:rPr>
        <w:t>.</w:t>
      </w:r>
    </w:p>
    <w:p w14:paraId="216DED0B" w14:textId="7E179F95" w:rsidR="00E446FA" w:rsidRPr="00E446FA" w:rsidRDefault="00E446FA" w:rsidP="00E446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lang w:val="en-ID"/>
        </w:rPr>
      </w:pPr>
      <w:r w:rsidRPr="00E446FA">
        <w:rPr>
          <w:rFonts w:ascii="Times New Roman" w:eastAsia="Calibri" w:hAnsi="Times New Roman" w:cs="Times New Roman"/>
          <w:noProof/>
          <w:sz w:val="24"/>
          <w:szCs w:val="24"/>
          <w:lang w:val="en-ID"/>
        </w:rPr>
        <w:t xml:space="preserve">Nugroho, M. B. (2017). </w:t>
      </w:r>
      <w:r w:rsidR="00AF594C" w:rsidRPr="00AF594C">
        <w:rPr>
          <w:rFonts w:ascii="Times New Roman" w:eastAsia="Calibri" w:hAnsi="Times New Roman" w:cs="Times New Roman"/>
          <w:noProof/>
          <w:sz w:val="24"/>
          <w:szCs w:val="24"/>
          <w:lang w:val="en-ID"/>
        </w:rPr>
        <w:t xml:space="preserve">Chapter Ii Literature Review </w:t>
      </w:r>
      <w:r w:rsidRPr="00E446FA">
        <w:rPr>
          <w:rFonts w:ascii="Times New Roman" w:eastAsia="Calibri" w:hAnsi="Times New Roman" w:cs="Times New Roman"/>
          <w:noProof/>
          <w:sz w:val="24"/>
          <w:szCs w:val="24"/>
          <w:lang w:val="en-ID"/>
        </w:rPr>
        <w:t xml:space="preserve">1.2. </w:t>
      </w:r>
      <w:r w:rsidRPr="00E446FA">
        <w:rPr>
          <w:rFonts w:ascii="Times New Roman" w:eastAsia="Calibri" w:hAnsi="Times New Roman" w:cs="Times New Roman"/>
          <w:i/>
          <w:iCs/>
          <w:noProof/>
          <w:sz w:val="24"/>
          <w:szCs w:val="24"/>
          <w:lang w:val="en-ID"/>
        </w:rPr>
        <w:t>Journal of Chemical Information and Modeling</w:t>
      </w:r>
      <w:r w:rsidRPr="00E446FA">
        <w:rPr>
          <w:rFonts w:ascii="Times New Roman" w:eastAsia="Calibri" w:hAnsi="Times New Roman" w:cs="Times New Roman"/>
          <w:noProof/>
          <w:sz w:val="24"/>
          <w:szCs w:val="24"/>
          <w:lang w:val="en-ID"/>
        </w:rPr>
        <w:t xml:space="preserve">, </w:t>
      </w:r>
      <w:r w:rsidRPr="00E446FA">
        <w:rPr>
          <w:rFonts w:ascii="Times New Roman" w:eastAsia="Calibri" w:hAnsi="Times New Roman" w:cs="Times New Roman"/>
          <w:i/>
          <w:iCs/>
          <w:noProof/>
          <w:sz w:val="24"/>
          <w:szCs w:val="24"/>
          <w:lang w:val="en-ID"/>
        </w:rPr>
        <w:t>53</w:t>
      </w:r>
      <w:r w:rsidRPr="00E446FA">
        <w:rPr>
          <w:rFonts w:ascii="Times New Roman" w:eastAsia="Calibri" w:hAnsi="Times New Roman" w:cs="Times New Roman"/>
          <w:noProof/>
          <w:sz w:val="24"/>
          <w:szCs w:val="24"/>
          <w:lang w:val="en-ID"/>
        </w:rPr>
        <w:t>(9), 1689–1699.</w:t>
      </w:r>
    </w:p>
    <w:p w14:paraId="112B76AC" w14:textId="77777777" w:rsidR="00E446FA" w:rsidRPr="00E446FA" w:rsidRDefault="00E446FA" w:rsidP="00E446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lang w:val="en-ID"/>
        </w:rPr>
      </w:pPr>
      <w:r w:rsidRPr="00E446FA">
        <w:rPr>
          <w:rFonts w:ascii="Times New Roman" w:eastAsia="Calibri" w:hAnsi="Times New Roman" w:cs="Times New Roman"/>
          <w:noProof/>
          <w:sz w:val="24"/>
          <w:szCs w:val="24"/>
          <w:lang w:val="en-ID"/>
        </w:rPr>
        <w:t xml:space="preserve">Nur, H., &amp; Tuncer, T. (2018). The relationship between body composition and knee osteoarthritis in postmenopausal women. </w:t>
      </w:r>
      <w:r w:rsidRPr="00E446FA">
        <w:rPr>
          <w:rFonts w:ascii="Times New Roman" w:eastAsia="Calibri" w:hAnsi="Times New Roman" w:cs="Times New Roman"/>
          <w:i/>
          <w:iCs/>
          <w:noProof/>
          <w:sz w:val="24"/>
          <w:szCs w:val="24"/>
          <w:lang w:val="en-ID"/>
        </w:rPr>
        <w:t>Turkish Journal of Physical Medicine and Rehabilitation</w:t>
      </w:r>
      <w:r w:rsidRPr="00E446FA">
        <w:rPr>
          <w:rFonts w:ascii="Times New Roman" w:eastAsia="Calibri" w:hAnsi="Times New Roman" w:cs="Times New Roman"/>
          <w:noProof/>
          <w:sz w:val="24"/>
          <w:szCs w:val="24"/>
          <w:lang w:val="en-ID"/>
        </w:rPr>
        <w:t xml:space="preserve">, </w:t>
      </w:r>
      <w:r w:rsidRPr="00E446FA">
        <w:rPr>
          <w:rFonts w:ascii="Times New Roman" w:eastAsia="Calibri" w:hAnsi="Times New Roman" w:cs="Times New Roman"/>
          <w:i/>
          <w:iCs/>
          <w:noProof/>
          <w:sz w:val="24"/>
          <w:szCs w:val="24"/>
          <w:lang w:val="en-ID"/>
        </w:rPr>
        <w:t>64</w:t>
      </w:r>
      <w:r w:rsidRPr="00E446FA">
        <w:rPr>
          <w:rFonts w:ascii="Times New Roman" w:eastAsia="Calibri" w:hAnsi="Times New Roman" w:cs="Times New Roman"/>
          <w:noProof/>
          <w:sz w:val="24"/>
          <w:szCs w:val="24"/>
          <w:lang w:val="en-ID"/>
        </w:rPr>
        <w:t>(2), 121–125. https://doi.org/10.5606/tftrd.2018.1496</w:t>
      </w:r>
    </w:p>
    <w:p w14:paraId="4B745663" w14:textId="77777777" w:rsidR="00E446FA" w:rsidRPr="00E446FA" w:rsidRDefault="00E446FA" w:rsidP="00E446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lang w:val="en-ID"/>
        </w:rPr>
      </w:pPr>
      <w:r w:rsidRPr="00E446FA">
        <w:rPr>
          <w:rFonts w:ascii="Times New Roman" w:eastAsia="Calibri" w:hAnsi="Times New Roman" w:cs="Times New Roman"/>
          <w:noProof/>
          <w:sz w:val="24"/>
          <w:szCs w:val="24"/>
          <w:lang w:val="en-ID"/>
        </w:rPr>
        <w:t xml:space="preserve">Pratama,  sulung ade. (2020). </w:t>
      </w:r>
      <w:r w:rsidRPr="00E446FA">
        <w:rPr>
          <w:rFonts w:ascii="Times New Roman" w:eastAsia="Calibri" w:hAnsi="Times New Roman" w:cs="Times New Roman"/>
          <w:i/>
          <w:iCs/>
          <w:noProof/>
          <w:sz w:val="24"/>
          <w:szCs w:val="24"/>
          <w:lang w:val="en-ID"/>
        </w:rPr>
        <w:t>The 2010 Global Burden of Disease Study</w:t>
      </w:r>
      <w:r w:rsidRPr="00E446FA">
        <w:rPr>
          <w:rFonts w:ascii="Times New Roman" w:eastAsia="Calibri" w:hAnsi="Times New Roman" w:cs="Times New Roman"/>
          <w:noProof/>
          <w:sz w:val="24"/>
          <w:szCs w:val="24"/>
          <w:lang w:val="en-ID"/>
        </w:rPr>
        <w:t>. 8–30.</w:t>
      </w:r>
    </w:p>
    <w:p w14:paraId="4922ECC1" w14:textId="5D247A47" w:rsidR="00E446FA" w:rsidRPr="00E446FA" w:rsidRDefault="00E446FA" w:rsidP="00E446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lang w:val="en-ID"/>
        </w:rPr>
      </w:pPr>
      <w:r w:rsidRPr="00E446FA">
        <w:rPr>
          <w:rFonts w:ascii="Times New Roman" w:eastAsia="Calibri" w:hAnsi="Times New Roman" w:cs="Times New Roman"/>
          <w:noProof/>
          <w:sz w:val="24"/>
          <w:szCs w:val="24"/>
          <w:lang w:val="en-ID"/>
        </w:rPr>
        <w:t xml:space="preserve">Rahmanto, S., &amp; Aisyah, K. (2019). </w:t>
      </w:r>
      <w:r w:rsidR="00AF594C" w:rsidRPr="00AF594C">
        <w:rPr>
          <w:rFonts w:ascii="Times New Roman" w:eastAsia="Calibri" w:hAnsi="Times New Roman" w:cs="Times New Roman"/>
          <w:noProof/>
          <w:sz w:val="24"/>
          <w:szCs w:val="24"/>
          <w:lang w:val="en-ID"/>
        </w:rPr>
        <w:t>The Relationship between Knee Injury History and Potentially Knee Osteoarthritis Patients at Dinoyo Public Health Center, Malang City. Journal of Physiotherapy And Rehabilitation,</w:t>
      </w:r>
      <w:r w:rsidRPr="00E446FA">
        <w:rPr>
          <w:rFonts w:ascii="Times New Roman" w:eastAsia="Calibri" w:hAnsi="Times New Roman" w:cs="Times New Roman"/>
          <w:noProof/>
          <w:sz w:val="24"/>
          <w:szCs w:val="24"/>
          <w:lang w:val="en-ID"/>
        </w:rPr>
        <w:t xml:space="preserve"> </w:t>
      </w:r>
      <w:r w:rsidRPr="00E446FA">
        <w:rPr>
          <w:rFonts w:ascii="Times New Roman" w:eastAsia="Calibri" w:hAnsi="Times New Roman" w:cs="Times New Roman"/>
          <w:i/>
          <w:iCs/>
          <w:noProof/>
          <w:sz w:val="24"/>
          <w:szCs w:val="24"/>
          <w:lang w:val="en-ID"/>
        </w:rPr>
        <w:t>3</w:t>
      </w:r>
      <w:r w:rsidRPr="00E446FA">
        <w:rPr>
          <w:rFonts w:ascii="Times New Roman" w:eastAsia="Calibri" w:hAnsi="Times New Roman" w:cs="Times New Roman"/>
          <w:noProof/>
          <w:sz w:val="24"/>
          <w:szCs w:val="24"/>
          <w:lang w:val="en-ID"/>
        </w:rPr>
        <w:t>(1), 20–29. https://doi.org/10.33660/jfrwhs.v3i1.31</w:t>
      </w:r>
    </w:p>
    <w:p w14:paraId="5BE18B51" w14:textId="77777777" w:rsidR="00E446FA" w:rsidRPr="00E446FA" w:rsidRDefault="00E446FA" w:rsidP="00E446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lang w:val="en-ID"/>
        </w:rPr>
      </w:pPr>
      <w:r w:rsidRPr="00E446FA">
        <w:rPr>
          <w:rFonts w:ascii="Times New Roman" w:eastAsia="Calibri" w:hAnsi="Times New Roman" w:cs="Times New Roman"/>
          <w:noProof/>
          <w:sz w:val="24"/>
          <w:szCs w:val="24"/>
          <w:lang w:val="en-ID"/>
        </w:rPr>
        <w:t xml:space="preserve">Utara, U. S. (2019). </w:t>
      </w:r>
      <w:r w:rsidRPr="00E446FA">
        <w:rPr>
          <w:rFonts w:ascii="Times New Roman" w:eastAsia="Calibri" w:hAnsi="Times New Roman" w:cs="Times New Roman"/>
          <w:i/>
          <w:iCs/>
          <w:noProof/>
          <w:sz w:val="24"/>
          <w:szCs w:val="24"/>
          <w:lang w:val="en-ID"/>
        </w:rPr>
        <w:t>Oleh : CALVIN 160100090</w:t>
      </w:r>
      <w:r w:rsidRPr="00E446FA">
        <w:rPr>
          <w:rFonts w:ascii="Times New Roman" w:eastAsia="Calibri" w:hAnsi="Times New Roman" w:cs="Times New Roman"/>
          <w:noProof/>
          <w:sz w:val="24"/>
          <w:szCs w:val="24"/>
          <w:lang w:val="en-ID"/>
        </w:rPr>
        <w:t>.</w:t>
      </w:r>
    </w:p>
    <w:p w14:paraId="76AA8F25" w14:textId="022B88EC" w:rsidR="00E446FA" w:rsidRPr="00E446FA" w:rsidRDefault="00E446FA" w:rsidP="00E446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lang w:val="en-ID"/>
        </w:rPr>
      </w:pPr>
      <w:r w:rsidRPr="00E446FA">
        <w:rPr>
          <w:rFonts w:ascii="Times New Roman" w:eastAsia="Calibri" w:hAnsi="Times New Roman" w:cs="Times New Roman"/>
          <w:noProof/>
          <w:sz w:val="24"/>
          <w:szCs w:val="24"/>
          <w:lang w:val="en-ID"/>
        </w:rPr>
        <w:t xml:space="preserve">Widodo. (2015). </w:t>
      </w:r>
      <w:r w:rsidR="00AF594C" w:rsidRPr="00AF594C">
        <w:rPr>
          <w:rFonts w:ascii="Times New Roman" w:eastAsia="Calibri" w:hAnsi="Times New Roman" w:cs="Times New Roman"/>
          <w:noProof/>
          <w:sz w:val="24"/>
          <w:szCs w:val="24"/>
          <w:lang w:val="en-ID"/>
        </w:rPr>
        <w:t>Andalas University Faculty of Medicine. Andalas University Faculty of Medicine, 1,</w:t>
      </w:r>
      <w:r w:rsidRPr="00E446FA">
        <w:rPr>
          <w:rFonts w:ascii="Times New Roman" w:eastAsia="Calibri" w:hAnsi="Times New Roman" w:cs="Times New Roman"/>
          <w:noProof/>
          <w:sz w:val="24"/>
          <w:szCs w:val="24"/>
          <w:lang w:val="en-ID"/>
        </w:rPr>
        <w:t>1–6. https://doi.org/10.1086/513446.Iijima</w:t>
      </w:r>
    </w:p>
    <w:p w14:paraId="08426DCA" w14:textId="512753EB" w:rsidR="00E446FA" w:rsidRPr="00E446FA" w:rsidRDefault="00E446FA" w:rsidP="00E446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lang w:val="en-ID"/>
        </w:rPr>
      </w:pPr>
      <w:r w:rsidRPr="00E446FA">
        <w:rPr>
          <w:rFonts w:ascii="Times New Roman" w:eastAsia="Calibri" w:hAnsi="Times New Roman" w:cs="Times New Roman"/>
          <w:noProof/>
          <w:sz w:val="24"/>
          <w:szCs w:val="24"/>
          <w:lang w:val="en-ID"/>
        </w:rPr>
        <w:t xml:space="preserve">Wijaya, S. (2018). </w:t>
      </w:r>
      <w:r w:rsidR="00AF594C" w:rsidRPr="00AF594C">
        <w:rPr>
          <w:rFonts w:ascii="Times New Roman" w:eastAsia="Calibri" w:hAnsi="Times New Roman" w:cs="Times New Roman"/>
          <w:i/>
          <w:iCs/>
          <w:noProof/>
          <w:sz w:val="24"/>
          <w:szCs w:val="24"/>
          <w:lang w:val="en-ID"/>
        </w:rPr>
        <w:t>Knee Osteoarthritis.</w:t>
      </w:r>
      <w:r w:rsidRPr="00E446FA">
        <w:rPr>
          <w:rFonts w:ascii="Times New Roman" w:eastAsia="Calibri" w:hAnsi="Times New Roman" w:cs="Times New Roman"/>
          <w:noProof/>
          <w:sz w:val="24"/>
          <w:szCs w:val="24"/>
          <w:lang w:val="en-ID"/>
        </w:rPr>
        <w:t xml:space="preserve"> </w:t>
      </w:r>
      <w:r w:rsidRPr="00E446FA">
        <w:rPr>
          <w:rFonts w:ascii="Times New Roman" w:eastAsia="Calibri" w:hAnsi="Times New Roman" w:cs="Times New Roman"/>
          <w:i/>
          <w:iCs/>
          <w:noProof/>
          <w:sz w:val="24"/>
          <w:szCs w:val="24"/>
          <w:lang w:val="en-ID"/>
        </w:rPr>
        <w:t>45</w:t>
      </w:r>
      <w:r w:rsidRPr="00E446FA">
        <w:rPr>
          <w:rFonts w:ascii="Times New Roman" w:eastAsia="Calibri" w:hAnsi="Times New Roman" w:cs="Times New Roman"/>
          <w:noProof/>
          <w:sz w:val="24"/>
          <w:szCs w:val="24"/>
          <w:lang w:val="en-ID"/>
        </w:rPr>
        <w:t>(6), 424–429.</w:t>
      </w:r>
    </w:p>
    <w:p w14:paraId="777A8EDC" w14:textId="0C492264" w:rsidR="00E446FA" w:rsidRPr="00E446FA" w:rsidRDefault="00E446FA" w:rsidP="00E446FA">
      <w:pPr>
        <w:widowControl w:val="0"/>
        <w:autoSpaceDE w:val="0"/>
        <w:autoSpaceDN w:val="0"/>
        <w:adjustRightInd w:val="0"/>
        <w:spacing w:line="240" w:lineRule="auto"/>
        <w:ind w:left="480" w:hanging="480"/>
        <w:jc w:val="both"/>
        <w:rPr>
          <w:rFonts w:ascii="Times New Roman" w:eastAsia="Calibri" w:hAnsi="Times New Roman" w:cs="Times New Roman"/>
          <w:noProof/>
          <w:sz w:val="24"/>
          <w:lang w:val="en-ID"/>
        </w:rPr>
      </w:pPr>
      <w:r w:rsidRPr="00E446FA">
        <w:rPr>
          <w:rFonts w:ascii="Times New Roman" w:eastAsia="Calibri" w:hAnsi="Times New Roman" w:cs="Times New Roman"/>
          <w:noProof/>
          <w:sz w:val="24"/>
          <w:szCs w:val="24"/>
          <w:lang w:val="en-ID"/>
        </w:rPr>
        <w:t xml:space="preserve">Yovita, L., &amp; Enestesia, N. (2015). </w:t>
      </w:r>
      <w:r w:rsidR="00AF594C" w:rsidRPr="00AF594C">
        <w:rPr>
          <w:rFonts w:ascii="Times New Roman" w:eastAsia="Calibri" w:hAnsi="Times New Roman" w:cs="Times New Roman"/>
          <w:noProof/>
          <w:sz w:val="24"/>
          <w:szCs w:val="24"/>
          <w:lang w:val="en-ID"/>
        </w:rPr>
        <w:t>Relationship of Obesity and Factors in Individuals with Genu Osteoarthritis Incidence. Epidemiology Periodic Journal,</w:t>
      </w:r>
      <w:r w:rsidRPr="00E446FA">
        <w:rPr>
          <w:rFonts w:ascii="Times New Roman" w:eastAsia="Calibri" w:hAnsi="Times New Roman" w:cs="Times New Roman"/>
          <w:noProof/>
          <w:sz w:val="24"/>
          <w:szCs w:val="24"/>
          <w:lang w:val="en-ID"/>
        </w:rPr>
        <w:t xml:space="preserve"> </w:t>
      </w:r>
      <w:r w:rsidRPr="00E446FA">
        <w:rPr>
          <w:rFonts w:ascii="Times New Roman" w:eastAsia="Calibri" w:hAnsi="Times New Roman" w:cs="Times New Roman"/>
          <w:i/>
          <w:iCs/>
          <w:noProof/>
          <w:sz w:val="24"/>
          <w:szCs w:val="24"/>
          <w:lang w:val="en-ID"/>
        </w:rPr>
        <w:t>2</w:t>
      </w:r>
      <w:r w:rsidRPr="00E446FA">
        <w:rPr>
          <w:rFonts w:ascii="Times New Roman" w:eastAsia="Calibri" w:hAnsi="Times New Roman" w:cs="Times New Roman"/>
          <w:noProof/>
          <w:sz w:val="24"/>
          <w:szCs w:val="24"/>
          <w:lang w:val="en-ID"/>
        </w:rPr>
        <w:t>(1), 93–104.</w:t>
      </w:r>
    </w:p>
    <w:p w14:paraId="33C77BC5" w14:textId="77777777" w:rsidR="00E446FA" w:rsidRPr="00E446FA" w:rsidRDefault="00E446FA" w:rsidP="00E446FA">
      <w:pPr>
        <w:widowControl w:val="0"/>
        <w:autoSpaceDE w:val="0"/>
        <w:autoSpaceDN w:val="0"/>
        <w:adjustRightInd w:val="0"/>
        <w:spacing w:before="240" w:line="240" w:lineRule="auto"/>
        <w:ind w:left="480" w:hanging="480"/>
        <w:jc w:val="both"/>
        <w:rPr>
          <w:rFonts w:ascii="Times New Roman" w:eastAsia="Calibri" w:hAnsi="Times New Roman" w:cs="Times New Roman"/>
          <w:b/>
          <w:sz w:val="28"/>
          <w:szCs w:val="28"/>
        </w:rPr>
        <w:sectPr w:rsidR="00E446FA" w:rsidRPr="00E446FA" w:rsidSect="00FA4C97">
          <w:type w:val="continuous"/>
          <w:pgSz w:w="12240" w:h="20160" w:code="5"/>
          <w:pgMar w:top="1701" w:right="1701" w:bottom="1701" w:left="2268" w:header="850" w:footer="850" w:gutter="0"/>
          <w:pgNumType w:start="41"/>
          <w:cols w:space="708"/>
          <w:titlePg/>
          <w:docGrid w:linePitch="360"/>
        </w:sectPr>
      </w:pPr>
      <w:r w:rsidRPr="00E446FA">
        <w:rPr>
          <w:rFonts w:ascii="Times New Roman" w:eastAsia="Calibri" w:hAnsi="Times New Roman" w:cs="Times New Roman"/>
          <w:b/>
          <w:sz w:val="24"/>
          <w:szCs w:val="24"/>
        </w:rPr>
        <w:fldChar w:fldCharType="end"/>
      </w:r>
    </w:p>
    <w:p w14:paraId="5827045D" w14:textId="77777777" w:rsidR="002C751F" w:rsidRDefault="002C751F" w:rsidP="00D00841">
      <w:pPr>
        <w:spacing w:after="0" w:line="240" w:lineRule="auto"/>
        <w:jc w:val="both"/>
        <w:rPr>
          <w:rFonts w:ascii="Times New Roman" w:eastAsia="Calibri" w:hAnsi="Times New Roman" w:cs="Times New Roman"/>
          <w:b/>
          <w:color w:val="000000"/>
          <w:sz w:val="24"/>
          <w:szCs w:val="24"/>
          <w:lang w:val="id-ID"/>
        </w:rPr>
        <w:sectPr w:rsidR="002C751F" w:rsidSect="00FA4C97">
          <w:type w:val="continuous"/>
          <w:pgSz w:w="12240" w:h="20160" w:code="5"/>
          <w:pgMar w:top="2268" w:right="1608" w:bottom="1701" w:left="2268" w:header="709" w:footer="709" w:gutter="0"/>
          <w:cols w:space="708"/>
          <w:docGrid w:linePitch="360"/>
        </w:sectPr>
      </w:pPr>
    </w:p>
    <w:p w14:paraId="5CA88111" w14:textId="71E42331" w:rsidR="00D00841" w:rsidRPr="001C5FCE" w:rsidRDefault="00D00841" w:rsidP="00D00841">
      <w:pPr>
        <w:spacing w:after="0" w:line="240" w:lineRule="auto"/>
        <w:jc w:val="both"/>
        <w:rPr>
          <w:rFonts w:ascii="Times New Roman" w:eastAsia="Calibri" w:hAnsi="Times New Roman" w:cs="Times New Roman"/>
          <w:b/>
          <w:color w:val="000000"/>
          <w:sz w:val="24"/>
          <w:szCs w:val="24"/>
          <w:lang w:val="id-ID"/>
        </w:rPr>
      </w:pPr>
    </w:p>
    <w:p w14:paraId="74268AB8" w14:textId="77777777" w:rsidR="00133203" w:rsidRPr="001C5FCE" w:rsidRDefault="00133203" w:rsidP="00D00841">
      <w:pPr>
        <w:spacing w:line="240" w:lineRule="auto"/>
        <w:rPr>
          <w:rFonts w:ascii="Times New Roman" w:hAnsi="Times New Roman" w:cs="Times New Roman"/>
          <w:sz w:val="24"/>
          <w:szCs w:val="24"/>
        </w:rPr>
      </w:pPr>
    </w:p>
    <w:sectPr w:rsidR="00133203" w:rsidRPr="001C5FCE" w:rsidSect="00FA4C97">
      <w:type w:val="continuous"/>
      <w:pgSz w:w="12240" w:h="20160" w:code="5"/>
      <w:pgMar w:top="2268" w:right="1608"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3" w:usb1="288F0000" w:usb2="00000016" w:usb3="00000000" w:csb0="00040001" w:csb1="00000000"/>
  </w:font>
  <w:font w:name="Segoe UI">
    <w:altName w:val="Calibri"/>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hybridMultilevel"/>
    <w:tmpl w:val="D3DA031A"/>
    <w:lvl w:ilvl="0" w:tplc="DB4A3356">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1" w15:restartNumberingAfterBreak="0">
    <w:nsid w:val="019E4BA4"/>
    <w:multiLevelType w:val="hybridMultilevel"/>
    <w:tmpl w:val="81E6FAB6"/>
    <w:lvl w:ilvl="0" w:tplc="2EB6404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13141009"/>
    <w:multiLevelType w:val="multilevel"/>
    <w:tmpl w:val="962A613E"/>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1C214F38"/>
    <w:multiLevelType w:val="hybridMultilevel"/>
    <w:tmpl w:val="A77A6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95502A"/>
    <w:multiLevelType w:val="multilevel"/>
    <w:tmpl w:val="50B6D0BA"/>
    <w:lvl w:ilvl="0">
      <w:start w:val="1"/>
      <w:numFmt w:val="decimal"/>
      <w:lvlText w:val="%1."/>
      <w:lvlJc w:val="left"/>
      <w:pPr>
        <w:ind w:left="1800" w:hanging="360"/>
      </w:pPr>
      <w:rPr>
        <w:rFonts w:hint="default"/>
      </w:rPr>
    </w:lvl>
    <w:lvl w:ilvl="1">
      <w:start w:val="11"/>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20"/>
    <w:rsid w:val="000215FF"/>
    <w:rsid w:val="00060C09"/>
    <w:rsid w:val="00091D03"/>
    <w:rsid w:val="00097546"/>
    <w:rsid w:val="000A0521"/>
    <w:rsid w:val="000E3DE6"/>
    <w:rsid w:val="0010108B"/>
    <w:rsid w:val="001024EE"/>
    <w:rsid w:val="00133203"/>
    <w:rsid w:val="00143656"/>
    <w:rsid w:val="00144EA1"/>
    <w:rsid w:val="0014604B"/>
    <w:rsid w:val="00166775"/>
    <w:rsid w:val="00180B94"/>
    <w:rsid w:val="00182970"/>
    <w:rsid w:val="001A15A0"/>
    <w:rsid w:val="001C5FCE"/>
    <w:rsid w:val="001F5213"/>
    <w:rsid w:val="00220A52"/>
    <w:rsid w:val="0028224B"/>
    <w:rsid w:val="00290349"/>
    <w:rsid w:val="002C751F"/>
    <w:rsid w:val="003033F0"/>
    <w:rsid w:val="00326C20"/>
    <w:rsid w:val="00327BBD"/>
    <w:rsid w:val="00337EE8"/>
    <w:rsid w:val="00351327"/>
    <w:rsid w:val="00357B16"/>
    <w:rsid w:val="00372CCD"/>
    <w:rsid w:val="00381381"/>
    <w:rsid w:val="003D27E6"/>
    <w:rsid w:val="00420F18"/>
    <w:rsid w:val="004604A5"/>
    <w:rsid w:val="004774B2"/>
    <w:rsid w:val="004A4348"/>
    <w:rsid w:val="00502929"/>
    <w:rsid w:val="00527104"/>
    <w:rsid w:val="005C5FFC"/>
    <w:rsid w:val="005D0A80"/>
    <w:rsid w:val="005D508B"/>
    <w:rsid w:val="005D669B"/>
    <w:rsid w:val="005E3EDD"/>
    <w:rsid w:val="005F144F"/>
    <w:rsid w:val="00682B13"/>
    <w:rsid w:val="00694B40"/>
    <w:rsid w:val="006F0B77"/>
    <w:rsid w:val="00732BE6"/>
    <w:rsid w:val="00747DF7"/>
    <w:rsid w:val="00754F12"/>
    <w:rsid w:val="007624F8"/>
    <w:rsid w:val="00795F52"/>
    <w:rsid w:val="007B1AD8"/>
    <w:rsid w:val="007C1357"/>
    <w:rsid w:val="007F3712"/>
    <w:rsid w:val="00803077"/>
    <w:rsid w:val="00821574"/>
    <w:rsid w:val="008320FB"/>
    <w:rsid w:val="008B50ED"/>
    <w:rsid w:val="0091403D"/>
    <w:rsid w:val="0091434F"/>
    <w:rsid w:val="00931433"/>
    <w:rsid w:val="00940BEE"/>
    <w:rsid w:val="009828E1"/>
    <w:rsid w:val="009F68A0"/>
    <w:rsid w:val="00A26761"/>
    <w:rsid w:val="00AA6833"/>
    <w:rsid w:val="00AF594C"/>
    <w:rsid w:val="00B362F1"/>
    <w:rsid w:val="00B454F9"/>
    <w:rsid w:val="00B51952"/>
    <w:rsid w:val="00B81176"/>
    <w:rsid w:val="00BA035E"/>
    <w:rsid w:val="00BC7615"/>
    <w:rsid w:val="00C34A17"/>
    <w:rsid w:val="00C4197D"/>
    <w:rsid w:val="00C5068E"/>
    <w:rsid w:val="00C95619"/>
    <w:rsid w:val="00CC5746"/>
    <w:rsid w:val="00CE02CF"/>
    <w:rsid w:val="00CF34B7"/>
    <w:rsid w:val="00D00841"/>
    <w:rsid w:val="00D91F1A"/>
    <w:rsid w:val="00D979CB"/>
    <w:rsid w:val="00DE2C15"/>
    <w:rsid w:val="00DE6D47"/>
    <w:rsid w:val="00DF1488"/>
    <w:rsid w:val="00E114AD"/>
    <w:rsid w:val="00E12689"/>
    <w:rsid w:val="00E23B42"/>
    <w:rsid w:val="00E446FA"/>
    <w:rsid w:val="00E57320"/>
    <w:rsid w:val="00E6402B"/>
    <w:rsid w:val="00E82B8B"/>
    <w:rsid w:val="00E90B80"/>
    <w:rsid w:val="00EB0E50"/>
    <w:rsid w:val="00EB1E98"/>
    <w:rsid w:val="00EC68B7"/>
    <w:rsid w:val="00EE2672"/>
    <w:rsid w:val="00F93B28"/>
    <w:rsid w:val="00F94471"/>
    <w:rsid w:val="00FA4C97"/>
    <w:rsid w:val="00FC6172"/>
    <w:rsid w:val="00FD0C74"/>
    <w:rsid w:val="00FE0B2D"/>
    <w:rsid w:val="00FF5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617E"/>
  <w15:chartTrackingRefBased/>
  <w15:docId w15:val="{E9A72EC6-1F3F-4C48-94D6-362712C8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C9561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6C20"/>
    <w:rPr>
      <w:sz w:val="16"/>
      <w:szCs w:val="16"/>
    </w:rPr>
  </w:style>
  <w:style w:type="paragraph" w:styleId="CommentText">
    <w:name w:val="annotation text"/>
    <w:basedOn w:val="Normal"/>
    <w:link w:val="CommentTextChar"/>
    <w:uiPriority w:val="99"/>
    <w:semiHidden/>
    <w:unhideWhenUsed/>
    <w:rsid w:val="00326C20"/>
    <w:pPr>
      <w:spacing w:after="200" w:line="240" w:lineRule="auto"/>
    </w:pPr>
    <w:rPr>
      <w:rFonts w:ascii="Calibri" w:eastAsia="Calibri" w:hAnsi="Calibri" w:cs="SimSun"/>
      <w:sz w:val="20"/>
      <w:szCs w:val="20"/>
      <w:lang w:val="id-ID"/>
    </w:rPr>
  </w:style>
  <w:style w:type="character" w:customStyle="1" w:styleId="CommentTextChar">
    <w:name w:val="Comment Text Char"/>
    <w:basedOn w:val="DefaultParagraphFont"/>
    <w:link w:val="CommentText"/>
    <w:uiPriority w:val="99"/>
    <w:semiHidden/>
    <w:rsid w:val="00326C20"/>
    <w:rPr>
      <w:rFonts w:ascii="Calibri" w:eastAsia="Calibri" w:hAnsi="Calibri" w:cs="SimSun"/>
      <w:sz w:val="20"/>
      <w:szCs w:val="20"/>
      <w:lang w:val="id-ID"/>
    </w:rPr>
  </w:style>
  <w:style w:type="paragraph" w:styleId="BalloonText">
    <w:name w:val="Balloon Text"/>
    <w:basedOn w:val="Normal"/>
    <w:link w:val="BalloonTextChar"/>
    <w:uiPriority w:val="99"/>
    <w:semiHidden/>
    <w:unhideWhenUsed/>
    <w:rsid w:val="00326C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C20"/>
    <w:rPr>
      <w:rFonts w:ascii="Segoe UI" w:hAnsi="Segoe UI" w:cs="Segoe UI"/>
      <w:sz w:val="18"/>
      <w:szCs w:val="18"/>
    </w:rPr>
  </w:style>
  <w:style w:type="table" w:styleId="TableGrid">
    <w:name w:val="Table Grid"/>
    <w:basedOn w:val="TableNormal"/>
    <w:uiPriority w:val="59"/>
    <w:rsid w:val="001024EE"/>
    <w:pPr>
      <w:spacing w:after="0" w:line="240" w:lineRule="auto"/>
    </w:pPr>
    <w:rPr>
      <w:rFonts w:ascii="Calibri" w:eastAsia="Calibri" w:hAnsi="Calibri" w:cs="SimSu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GEX'Z"/>
    <w:basedOn w:val="Normal"/>
    <w:link w:val="ListParagraphChar"/>
    <w:uiPriority w:val="34"/>
    <w:qFormat/>
    <w:rsid w:val="00220A52"/>
    <w:pPr>
      <w:ind w:left="720"/>
      <w:contextualSpacing/>
    </w:pPr>
    <w:rPr>
      <w:rFonts w:eastAsiaTheme="minorEastAsia"/>
      <w:lang w:val="id-ID" w:eastAsia="id-ID"/>
    </w:rPr>
  </w:style>
  <w:style w:type="character" w:customStyle="1" w:styleId="ListParagraphChar">
    <w:name w:val="List Paragraph Char"/>
    <w:aliases w:val="UGEX'Z Char"/>
    <w:basedOn w:val="DefaultParagraphFont"/>
    <w:link w:val="ListParagraph"/>
    <w:uiPriority w:val="34"/>
    <w:locked/>
    <w:rsid w:val="00220A52"/>
    <w:rPr>
      <w:rFonts w:eastAsiaTheme="minorEastAsia"/>
      <w:lang w:val="id-ID" w:eastAsia="id-ID"/>
    </w:rPr>
  </w:style>
  <w:style w:type="table" w:customStyle="1" w:styleId="TableGrid3">
    <w:name w:val="Table Grid3"/>
    <w:basedOn w:val="TableNormal"/>
    <w:next w:val="TableGrid"/>
    <w:uiPriority w:val="39"/>
    <w:rsid w:val="0091403D"/>
    <w:pPr>
      <w:spacing w:after="0" w:line="240" w:lineRule="auto"/>
    </w:pPr>
    <w:rPr>
      <w:rFonts w:eastAsia="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7320"/>
    <w:rPr>
      <w:color w:val="0563C1" w:themeColor="hyperlink"/>
      <w:u w:val="single"/>
    </w:rPr>
  </w:style>
  <w:style w:type="character" w:customStyle="1" w:styleId="Heading4Char">
    <w:name w:val="Heading 4 Char"/>
    <w:basedOn w:val="DefaultParagraphFont"/>
    <w:link w:val="Heading4"/>
    <w:uiPriority w:val="9"/>
    <w:rsid w:val="00C95619"/>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ilislaksariputr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13</Pages>
  <Words>4575</Words>
  <Characters>26084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Microsoft Office User</cp:lastModifiedBy>
  <cp:revision>58</cp:revision>
  <cp:lastPrinted>2022-06-22T01:01:00Z</cp:lastPrinted>
  <dcterms:created xsi:type="dcterms:W3CDTF">2022-06-22T01:01:00Z</dcterms:created>
  <dcterms:modified xsi:type="dcterms:W3CDTF">2022-07-04T14:59:00Z</dcterms:modified>
</cp:coreProperties>
</file>