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739" w:rsidRDefault="001F3F61" w:rsidP="00A74739">
      <w:pPr>
        <w:pStyle w:val="BodyText2"/>
        <w:rPr>
          <w:b w:val="0"/>
          <w:caps/>
          <w:szCs w:val="32"/>
        </w:rPr>
      </w:pPr>
      <w:r>
        <w:rPr>
          <w:b w:val="0"/>
          <w:caps/>
          <w:szCs w:val="32"/>
        </w:rPr>
        <w:t>model keselarasan manajemen sumber daya manusia dengan teknologi informasi</w:t>
      </w:r>
    </w:p>
    <w:p w:rsidR="00A74739" w:rsidRDefault="00A74739" w:rsidP="00A74739">
      <w:pPr>
        <w:jc w:val="center"/>
        <w:rPr>
          <w:bCs/>
          <w:sz w:val="20"/>
          <w:szCs w:val="20"/>
        </w:rPr>
      </w:pPr>
    </w:p>
    <w:p w:rsidR="00A74739" w:rsidRDefault="00A74739" w:rsidP="00A74739">
      <w:pPr>
        <w:pStyle w:val="Heading2"/>
        <w:numPr>
          <w:ilvl w:val="0"/>
          <w:numId w:val="0"/>
        </w:numPr>
        <w:spacing w:before="0"/>
        <w:ind w:left="144"/>
        <w:jc w:val="center"/>
        <w:rPr>
          <w:b/>
          <w:i w:val="0"/>
        </w:rPr>
      </w:pPr>
      <w:r>
        <w:rPr>
          <w:b/>
          <w:i w:val="0"/>
          <w:vertAlign w:val="superscript"/>
        </w:rPr>
        <w:t>1</w:t>
      </w:r>
      <w:r w:rsidR="008C0DBA">
        <w:rPr>
          <w:b/>
          <w:i w:val="0"/>
        </w:rPr>
        <w:t>FITROH FITROH</w:t>
      </w:r>
      <w:r>
        <w:rPr>
          <w:b/>
          <w:i w:val="0"/>
        </w:rPr>
        <w:t>,</w:t>
      </w:r>
      <w:r>
        <w:rPr>
          <w:b/>
          <w:i w:val="0"/>
          <w:vertAlign w:val="superscript"/>
        </w:rPr>
        <w:t xml:space="preserve"> 2</w:t>
      </w:r>
      <w:r w:rsidR="008C0DBA">
        <w:rPr>
          <w:b/>
          <w:i w:val="0"/>
        </w:rPr>
        <w:t>ZULFIANDRI ZULFIANDRI</w:t>
      </w:r>
      <w:r w:rsidR="00D25448">
        <w:rPr>
          <w:b/>
          <w:i w:val="0"/>
        </w:rPr>
        <w:t xml:space="preserve">, </w:t>
      </w:r>
      <w:r w:rsidR="00D25448">
        <w:rPr>
          <w:b/>
          <w:i w:val="0"/>
          <w:vertAlign w:val="superscript"/>
        </w:rPr>
        <w:t>3</w:t>
      </w:r>
      <w:r w:rsidR="00D25448">
        <w:rPr>
          <w:b/>
          <w:i w:val="0"/>
        </w:rPr>
        <w:t xml:space="preserve">NURYASIN NURYASIN </w:t>
      </w:r>
    </w:p>
    <w:p w:rsidR="00A74739" w:rsidRDefault="00A74739" w:rsidP="00A74739">
      <w:pPr>
        <w:spacing w:line="360" w:lineRule="auto"/>
        <w:jc w:val="center"/>
        <w:rPr>
          <w:sz w:val="20"/>
          <w:szCs w:val="20"/>
        </w:rPr>
      </w:pPr>
      <w:r>
        <w:rPr>
          <w:sz w:val="20"/>
          <w:szCs w:val="20"/>
          <w:vertAlign w:val="superscript"/>
        </w:rPr>
        <w:t>1</w:t>
      </w:r>
      <w:r w:rsidR="009227EA">
        <w:rPr>
          <w:sz w:val="20"/>
          <w:szCs w:val="20"/>
          <w:vertAlign w:val="superscript"/>
        </w:rPr>
        <w:t>.</w:t>
      </w:r>
      <w:r w:rsidR="008677DC">
        <w:rPr>
          <w:sz w:val="20"/>
          <w:szCs w:val="20"/>
          <w:vertAlign w:val="superscript"/>
        </w:rPr>
        <w:t>2</w:t>
      </w:r>
      <w:r w:rsidR="001A1114">
        <w:rPr>
          <w:sz w:val="20"/>
          <w:szCs w:val="20"/>
        </w:rPr>
        <w:t xml:space="preserve">UIN </w:t>
      </w:r>
      <w:proofErr w:type="spellStart"/>
      <w:r w:rsidR="001A1114">
        <w:rPr>
          <w:sz w:val="20"/>
          <w:szCs w:val="20"/>
        </w:rPr>
        <w:t>Syarif</w:t>
      </w:r>
      <w:proofErr w:type="spellEnd"/>
      <w:r w:rsidR="001A1114">
        <w:rPr>
          <w:sz w:val="20"/>
          <w:szCs w:val="20"/>
        </w:rPr>
        <w:t xml:space="preserve"> </w:t>
      </w:r>
      <w:proofErr w:type="spellStart"/>
      <w:r w:rsidR="001A1114">
        <w:rPr>
          <w:sz w:val="20"/>
          <w:szCs w:val="20"/>
        </w:rPr>
        <w:t>Hidayatullah</w:t>
      </w:r>
      <w:proofErr w:type="spellEnd"/>
      <w:r>
        <w:rPr>
          <w:sz w:val="20"/>
          <w:szCs w:val="20"/>
        </w:rPr>
        <w:t xml:space="preserve">, Department of </w:t>
      </w:r>
      <w:r w:rsidR="001A1114">
        <w:rPr>
          <w:sz w:val="20"/>
          <w:szCs w:val="20"/>
        </w:rPr>
        <w:t>Information System</w:t>
      </w:r>
      <w:r>
        <w:rPr>
          <w:sz w:val="20"/>
          <w:szCs w:val="20"/>
        </w:rPr>
        <w:t xml:space="preserve">, </w:t>
      </w:r>
      <w:r w:rsidR="001A1114">
        <w:rPr>
          <w:sz w:val="20"/>
          <w:szCs w:val="20"/>
        </w:rPr>
        <w:t>Indonesia</w:t>
      </w:r>
    </w:p>
    <w:p w:rsidR="00A74739" w:rsidRDefault="00A74739" w:rsidP="001A1114">
      <w:pPr>
        <w:spacing w:line="360" w:lineRule="auto"/>
        <w:jc w:val="center"/>
        <w:rPr>
          <w:sz w:val="20"/>
          <w:szCs w:val="20"/>
        </w:rPr>
      </w:pPr>
      <w:r>
        <w:rPr>
          <w:sz w:val="20"/>
          <w:szCs w:val="20"/>
        </w:rPr>
        <w:t xml:space="preserve">E-mail:  </w:t>
      </w:r>
      <w:r>
        <w:rPr>
          <w:sz w:val="20"/>
          <w:szCs w:val="20"/>
          <w:vertAlign w:val="superscript"/>
        </w:rPr>
        <w:t>1</w:t>
      </w:r>
      <w:r w:rsidR="001A1114">
        <w:rPr>
          <w:sz w:val="20"/>
          <w:szCs w:val="20"/>
        </w:rPr>
        <w:t>fitroh</w:t>
      </w:r>
      <w:r>
        <w:rPr>
          <w:sz w:val="20"/>
          <w:szCs w:val="20"/>
        </w:rPr>
        <w:t>@</w:t>
      </w:r>
      <w:r w:rsidR="001A1114">
        <w:rPr>
          <w:sz w:val="20"/>
          <w:szCs w:val="20"/>
        </w:rPr>
        <w:t>uinjkt.ac.id</w:t>
      </w:r>
      <w:r>
        <w:rPr>
          <w:sz w:val="20"/>
          <w:szCs w:val="20"/>
        </w:rPr>
        <w:t xml:space="preserve">, </w:t>
      </w:r>
      <w:hyperlink r:id="rId6" w:history="1">
        <w:r w:rsidR="00D25448" w:rsidRPr="008F5267">
          <w:rPr>
            <w:rStyle w:val="Hyperlink"/>
            <w:sz w:val="20"/>
            <w:szCs w:val="20"/>
            <w:vertAlign w:val="superscript"/>
          </w:rPr>
          <w:t>2</w:t>
        </w:r>
        <w:r w:rsidR="00D25448" w:rsidRPr="008F5267">
          <w:rPr>
            <w:rStyle w:val="Hyperlink"/>
            <w:sz w:val="20"/>
            <w:szCs w:val="20"/>
          </w:rPr>
          <w:t>zulfiandri@uinjkt.ac.id</w:t>
        </w:r>
      </w:hyperlink>
      <w:r w:rsidR="00D25448">
        <w:rPr>
          <w:sz w:val="20"/>
          <w:szCs w:val="20"/>
        </w:rPr>
        <w:t xml:space="preserve">, </w:t>
      </w:r>
      <w:r w:rsidR="00D25448">
        <w:rPr>
          <w:sz w:val="20"/>
          <w:szCs w:val="20"/>
          <w:vertAlign w:val="superscript"/>
        </w:rPr>
        <w:t>2</w:t>
      </w:r>
      <w:r w:rsidR="00D25448">
        <w:rPr>
          <w:sz w:val="20"/>
          <w:szCs w:val="20"/>
        </w:rPr>
        <w:t>nuryasin@uinjkt.ac.id</w:t>
      </w:r>
      <w:r>
        <w:rPr>
          <w:sz w:val="20"/>
          <w:szCs w:val="20"/>
        </w:rPr>
        <w:t xml:space="preserve">  </w:t>
      </w:r>
    </w:p>
    <w:p w:rsidR="00A74739" w:rsidRDefault="00A74739" w:rsidP="00A74739">
      <w:pPr>
        <w:jc w:val="center"/>
        <w:rPr>
          <w:sz w:val="20"/>
          <w:szCs w:val="20"/>
        </w:rPr>
      </w:pPr>
    </w:p>
    <w:p w:rsidR="00A74739" w:rsidRDefault="00A74739" w:rsidP="00A74739">
      <w:pPr>
        <w:jc w:val="center"/>
        <w:rPr>
          <w:sz w:val="20"/>
          <w:szCs w:val="20"/>
        </w:rPr>
      </w:pPr>
    </w:p>
    <w:p w:rsidR="00A74739" w:rsidRDefault="00A74739" w:rsidP="00A74739">
      <w:pPr>
        <w:jc w:val="center"/>
        <w:rPr>
          <w:b/>
          <w:iCs/>
          <w:caps/>
          <w:sz w:val="20"/>
          <w:szCs w:val="20"/>
        </w:rPr>
      </w:pPr>
      <w:r>
        <w:rPr>
          <w:b/>
          <w:iCs/>
          <w:caps/>
          <w:sz w:val="20"/>
          <w:szCs w:val="20"/>
        </w:rPr>
        <w:t>Abstract</w:t>
      </w:r>
    </w:p>
    <w:p w:rsidR="00A74739" w:rsidRDefault="00A74739" w:rsidP="00A74739">
      <w:pPr>
        <w:jc w:val="center"/>
        <w:rPr>
          <w:iCs/>
          <w:sz w:val="20"/>
          <w:szCs w:val="20"/>
        </w:rPr>
      </w:pPr>
    </w:p>
    <w:p w:rsidR="0024141B" w:rsidRDefault="008B4726" w:rsidP="00A74739">
      <w:pPr>
        <w:pStyle w:val="BodyText"/>
        <w:ind w:right="-14"/>
        <w:jc w:val="both"/>
      </w:pPr>
      <w:proofErr w:type="spellStart"/>
      <w:r w:rsidRPr="008B4726">
        <w:t>Keselarasan</w:t>
      </w:r>
      <w:proofErr w:type="spellEnd"/>
      <w:r w:rsidRPr="008B4726">
        <w:t xml:space="preserve"> </w:t>
      </w:r>
      <w:proofErr w:type="spellStart"/>
      <w:r w:rsidRPr="008B4726">
        <w:t>manajemen</w:t>
      </w:r>
      <w:proofErr w:type="spellEnd"/>
      <w:r w:rsidRPr="008B4726">
        <w:t xml:space="preserve"> </w:t>
      </w:r>
      <w:proofErr w:type="spellStart"/>
      <w:r w:rsidRPr="008B4726">
        <w:t>sumber</w:t>
      </w:r>
      <w:proofErr w:type="spellEnd"/>
      <w:r w:rsidRPr="008B4726">
        <w:t xml:space="preserve"> </w:t>
      </w:r>
      <w:proofErr w:type="spellStart"/>
      <w:r w:rsidRPr="008B4726">
        <w:t>daya</w:t>
      </w:r>
      <w:proofErr w:type="spellEnd"/>
      <w:r w:rsidRPr="008B4726">
        <w:t xml:space="preserve"> </w:t>
      </w:r>
      <w:proofErr w:type="spellStart"/>
      <w:r w:rsidRPr="008B4726">
        <w:t>manusia</w:t>
      </w:r>
      <w:proofErr w:type="spellEnd"/>
      <w:r w:rsidRPr="008B4726">
        <w:t xml:space="preserve"> (SDM) </w:t>
      </w:r>
      <w:proofErr w:type="spellStart"/>
      <w:r w:rsidRPr="008B4726">
        <w:t>dengan</w:t>
      </w:r>
      <w:proofErr w:type="spellEnd"/>
      <w:r w:rsidRPr="008B4726">
        <w:t xml:space="preserve"> </w:t>
      </w:r>
      <w:proofErr w:type="spellStart"/>
      <w:r w:rsidRPr="008B4726">
        <w:t>teknologi</w:t>
      </w:r>
      <w:proofErr w:type="spellEnd"/>
      <w:r w:rsidRPr="008B4726">
        <w:t xml:space="preserve"> </w:t>
      </w:r>
      <w:proofErr w:type="spellStart"/>
      <w:r w:rsidRPr="008B4726">
        <w:t>informasi</w:t>
      </w:r>
      <w:proofErr w:type="spellEnd"/>
      <w:r w:rsidRPr="008B4726">
        <w:t xml:space="preserve"> </w:t>
      </w:r>
      <w:proofErr w:type="spellStart"/>
      <w:r w:rsidRPr="008B4726">
        <w:t>merupakan</w:t>
      </w:r>
      <w:proofErr w:type="spellEnd"/>
      <w:r w:rsidRPr="008B4726">
        <w:t xml:space="preserve"> </w:t>
      </w:r>
      <w:r w:rsidR="006603F3">
        <w:t xml:space="preserve">salah </w:t>
      </w:r>
      <w:proofErr w:type="spellStart"/>
      <w:r w:rsidR="006603F3">
        <w:t>satu</w:t>
      </w:r>
      <w:proofErr w:type="spellEnd"/>
      <w:r w:rsidR="006603F3">
        <w:t xml:space="preserve"> </w:t>
      </w:r>
      <w:proofErr w:type="spellStart"/>
      <w:r w:rsidR="006603F3">
        <w:t>komponen</w:t>
      </w:r>
      <w:proofErr w:type="spellEnd"/>
      <w:r w:rsidR="006603F3">
        <w:t xml:space="preserve"> </w:t>
      </w:r>
      <w:proofErr w:type="spellStart"/>
      <w:r w:rsidR="006603F3">
        <w:t>utama</w:t>
      </w:r>
      <w:proofErr w:type="spellEnd"/>
      <w:r w:rsidR="006603F3">
        <w:t xml:space="preserve"> </w:t>
      </w:r>
      <w:proofErr w:type="spellStart"/>
      <w:r w:rsidR="006603F3">
        <w:t>dalam</w:t>
      </w:r>
      <w:proofErr w:type="spellEnd"/>
      <w:r w:rsidR="006603F3">
        <w:t xml:space="preserve"> </w:t>
      </w:r>
      <w:proofErr w:type="spellStart"/>
      <w:r w:rsidR="006603F3">
        <w:t>upaya</w:t>
      </w:r>
      <w:proofErr w:type="spellEnd"/>
      <w:r w:rsidR="006603F3">
        <w:t xml:space="preserve"> </w:t>
      </w:r>
      <w:proofErr w:type="spellStart"/>
      <w:r w:rsidR="006603F3">
        <w:t>peningkatan</w:t>
      </w:r>
      <w:proofErr w:type="spellEnd"/>
      <w:r w:rsidR="006603F3">
        <w:t xml:space="preserve"> </w:t>
      </w:r>
      <w:proofErr w:type="spellStart"/>
      <w:r w:rsidR="006603F3">
        <w:t>kinerja</w:t>
      </w:r>
      <w:proofErr w:type="spellEnd"/>
      <w:r w:rsidR="006603F3">
        <w:t xml:space="preserve"> </w:t>
      </w:r>
      <w:proofErr w:type="spellStart"/>
      <w:r w:rsidR="006603F3">
        <w:t>sebuah</w:t>
      </w:r>
      <w:proofErr w:type="spellEnd"/>
      <w:r w:rsidR="006603F3">
        <w:t xml:space="preserve"> </w:t>
      </w:r>
      <w:proofErr w:type="spellStart"/>
      <w:r w:rsidR="006603F3">
        <w:t>perusahaan</w:t>
      </w:r>
      <w:proofErr w:type="spellEnd"/>
      <w:r w:rsidR="006603F3">
        <w:t>.</w:t>
      </w:r>
      <w:r w:rsidR="0019685B">
        <w:t xml:space="preserve"> </w:t>
      </w:r>
      <w:proofErr w:type="spellStart"/>
      <w:r w:rsidR="007C3580">
        <w:t>Penelitian-penelitian</w:t>
      </w:r>
      <w:proofErr w:type="spellEnd"/>
      <w:r w:rsidR="007C3580">
        <w:t xml:space="preserve"> yang </w:t>
      </w:r>
      <w:proofErr w:type="spellStart"/>
      <w:r w:rsidR="007C3580">
        <w:t>ada</w:t>
      </w:r>
      <w:proofErr w:type="spellEnd"/>
      <w:r w:rsidR="007C3580">
        <w:t xml:space="preserve"> </w:t>
      </w:r>
      <w:proofErr w:type="spellStart"/>
      <w:r w:rsidR="007C3580">
        <w:t>lebih</w:t>
      </w:r>
      <w:proofErr w:type="spellEnd"/>
      <w:r w:rsidR="007C3580">
        <w:t xml:space="preserve"> </w:t>
      </w:r>
      <w:proofErr w:type="spellStart"/>
      <w:r w:rsidR="007C3580">
        <w:t>banyak</w:t>
      </w:r>
      <w:proofErr w:type="spellEnd"/>
      <w:r w:rsidR="007C3580">
        <w:t xml:space="preserve"> </w:t>
      </w:r>
      <w:proofErr w:type="spellStart"/>
      <w:r w:rsidR="007C3580">
        <w:t>membahas</w:t>
      </w:r>
      <w:proofErr w:type="spellEnd"/>
      <w:r w:rsidR="007C3580">
        <w:t xml:space="preserve"> </w:t>
      </w:r>
      <w:proofErr w:type="spellStart"/>
      <w:r w:rsidR="007C3580">
        <w:t>tentang</w:t>
      </w:r>
      <w:proofErr w:type="spellEnd"/>
      <w:r w:rsidR="007C3580">
        <w:t xml:space="preserve"> </w:t>
      </w:r>
      <w:proofErr w:type="spellStart"/>
      <w:r w:rsidR="007C3580">
        <w:t>penyelarasan</w:t>
      </w:r>
      <w:proofErr w:type="spellEnd"/>
      <w:r w:rsidR="007C3580">
        <w:t xml:space="preserve"> </w:t>
      </w:r>
      <w:proofErr w:type="spellStart"/>
      <w:r w:rsidR="007C3580">
        <w:t>manajemen</w:t>
      </w:r>
      <w:proofErr w:type="spellEnd"/>
      <w:r w:rsidR="007C3580">
        <w:t xml:space="preserve"> TI </w:t>
      </w:r>
      <w:proofErr w:type="spellStart"/>
      <w:r w:rsidR="007C3580">
        <w:t>terhadap</w:t>
      </w:r>
      <w:proofErr w:type="spellEnd"/>
      <w:r w:rsidR="007C3580">
        <w:t xml:space="preserve"> IT business, </w:t>
      </w:r>
      <w:proofErr w:type="spellStart"/>
      <w:r w:rsidR="007C3580">
        <w:t>namun</w:t>
      </w:r>
      <w:proofErr w:type="spellEnd"/>
      <w:r w:rsidR="007C3580">
        <w:t xml:space="preserve"> </w:t>
      </w:r>
      <w:proofErr w:type="spellStart"/>
      <w:r w:rsidR="006603F3">
        <w:t>penerapannya</w:t>
      </w:r>
      <w:proofErr w:type="spellEnd"/>
      <w:r w:rsidR="006603F3">
        <w:t xml:space="preserve"> di </w:t>
      </w:r>
      <w:proofErr w:type="spellStart"/>
      <w:r w:rsidR="006603F3">
        <w:t>perguruan</w:t>
      </w:r>
      <w:proofErr w:type="spellEnd"/>
      <w:r w:rsidR="006603F3">
        <w:t xml:space="preserve"> </w:t>
      </w:r>
      <w:proofErr w:type="spellStart"/>
      <w:r w:rsidR="006603F3">
        <w:t>tinggi</w:t>
      </w:r>
      <w:proofErr w:type="spellEnd"/>
      <w:r w:rsidR="006603F3">
        <w:t xml:space="preserve"> </w:t>
      </w:r>
      <w:proofErr w:type="spellStart"/>
      <w:r w:rsidR="006603F3">
        <w:t>masih</w:t>
      </w:r>
      <w:proofErr w:type="spellEnd"/>
      <w:r w:rsidR="006603F3">
        <w:t xml:space="preserve"> </w:t>
      </w:r>
      <w:proofErr w:type="spellStart"/>
      <w:r w:rsidR="006603F3">
        <w:t>perlu</w:t>
      </w:r>
      <w:proofErr w:type="spellEnd"/>
      <w:r w:rsidR="006603F3">
        <w:t xml:space="preserve"> </w:t>
      </w:r>
      <w:proofErr w:type="spellStart"/>
      <w:r w:rsidR="006603F3">
        <w:t>kajian</w:t>
      </w:r>
      <w:proofErr w:type="spellEnd"/>
      <w:r w:rsidR="006603F3">
        <w:t xml:space="preserve"> </w:t>
      </w:r>
      <w:proofErr w:type="spellStart"/>
      <w:r w:rsidR="006603F3">
        <w:t>lebih</w:t>
      </w:r>
      <w:proofErr w:type="spellEnd"/>
      <w:r w:rsidR="006603F3">
        <w:t xml:space="preserve"> </w:t>
      </w:r>
      <w:proofErr w:type="spellStart"/>
      <w:r w:rsidR="006603F3">
        <w:t>lanjut</w:t>
      </w:r>
      <w:proofErr w:type="spellEnd"/>
      <w:r w:rsidR="006603F3">
        <w:t>.</w:t>
      </w:r>
      <w:r w:rsidR="007C3580">
        <w:t xml:space="preserve"> </w:t>
      </w:r>
      <w:proofErr w:type="spellStart"/>
      <w:r w:rsidR="00CF02F6">
        <w:t>Dalam</w:t>
      </w:r>
      <w:proofErr w:type="spellEnd"/>
      <w:r w:rsidR="00CF02F6">
        <w:t xml:space="preserve"> paper </w:t>
      </w:r>
      <w:proofErr w:type="spellStart"/>
      <w:r w:rsidR="00CF02F6">
        <w:t>ini</w:t>
      </w:r>
      <w:proofErr w:type="spellEnd"/>
      <w:r w:rsidR="00CF02F6">
        <w:t xml:space="preserve"> kami </w:t>
      </w:r>
      <w:proofErr w:type="spellStart"/>
      <w:r w:rsidR="00CF02F6">
        <w:t>mengajukan</w:t>
      </w:r>
      <w:proofErr w:type="spellEnd"/>
      <w:r w:rsidR="00CF02F6">
        <w:t xml:space="preserve"> </w:t>
      </w:r>
      <w:r w:rsidR="0019685B">
        <w:t xml:space="preserve">model </w:t>
      </w:r>
      <w:proofErr w:type="spellStart"/>
      <w:r w:rsidR="0019685B">
        <w:t>keselarasan</w:t>
      </w:r>
      <w:proofErr w:type="spellEnd"/>
      <w:r w:rsidR="0019685B">
        <w:t xml:space="preserve"> </w:t>
      </w:r>
      <w:proofErr w:type="spellStart"/>
      <w:r w:rsidR="0019685B">
        <w:t>manajemen</w:t>
      </w:r>
      <w:proofErr w:type="spellEnd"/>
      <w:r w:rsidR="0019685B">
        <w:t xml:space="preserve"> </w:t>
      </w:r>
      <w:proofErr w:type="spellStart"/>
      <w:r w:rsidR="0019685B">
        <w:t>sumber</w:t>
      </w:r>
      <w:proofErr w:type="spellEnd"/>
      <w:r w:rsidR="0019685B">
        <w:t xml:space="preserve"> </w:t>
      </w:r>
      <w:proofErr w:type="spellStart"/>
      <w:r w:rsidR="0019685B">
        <w:t>daya</w:t>
      </w:r>
      <w:proofErr w:type="spellEnd"/>
      <w:r w:rsidR="0019685B">
        <w:t xml:space="preserve"> </w:t>
      </w:r>
      <w:proofErr w:type="spellStart"/>
      <w:r w:rsidR="0019685B">
        <w:t>manusia</w:t>
      </w:r>
      <w:proofErr w:type="spellEnd"/>
      <w:r w:rsidR="0019685B">
        <w:t xml:space="preserve"> </w:t>
      </w:r>
      <w:proofErr w:type="spellStart"/>
      <w:r w:rsidR="00CF02F6">
        <w:t>perguruan</w:t>
      </w:r>
      <w:proofErr w:type="spellEnd"/>
      <w:r w:rsidR="00CF02F6">
        <w:t xml:space="preserve"> </w:t>
      </w:r>
      <w:proofErr w:type="spellStart"/>
      <w:r w:rsidR="00CF02F6">
        <w:t>tinggi</w:t>
      </w:r>
      <w:proofErr w:type="spellEnd"/>
      <w:r w:rsidR="00CF02F6">
        <w:t xml:space="preserve"> </w:t>
      </w:r>
      <w:proofErr w:type="spellStart"/>
      <w:r w:rsidR="0019685B">
        <w:t>dengan</w:t>
      </w:r>
      <w:proofErr w:type="spellEnd"/>
      <w:r w:rsidR="0019685B">
        <w:t xml:space="preserve"> </w:t>
      </w:r>
      <w:proofErr w:type="spellStart"/>
      <w:r w:rsidR="0019685B">
        <w:t>teknologi</w:t>
      </w:r>
      <w:proofErr w:type="spellEnd"/>
      <w:r w:rsidR="0019685B">
        <w:t xml:space="preserve"> </w:t>
      </w:r>
      <w:proofErr w:type="spellStart"/>
      <w:r w:rsidR="0019685B">
        <w:t>informasi</w:t>
      </w:r>
      <w:proofErr w:type="spellEnd"/>
      <w:r w:rsidR="0019685B">
        <w:t xml:space="preserve">. </w:t>
      </w:r>
      <w:r w:rsidR="0024141B">
        <w:t xml:space="preserve">Ada 84 </w:t>
      </w:r>
      <w:proofErr w:type="spellStart"/>
      <w:r w:rsidR="0024141B">
        <w:t>responden</w:t>
      </w:r>
      <w:proofErr w:type="spellEnd"/>
      <w:r w:rsidR="0024141B">
        <w:t xml:space="preserve"> </w:t>
      </w:r>
      <w:proofErr w:type="spellStart"/>
      <w:r w:rsidR="00C230C7">
        <w:t>mengisi</w:t>
      </w:r>
      <w:proofErr w:type="spellEnd"/>
      <w:r w:rsidR="00C230C7">
        <w:t xml:space="preserve"> </w:t>
      </w:r>
      <w:proofErr w:type="spellStart"/>
      <w:r w:rsidR="00C230C7">
        <w:t>kuesioner</w:t>
      </w:r>
      <w:proofErr w:type="spellEnd"/>
      <w:r w:rsidR="00C230C7">
        <w:t xml:space="preserve"> </w:t>
      </w:r>
      <w:r w:rsidR="0024141B">
        <w:t xml:space="preserve">yang </w:t>
      </w:r>
      <w:proofErr w:type="spellStart"/>
      <w:r w:rsidR="00C230C7">
        <w:t>dijadikan</w:t>
      </w:r>
      <w:proofErr w:type="spellEnd"/>
      <w:r w:rsidR="00C230C7">
        <w:t xml:space="preserve"> </w:t>
      </w:r>
      <w:proofErr w:type="spellStart"/>
      <w:r w:rsidRPr="008B4726">
        <w:t>kajian</w:t>
      </w:r>
      <w:proofErr w:type="spellEnd"/>
      <w:r w:rsidRPr="008B4726">
        <w:t xml:space="preserve"> </w:t>
      </w:r>
      <w:proofErr w:type="spellStart"/>
      <w:r w:rsidR="00CF02F6">
        <w:t>dalam</w:t>
      </w:r>
      <w:proofErr w:type="spellEnd"/>
      <w:r w:rsidR="00CF02F6">
        <w:t xml:space="preserve"> </w:t>
      </w:r>
      <w:proofErr w:type="spellStart"/>
      <w:r w:rsidR="00CF02F6">
        <w:t>metode</w:t>
      </w:r>
      <w:proofErr w:type="spellEnd"/>
      <w:r w:rsidR="00CF02F6">
        <w:t xml:space="preserve"> </w:t>
      </w:r>
      <w:proofErr w:type="spellStart"/>
      <w:r w:rsidR="00CF02F6">
        <w:t>eksplorasi</w:t>
      </w:r>
      <w:proofErr w:type="spellEnd"/>
      <w:r w:rsidR="00CF02F6">
        <w:t xml:space="preserve"> </w:t>
      </w:r>
      <w:proofErr w:type="spellStart"/>
      <w:r w:rsidR="00CF02F6">
        <w:t>dalam</w:t>
      </w:r>
      <w:proofErr w:type="spellEnd"/>
      <w:r w:rsidR="00CF02F6">
        <w:t xml:space="preserve"> </w:t>
      </w:r>
      <w:proofErr w:type="spellStart"/>
      <w:r w:rsidR="00CF02F6">
        <w:t>meng</w:t>
      </w:r>
      <w:r w:rsidRPr="008B4726">
        <w:t>analisis</w:t>
      </w:r>
      <w:proofErr w:type="spellEnd"/>
      <w:r w:rsidRPr="008B4726">
        <w:t xml:space="preserve"> dan </w:t>
      </w:r>
      <w:proofErr w:type="spellStart"/>
      <w:r w:rsidRPr="008B4726">
        <w:t>interpretasi</w:t>
      </w:r>
      <w:proofErr w:type="spellEnd"/>
      <w:r w:rsidRPr="008B4726">
        <w:t xml:space="preserve"> data. </w:t>
      </w:r>
      <w:r w:rsidR="000B4B6C">
        <w:t xml:space="preserve">Dari </w:t>
      </w:r>
      <w:proofErr w:type="spellStart"/>
      <w:r w:rsidR="000B4B6C">
        <w:t>penelitian</w:t>
      </w:r>
      <w:proofErr w:type="spellEnd"/>
      <w:r w:rsidR="000B4B6C">
        <w:t xml:space="preserve"> yang </w:t>
      </w:r>
      <w:proofErr w:type="spellStart"/>
      <w:r w:rsidR="000B4B6C">
        <w:t>dilakukan</w:t>
      </w:r>
      <w:proofErr w:type="spellEnd"/>
      <w:r w:rsidR="00C00AE5">
        <w:t xml:space="preserve"> </w:t>
      </w:r>
      <w:proofErr w:type="spellStart"/>
      <w:r w:rsidR="00C00AE5">
        <w:t>tentang</w:t>
      </w:r>
      <w:proofErr w:type="spellEnd"/>
      <w:r w:rsidR="00C00AE5">
        <w:t xml:space="preserve"> </w:t>
      </w:r>
      <w:proofErr w:type="spellStart"/>
      <w:r w:rsidR="00C00AE5">
        <w:t>strategi</w:t>
      </w:r>
      <w:proofErr w:type="spellEnd"/>
      <w:r w:rsidR="00C00AE5">
        <w:t xml:space="preserve"> </w:t>
      </w:r>
      <w:proofErr w:type="spellStart"/>
      <w:r w:rsidR="00C00AE5">
        <w:t>peningkatan</w:t>
      </w:r>
      <w:proofErr w:type="spellEnd"/>
      <w:r w:rsidR="00C00AE5">
        <w:t xml:space="preserve"> SDM </w:t>
      </w:r>
      <w:proofErr w:type="spellStart"/>
      <w:r w:rsidR="00C00AE5">
        <w:t>dosen</w:t>
      </w:r>
      <w:proofErr w:type="spellEnd"/>
      <w:r w:rsidR="00C00AE5">
        <w:t xml:space="preserve"> </w:t>
      </w:r>
      <w:proofErr w:type="spellStart"/>
      <w:r w:rsidR="00C00AE5">
        <w:t>untuk</w:t>
      </w:r>
      <w:proofErr w:type="spellEnd"/>
      <w:r w:rsidR="00C00AE5">
        <w:t xml:space="preserve"> </w:t>
      </w:r>
      <w:proofErr w:type="spellStart"/>
      <w:r w:rsidR="00C00AE5">
        <w:t>melanjutkan</w:t>
      </w:r>
      <w:proofErr w:type="spellEnd"/>
      <w:r w:rsidR="00C00AE5">
        <w:t xml:space="preserve"> program </w:t>
      </w:r>
      <w:proofErr w:type="spellStart"/>
      <w:r w:rsidR="00C00AE5">
        <w:t>doktoral</w:t>
      </w:r>
      <w:proofErr w:type="spellEnd"/>
      <w:r w:rsidR="00C00AE5">
        <w:t xml:space="preserve"> dan </w:t>
      </w:r>
      <w:proofErr w:type="spellStart"/>
      <w:r w:rsidR="00C00AE5">
        <w:t>kenaikan</w:t>
      </w:r>
      <w:proofErr w:type="spellEnd"/>
      <w:r w:rsidR="00C00AE5">
        <w:t xml:space="preserve"> </w:t>
      </w:r>
      <w:proofErr w:type="spellStart"/>
      <w:r w:rsidR="00C00AE5">
        <w:t>pangkat</w:t>
      </w:r>
      <w:proofErr w:type="spellEnd"/>
      <w:r w:rsidR="00C00AE5">
        <w:t xml:space="preserve"> dan </w:t>
      </w:r>
      <w:proofErr w:type="spellStart"/>
      <w:r w:rsidR="00C00AE5">
        <w:t>golongan</w:t>
      </w:r>
      <w:proofErr w:type="spellEnd"/>
      <w:r w:rsidR="00C00AE5">
        <w:t xml:space="preserve"> pada </w:t>
      </w:r>
      <w:proofErr w:type="spellStart"/>
      <w:r w:rsidR="00C00AE5">
        <w:t>perguruan</w:t>
      </w:r>
      <w:proofErr w:type="spellEnd"/>
      <w:r w:rsidR="00C00AE5">
        <w:t xml:space="preserve"> </w:t>
      </w:r>
      <w:proofErr w:type="spellStart"/>
      <w:r w:rsidR="00C00AE5">
        <w:t>tinggi</w:t>
      </w:r>
      <w:proofErr w:type="spellEnd"/>
      <w:r w:rsidR="00C00AE5">
        <w:t xml:space="preserve"> </w:t>
      </w:r>
      <w:proofErr w:type="spellStart"/>
      <w:r w:rsidR="00C00AE5">
        <w:t>menunjukan</w:t>
      </w:r>
      <w:proofErr w:type="spellEnd"/>
      <w:r w:rsidR="00C00AE5">
        <w:t xml:space="preserve"> </w:t>
      </w:r>
      <w:proofErr w:type="spellStart"/>
      <w:r w:rsidR="00C00AE5">
        <w:t>bahwa</w:t>
      </w:r>
      <w:proofErr w:type="spellEnd"/>
      <w:r w:rsidR="000B4B6C">
        <w:t xml:space="preserve"> </w:t>
      </w:r>
      <w:r w:rsidR="00C00AE5">
        <w:t xml:space="preserve">67,9% </w:t>
      </w:r>
      <w:proofErr w:type="spellStart"/>
      <w:r w:rsidR="00C00AE5">
        <w:t>menyatakan</w:t>
      </w:r>
      <w:proofErr w:type="spellEnd"/>
      <w:r w:rsidR="00C00AE5">
        <w:t xml:space="preserve"> </w:t>
      </w:r>
      <w:proofErr w:type="spellStart"/>
      <w:r w:rsidR="00C00AE5">
        <w:t>kondisi</w:t>
      </w:r>
      <w:proofErr w:type="spellEnd"/>
      <w:r w:rsidR="00C00AE5">
        <w:t xml:space="preserve"> </w:t>
      </w:r>
      <w:proofErr w:type="spellStart"/>
      <w:r w:rsidR="00C00AE5">
        <w:t>saat</w:t>
      </w:r>
      <w:proofErr w:type="spellEnd"/>
      <w:r w:rsidR="00C00AE5">
        <w:t xml:space="preserve"> </w:t>
      </w:r>
      <w:proofErr w:type="spellStart"/>
      <w:r w:rsidR="00C00AE5">
        <w:t>ini</w:t>
      </w:r>
      <w:proofErr w:type="spellEnd"/>
      <w:r w:rsidR="00C00AE5">
        <w:t xml:space="preserve"> </w:t>
      </w:r>
      <w:proofErr w:type="spellStart"/>
      <w:r w:rsidR="00C00AE5">
        <w:t>ada</w:t>
      </w:r>
      <w:proofErr w:type="spellEnd"/>
      <w:r w:rsidR="00C00AE5">
        <w:t xml:space="preserve"> di </w:t>
      </w:r>
      <w:proofErr w:type="spellStart"/>
      <w:r w:rsidR="00C00AE5">
        <w:t>posisi</w:t>
      </w:r>
      <w:proofErr w:type="spellEnd"/>
      <w:r w:rsidR="00C00AE5">
        <w:t xml:space="preserve"> 3 yang </w:t>
      </w:r>
      <w:proofErr w:type="spellStart"/>
      <w:r w:rsidR="00C00AE5">
        <w:t>artinya</w:t>
      </w:r>
      <w:proofErr w:type="spellEnd"/>
      <w:r w:rsidR="00C00AE5">
        <w:t xml:space="preserve"> </w:t>
      </w:r>
      <w:proofErr w:type="spellStart"/>
      <w:r w:rsidR="00C00AE5">
        <w:t>cukup</w:t>
      </w:r>
      <w:proofErr w:type="spellEnd"/>
      <w:r w:rsidR="00C00AE5">
        <w:t xml:space="preserve"> </w:t>
      </w:r>
      <w:proofErr w:type="spellStart"/>
      <w:r w:rsidR="00C00AE5">
        <w:t>baik</w:t>
      </w:r>
      <w:proofErr w:type="spellEnd"/>
      <w:r w:rsidR="00C00AE5">
        <w:t xml:space="preserve">, </w:t>
      </w:r>
      <w:proofErr w:type="spellStart"/>
      <w:r w:rsidR="00C00AE5">
        <w:t>sementara</w:t>
      </w:r>
      <w:proofErr w:type="spellEnd"/>
      <w:r w:rsidR="00C00AE5">
        <w:t xml:space="preserve"> 21,4% </w:t>
      </w:r>
      <w:proofErr w:type="spellStart"/>
      <w:r w:rsidR="00C00AE5">
        <w:t>menyatakan</w:t>
      </w:r>
      <w:proofErr w:type="spellEnd"/>
      <w:r w:rsidR="00C00AE5">
        <w:t xml:space="preserve"> </w:t>
      </w:r>
      <w:proofErr w:type="spellStart"/>
      <w:r w:rsidR="00C00AE5">
        <w:t>kondisi</w:t>
      </w:r>
      <w:proofErr w:type="spellEnd"/>
      <w:r w:rsidR="00C00AE5">
        <w:t xml:space="preserve"> </w:t>
      </w:r>
      <w:proofErr w:type="spellStart"/>
      <w:r w:rsidR="00C00AE5">
        <w:t>baik</w:t>
      </w:r>
      <w:proofErr w:type="spellEnd"/>
      <w:r w:rsidR="00C00AE5">
        <w:t xml:space="preserve">, dan 2,4% </w:t>
      </w:r>
      <w:proofErr w:type="spellStart"/>
      <w:r w:rsidR="00C00AE5">
        <w:t>menyatakan</w:t>
      </w:r>
      <w:proofErr w:type="spellEnd"/>
      <w:r w:rsidR="00C00AE5">
        <w:t xml:space="preserve"> </w:t>
      </w:r>
      <w:proofErr w:type="spellStart"/>
      <w:r w:rsidR="00C00AE5">
        <w:t>kondisi</w:t>
      </w:r>
      <w:proofErr w:type="spellEnd"/>
      <w:r w:rsidR="00C00AE5">
        <w:t xml:space="preserve"> </w:t>
      </w:r>
      <w:proofErr w:type="spellStart"/>
      <w:r w:rsidR="00C00AE5">
        <w:t>sangat</w:t>
      </w:r>
      <w:proofErr w:type="spellEnd"/>
      <w:r w:rsidR="00C00AE5">
        <w:t xml:space="preserve"> </w:t>
      </w:r>
      <w:proofErr w:type="spellStart"/>
      <w:r w:rsidR="00C00AE5">
        <w:t>baik</w:t>
      </w:r>
      <w:proofErr w:type="spellEnd"/>
      <w:r w:rsidR="00C00AE5">
        <w:t xml:space="preserve"> </w:t>
      </w:r>
      <w:proofErr w:type="spellStart"/>
      <w:r w:rsidR="00C00AE5">
        <w:t>sementara</w:t>
      </w:r>
      <w:proofErr w:type="spellEnd"/>
      <w:r w:rsidR="00C00AE5">
        <w:t xml:space="preserve"> </w:t>
      </w:r>
      <w:proofErr w:type="spellStart"/>
      <w:r w:rsidR="00C00AE5">
        <w:t>ada</w:t>
      </w:r>
      <w:proofErr w:type="spellEnd"/>
      <w:r w:rsidR="00C00AE5">
        <w:t xml:space="preserve"> 8,3% </w:t>
      </w:r>
      <w:proofErr w:type="spellStart"/>
      <w:r w:rsidR="00C00AE5">
        <w:t>menyatakan</w:t>
      </w:r>
      <w:proofErr w:type="spellEnd"/>
      <w:r w:rsidR="00C00AE5">
        <w:t xml:space="preserve"> </w:t>
      </w:r>
      <w:proofErr w:type="spellStart"/>
      <w:r w:rsidR="00C00AE5">
        <w:t>tidak</w:t>
      </w:r>
      <w:proofErr w:type="spellEnd"/>
      <w:r w:rsidR="00C00AE5">
        <w:t xml:space="preserve"> </w:t>
      </w:r>
      <w:proofErr w:type="spellStart"/>
      <w:r w:rsidR="00C00AE5">
        <w:t>baik</w:t>
      </w:r>
      <w:proofErr w:type="spellEnd"/>
      <w:r w:rsidR="00C00AE5">
        <w:t xml:space="preserve">. </w:t>
      </w:r>
      <w:r w:rsidR="00E72500">
        <w:t xml:space="preserve">Dari </w:t>
      </w:r>
      <w:proofErr w:type="spellStart"/>
      <w:r w:rsidR="00E72500">
        <w:t>hasil</w:t>
      </w:r>
      <w:proofErr w:type="spellEnd"/>
      <w:r w:rsidR="00E72500">
        <w:t xml:space="preserve"> </w:t>
      </w:r>
      <w:proofErr w:type="spellStart"/>
      <w:r w:rsidR="00E72500">
        <w:t>analisa</w:t>
      </w:r>
      <w:proofErr w:type="spellEnd"/>
      <w:r w:rsidR="00E72500">
        <w:t xml:space="preserve"> dan </w:t>
      </w:r>
      <w:proofErr w:type="spellStart"/>
      <w:r w:rsidR="00E72500">
        <w:t>interpretasi</w:t>
      </w:r>
      <w:proofErr w:type="spellEnd"/>
      <w:r w:rsidR="00E72500">
        <w:t xml:space="preserve"> </w:t>
      </w:r>
      <w:proofErr w:type="spellStart"/>
      <w:r w:rsidR="00E72500">
        <w:t>tersebut</w:t>
      </w:r>
      <w:proofErr w:type="spellEnd"/>
      <w:r w:rsidR="00E72500">
        <w:t xml:space="preserve"> </w:t>
      </w:r>
      <w:proofErr w:type="spellStart"/>
      <w:r w:rsidR="00E72500">
        <w:t>dibuatkan</w:t>
      </w:r>
      <w:proofErr w:type="spellEnd"/>
      <w:r w:rsidR="00E72500">
        <w:t xml:space="preserve"> </w:t>
      </w:r>
      <w:proofErr w:type="spellStart"/>
      <w:r w:rsidR="00E72500">
        <w:t>sebuah</w:t>
      </w:r>
      <w:proofErr w:type="spellEnd"/>
      <w:r w:rsidR="00E72500">
        <w:t xml:space="preserve"> model </w:t>
      </w:r>
      <w:proofErr w:type="spellStart"/>
      <w:r w:rsidR="00E72500">
        <w:t>keselarasan</w:t>
      </w:r>
      <w:proofErr w:type="spellEnd"/>
      <w:r w:rsidR="00E72500">
        <w:t xml:space="preserve"> </w:t>
      </w:r>
      <w:proofErr w:type="spellStart"/>
      <w:r w:rsidR="00E72500">
        <w:t>manajemen</w:t>
      </w:r>
      <w:proofErr w:type="spellEnd"/>
      <w:r w:rsidR="00E72500">
        <w:t xml:space="preserve"> SDM </w:t>
      </w:r>
      <w:proofErr w:type="spellStart"/>
      <w:r w:rsidR="00E72500">
        <w:t>dengan</w:t>
      </w:r>
      <w:proofErr w:type="spellEnd"/>
      <w:r w:rsidR="00E72500">
        <w:t xml:space="preserve"> </w:t>
      </w:r>
      <w:proofErr w:type="spellStart"/>
      <w:r w:rsidR="00E72500">
        <w:t>teknologi</w:t>
      </w:r>
      <w:proofErr w:type="spellEnd"/>
      <w:r w:rsidR="00E72500">
        <w:t xml:space="preserve"> </w:t>
      </w:r>
      <w:proofErr w:type="spellStart"/>
      <w:r w:rsidR="00E72500">
        <w:t>informasi</w:t>
      </w:r>
      <w:proofErr w:type="spellEnd"/>
      <w:r w:rsidR="00E72500">
        <w:t xml:space="preserve"> yang </w:t>
      </w:r>
      <w:proofErr w:type="spellStart"/>
      <w:r w:rsidR="00E72500">
        <w:t>disajikan</w:t>
      </w:r>
      <w:proofErr w:type="spellEnd"/>
      <w:r w:rsidR="00E72500">
        <w:t xml:space="preserve"> </w:t>
      </w:r>
      <w:proofErr w:type="spellStart"/>
      <w:r w:rsidR="00E72500">
        <w:t>dalam</w:t>
      </w:r>
      <w:proofErr w:type="spellEnd"/>
      <w:r w:rsidR="00E72500">
        <w:t xml:space="preserve"> </w:t>
      </w:r>
      <w:proofErr w:type="spellStart"/>
      <w:r w:rsidR="00E72500">
        <w:t>bentuk</w:t>
      </w:r>
      <w:proofErr w:type="spellEnd"/>
      <w:r w:rsidR="00E72500">
        <w:t xml:space="preserve"> use c</w:t>
      </w:r>
      <w:r w:rsidR="001605A3">
        <w:t xml:space="preserve">ase diagram dan activity diagram </w:t>
      </w:r>
      <w:proofErr w:type="spellStart"/>
      <w:r w:rsidR="001605A3">
        <w:t>sehingga</w:t>
      </w:r>
      <w:proofErr w:type="spellEnd"/>
      <w:r w:rsidR="001605A3">
        <w:t xml:space="preserve"> </w:t>
      </w:r>
      <w:proofErr w:type="spellStart"/>
      <w:r w:rsidR="001605A3">
        <w:t>dapat</w:t>
      </w:r>
      <w:proofErr w:type="spellEnd"/>
      <w:r w:rsidR="001605A3">
        <w:t xml:space="preserve"> </w:t>
      </w:r>
      <w:proofErr w:type="spellStart"/>
      <w:r w:rsidR="001605A3">
        <w:t>dijadikan</w:t>
      </w:r>
      <w:proofErr w:type="spellEnd"/>
      <w:r w:rsidR="001605A3">
        <w:t xml:space="preserve"> </w:t>
      </w:r>
      <w:proofErr w:type="spellStart"/>
      <w:r w:rsidR="001605A3">
        <w:t>rujukan</w:t>
      </w:r>
      <w:proofErr w:type="spellEnd"/>
      <w:r w:rsidR="001605A3">
        <w:t xml:space="preserve"> </w:t>
      </w:r>
      <w:proofErr w:type="spellStart"/>
      <w:r w:rsidR="001605A3">
        <w:t>untuk</w:t>
      </w:r>
      <w:proofErr w:type="spellEnd"/>
      <w:r w:rsidR="001605A3">
        <w:t xml:space="preserve"> </w:t>
      </w:r>
      <w:r w:rsidR="00743ADE">
        <w:t xml:space="preserve">stakeholder yang </w:t>
      </w:r>
      <w:proofErr w:type="spellStart"/>
      <w:r w:rsidR="00743ADE">
        <w:t>ada</w:t>
      </w:r>
      <w:proofErr w:type="spellEnd"/>
      <w:r w:rsidR="00743ADE">
        <w:t xml:space="preserve"> di </w:t>
      </w:r>
      <w:proofErr w:type="spellStart"/>
      <w:r w:rsidR="001605A3">
        <w:t>perguruan</w:t>
      </w:r>
      <w:proofErr w:type="spellEnd"/>
      <w:r w:rsidR="001605A3">
        <w:t xml:space="preserve"> </w:t>
      </w:r>
      <w:proofErr w:type="spellStart"/>
      <w:r w:rsidR="001605A3">
        <w:t>tinggi</w:t>
      </w:r>
      <w:proofErr w:type="spellEnd"/>
      <w:r w:rsidR="001605A3">
        <w:t>.</w:t>
      </w:r>
    </w:p>
    <w:p w:rsidR="008B4726" w:rsidRDefault="009F7D00" w:rsidP="00A74739">
      <w:pPr>
        <w:pStyle w:val="BodyText"/>
        <w:ind w:right="-14"/>
        <w:jc w:val="both"/>
        <w:rPr>
          <w:iCs/>
        </w:rPr>
      </w:pPr>
      <w:r>
        <w:rPr>
          <w:iCs/>
        </w:rPr>
        <w:t xml:space="preserve"> </w:t>
      </w:r>
      <w:r w:rsidR="008B4726">
        <w:rPr>
          <w:iCs/>
        </w:rPr>
        <w:t xml:space="preserve"> </w:t>
      </w:r>
    </w:p>
    <w:p w:rsidR="00A74739" w:rsidRDefault="00A74739" w:rsidP="00A74739">
      <w:pPr>
        <w:pStyle w:val="IndexTerms"/>
        <w:ind w:left="990" w:hanging="990"/>
        <w:rPr>
          <w:b w:val="0"/>
          <w:bCs w:val="0"/>
          <w:sz w:val="20"/>
          <w:szCs w:val="20"/>
        </w:rPr>
      </w:pPr>
      <w:bookmarkStart w:id="0" w:name="PointTmp"/>
      <w:r>
        <w:rPr>
          <w:sz w:val="20"/>
          <w:szCs w:val="20"/>
        </w:rPr>
        <w:t xml:space="preserve">Keywords: </w:t>
      </w:r>
      <w:proofErr w:type="spellStart"/>
      <w:r w:rsidR="00F32663" w:rsidRPr="00F32663">
        <w:rPr>
          <w:b w:val="0"/>
          <w:i/>
          <w:sz w:val="20"/>
          <w:szCs w:val="20"/>
        </w:rPr>
        <w:t>Keselarasan</w:t>
      </w:r>
      <w:proofErr w:type="spellEnd"/>
      <w:r w:rsidR="00F32663" w:rsidRPr="00F32663">
        <w:rPr>
          <w:b w:val="0"/>
          <w:i/>
          <w:sz w:val="20"/>
          <w:szCs w:val="20"/>
        </w:rPr>
        <w:t xml:space="preserve"> </w:t>
      </w:r>
      <w:proofErr w:type="spellStart"/>
      <w:r w:rsidR="00F32663" w:rsidRPr="00F32663">
        <w:rPr>
          <w:b w:val="0"/>
          <w:i/>
          <w:sz w:val="20"/>
          <w:szCs w:val="20"/>
        </w:rPr>
        <w:t>Manajemen</w:t>
      </w:r>
      <w:proofErr w:type="spellEnd"/>
      <w:r w:rsidR="00F32663" w:rsidRPr="00F32663">
        <w:rPr>
          <w:b w:val="0"/>
          <w:i/>
          <w:sz w:val="20"/>
          <w:szCs w:val="20"/>
        </w:rPr>
        <w:t xml:space="preserve"> </w:t>
      </w:r>
      <w:proofErr w:type="spellStart"/>
      <w:r w:rsidR="00F32663" w:rsidRPr="00F32663">
        <w:rPr>
          <w:b w:val="0"/>
          <w:i/>
          <w:sz w:val="20"/>
          <w:szCs w:val="20"/>
        </w:rPr>
        <w:t>Sumber</w:t>
      </w:r>
      <w:proofErr w:type="spellEnd"/>
      <w:r w:rsidR="00F32663" w:rsidRPr="00F32663">
        <w:rPr>
          <w:b w:val="0"/>
          <w:i/>
          <w:sz w:val="20"/>
          <w:szCs w:val="20"/>
        </w:rPr>
        <w:t xml:space="preserve"> </w:t>
      </w:r>
      <w:proofErr w:type="spellStart"/>
      <w:r w:rsidR="00F32663" w:rsidRPr="00F32663">
        <w:rPr>
          <w:b w:val="0"/>
          <w:i/>
          <w:sz w:val="20"/>
          <w:szCs w:val="20"/>
        </w:rPr>
        <w:t>Daya</w:t>
      </w:r>
      <w:proofErr w:type="spellEnd"/>
      <w:r w:rsidR="00F32663" w:rsidRPr="00F32663">
        <w:rPr>
          <w:b w:val="0"/>
          <w:i/>
          <w:sz w:val="20"/>
          <w:szCs w:val="20"/>
        </w:rPr>
        <w:t xml:space="preserve"> </w:t>
      </w:r>
      <w:proofErr w:type="spellStart"/>
      <w:r w:rsidR="00F32663" w:rsidRPr="00F32663">
        <w:rPr>
          <w:b w:val="0"/>
          <w:i/>
          <w:sz w:val="20"/>
          <w:szCs w:val="20"/>
        </w:rPr>
        <w:t>Manusia</w:t>
      </w:r>
      <w:proofErr w:type="spellEnd"/>
      <w:r w:rsidR="00F32663" w:rsidRPr="00F32663">
        <w:rPr>
          <w:b w:val="0"/>
          <w:i/>
          <w:sz w:val="20"/>
          <w:szCs w:val="20"/>
        </w:rPr>
        <w:t xml:space="preserve">, </w:t>
      </w:r>
      <w:r w:rsidR="00A95CC2">
        <w:rPr>
          <w:b w:val="0"/>
          <w:i/>
          <w:sz w:val="20"/>
          <w:szCs w:val="20"/>
        </w:rPr>
        <w:t xml:space="preserve">IT Alignment, </w:t>
      </w:r>
      <w:proofErr w:type="spellStart"/>
      <w:r w:rsidR="00F32663" w:rsidRPr="00F32663">
        <w:rPr>
          <w:b w:val="0"/>
          <w:i/>
          <w:sz w:val="20"/>
          <w:szCs w:val="20"/>
        </w:rPr>
        <w:t>Teknologi</w:t>
      </w:r>
      <w:proofErr w:type="spellEnd"/>
      <w:r w:rsidR="00F32663" w:rsidRPr="00F32663">
        <w:rPr>
          <w:b w:val="0"/>
          <w:i/>
          <w:sz w:val="20"/>
          <w:szCs w:val="20"/>
        </w:rPr>
        <w:t xml:space="preserve"> </w:t>
      </w:r>
      <w:proofErr w:type="spellStart"/>
      <w:r w:rsidR="00F32663" w:rsidRPr="00F32663">
        <w:rPr>
          <w:b w:val="0"/>
          <w:i/>
          <w:sz w:val="20"/>
          <w:szCs w:val="20"/>
        </w:rPr>
        <w:t>Informasi</w:t>
      </w:r>
      <w:proofErr w:type="spellEnd"/>
      <w:r w:rsidR="00F32663" w:rsidRPr="00F32663">
        <w:rPr>
          <w:b w:val="0"/>
          <w:i/>
          <w:sz w:val="20"/>
          <w:szCs w:val="20"/>
        </w:rPr>
        <w:t xml:space="preserve">, </w:t>
      </w:r>
      <w:r w:rsidR="008365F7">
        <w:rPr>
          <w:b w:val="0"/>
          <w:bCs w:val="0"/>
          <w:i/>
          <w:sz w:val="20"/>
          <w:szCs w:val="20"/>
        </w:rPr>
        <w:t xml:space="preserve">IT business </w:t>
      </w:r>
    </w:p>
    <w:p w:rsidR="00A74739" w:rsidRDefault="00A74739" w:rsidP="00A74739">
      <w:pPr>
        <w:rPr>
          <w:sz w:val="20"/>
          <w:szCs w:val="20"/>
        </w:rPr>
      </w:pPr>
    </w:p>
    <w:p w:rsidR="00A74739" w:rsidRDefault="00A74739" w:rsidP="00A74739">
      <w:pPr>
        <w:rPr>
          <w:sz w:val="20"/>
          <w:szCs w:val="20"/>
        </w:rPr>
        <w:sectPr w:rsidR="00A74739">
          <w:pgSz w:w="12240" w:h="15840"/>
          <w:pgMar w:top="1872" w:right="1800" w:bottom="864" w:left="1800" w:header="720" w:footer="432" w:gutter="0"/>
          <w:cols w:space="720"/>
        </w:sectPr>
      </w:pPr>
    </w:p>
    <w:p w:rsidR="00A74739" w:rsidRDefault="00A74739" w:rsidP="00A74739">
      <w:pPr>
        <w:numPr>
          <w:ilvl w:val="0"/>
          <w:numId w:val="2"/>
        </w:numPr>
        <w:rPr>
          <w:b/>
          <w:bCs/>
          <w:caps/>
          <w:sz w:val="20"/>
          <w:szCs w:val="20"/>
        </w:rPr>
      </w:pPr>
      <w:r>
        <w:rPr>
          <w:b/>
          <w:bCs/>
          <w:caps/>
          <w:sz w:val="20"/>
          <w:szCs w:val="20"/>
        </w:rPr>
        <w:t xml:space="preserve">Introduction </w:t>
      </w:r>
    </w:p>
    <w:p w:rsidR="00A74739" w:rsidRDefault="00A74739" w:rsidP="00A74739">
      <w:pPr>
        <w:rPr>
          <w:bCs/>
          <w:caps/>
          <w:sz w:val="20"/>
          <w:szCs w:val="20"/>
        </w:rPr>
      </w:pPr>
    </w:p>
    <w:p w:rsidR="0008082B" w:rsidRDefault="0008082B" w:rsidP="0044766A">
      <w:pPr>
        <w:pStyle w:val="ListParagraph"/>
        <w:spacing w:after="0" w:line="240" w:lineRule="auto"/>
        <w:ind w:left="0" w:firstLine="360"/>
        <w:jc w:val="both"/>
        <w:rPr>
          <w:rFonts w:ascii="Times New Roman" w:hAnsi="Times New Roman" w:cs="Times New Roman"/>
          <w:sz w:val="20"/>
          <w:szCs w:val="20"/>
        </w:rPr>
      </w:pP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Strategic Alignment Model (SAM) </w:t>
      </w:r>
      <w:proofErr w:type="spellStart"/>
      <w:r>
        <w:rPr>
          <w:rFonts w:ascii="Times New Roman" w:hAnsi="Times New Roman" w:cs="Times New Roman"/>
          <w:sz w:val="20"/>
          <w:szCs w:val="20"/>
        </w:rPr>
        <w:t>merupakan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strategi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pihak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manajerial</w:t>
      </w:r>
      <w:proofErr w:type="spellEnd"/>
      <w:r>
        <w:rPr>
          <w:rFonts w:ascii="Times New Roman" w:hAnsi="Times New Roman" w:cs="Times New Roman"/>
          <w:sz w:val="20"/>
          <w:szCs w:val="20"/>
        </w:rPr>
        <w:t xml:space="preserve"> agar </w:t>
      </w:r>
      <w:proofErr w:type="spellStart"/>
      <w:r>
        <w:rPr>
          <w:rFonts w:ascii="Times New Roman" w:hAnsi="Times New Roman" w:cs="Times New Roman"/>
          <w:sz w:val="20"/>
          <w:szCs w:val="20"/>
        </w:rPr>
        <w:t>kinerja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organisasi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tercapai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optimal, </w:t>
      </w:r>
      <w:proofErr w:type="spellStart"/>
      <w:r>
        <w:rPr>
          <w:rFonts w:ascii="Times New Roman" w:hAnsi="Times New Roman" w:cs="Times New Roman"/>
          <w:sz w:val="20"/>
          <w:szCs w:val="20"/>
        </w:rPr>
        <w:t>hal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sejalan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sdt>
        <w:sdtPr>
          <w:rPr>
            <w:rFonts w:ascii="Times New Roman" w:hAnsi="Times New Roman" w:cs="Times New Roman"/>
            <w:sz w:val="20"/>
            <w:szCs w:val="20"/>
          </w:rPr>
          <w:id w:val="1070305283"/>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Ren16 \l 1033 </w:instrText>
          </w:r>
          <w:r>
            <w:rPr>
              <w:rFonts w:ascii="Times New Roman" w:hAnsi="Times New Roman" w:cs="Times New Roman"/>
              <w:sz w:val="20"/>
              <w:szCs w:val="20"/>
            </w:rPr>
            <w:fldChar w:fldCharType="separate"/>
          </w:r>
          <w:r w:rsidRPr="0008082B">
            <w:rPr>
              <w:rFonts w:ascii="Times New Roman" w:hAnsi="Times New Roman" w:cs="Times New Roman"/>
              <w:noProof/>
              <w:sz w:val="20"/>
              <w:szCs w:val="20"/>
            </w:rPr>
            <w:t>(Renaud, Walsh, &amp; Kalika, 2016)</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sdt>
        <w:sdtPr>
          <w:rPr>
            <w:rFonts w:ascii="Times New Roman" w:hAnsi="Times New Roman" w:cs="Times New Roman"/>
            <w:sz w:val="20"/>
            <w:szCs w:val="20"/>
          </w:rPr>
          <w:id w:val="681556940"/>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Dia11 \l 1033 </w:instrText>
          </w:r>
          <w:r>
            <w:rPr>
              <w:rFonts w:ascii="Times New Roman" w:hAnsi="Times New Roman" w:cs="Times New Roman"/>
              <w:sz w:val="20"/>
              <w:szCs w:val="20"/>
            </w:rPr>
            <w:fldChar w:fldCharType="separate"/>
          </w:r>
          <w:r w:rsidRPr="0008082B">
            <w:rPr>
              <w:rFonts w:ascii="Times New Roman" w:hAnsi="Times New Roman" w:cs="Times New Roman"/>
              <w:noProof/>
              <w:sz w:val="20"/>
              <w:szCs w:val="20"/>
            </w:rPr>
            <w:t>(Diaz, 2011)</w:t>
          </w:r>
          <w:r>
            <w:rPr>
              <w:rFonts w:ascii="Times New Roman" w:hAnsi="Times New Roman" w:cs="Times New Roman"/>
              <w:sz w:val="20"/>
              <w:szCs w:val="20"/>
            </w:rPr>
            <w:fldChar w:fldCharType="end"/>
          </w:r>
        </w:sdtContent>
      </w:sdt>
      <w:r>
        <w:rPr>
          <w:rFonts w:ascii="Times New Roman" w:hAnsi="Times New Roman" w:cs="Times New Roman"/>
          <w:sz w:val="20"/>
          <w:szCs w:val="20"/>
        </w:rPr>
        <w:t>,</w:t>
      </w:r>
      <w:sdt>
        <w:sdtPr>
          <w:rPr>
            <w:rFonts w:ascii="Times New Roman" w:hAnsi="Times New Roman" w:cs="Times New Roman"/>
            <w:sz w:val="20"/>
            <w:szCs w:val="20"/>
          </w:rPr>
          <w:id w:val="1525749067"/>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Her16 \l 1033 </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 </w:t>
          </w:r>
          <w:r w:rsidRPr="0008082B">
            <w:rPr>
              <w:rFonts w:ascii="Times New Roman" w:hAnsi="Times New Roman" w:cs="Times New Roman"/>
              <w:noProof/>
              <w:sz w:val="20"/>
              <w:szCs w:val="20"/>
            </w:rPr>
            <w:t>(Heracleous &amp; Werres, 2016)</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sdt>
        <w:sdtPr>
          <w:rPr>
            <w:rFonts w:ascii="Times New Roman" w:hAnsi="Times New Roman" w:cs="Times New Roman"/>
            <w:sz w:val="20"/>
            <w:szCs w:val="20"/>
          </w:rPr>
          <w:id w:val="-98953777"/>
          <w:citation/>
        </w:sdtPr>
        <w:sdtEndPr/>
        <w:sdtContent>
          <w:r>
            <w:rPr>
              <w:rFonts w:ascii="Times New Roman" w:hAnsi="Times New Roman" w:cs="Times New Roman"/>
              <w:sz w:val="20"/>
              <w:szCs w:val="20"/>
            </w:rPr>
            <w:fldChar w:fldCharType="begin"/>
          </w:r>
          <w:r>
            <w:rPr>
              <w:rFonts w:ascii="Times New Roman" w:hAnsi="Times New Roman" w:cs="Times New Roman"/>
              <w:sz w:val="20"/>
              <w:szCs w:val="20"/>
            </w:rPr>
            <w:instrText xml:space="preserve"> CITATION ElT14 \l 1033 </w:instrText>
          </w:r>
          <w:r>
            <w:rPr>
              <w:rFonts w:ascii="Times New Roman" w:hAnsi="Times New Roman" w:cs="Times New Roman"/>
              <w:sz w:val="20"/>
              <w:szCs w:val="20"/>
            </w:rPr>
            <w:fldChar w:fldCharType="separate"/>
          </w:r>
          <w:r w:rsidRPr="0008082B">
            <w:rPr>
              <w:rFonts w:ascii="Times New Roman" w:hAnsi="Times New Roman" w:cs="Times New Roman"/>
              <w:noProof/>
              <w:sz w:val="20"/>
              <w:szCs w:val="20"/>
            </w:rPr>
            <w:t>(El-Telbany &amp; Elragal, 2014)</w:t>
          </w:r>
          <w:r>
            <w:rPr>
              <w:rFonts w:ascii="Times New Roman" w:hAnsi="Times New Roman" w:cs="Times New Roman"/>
              <w:sz w:val="20"/>
              <w:szCs w:val="20"/>
            </w:rPr>
            <w:fldChar w:fldCharType="end"/>
          </w:r>
        </w:sdtContent>
      </w:sdt>
      <w:r>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Kegiatan</w:t>
      </w:r>
      <w:proofErr w:type="spellEnd"/>
      <w:r w:rsidR="007322F9">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bertujuan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merumuskan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strategi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perbaikan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berkelanjutan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cara</w:t>
      </w:r>
      <w:proofErr w:type="spellEnd"/>
      <w:r>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mengidentifikasi</w:t>
      </w:r>
      <w:proofErr w:type="spellEnd"/>
      <w:r w:rsidR="007322F9">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faktor-faktor</w:t>
      </w:r>
      <w:proofErr w:type="spellEnd"/>
      <w:r w:rsidR="007322F9">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apa</w:t>
      </w:r>
      <w:proofErr w:type="spellEnd"/>
      <w:r w:rsidR="008F313C">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saja</w:t>
      </w:r>
      <w:proofErr w:type="spellEnd"/>
      <w:r w:rsidR="007322F9">
        <w:rPr>
          <w:rFonts w:ascii="Times New Roman" w:hAnsi="Times New Roman" w:cs="Times New Roman"/>
          <w:sz w:val="20"/>
          <w:szCs w:val="20"/>
        </w:rPr>
        <w:t xml:space="preserve"> yang </w:t>
      </w:r>
      <w:proofErr w:type="spellStart"/>
      <w:r w:rsidR="007322F9">
        <w:rPr>
          <w:rFonts w:ascii="Times New Roman" w:hAnsi="Times New Roman" w:cs="Times New Roman"/>
          <w:sz w:val="20"/>
          <w:szCs w:val="20"/>
        </w:rPr>
        <w:t>harus</w:t>
      </w:r>
      <w:proofErr w:type="spellEnd"/>
      <w:r w:rsidR="007322F9">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diperhatikan</w:t>
      </w:r>
      <w:proofErr w:type="spellEnd"/>
      <w:r w:rsidR="007322F9">
        <w:rPr>
          <w:rFonts w:ascii="Times New Roman" w:hAnsi="Times New Roman" w:cs="Times New Roman"/>
          <w:sz w:val="20"/>
          <w:szCs w:val="20"/>
        </w:rPr>
        <w:t xml:space="preserve"> oleh </w:t>
      </w:r>
      <w:proofErr w:type="spellStart"/>
      <w:r w:rsidR="007322F9">
        <w:rPr>
          <w:rFonts w:ascii="Times New Roman" w:hAnsi="Times New Roman" w:cs="Times New Roman"/>
          <w:sz w:val="20"/>
          <w:szCs w:val="20"/>
        </w:rPr>
        <w:t>pihak</w:t>
      </w:r>
      <w:proofErr w:type="spellEnd"/>
      <w:r w:rsidR="007322F9">
        <w:rPr>
          <w:rFonts w:ascii="Times New Roman" w:hAnsi="Times New Roman" w:cs="Times New Roman"/>
          <w:sz w:val="20"/>
          <w:szCs w:val="20"/>
        </w:rPr>
        <w:t xml:space="preserve"> </w:t>
      </w:r>
      <w:proofErr w:type="spellStart"/>
      <w:r w:rsidR="007322F9">
        <w:rPr>
          <w:rFonts w:ascii="Times New Roman" w:hAnsi="Times New Roman" w:cs="Times New Roman"/>
          <w:sz w:val="20"/>
          <w:szCs w:val="20"/>
        </w:rPr>
        <w:t>manajerial</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untuk</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menyelaraskan</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sumber</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daya</w:t>
      </w:r>
      <w:proofErr w:type="spellEnd"/>
      <w:r w:rsidR="008365F7">
        <w:rPr>
          <w:rFonts w:ascii="Times New Roman" w:hAnsi="Times New Roman" w:cs="Times New Roman"/>
          <w:sz w:val="20"/>
          <w:szCs w:val="20"/>
        </w:rPr>
        <w:t xml:space="preserve"> TI </w:t>
      </w:r>
      <w:proofErr w:type="spellStart"/>
      <w:r w:rsidR="008365F7">
        <w:rPr>
          <w:rFonts w:ascii="Times New Roman" w:hAnsi="Times New Roman" w:cs="Times New Roman"/>
          <w:sz w:val="20"/>
          <w:szCs w:val="20"/>
        </w:rPr>
        <w:t>dengan</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tujuan</w:t>
      </w:r>
      <w:proofErr w:type="spellEnd"/>
      <w:r w:rsidR="008365F7">
        <w:rPr>
          <w:rFonts w:ascii="Times New Roman" w:hAnsi="Times New Roman" w:cs="Times New Roman"/>
          <w:sz w:val="20"/>
          <w:szCs w:val="20"/>
        </w:rPr>
        <w:t xml:space="preserve"> </w:t>
      </w:r>
      <w:proofErr w:type="spellStart"/>
      <w:r w:rsidR="008365F7">
        <w:rPr>
          <w:rFonts w:ascii="Times New Roman" w:hAnsi="Times New Roman" w:cs="Times New Roman"/>
          <w:sz w:val="20"/>
          <w:szCs w:val="20"/>
        </w:rPr>
        <w:t>organisasi</w:t>
      </w:r>
      <w:proofErr w:type="spellEnd"/>
      <w:r w:rsidR="007322F9">
        <w:rPr>
          <w:rFonts w:ascii="Times New Roman" w:hAnsi="Times New Roman" w:cs="Times New Roman"/>
          <w:sz w:val="20"/>
          <w:szCs w:val="20"/>
        </w:rPr>
        <w:t>.</w:t>
      </w:r>
    </w:p>
    <w:p w:rsidR="0044766A" w:rsidRDefault="001D4F64" w:rsidP="0044766A">
      <w:pPr>
        <w:pStyle w:val="ListParagraph"/>
        <w:spacing w:after="0" w:line="240" w:lineRule="auto"/>
        <w:ind w:left="0" w:firstLine="360"/>
        <w:jc w:val="both"/>
        <w:rPr>
          <w:rFonts w:ascii="Times New Roman" w:hAnsi="Times New Roman" w:cs="Times New Roman"/>
          <w:sz w:val="20"/>
          <w:szCs w:val="20"/>
        </w:rPr>
      </w:pPr>
      <w:proofErr w:type="spellStart"/>
      <w:r w:rsidRPr="001D4F64">
        <w:rPr>
          <w:rFonts w:ascii="Times New Roman" w:hAnsi="Times New Roman" w:cs="Times New Roman"/>
          <w:sz w:val="20"/>
          <w:szCs w:val="20"/>
        </w:rPr>
        <w:t>Manajemen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sumber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teknologi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informasi</w:t>
      </w:r>
      <w:proofErr w:type="spellEnd"/>
      <w:r w:rsidRPr="001D4F64">
        <w:rPr>
          <w:rFonts w:ascii="Times New Roman" w:hAnsi="Times New Roman" w:cs="Times New Roman"/>
          <w:sz w:val="20"/>
          <w:szCs w:val="20"/>
        </w:rPr>
        <w:t xml:space="preserve"> (TI) </w:t>
      </w:r>
      <w:proofErr w:type="spellStart"/>
      <w:r w:rsidRPr="001D4F64">
        <w:rPr>
          <w:rFonts w:ascii="Times New Roman" w:hAnsi="Times New Roman" w:cs="Times New Roman"/>
          <w:sz w:val="20"/>
          <w:szCs w:val="20"/>
        </w:rPr>
        <w:t>sangat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berperan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dalam</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keberhasilan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sebuah</w:t>
      </w:r>
      <w:proofErr w:type="spellEnd"/>
      <w:r w:rsidRPr="001D4F64">
        <w:rPr>
          <w:rFonts w:ascii="Times New Roman" w:hAnsi="Times New Roman" w:cs="Times New Roman"/>
          <w:sz w:val="20"/>
          <w:szCs w:val="20"/>
        </w:rPr>
        <w:t xml:space="preserve"> tata </w:t>
      </w:r>
      <w:proofErr w:type="spellStart"/>
      <w:r w:rsidRPr="001D4F64">
        <w:rPr>
          <w:rFonts w:ascii="Times New Roman" w:hAnsi="Times New Roman" w:cs="Times New Roman"/>
          <w:sz w:val="20"/>
          <w:szCs w:val="20"/>
        </w:rPr>
        <w:t>kelola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teknologi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informasi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baik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perusahaan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maupun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institusi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pendidikan</w:t>
      </w:r>
      <w:proofErr w:type="spellEnd"/>
      <w:r w:rsidRPr="001D4F64">
        <w:rPr>
          <w:rFonts w:ascii="Times New Roman" w:hAnsi="Times New Roman" w:cs="Times New Roman"/>
          <w:sz w:val="20"/>
          <w:szCs w:val="20"/>
        </w:rPr>
        <w:t xml:space="preserve"> </w:t>
      </w:r>
      <w:sdt>
        <w:sdtPr>
          <w:rPr>
            <w:rFonts w:ascii="Times New Roman" w:hAnsi="Times New Roman" w:cs="Times New Roman"/>
            <w:sz w:val="20"/>
            <w:szCs w:val="20"/>
          </w:rPr>
          <w:id w:val="1317450845"/>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Fit121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(Fitroh, 2012)</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dimana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sebaik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apapun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sistem</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sudah</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dibuat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jika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tidak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diimbangi</w:t>
      </w:r>
      <w:proofErr w:type="spellEnd"/>
      <w:r w:rsidRPr="001D4F64">
        <w:rPr>
          <w:rFonts w:ascii="Times New Roman" w:hAnsi="Times New Roman" w:cs="Times New Roman"/>
          <w:sz w:val="20"/>
          <w:szCs w:val="20"/>
        </w:rPr>
        <w:t xml:space="preserve"> oleh </w:t>
      </w:r>
      <w:proofErr w:type="spellStart"/>
      <w:r w:rsidRPr="001D4F64">
        <w:rPr>
          <w:rFonts w:ascii="Times New Roman" w:hAnsi="Times New Roman" w:cs="Times New Roman"/>
          <w:sz w:val="20"/>
          <w:szCs w:val="20"/>
        </w:rPr>
        <w:t>sumber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daya</w:t>
      </w:r>
      <w:proofErr w:type="spellEnd"/>
      <w:r w:rsidRPr="001D4F64">
        <w:rPr>
          <w:rFonts w:ascii="Times New Roman" w:hAnsi="Times New Roman" w:cs="Times New Roman"/>
          <w:sz w:val="20"/>
          <w:szCs w:val="20"/>
        </w:rPr>
        <w:t xml:space="preserve"> TI yang </w:t>
      </w:r>
      <w:proofErr w:type="spellStart"/>
      <w:r w:rsidRPr="001D4F64">
        <w:rPr>
          <w:rFonts w:ascii="Times New Roman" w:hAnsi="Times New Roman" w:cs="Times New Roman"/>
          <w:sz w:val="20"/>
          <w:szCs w:val="20"/>
        </w:rPr>
        <w:t>mumpuni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maka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tujuan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organisasi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tersebut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tidak</w:t>
      </w:r>
      <w:proofErr w:type="spellEnd"/>
      <w:r w:rsidRPr="001D4F64">
        <w:rPr>
          <w:rFonts w:ascii="Times New Roman" w:hAnsi="Times New Roman" w:cs="Times New Roman"/>
          <w:sz w:val="20"/>
          <w:szCs w:val="20"/>
        </w:rPr>
        <w:t xml:space="preserve"> optimal. Hal </w:t>
      </w:r>
      <w:proofErr w:type="spellStart"/>
      <w:r w:rsidRPr="001D4F64">
        <w:rPr>
          <w:rFonts w:ascii="Times New Roman" w:hAnsi="Times New Roman" w:cs="Times New Roman"/>
          <w:sz w:val="20"/>
          <w:szCs w:val="20"/>
        </w:rPr>
        <w:t>ini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sejalan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dengan</w:t>
      </w:r>
      <w:proofErr w:type="spellEnd"/>
      <w:r w:rsidRPr="001D4F64">
        <w:rPr>
          <w:rFonts w:ascii="Times New Roman" w:hAnsi="Times New Roman" w:cs="Times New Roman"/>
          <w:sz w:val="20"/>
          <w:szCs w:val="20"/>
        </w:rPr>
        <w:t xml:space="preserve"> </w:t>
      </w:r>
      <w:sdt>
        <w:sdtPr>
          <w:rPr>
            <w:rFonts w:ascii="Times New Roman" w:hAnsi="Times New Roman" w:cs="Times New Roman"/>
            <w:sz w:val="20"/>
            <w:szCs w:val="20"/>
          </w:rPr>
          <w:id w:val="-1440290906"/>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Sko15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(Skoludova &amp; Brodsky, 2015)</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dan </w:t>
      </w:r>
      <w:sdt>
        <w:sdtPr>
          <w:rPr>
            <w:rFonts w:ascii="Times New Roman" w:hAnsi="Times New Roman" w:cs="Times New Roman"/>
            <w:sz w:val="20"/>
            <w:szCs w:val="20"/>
          </w:rPr>
          <w:id w:val="636679320"/>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Šap17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(Šapalaitė &amp; Jarašūnienė, 2017)</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menyatakan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bahwa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pekerja</w:t>
      </w:r>
      <w:proofErr w:type="spellEnd"/>
      <w:r w:rsidRPr="001D4F64">
        <w:rPr>
          <w:rFonts w:ascii="Times New Roman" w:hAnsi="Times New Roman" w:cs="Times New Roman"/>
          <w:sz w:val="20"/>
          <w:szCs w:val="20"/>
        </w:rPr>
        <w:t xml:space="preserve"> pada </w:t>
      </w:r>
      <w:proofErr w:type="spellStart"/>
      <w:r w:rsidRPr="001D4F64">
        <w:rPr>
          <w:rFonts w:ascii="Times New Roman" w:hAnsi="Times New Roman" w:cs="Times New Roman"/>
          <w:sz w:val="20"/>
          <w:szCs w:val="20"/>
        </w:rPr>
        <w:t>sebuah</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organisasi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dianggap</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sebagai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keunggulan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kompetitif</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utama</w:t>
      </w:r>
      <w:proofErr w:type="spellEnd"/>
      <w:r w:rsidRPr="001D4F64">
        <w:rPr>
          <w:rFonts w:ascii="Times New Roman" w:hAnsi="Times New Roman" w:cs="Times New Roman"/>
          <w:sz w:val="20"/>
          <w:szCs w:val="20"/>
        </w:rPr>
        <w:t xml:space="preserve"> dan asset </w:t>
      </w:r>
      <w:proofErr w:type="spellStart"/>
      <w:r w:rsidRPr="001D4F64">
        <w:rPr>
          <w:rFonts w:ascii="Times New Roman" w:hAnsi="Times New Roman" w:cs="Times New Roman"/>
          <w:sz w:val="20"/>
          <w:szCs w:val="20"/>
        </w:rPr>
        <w:t>terpenting</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mereka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begitu</w:t>
      </w:r>
      <w:proofErr w:type="spellEnd"/>
      <w:r w:rsidRPr="001D4F64">
        <w:rPr>
          <w:rFonts w:ascii="Times New Roman" w:hAnsi="Times New Roman" w:cs="Times New Roman"/>
          <w:sz w:val="20"/>
          <w:szCs w:val="20"/>
        </w:rPr>
        <w:t xml:space="preserve"> juga </w:t>
      </w:r>
      <w:sdt>
        <w:sdtPr>
          <w:rPr>
            <w:rFonts w:ascii="Times New Roman" w:hAnsi="Times New Roman" w:cs="Times New Roman"/>
            <w:sz w:val="20"/>
            <w:szCs w:val="20"/>
          </w:rPr>
          <w:id w:val="-407467408"/>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Jia11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 xml:space="preserve">(Jianfeng, </w:t>
          </w:r>
          <w:r w:rsidRPr="001D4F64">
            <w:rPr>
              <w:rFonts w:ascii="Times New Roman" w:hAnsi="Times New Roman" w:cs="Times New Roman"/>
              <w:noProof/>
              <w:sz w:val="20"/>
              <w:szCs w:val="20"/>
            </w:rPr>
            <w:t>Yuefen, &amp; Hongyan, 2011)</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menyatakan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bahwa</w:t>
      </w:r>
      <w:proofErr w:type="spellEnd"/>
      <w:r w:rsidRPr="001D4F64">
        <w:rPr>
          <w:rFonts w:ascii="Times New Roman" w:hAnsi="Times New Roman" w:cs="Times New Roman"/>
          <w:sz w:val="20"/>
          <w:szCs w:val="20"/>
        </w:rPr>
        <w:t xml:space="preserve"> modal </w:t>
      </w:r>
      <w:proofErr w:type="spellStart"/>
      <w:r w:rsidRPr="001D4F64">
        <w:rPr>
          <w:rFonts w:ascii="Times New Roman" w:hAnsi="Times New Roman" w:cs="Times New Roman"/>
          <w:sz w:val="20"/>
          <w:szCs w:val="20"/>
        </w:rPr>
        <w:t>manusia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merupakan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faktor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penting</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produksi</w:t>
      </w:r>
      <w:proofErr w:type="spellEnd"/>
      <w:r w:rsidRPr="001D4F64">
        <w:rPr>
          <w:rFonts w:ascii="Times New Roman" w:hAnsi="Times New Roman" w:cs="Times New Roman"/>
          <w:sz w:val="20"/>
          <w:szCs w:val="20"/>
        </w:rPr>
        <w:t xml:space="preserve"> di </w:t>
      </w:r>
      <w:proofErr w:type="spellStart"/>
      <w:r w:rsidRPr="001D4F64">
        <w:rPr>
          <w:rFonts w:ascii="Times New Roman" w:hAnsi="Times New Roman" w:cs="Times New Roman"/>
          <w:sz w:val="20"/>
          <w:szCs w:val="20"/>
        </w:rPr>
        <w:t>abad</w:t>
      </w:r>
      <w:proofErr w:type="spellEnd"/>
      <w:r w:rsidRPr="001D4F64">
        <w:rPr>
          <w:rFonts w:ascii="Times New Roman" w:hAnsi="Times New Roman" w:cs="Times New Roman"/>
          <w:sz w:val="20"/>
          <w:szCs w:val="20"/>
        </w:rPr>
        <w:t xml:space="preserve"> ke-21 yang </w:t>
      </w:r>
      <w:proofErr w:type="spellStart"/>
      <w:r w:rsidRPr="001D4F64">
        <w:rPr>
          <w:rFonts w:ascii="Times New Roman" w:hAnsi="Times New Roman" w:cs="Times New Roman"/>
          <w:sz w:val="20"/>
          <w:szCs w:val="20"/>
        </w:rPr>
        <w:t>dapat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menentukan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perkembangan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ekonomi</w:t>
      </w:r>
      <w:proofErr w:type="spellEnd"/>
      <w:r w:rsidRPr="001D4F64">
        <w:rPr>
          <w:rFonts w:ascii="Times New Roman" w:hAnsi="Times New Roman" w:cs="Times New Roman"/>
          <w:sz w:val="20"/>
          <w:szCs w:val="20"/>
        </w:rPr>
        <w:t xml:space="preserve"> dan </w:t>
      </w:r>
      <w:proofErr w:type="spellStart"/>
      <w:r w:rsidRPr="001D4F64">
        <w:rPr>
          <w:rFonts w:ascii="Times New Roman" w:hAnsi="Times New Roman" w:cs="Times New Roman"/>
          <w:sz w:val="20"/>
          <w:szCs w:val="20"/>
        </w:rPr>
        <w:t>persaingan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usaha</w:t>
      </w:r>
      <w:proofErr w:type="spellEnd"/>
      <w:r w:rsidRPr="001D4F64">
        <w:rPr>
          <w:rFonts w:ascii="Times New Roman" w:hAnsi="Times New Roman" w:cs="Times New Roman"/>
          <w:sz w:val="20"/>
          <w:szCs w:val="20"/>
        </w:rPr>
        <w:t>.</w:t>
      </w:r>
    </w:p>
    <w:p w:rsidR="00CA4A20" w:rsidRDefault="00CA4A20" w:rsidP="0044766A">
      <w:pPr>
        <w:pStyle w:val="ListParagraph"/>
        <w:spacing w:after="0" w:line="240" w:lineRule="auto"/>
        <w:ind w:left="0" w:firstLine="360"/>
        <w:jc w:val="both"/>
        <w:rPr>
          <w:rFonts w:ascii="Times New Roman" w:hAnsi="Times New Roman" w:cs="Times New Roman"/>
          <w:sz w:val="20"/>
          <w:szCs w:val="20"/>
        </w:rPr>
      </w:pPr>
    </w:p>
    <w:p w:rsidR="0044766A" w:rsidRDefault="001D4F64" w:rsidP="0044766A">
      <w:pPr>
        <w:pStyle w:val="ListParagraph"/>
        <w:spacing w:before="240" w:after="0" w:line="240" w:lineRule="auto"/>
        <w:ind w:left="0" w:firstLine="360"/>
        <w:jc w:val="both"/>
        <w:rPr>
          <w:rFonts w:ascii="Times New Roman" w:hAnsi="Times New Roman" w:cs="Times New Roman"/>
          <w:sz w:val="20"/>
          <w:szCs w:val="20"/>
        </w:rPr>
      </w:pPr>
      <w:proofErr w:type="spellStart"/>
      <w:r w:rsidRPr="001D4F64">
        <w:rPr>
          <w:rFonts w:ascii="Times New Roman" w:hAnsi="Times New Roman" w:cs="Times New Roman"/>
          <w:sz w:val="20"/>
          <w:szCs w:val="20"/>
        </w:rPr>
        <w:t>Sedangkan</w:t>
      </w:r>
      <w:proofErr w:type="spellEnd"/>
      <w:r w:rsidRPr="001D4F64">
        <w:rPr>
          <w:rFonts w:ascii="Times New Roman" w:hAnsi="Times New Roman" w:cs="Times New Roman"/>
          <w:sz w:val="20"/>
          <w:szCs w:val="20"/>
        </w:rPr>
        <w:t xml:space="preserve"> </w:t>
      </w:r>
      <w:sdt>
        <w:sdtPr>
          <w:rPr>
            <w:rFonts w:ascii="Times New Roman" w:hAnsi="Times New Roman" w:cs="Times New Roman"/>
            <w:sz w:val="20"/>
            <w:szCs w:val="20"/>
          </w:rPr>
          <w:id w:val="1487590280"/>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Zeh16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(Zehir, Gurol, Karaboga, &amp; Kole, 2016)</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menganalisis</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bahwa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orientasi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kewirausahaan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memediasi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hubungan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antara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manajemen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sumber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manusia</w:t>
      </w:r>
      <w:proofErr w:type="spellEnd"/>
      <w:r w:rsidRPr="001D4F64">
        <w:rPr>
          <w:rFonts w:ascii="Times New Roman" w:hAnsi="Times New Roman" w:cs="Times New Roman"/>
          <w:sz w:val="20"/>
          <w:szCs w:val="20"/>
        </w:rPr>
        <w:t xml:space="preserve"> (MSDM) </w:t>
      </w:r>
      <w:proofErr w:type="spellStart"/>
      <w:r w:rsidRPr="001D4F64">
        <w:rPr>
          <w:rFonts w:ascii="Times New Roman" w:hAnsi="Times New Roman" w:cs="Times New Roman"/>
          <w:sz w:val="20"/>
          <w:szCs w:val="20"/>
        </w:rPr>
        <w:t>strategis</w:t>
      </w:r>
      <w:proofErr w:type="spellEnd"/>
      <w:r w:rsidRPr="001D4F64">
        <w:rPr>
          <w:rFonts w:ascii="Times New Roman" w:hAnsi="Times New Roman" w:cs="Times New Roman"/>
          <w:sz w:val="20"/>
          <w:szCs w:val="20"/>
        </w:rPr>
        <w:t xml:space="preserve"> dan </w:t>
      </w:r>
      <w:proofErr w:type="spellStart"/>
      <w:r w:rsidRPr="001D4F64">
        <w:rPr>
          <w:rFonts w:ascii="Times New Roman" w:hAnsi="Times New Roman" w:cs="Times New Roman"/>
          <w:sz w:val="20"/>
          <w:szCs w:val="20"/>
        </w:rPr>
        <w:t>kinerja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perusahaan</w:t>
      </w:r>
      <w:proofErr w:type="spellEnd"/>
      <w:r w:rsidRPr="001D4F64">
        <w:rPr>
          <w:rFonts w:ascii="Times New Roman" w:hAnsi="Times New Roman" w:cs="Times New Roman"/>
          <w:sz w:val="20"/>
          <w:szCs w:val="20"/>
        </w:rPr>
        <w:t xml:space="preserve">. Hal </w:t>
      </w:r>
      <w:proofErr w:type="spellStart"/>
      <w:r w:rsidRPr="001D4F64">
        <w:rPr>
          <w:rFonts w:ascii="Times New Roman" w:hAnsi="Times New Roman" w:cs="Times New Roman"/>
          <w:sz w:val="20"/>
          <w:szCs w:val="20"/>
        </w:rPr>
        <w:t>ini</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mendorong</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peneliti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untuk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mengkaji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secara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mendalam</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bagaimana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merancang</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konsep</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penyelarasan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Manajemen</w:t>
      </w:r>
      <w:proofErr w:type="spellEnd"/>
      <w:r w:rsidRPr="001D4F64">
        <w:rPr>
          <w:rFonts w:ascii="Times New Roman" w:hAnsi="Times New Roman" w:cs="Times New Roman"/>
          <w:sz w:val="20"/>
          <w:szCs w:val="20"/>
        </w:rPr>
        <w:t xml:space="preserve"> SDM </w:t>
      </w:r>
      <w:proofErr w:type="spellStart"/>
      <w:r w:rsidRPr="001D4F64">
        <w:rPr>
          <w:rFonts w:ascii="Times New Roman" w:hAnsi="Times New Roman" w:cs="Times New Roman"/>
          <w:sz w:val="20"/>
          <w:szCs w:val="20"/>
        </w:rPr>
        <w:t>untuk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teknologi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informasi</w:t>
      </w:r>
      <w:proofErr w:type="spellEnd"/>
      <w:r w:rsidRPr="001D4F64">
        <w:rPr>
          <w:rFonts w:ascii="Times New Roman" w:hAnsi="Times New Roman" w:cs="Times New Roman"/>
          <w:sz w:val="20"/>
          <w:szCs w:val="20"/>
        </w:rPr>
        <w:t xml:space="preserve"> yang ideal agar </w:t>
      </w:r>
      <w:proofErr w:type="spellStart"/>
      <w:r w:rsidRPr="001D4F64">
        <w:rPr>
          <w:rFonts w:ascii="Times New Roman" w:hAnsi="Times New Roman" w:cs="Times New Roman"/>
          <w:sz w:val="20"/>
          <w:szCs w:val="20"/>
        </w:rPr>
        <w:t>dapat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menyelaraskan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tujuan</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sudah</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ditetapkan</w:t>
      </w:r>
      <w:proofErr w:type="spellEnd"/>
      <w:r w:rsidRPr="001D4F64">
        <w:rPr>
          <w:rFonts w:ascii="Times New Roman" w:hAnsi="Times New Roman" w:cs="Times New Roman"/>
          <w:sz w:val="20"/>
          <w:szCs w:val="20"/>
        </w:rPr>
        <w:t xml:space="preserve"> oleh </w:t>
      </w:r>
      <w:proofErr w:type="spellStart"/>
      <w:r w:rsidRPr="001D4F64">
        <w:rPr>
          <w:rFonts w:ascii="Times New Roman" w:hAnsi="Times New Roman" w:cs="Times New Roman"/>
          <w:sz w:val="20"/>
          <w:szCs w:val="20"/>
        </w:rPr>
        <w:t>perusahaan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atau</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instansi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itu</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sendiri</w:t>
      </w:r>
      <w:proofErr w:type="spellEnd"/>
      <w:r w:rsidRPr="001D4F64">
        <w:rPr>
          <w:rFonts w:ascii="Times New Roman" w:hAnsi="Times New Roman" w:cs="Times New Roman"/>
          <w:sz w:val="20"/>
          <w:szCs w:val="20"/>
        </w:rPr>
        <w:t>.</w:t>
      </w:r>
    </w:p>
    <w:p w:rsidR="00CA4A20" w:rsidRDefault="00CA4A20" w:rsidP="0044766A">
      <w:pPr>
        <w:pStyle w:val="ListParagraph"/>
        <w:spacing w:before="240" w:after="0" w:line="240" w:lineRule="auto"/>
        <w:ind w:left="0" w:firstLine="360"/>
        <w:jc w:val="both"/>
        <w:rPr>
          <w:rFonts w:ascii="Times New Roman" w:hAnsi="Times New Roman" w:cs="Times New Roman"/>
          <w:sz w:val="20"/>
          <w:szCs w:val="20"/>
        </w:rPr>
      </w:pPr>
    </w:p>
    <w:p w:rsidR="0044766A" w:rsidRDefault="001D4F64" w:rsidP="0044766A">
      <w:pPr>
        <w:pStyle w:val="ListParagraph"/>
        <w:spacing w:after="0" w:line="240" w:lineRule="auto"/>
        <w:ind w:left="0" w:firstLine="360"/>
        <w:jc w:val="both"/>
        <w:rPr>
          <w:rFonts w:ascii="Times New Roman" w:hAnsi="Times New Roman" w:cs="Times New Roman"/>
          <w:sz w:val="20"/>
          <w:szCs w:val="20"/>
        </w:rPr>
      </w:pPr>
      <w:proofErr w:type="spellStart"/>
      <w:r w:rsidRPr="001D4F64">
        <w:rPr>
          <w:rFonts w:ascii="Times New Roman" w:hAnsi="Times New Roman" w:cs="Times New Roman"/>
          <w:sz w:val="20"/>
          <w:szCs w:val="20"/>
        </w:rPr>
        <w:t>Beberapa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usaha</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telah</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dilakukan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untuk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menyelaraskan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antara</w:t>
      </w:r>
      <w:proofErr w:type="spellEnd"/>
      <w:r w:rsidRPr="001D4F64">
        <w:rPr>
          <w:rFonts w:ascii="Times New Roman" w:hAnsi="Times New Roman" w:cs="Times New Roman"/>
          <w:sz w:val="20"/>
          <w:szCs w:val="20"/>
        </w:rPr>
        <w:t xml:space="preserve"> MSDM </w:t>
      </w:r>
      <w:proofErr w:type="spellStart"/>
      <w:r w:rsidRPr="001D4F64">
        <w:rPr>
          <w:rFonts w:ascii="Times New Roman" w:hAnsi="Times New Roman" w:cs="Times New Roman"/>
          <w:sz w:val="20"/>
          <w:szCs w:val="20"/>
        </w:rPr>
        <w:t>dengan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manajemen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teknologi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informasi</w:t>
      </w:r>
      <w:proofErr w:type="spellEnd"/>
      <w:r w:rsidRPr="001D4F64">
        <w:rPr>
          <w:rFonts w:ascii="Times New Roman" w:hAnsi="Times New Roman" w:cs="Times New Roman"/>
          <w:sz w:val="20"/>
          <w:szCs w:val="20"/>
        </w:rPr>
        <w:t xml:space="preserve"> demi </w:t>
      </w:r>
      <w:proofErr w:type="spellStart"/>
      <w:r w:rsidRPr="001D4F64">
        <w:rPr>
          <w:rFonts w:ascii="Times New Roman" w:hAnsi="Times New Roman" w:cs="Times New Roman"/>
          <w:sz w:val="20"/>
          <w:szCs w:val="20"/>
        </w:rPr>
        <w:t>tercapainya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tujuan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bisnis</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diantaranya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adalah</w:t>
      </w:r>
      <w:proofErr w:type="spellEnd"/>
      <w:r w:rsidRPr="001D4F64">
        <w:rPr>
          <w:rFonts w:ascii="Times New Roman" w:hAnsi="Times New Roman" w:cs="Times New Roman"/>
          <w:sz w:val="20"/>
          <w:szCs w:val="20"/>
        </w:rPr>
        <w:t xml:space="preserve"> di negara China </w:t>
      </w:r>
      <w:proofErr w:type="spellStart"/>
      <w:r w:rsidRPr="001D4F64">
        <w:rPr>
          <w:rFonts w:ascii="Times New Roman" w:hAnsi="Times New Roman" w:cs="Times New Roman"/>
          <w:sz w:val="20"/>
          <w:szCs w:val="20"/>
        </w:rPr>
        <w:t>akan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melakukan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perbaikan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gagasan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dengan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menyesuaikan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struktur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sumber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manusia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memperkuat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pelatihan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personil</w:t>
      </w:r>
      <w:proofErr w:type="spellEnd"/>
      <w:r w:rsidRPr="001D4F64">
        <w:rPr>
          <w:rFonts w:ascii="Times New Roman" w:hAnsi="Times New Roman" w:cs="Times New Roman"/>
          <w:sz w:val="20"/>
          <w:szCs w:val="20"/>
        </w:rPr>
        <w:t xml:space="preserve">, dan </w:t>
      </w:r>
      <w:proofErr w:type="spellStart"/>
      <w:r w:rsidRPr="001D4F64">
        <w:rPr>
          <w:rFonts w:ascii="Times New Roman" w:hAnsi="Times New Roman" w:cs="Times New Roman"/>
          <w:sz w:val="20"/>
          <w:szCs w:val="20"/>
        </w:rPr>
        <w:t>belajar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dengan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mengenalkan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teknik</w:t>
      </w:r>
      <w:proofErr w:type="spellEnd"/>
      <w:r w:rsidRPr="001D4F64">
        <w:rPr>
          <w:rFonts w:ascii="Times New Roman" w:hAnsi="Times New Roman" w:cs="Times New Roman"/>
          <w:sz w:val="20"/>
          <w:szCs w:val="20"/>
        </w:rPr>
        <w:t xml:space="preserve"> dan </w:t>
      </w:r>
      <w:proofErr w:type="spellStart"/>
      <w:r w:rsidRPr="001D4F64">
        <w:rPr>
          <w:rFonts w:ascii="Times New Roman" w:hAnsi="Times New Roman" w:cs="Times New Roman"/>
          <w:sz w:val="20"/>
          <w:szCs w:val="20"/>
        </w:rPr>
        <w:t>perangkat</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pengelolaan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sumber</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daya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manusia</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canggih</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untuk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memastikan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tujuan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strategis</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perusahaan</w:t>
      </w:r>
      <w:proofErr w:type="spellEnd"/>
      <w:r w:rsidRPr="001D4F64">
        <w:rPr>
          <w:rFonts w:ascii="Times New Roman" w:hAnsi="Times New Roman" w:cs="Times New Roman"/>
          <w:sz w:val="20"/>
          <w:szCs w:val="20"/>
        </w:rPr>
        <w:t xml:space="preserve"> </w:t>
      </w:r>
      <w:sdt>
        <w:sdtPr>
          <w:rPr>
            <w:rFonts w:ascii="Times New Roman" w:hAnsi="Times New Roman" w:cs="Times New Roman"/>
            <w:sz w:val="20"/>
            <w:szCs w:val="20"/>
          </w:rPr>
          <w:id w:val="2093733366"/>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Jia11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(Jianfeng, Yuefen, &amp; Hongyan, 2011)</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lastRenderedPageBreak/>
        <w:t>Sedangkan</w:t>
      </w:r>
      <w:proofErr w:type="spellEnd"/>
      <w:r w:rsidRPr="001D4F64">
        <w:rPr>
          <w:rFonts w:ascii="Times New Roman" w:hAnsi="Times New Roman" w:cs="Times New Roman"/>
          <w:sz w:val="20"/>
          <w:szCs w:val="20"/>
        </w:rPr>
        <w:t xml:space="preserve"> </w:t>
      </w:r>
      <w:sdt>
        <w:sdtPr>
          <w:rPr>
            <w:rFonts w:ascii="Times New Roman" w:hAnsi="Times New Roman" w:cs="Times New Roman"/>
            <w:sz w:val="20"/>
            <w:szCs w:val="20"/>
          </w:rPr>
          <w:id w:val="-1745253121"/>
          <w:citation/>
        </w:sdtPr>
        <w:sdtEndPr/>
        <w:sdtContent>
          <w:r w:rsidRPr="001D4F64">
            <w:rPr>
              <w:rFonts w:ascii="Times New Roman" w:hAnsi="Times New Roman" w:cs="Times New Roman"/>
              <w:sz w:val="20"/>
              <w:szCs w:val="20"/>
            </w:rPr>
            <w:fldChar w:fldCharType="begin"/>
          </w:r>
          <w:r w:rsidRPr="001D4F64">
            <w:rPr>
              <w:rFonts w:ascii="Times New Roman" w:hAnsi="Times New Roman" w:cs="Times New Roman"/>
              <w:sz w:val="20"/>
              <w:szCs w:val="20"/>
            </w:rPr>
            <w:instrText xml:space="preserve"> CITATION Joń15 \l 1057 </w:instrText>
          </w:r>
          <w:r w:rsidRPr="001D4F64">
            <w:rPr>
              <w:rFonts w:ascii="Times New Roman" w:hAnsi="Times New Roman" w:cs="Times New Roman"/>
              <w:sz w:val="20"/>
              <w:szCs w:val="20"/>
            </w:rPr>
            <w:fldChar w:fldCharType="separate"/>
          </w:r>
          <w:r w:rsidRPr="001D4F64">
            <w:rPr>
              <w:rFonts w:ascii="Times New Roman" w:hAnsi="Times New Roman" w:cs="Times New Roman"/>
              <w:noProof/>
              <w:sz w:val="20"/>
              <w:szCs w:val="20"/>
            </w:rPr>
            <w:t>(Jończyk, 2015)</w:t>
          </w:r>
          <w:r w:rsidRPr="001D4F64">
            <w:rPr>
              <w:rFonts w:ascii="Times New Roman" w:hAnsi="Times New Roman" w:cs="Times New Roman"/>
              <w:sz w:val="20"/>
              <w:szCs w:val="20"/>
            </w:rPr>
            <w:fldChar w:fldCharType="end"/>
          </w:r>
        </w:sdtContent>
      </w:sdt>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melakukan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praktik</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perubahan</w:t>
      </w:r>
      <w:proofErr w:type="spellEnd"/>
      <w:r w:rsidRPr="001D4F64">
        <w:rPr>
          <w:rFonts w:ascii="Times New Roman" w:hAnsi="Times New Roman" w:cs="Times New Roman"/>
          <w:sz w:val="20"/>
          <w:szCs w:val="20"/>
        </w:rPr>
        <w:t xml:space="preserve"> SDM </w:t>
      </w:r>
      <w:proofErr w:type="spellStart"/>
      <w:r w:rsidRPr="001D4F64">
        <w:rPr>
          <w:rFonts w:ascii="Times New Roman" w:hAnsi="Times New Roman" w:cs="Times New Roman"/>
          <w:sz w:val="20"/>
          <w:szCs w:val="20"/>
        </w:rPr>
        <w:t>melalui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pemilihan</w:t>
      </w:r>
      <w:proofErr w:type="spellEnd"/>
      <w:r w:rsidRPr="001D4F64">
        <w:rPr>
          <w:rFonts w:ascii="Times New Roman" w:hAnsi="Times New Roman" w:cs="Times New Roman"/>
          <w:sz w:val="20"/>
          <w:szCs w:val="20"/>
        </w:rPr>
        <w:t xml:space="preserve"> </w:t>
      </w:r>
      <w:r w:rsidRPr="001D4F64">
        <w:rPr>
          <w:rFonts w:ascii="Times New Roman" w:hAnsi="Times New Roman" w:cs="Times New Roman"/>
          <w:i/>
          <w:sz w:val="20"/>
          <w:szCs w:val="20"/>
        </w:rPr>
        <w:t>open to change</w:t>
      </w:r>
      <w:r w:rsidRPr="001D4F64">
        <w:rPr>
          <w:rFonts w:ascii="Times New Roman" w:hAnsi="Times New Roman" w:cs="Times New Roman"/>
          <w:sz w:val="20"/>
          <w:szCs w:val="20"/>
        </w:rPr>
        <w:t xml:space="preserve"> dan </w:t>
      </w:r>
      <w:r w:rsidRPr="001D4F64">
        <w:rPr>
          <w:rFonts w:ascii="Times New Roman" w:hAnsi="Times New Roman" w:cs="Times New Roman"/>
          <w:i/>
          <w:sz w:val="20"/>
          <w:szCs w:val="20"/>
        </w:rPr>
        <w:t>creative personnel</w:t>
      </w:r>
      <w:r w:rsidRPr="001D4F64">
        <w:rPr>
          <w:rFonts w:ascii="Times New Roman" w:hAnsi="Times New Roman" w:cs="Times New Roman"/>
          <w:sz w:val="20"/>
          <w:szCs w:val="20"/>
        </w:rPr>
        <w:t xml:space="preserve"> (SO), </w:t>
      </w:r>
      <w:proofErr w:type="spellStart"/>
      <w:r w:rsidR="003868D2">
        <w:rPr>
          <w:rFonts w:ascii="Times New Roman" w:hAnsi="Times New Roman" w:cs="Times New Roman"/>
          <w:sz w:val="20"/>
          <w:szCs w:val="20"/>
        </w:rPr>
        <w:t>mendorong</w:t>
      </w:r>
      <w:proofErr w:type="spellEnd"/>
      <w:r w:rsidR="003868D2">
        <w:rPr>
          <w:rFonts w:ascii="Times New Roman" w:hAnsi="Times New Roman" w:cs="Times New Roman"/>
          <w:sz w:val="20"/>
          <w:szCs w:val="20"/>
        </w:rPr>
        <w:t xml:space="preserve"> </w:t>
      </w:r>
      <w:proofErr w:type="spellStart"/>
      <w:r w:rsidR="003868D2">
        <w:rPr>
          <w:rFonts w:ascii="Times New Roman" w:hAnsi="Times New Roman" w:cs="Times New Roman"/>
          <w:sz w:val="20"/>
          <w:szCs w:val="20"/>
        </w:rPr>
        <w:t>staf</w:t>
      </w:r>
      <w:proofErr w:type="spellEnd"/>
      <w:r w:rsidR="003868D2">
        <w:rPr>
          <w:rFonts w:ascii="Times New Roman" w:hAnsi="Times New Roman" w:cs="Times New Roman"/>
          <w:sz w:val="20"/>
          <w:szCs w:val="20"/>
        </w:rPr>
        <w:t xml:space="preserve"> </w:t>
      </w:r>
      <w:proofErr w:type="spellStart"/>
      <w:r w:rsidR="003868D2">
        <w:rPr>
          <w:rFonts w:ascii="Times New Roman" w:hAnsi="Times New Roman" w:cs="Times New Roman"/>
          <w:sz w:val="20"/>
          <w:szCs w:val="20"/>
        </w:rPr>
        <w:t>untuk</w:t>
      </w:r>
      <w:proofErr w:type="spellEnd"/>
      <w:r w:rsidR="003868D2">
        <w:rPr>
          <w:rFonts w:ascii="Times New Roman" w:hAnsi="Times New Roman" w:cs="Times New Roman"/>
          <w:sz w:val="20"/>
          <w:szCs w:val="20"/>
        </w:rPr>
        <w:t xml:space="preserve"> </w:t>
      </w:r>
      <w:proofErr w:type="spellStart"/>
      <w:r w:rsidR="003868D2">
        <w:rPr>
          <w:rFonts w:ascii="Times New Roman" w:hAnsi="Times New Roman" w:cs="Times New Roman"/>
          <w:sz w:val="20"/>
          <w:szCs w:val="20"/>
        </w:rPr>
        <w:t>mengembang</w:t>
      </w:r>
      <w:r w:rsidRPr="001D4F64">
        <w:rPr>
          <w:rFonts w:ascii="Times New Roman" w:hAnsi="Times New Roman" w:cs="Times New Roman"/>
          <w:sz w:val="20"/>
          <w:szCs w:val="20"/>
        </w:rPr>
        <w:t>kan</w:t>
      </w:r>
      <w:proofErr w:type="spellEnd"/>
      <w:r w:rsidRPr="001D4F64">
        <w:rPr>
          <w:rFonts w:ascii="Times New Roman" w:hAnsi="Times New Roman" w:cs="Times New Roman"/>
          <w:sz w:val="20"/>
          <w:szCs w:val="20"/>
        </w:rPr>
        <w:t xml:space="preserve"> dan </w:t>
      </w:r>
      <w:proofErr w:type="spellStart"/>
      <w:r w:rsidRPr="001D4F64">
        <w:rPr>
          <w:rFonts w:ascii="Times New Roman" w:hAnsi="Times New Roman" w:cs="Times New Roman"/>
          <w:sz w:val="20"/>
          <w:szCs w:val="20"/>
        </w:rPr>
        <w:t>berbagi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informasi</w:t>
      </w:r>
      <w:proofErr w:type="spellEnd"/>
      <w:r w:rsidRPr="001D4F64">
        <w:rPr>
          <w:rFonts w:ascii="Times New Roman" w:hAnsi="Times New Roman" w:cs="Times New Roman"/>
          <w:sz w:val="20"/>
          <w:szCs w:val="20"/>
        </w:rPr>
        <w:t xml:space="preserve"> (ED) dan </w:t>
      </w:r>
      <w:proofErr w:type="spellStart"/>
      <w:r w:rsidRPr="001D4F64">
        <w:rPr>
          <w:rFonts w:ascii="Times New Roman" w:hAnsi="Times New Roman" w:cs="Times New Roman"/>
          <w:sz w:val="20"/>
          <w:szCs w:val="20"/>
        </w:rPr>
        <w:t>adanya</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sistem</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insentif</w:t>
      </w:r>
      <w:proofErr w:type="spellEnd"/>
      <w:r w:rsidRPr="001D4F64">
        <w:rPr>
          <w:rFonts w:ascii="Times New Roman" w:hAnsi="Times New Roman" w:cs="Times New Roman"/>
          <w:sz w:val="20"/>
          <w:szCs w:val="20"/>
        </w:rPr>
        <w:t xml:space="preserve"> yang </w:t>
      </w:r>
      <w:proofErr w:type="spellStart"/>
      <w:r w:rsidRPr="001D4F64">
        <w:rPr>
          <w:rFonts w:ascii="Times New Roman" w:hAnsi="Times New Roman" w:cs="Times New Roman"/>
          <w:sz w:val="20"/>
          <w:szCs w:val="20"/>
        </w:rPr>
        <w:t>memberi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penghargaan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atas</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prestasi</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karyawan</w:t>
      </w:r>
      <w:proofErr w:type="spellEnd"/>
      <w:r w:rsidRPr="001D4F64">
        <w:rPr>
          <w:rFonts w:ascii="Times New Roman" w:hAnsi="Times New Roman" w:cs="Times New Roman"/>
          <w:sz w:val="20"/>
          <w:szCs w:val="20"/>
        </w:rPr>
        <w:t xml:space="preserve"> </w:t>
      </w:r>
      <w:proofErr w:type="spellStart"/>
      <w:r w:rsidRPr="001D4F64">
        <w:rPr>
          <w:rFonts w:ascii="Times New Roman" w:hAnsi="Times New Roman" w:cs="Times New Roman"/>
          <w:sz w:val="20"/>
          <w:szCs w:val="20"/>
        </w:rPr>
        <w:t>inovatif</w:t>
      </w:r>
      <w:proofErr w:type="spellEnd"/>
      <w:r w:rsidRPr="001D4F64">
        <w:rPr>
          <w:rFonts w:ascii="Times New Roman" w:hAnsi="Times New Roman" w:cs="Times New Roman"/>
          <w:sz w:val="20"/>
          <w:szCs w:val="20"/>
        </w:rPr>
        <w:t xml:space="preserve"> (SR). </w:t>
      </w:r>
    </w:p>
    <w:p w:rsidR="00CA4A20" w:rsidRDefault="00CA4A20" w:rsidP="0044766A">
      <w:pPr>
        <w:pStyle w:val="ListParagraph"/>
        <w:spacing w:after="0" w:line="240" w:lineRule="auto"/>
        <w:ind w:left="0" w:firstLine="360"/>
        <w:jc w:val="both"/>
        <w:rPr>
          <w:rFonts w:ascii="Times New Roman" w:hAnsi="Times New Roman" w:cs="Times New Roman"/>
          <w:sz w:val="20"/>
          <w:szCs w:val="20"/>
        </w:rPr>
      </w:pPr>
    </w:p>
    <w:p w:rsidR="0044766A" w:rsidRDefault="000E5E73" w:rsidP="0044766A">
      <w:pPr>
        <w:pStyle w:val="ListParagraph"/>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Di </w:t>
      </w:r>
      <w:proofErr w:type="spellStart"/>
      <w:r>
        <w:rPr>
          <w:rFonts w:ascii="Times New Roman" w:hAnsi="Times New Roman" w:cs="Times New Roman"/>
          <w:sz w:val="20"/>
          <w:szCs w:val="20"/>
        </w:rPr>
        <w:t>wilayah</w:t>
      </w:r>
      <w:proofErr w:type="spellEnd"/>
      <w:r>
        <w:rPr>
          <w:rFonts w:ascii="Times New Roman" w:hAnsi="Times New Roman" w:cs="Times New Roman"/>
          <w:sz w:val="20"/>
          <w:szCs w:val="20"/>
        </w:rPr>
        <w:t xml:space="preserve"> Anatolia T</w:t>
      </w:r>
      <w:r w:rsidR="001D4F64" w:rsidRPr="001D4F64">
        <w:rPr>
          <w:rFonts w:ascii="Times New Roman" w:hAnsi="Times New Roman" w:cs="Times New Roman"/>
          <w:sz w:val="20"/>
          <w:szCs w:val="20"/>
        </w:rPr>
        <w:t xml:space="preserve">imur </w:t>
      </w:r>
      <w:proofErr w:type="spellStart"/>
      <w:r w:rsidR="001D4F64" w:rsidRPr="001D4F64">
        <w:rPr>
          <w:rFonts w:ascii="Times New Roman" w:hAnsi="Times New Roman" w:cs="Times New Roman"/>
          <w:sz w:val="20"/>
          <w:szCs w:val="20"/>
        </w:rPr>
        <w:t>laut</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Turki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diteliti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sebuah</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hubungan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tingkat</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pelembagaan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tingkat</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manajemen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strategis</w:t>
      </w:r>
      <w:proofErr w:type="spellEnd"/>
      <w:r w:rsidR="001D4F64" w:rsidRPr="001D4F64">
        <w:rPr>
          <w:rFonts w:ascii="Times New Roman" w:hAnsi="Times New Roman" w:cs="Times New Roman"/>
          <w:sz w:val="20"/>
          <w:szCs w:val="20"/>
        </w:rPr>
        <w:t xml:space="preserve"> dan </w:t>
      </w:r>
      <w:proofErr w:type="spellStart"/>
      <w:r w:rsidR="001D4F64" w:rsidRPr="001D4F64">
        <w:rPr>
          <w:rFonts w:ascii="Times New Roman" w:hAnsi="Times New Roman" w:cs="Times New Roman"/>
          <w:sz w:val="20"/>
          <w:szCs w:val="20"/>
        </w:rPr>
        <w:t>tingkat</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pengelolaan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sumber</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daya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manusia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dalam</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bisnis</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keluarga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dalam</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hal</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ini</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diteliti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adalah</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karakteristik</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demografis</w:t>
      </w:r>
      <w:proofErr w:type="spellEnd"/>
      <w:r w:rsidR="001D4F64" w:rsidRPr="001D4F64">
        <w:rPr>
          <w:rFonts w:ascii="Times New Roman" w:hAnsi="Times New Roman" w:cs="Times New Roman"/>
          <w:sz w:val="20"/>
          <w:szCs w:val="20"/>
        </w:rPr>
        <w:t xml:space="preserve"> </w:t>
      </w:r>
      <w:sdt>
        <w:sdtPr>
          <w:rPr>
            <w:rFonts w:ascii="Times New Roman" w:hAnsi="Times New Roman" w:cs="Times New Roman"/>
            <w:sz w:val="20"/>
            <w:szCs w:val="20"/>
          </w:rPr>
          <w:id w:val="1671213611"/>
          <w:citation/>
        </w:sdtPr>
        <w:sdtEndPr/>
        <w:sdtContent>
          <w:r w:rsidR="001D4F64" w:rsidRPr="001D4F64">
            <w:rPr>
              <w:rFonts w:ascii="Times New Roman" w:hAnsi="Times New Roman" w:cs="Times New Roman"/>
              <w:sz w:val="20"/>
              <w:szCs w:val="20"/>
            </w:rPr>
            <w:fldChar w:fldCharType="begin"/>
          </w:r>
          <w:r w:rsidR="001D4F64" w:rsidRPr="001D4F64">
            <w:rPr>
              <w:rFonts w:ascii="Times New Roman" w:hAnsi="Times New Roman" w:cs="Times New Roman"/>
              <w:sz w:val="20"/>
              <w:szCs w:val="20"/>
            </w:rPr>
            <w:instrText xml:space="preserve"> CITATION Çın13 \l 1057 </w:instrText>
          </w:r>
          <w:r w:rsidR="001D4F64" w:rsidRPr="001D4F64">
            <w:rPr>
              <w:rFonts w:ascii="Times New Roman" w:hAnsi="Times New Roman" w:cs="Times New Roman"/>
              <w:sz w:val="20"/>
              <w:szCs w:val="20"/>
            </w:rPr>
            <w:fldChar w:fldCharType="separate"/>
          </w:r>
          <w:r w:rsidR="001D4F64" w:rsidRPr="001D4F64">
            <w:rPr>
              <w:rFonts w:ascii="Times New Roman" w:hAnsi="Times New Roman" w:cs="Times New Roman"/>
              <w:noProof/>
              <w:sz w:val="20"/>
              <w:szCs w:val="20"/>
            </w:rPr>
            <w:t>(Çınar &amp; Karcıoğlu, 2013)</w:t>
          </w:r>
          <w:r w:rsidR="001D4F64" w:rsidRPr="001D4F64">
            <w:rPr>
              <w:rFonts w:ascii="Times New Roman" w:hAnsi="Times New Roman" w:cs="Times New Roman"/>
              <w:sz w:val="20"/>
              <w:szCs w:val="20"/>
            </w:rPr>
            <w:fldChar w:fldCharType="end"/>
          </w:r>
        </w:sdtContent>
      </w:sdt>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Sedangkan</w:t>
      </w:r>
      <w:proofErr w:type="spellEnd"/>
      <w:r w:rsidR="001D4F64" w:rsidRPr="001D4F64">
        <w:rPr>
          <w:rFonts w:ascii="Times New Roman" w:hAnsi="Times New Roman" w:cs="Times New Roman"/>
          <w:sz w:val="20"/>
          <w:szCs w:val="20"/>
        </w:rPr>
        <w:t xml:space="preserve"> </w:t>
      </w:r>
      <w:sdt>
        <w:sdtPr>
          <w:rPr>
            <w:rFonts w:ascii="Times New Roman" w:hAnsi="Times New Roman" w:cs="Times New Roman"/>
            <w:sz w:val="20"/>
            <w:szCs w:val="20"/>
          </w:rPr>
          <w:id w:val="1832177496"/>
          <w:citation/>
        </w:sdtPr>
        <w:sdtEndPr/>
        <w:sdtContent>
          <w:r w:rsidR="001D4F64" w:rsidRPr="001D4F64">
            <w:rPr>
              <w:rFonts w:ascii="Times New Roman" w:hAnsi="Times New Roman" w:cs="Times New Roman"/>
              <w:sz w:val="20"/>
              <w:szCs w:val="20"/>
            </w:rPr>
            <w:fldChar w:fldCharType="begin"/>
          </w:r>
          <w:r w:rsidR="001D4F64" w:rsidRPr="001D4F64">
            <w:rPr>
              <w:rFonts w:ascii="Times New Roman" w:hAnsi="Times New Roman" w:cs="Times New Roman"/>
              <w:sz w:val="20"/>
              <w:szCs w:val="20"/>
            </w:rPr>
            <w:instrText xml:space="preserve"> CITATION Lap14 \l 1057 </w:instrText>
          </w:r>
          <w:r w:rsidR="001D4F64" w:rsidRPr="001D4F64">
            <w:rPr>
              <w:rFonts w:ascii="Times New Roman" w:hAnsi="Times New Roman" w:cs="Times New Roman"/>
              <w:sz w:val="20"/>
              <w:szCs w:val="20"/>
            </w:rPr>
            <w:fldChar w:fldCharType="separate"/>
          </w:r>
          <w:r w:rsidR="001D4F64" w:rsidRPr="001D4F64">
            <w:rPr>
              <w:rFonts w:ascii="Times New Roman" w:hAnsi="Times New Roman" w:cs="Times New Roman"/>
              <w:noProof/>
              <w:sz w:val="20"/>
              <w:szCs w:val="20"/>
            </w:rPr>
            <w:t>(Lapiņa, Maurāne, &amp; Stariņeca, 2014)</w:t>
          </w:r>
          <w:r w:rsidR="001D4F64" w:rsidRPr="001D4F64">
            <w:rPr>
              <w:rFonts w:ascii="Times New Roman" w:hAnsi="Times New Roman" w:cs="Times New Roman"/>
              <w:sz w:val="20"/>
              <w:szCs w:val="20"/>
            </w:rPr>
            <w:fldChar w:fldCharType="end"/>
          </w:r>
        </w:sdtContent>
      </w:sdt>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menganalisis</w:t>
      </w:r>
      <w:proofErr w:type="spellEnd"/>
      <w:r w:rsidR="001D4F64" w:rsidRPr="001D4F64">
        <w:rPr>
          <w:rFonts w:ascii="Times New Roman" w:hAnsi="Times New Roman" w:cs="Times New Roman"/>
          <w:sz w:val="20"/>
          <w:szCs w:val="20"/>
        </w:rPr>
        <w:t xml:space="preserve"> dan </w:t>
      </w:r>
      <w:proofErr w:type="spellStart"/>
      <w:r w:rsidR="001D4F64" w:rsidRPr="001D4F64">
        <w:rPr>
          <w:rFonts w:ascii="Times New Roman" w:hAnsi="Times New Roman" w:cs="Times New Roman"/>
          <w:sz w:val="20"/>
          <w:szCs w:val="20"/>
        </w:rPr>
        <w:t>menilai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aspek</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manajemen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pengetahuan</w:t>
      </w:r>
      <w:proofErr w:type="spellEnd"/>
      <w:r w:rsidR="001D4F64" w:rsidRPr="001D4F64">
        <w:rPr>
          <w:rFonts w:ascii="Times New Roman" w:hAnsi="Times New Roman" w:cs="Times New Roman"/>
          <w:sz w:val="20"/>
          <w:szCs w:val="20"/>
        </w:rPr>
        <w:t xml:space="preserve"> dan </w:t>
      </w:r>
      <w:proofErr w:type="spellStart"/>
      <w:r w:rsidR="001D4F64" w:rsidRPr="001D4F64">
        <w:rPr>
          <w:rFonts w:ascii="Times New Roman" w:hAnsi="Times New Roman" w:cs="Times New Roman"/>
          <w:sz w:val="20"/>
          <w:szCs w:val="20"/>
        </w:rPr>
        <w:t>tanggung</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jawab</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sosial</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perusahaan</w:t>
      </w:r>
      <w:proofErr w:type="spellEnd"/>
      <w:r w:rsidR="001D4F64" w:rsidRPr="001D4F64">
        <w:rPr>
          <w:rFonts w:ascii="Times New Roman" w:hAnsi="Times New Roman" w:cs="Times New Roman"/>
          <w:sz w:val="20"/>
          <w:szCs w:val="20"/>
        </w:rPr>
        <w:t xml:space="preserve"> dan </w:t>
      </w:r>
      <w:proofErr w:type="spellStart"/>
      <w:r w:rsidR="001D4F64" w:rsidRPr="001D4F64">
        <w:rPr>
          <w:rFonts w:ascii="Times New Roman" w:hAnsi="Times New Roman" w:cs="Times New Roman"/>
          <w:sz w:val="20"/>
          <w:szCs w:val="20"/>
        </w:rPr>
        <w:t>pengembangannya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dalam</w:t>
      </w:r>
      <w:proofErr w:type="spellEnd"/>
      <w:r w:rsidR="001D4F64" w:rsidRPr="001D4F64">
        <w:rPr>
          <w:rFonts w:ascii="Times New Roman" w:hAnsi="Times New Roman" w:cs="Times New Roman"/>
          <w:sz w:val="20"/>
          <w:szCs w:val="20"/>
        </w:rPr>
        <w:t xml:space="preserve"> model </w:t>
      </w:r>
      <w:proofErr w:type="spellStart"/>
      <w:r w:rsidR="001D4F64" w:rsidRPr="001D4F64">
        <w:rPr>
          <w:rFonts w:ascii="Times New Roman" w:hAnsi="Times New Roman" w:cs="Times New Roman"/>
          <w:sz w:val="20"/>
          <w:szCs w:val="20"/>
        </w:rPr>
        <w:t>pengelolaan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sumber</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daya</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berbeda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antara</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memiliki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pendekatan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kesatuan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maupun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pendekatan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pluralistik</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mengakui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bahwa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kelompok</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berbeda</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akan</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memiliki</w:t>
      </w:r>
      <w:proofErr w:type="spellEnd"/>
      <w:r w:rsidR="001D4F64" w:rsidRPr="001D4F64">
        <w:rPr>
          <w:rFonts w:ascii="Times New Roman" w:hAnsi="Times New Roman" w:cs="Times New Roman"/>
          <w:sz w:val="20"/>
          <w:szCs w:val="20"/>
        </w:rPr>
        <w:t xml:space="preserve"> </w:t>
      </w:r>
      <w:proofErr w:type="spellStart"/>
      <w:r w:rsidR="001D4F64" w:rsidRPr="001D4F64">
        <w:rPr>
          <w:rFonts w:ascii="Times New Roman" w:hAnsi="Times New Roman" w:cs="Times New Roman"/>
          <w:sz w:val="20"/>
          <w:szCs w:val="20"/>
        </w:rPr>
        <w:t>kepentingan</w:t>
      </w:r>
      <w:proofErr w:type="spellEnd"/>
      <w:r w:rsidR="001D4F64" w:rsidRPr="001D4F64">
        <w:rPr>
          <w:rFonts w:ascii="Times New Roman" w:hAnsi="Times New Roman" w:cs="Times New Roman"/>
          <w:sz w:val="20"/>
          <w:szCs w:val="20"/>
        </w:rPr>
        <w:t xml:space="preserve"> yang </w:t>
      </w:r>
      <w:proofErr w:type="spellStart"/>
      <w:r w:rsidR="001D4F64" w:rsidRPr="001D4F64">
        <w:rPr>
          <w:rFonts w:ascii="Times New Roman" w:hAnsi="Times New Roman" w:cs="Times New Roman"/>
          <w:sz w:val="20"/>
          <w:szCs w:val="20"/>
        </w:rPr>
        <w:t>berbeda</w:t>
      </w:r>
      <w:proofErr w:type="spellEnd"/>
      <w:r w:rsidR="001D4F64" w:rsidRPr="001D4F64">
        <w:rPr>
          <w:rFonts w:ascii="Times New Roman" w:hAnsi="Times New Roman" w:cs="Times New Roman"/>
          <w:sz w:val="20"/>
          <w:szCs w:val="20"/>
        </w:rPr>
        <w:t xml:space="preserve"> pula.</w:t>
      </w:r>
    </w:p>
    <w:p w:rsidR="00BE1D77" w:rsidRDefault="00DC4548" w:rsidP="0044766A">
      <w:pPr>
        <w:pStyle w:val="ListParagraph"/>
        <w:spacing w:after="0" w:line="240" w:lineRule="auto"/>
        <w:ind w:left="0" w:firstLine="360"/>
        <w:jc w:val="both"/>
        <w:rPr>
          <w:rFonts w:ascii="Times New Roman" w:hAnsi="Times New Roman" w:cs="Times New Roman"/>
          <w:sz w:val="20"/>
          <w:szCs w:val="20"/>
        </w:rPr>
      </w:pPr>
      <w:proofErr w:type="spellStart"/>
      <w:r>
        <w:rPr>
          <w:rFonts w:ascii="Times New Roman" w:hAnsi="Times New Roman" w:cs="Times New Roman"/>
          <w:sz w:val="20"/>
          <w:szCs w:val="20"/>
        </w:rPr>
        <w:t>Dilihat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kajian-kajian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berfokus</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penerapan</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berbagai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perusahaan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sehingga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kajian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lanjut</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perguruan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tinggi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Adapun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tujuan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paper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adalah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membuat</w:t>
      </w:r>
      <w:proofErr w:type="spellEnd"/>
      <w:r>
        <w:rPr>
          <w:rFonts w:ascii="Times New Roman" w:hAnsi="Times New Roman" w:cs="Times New Roman"/>
          <w:sz w:val="20"/>
          <w:szCs w:val="20"/>
        </w:rPr>
        <w:t xml:space="preserve"> model </w:t>
      </w:r>
      <w:proofErr w:type="spellStart"/>
      <w:r>
        <w:rPr>
          <w:rFonts w:ascii="Times New Roman" w:hAnsi="Times New Roman" w:cs="Times New Roman"/>
          <w:sz w:val="20"/>
          <w:szCs w:val="20"/>
        </w:rPr>
        <w:t>keselarasan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manajemen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manusia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teknologi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informasi</w:t>
      </w:r>
      <w:proofErr w:type="spellEnd"/>
      <w:r>
        <w:rPr>
          <w:rFonts w:ascii="Times New Roman" w:hAnsi="Times New Roman" w:cs="Times New Roman"/>
          <w:sz w:val="20"/>
          <w:szCs w:val="20"/>
        </w:rPr>
        <w:t xml:space="preserve">. Model </w:t>
      </w:r>
      <w:proofErr w:type="spellStart"/>
      <w:r>
        <w:rPr>
          <w:rFonts w:ascii="Times New Roman" w:hAnsi="Times New Roman" w:cs="Times New Roman"/>
          <w:sz w:val="20"/>
          <w:szCs w:val="20"/>
        </w:rPr>
        <w:t>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disajikan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dalam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bentuk</w:t>
      </w:r>
      <w:proofErr w:type="spellEnd"/>
      <w:r>
        <w:rPr>
          <w:rFonts w:ascii="Times New Roman" w:hAnsi="Times New Roman" w:cs="Times New Roman"/>
          <w:sz w:val="20"/>
          <w:szCs w:val="20"/>
        </w:rPr>
        <w:t xml:space="preserve"> use case diagram dan activity diagram.</w:t>
      </w:r>
    </w:p>
    <w:p w:rsidR="00DC4548" w:rsidRDefault="00DC4548" w:rsidP="0044766A">
      <w:pPr>
        <w:pStyle w:val="ListParagraph"/>
        <w:spacing w:after="0" w:line="240" w:lineRule="auto"/>
        <w:ind w:left="0" w:firstLine="360"/>
        <w:jc w:val="both"/>
        <w:rPr>
          <w:rFonts w:ascii="Times New Roman" w:hAnsi="Times New Roman" w:cs="Times New Roman"/>
          <w:sz w:val="20"/>
          <w:szCs w:val="20"/>
        </w:rPr>
      </w:pPr>
      <w:r>
        <w:rPr>
          <w:rFonts w:ascii="Times New Roman" w:hAnsi="Times New Roman" w:cs="Times New Roman"/>
          <w:sz w:val="20"/>
          <w:szCs w:val="20"/>
        </w:rPr>
        <w:t xml:space="preserve">Paper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kontribusi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pengetahuan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pihak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akademisi</w:t>
      </w:r>
      <w:proofErr w:type="spellEnd"/>
      <w:r>
        <w:rPr>
          <w:rFonts w:ascii="Times New Roman" w:hAnsi="Times New Roman" w:cs="Times New Roman"/>
          <w:sz w:val="20"/>
          <w:szCs w:val="20"/>
        </w:rPr>
        <w:t xml:space="preserve"> dan juga </w:t>
      </w:r>
      <w:proofErr w:type="spellStart"/>
      <w:r>
        <w:rPr>
          <w:rFonts w:ascii="Times New Roman" w:hAnsi="Times New Roman" w:cs="Times New Roman"/>
          <w:sz w:val="20"/>
          <w:szCs w:val="20"/>
        </w:rPr>
        <w:t>bagi</w:t>
      </w:r>
      <w:proofErr w:type="spellEnd"/>
      <w:r>
        <w:rPr>
          <w:rFonts w:ascii="Times New Roman" w:hAnsi="Times New Roman" w:cs="Times New Roman"/>
          <w:sz w:val="20"/>
          <w:szCs w:val="20"/>
        </w:rPr>
        <w:t xml:space="preserve"> para stake holder yang </w:t>
      </w:r>
      <w:proofErr w:type="spellStart"/>
      <w:r>
        <w:rPr>
          <w:rFonts w:ascii="Times New Roman" w:hAnsi="Times New Roman" w:cs="Times New Roman"/>
          <w:sz w:val="20"/>
          <w:szCs w:val="20"/>
        </w:rPr>
        <w:t>ada</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perguruan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tinggi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ingin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meningkatkan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produktifitas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manajemen</w:t>
      </w:r>
      <w:proofErr w:type="spellEnd"/>
      <w:r>
        <w:rPr>
          <w:rFonts w:ascii="Times New Roman" w:hAnsi="Times New Roman" w:cs="Times New Roman"/>
          <w:sz w:val="20"/>
          <w:szCs w:val="20"/>
        </w:rPr>
        <w:t xml:space="preserve"> SDM agar </w:t>
      </w:r>
      <w:proofErr w:type="spellStart"/>
      <w:r>
        <w:rPr>
          <w:rFonts w:ascii="Times New Roman" w:hAnsi="Times New Roman" w:cs="Times New Roman"/>
          <w:sz w:val="20"/>
          <w:szCs w:val="20"/>
        </w:rPr>
        <w:t>selaras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tujuan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perguruan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tinggi</w:t>
      </w:r>
      <w:proofErr w:type="spellEnd"/>
      <w:r>
        <w:rPr>
          <w:rFonts w:ascii="Times New Roman" w:hAnsi="Times New Roman" w:cs="Times New Roman"/>
          <w:sz w:val="20"/>
          <w:szCs w:val="20"/>
        </w:rPr>
        <w:t>.</w:t>
      </w:r>
    </w:p>
    <w:p w:rsidR="00CA4A20" w:rsidRDefault="00CA4A20" w:rsidP="0044766A">
      <w:pPr>
        <w:pStyle w:val="ListParagraph"/>
        <w:spacing w:after="0" w:line="240" w:lineRule="auto"/>
        <w:ind w:left="0" w:firstLine="360"/>
        <w:jc w:val="both"/>
        <w:rPr>
          <w:rFonts w:ascii="Times New Roman" w:hAnsi="Times New Roman" w:cs="Times New Roman"/>
          <w:sz w:val="20"/>
          <w:szCs w:val="20"/>
        </w:rPr>
      </w:pPr>
    </w:p>
    <w:bookmarkEnd w:id="0"/>
    <w:p w:rsidR="00DD5EBE" w:rsidRPr="00DD5EBE" w:rsidRDefault="004F566F" w:rsidP="00DD5EBE">
      <w:pPr>
        <w:autoSpaceDE w:val="0"/>
        <w:autoSpaceDN w:val="0"/>
        <w:adjustRightInd w:val="0"/>
        <w:jc w:val="both"/>
        <w:rPr>
          <w:b/>
          <w:sz w:val="20"/>
          <w:szCs w:val="20"/>
        </w:rPr>
      </w:pPr>
      <w:proofErr w:type="gramStart"/>
      <w:r w:rsidRPr="004F566F">
        <w:rPr>
          <w:b/>
          <w:sz w:val="20"/>
          <w:szCs w:val="20"/>
        </w:rPr>
        <w:t>2.1</w:t>
      </w:r>
      <w:r>
        <w:rPr>
          <w:b/>
          <w:i/>
          <w:sz w:val="20"/>
          <w:szCs w:val="20"/>
        </w:rPr>
        <w:t xml:space="preserve"> </w:t>
      </w:r>
      <w:r w:rsidR="003868D2">
        <w:rPr>
          <w:b/>
          <w:i/>
          <w:sz w:val="20"/>
          <w:szCs w:val="20"/>
        </w:rPr>
        <w:t xml:space="preserve"> </w:t>
      </w:r>
      <w:r w:rsidR="00DD5EBE" w:rsidRPr="00DD5EBE">
        <w:rPr>
          <w:b/>
          <w:i/>
          <w:sz w:val="20"/>
          <w:szCs w:val="20"/>
        </w:rPr>
        <w:t>IT</w:t>
      </w:r>
      <w:proofErr w:type="gramEnd"/>
      <w:r w:rsidR="00DD5EBE" w:rsidRPr="00DD5EBE">
        <w:rPr>
          <w:b/>
          <w:i/>
          <w:sz w:val="20"/>
          <w:szCs w:val="20"/>
        </w:rPr>
        <w:t xml:space="preserve"> Alignment</w:t>
      </w:r>
      <w:r w:rsidR="00DD5EBE" w:rsidRPr="00DD5EBE">
        <w:rPr>
          <w:b/>
          <w:sz w:val="20"/>
          <w:szCs w:val="20"/>
        </w:rPr>
        <w:t xml:space="preserve"> </w:t>
      </w:r>
    </w:p>
    <w:p w:rsidR="00DD5EBE" w:rsidRPr="00DD5EBE" w:rsidRDefault="00DD5EBE" w:rsidP="00DD5EBE">
      <w:pPr>
        <w:spacing w:before="240"/>
        <w:ind w:firstLine="426"/>
        <w:jc w:val="both"/>
        <w:rPr>
          <w:sz w:val="20"/>
          <w:szCs w:val="20"/>
        </w:rPr>
      </w:pPr>
      <w:proofErr w:type="spellStart"/>
      <w:r w:rsidRPr="00DD5EBE">
        <w:rPr>
          <w:sz w:val="20"/>
          <w:szCs w:val="20"/>
        </w:rPr>
        <w:t>Penyelarasan</w:t>
      </w:r>
      <w:proofErr w:type="spellEnd"/>
      <w:r w:rsidRPr="00DD5EBE">
        <w:rPr>
          <w:sz w:val="20"/>
          <w:szCs w:val="20"/>
        </w:rPr>
        <w:t xml:space="preserve"> TI </w:t>
      </w:r>
      <w:proofErr w:type="spellStart"/>
      <w:r w:rsidRPr="00DD5EBE">
        <w:rPr>
          <w:sz w:val="20"/>
          <w:szCs w:val="20"/>
        </w:rPr>
        <w:t>merupakan</w:t>
      </w:r>
      <w:proofErr w:type="spellEnd"/>
      <w:r w:rsidRPr="00DD5EBE">
        <w:rPr>
          <w:sz w:val="20"/>
          <w:szCs w:val="20"/>
        </w:rPr>
        <w:t xml:space="preserve"> </w:t>
      </w:r>
      <w:proofErr w:type="spellStart"/>
      <w:r w:rsidRPr="00DD5EBE">
        <w:rPr>
          <w:sz w:val="20"/>
          <w:szCs w:val="20"/>
        </w:rPr>
        <w:t>tahapan</w:t>
      </w:r>
      <w:proofErr w:type="spellEnd"/>
      <w:r w:rsidRPr="00DD5EBE">
        <w:rPr>
          <w:sz w:val="20"/>
          <w:szCs w:val="20"/>
        </w:rPr>
        <w:t xml:space="preserve"> </w:t>
      </w:r>
      <w:proofErr w:type="spellStart"/>
      <w:r w:rsidRPr="00DD5EBE">
        <w:rPr>
          <w:sz w:val="20"/>
          <w:szCs w:val="20"/>
        </w:rPr>
        <w:t>dimana</w:t>
      </w:r>
      <w:proofErr w:type="spellEnd"/>
      <w:r w:rsidRPr="00DD5EBE">
        <w:rPr>
          <w:sz w:val="20"/>
          <w:szCs w:val="20"/>
        </w:rPr>
        <w:t xml:space="preserve"> </w:t>
      </w:r>
      <w:proofErr w:type="spellStart"/>
      <w:r w:rsidRPr="00DD5EBE">
        <w:rPr>
          <w:sz w:val="20"/>
          <w:szCs w:val="20"/>
        </w:rPr>
        <w:t>misi</w:t>
      </w:r>
      <w:proofErr w:type="spellEnd"/>
      <w:r w:rsidRPr="00DD5EBE">
        <w:rPr>
          <w:sz w:val="20"/>
          <w:szCs w:val="20"/>
        </w:rPr>
        <w:t xml:space="preserve">, </w:t>
      </w:r>
      <w:proofErr w:type="spellStart"/>
      <w:r w:rsidRPr="00DD5EBE">
        <w:rPr>
          <w:sz w:val="20"/>
          <w:szCs w:val="20"/>
        </w:rPr>
        <w:t>tujuan</w:t>
      </w:r>
      <w:proofErr w:type="spellEnd"/>
      <w:r w:rsidRPr="00DD5EBE">
        <w:rPr>
          <w:sz w:val="20"/>
          <w:szCs w:val="20"/>
        </w:rPr>
        <w:t xml:space="preserve"> dan </w:t>
      </w:r>
      <w:proofErr w:type="spellStart"/>
      <w:r w:rsidRPr="00DD5EBE">
        <w:rPr>
          <w:sz w:val="20"/>
          <w:szCs w:val="20"/>
        </w:rPr>
        <w:t>perencanaan</w:t>
      </w:r>
      <w:proofErr w:type="spellEnd"/>
      <w:r w:rsidRPr="00DD5EBE">
        <w:rPr>
          <w:sz w:val="20"/>
          <w:szCs w:val="20"/>
        </w:rPr>
        <w:t xml:space="preserve"> </w:t>
      </w:r>
      <w:proofErr w:type="spellStart"/>
      <w:r w:rsidRPr="00DD5EBE">
        <w:rPr>
          <w:sz w:val="20"/>
          <w:szCs w:val="20"/>
        </w:rPr>
        <w:t>dalam</w:t>
      </w:r>
      <w:proofErr w:type="spellEnd"/>
      <w:r w:rsidRPr="00DD5EBE">
        <w:rPr>
          <w:sz w:val="20"/>
          <w:szCs w:val="20"/>
        </w:rPr>
        <w:t xml:space="preserve"> </w:t>
      </w:r>
      <w:proofErr w:type="spellStart"/>
      <w:r w:rsidRPr="00DD5EBE">
        <w:rPr>
          <w:sz w:val="20"/>
          <w:szCs w:val="20"/>
        </w:rPr>
        <w:t>strategi</w:t>
      </w:r>
      <w:proofErr w:type="spellEnd"/>
      <w:r w:rsidRPr="00DD5EBE">
        <w:rPr>
          <w:sz w:val="20"/>
          <w:szCs w:val="20"/>
        </w:rPr>
        <w:t xml:space="preserve"> </w:t>
      </w:r>
      <w:proofErr w:type="spellStart"/>
      <w:r w:rsidRPr="00DD5EBE">
        <w:rPr>
          <w:sz w:val="20"/>
          <w:szCs w:val="20"/>
        </w:rPr>
        <w:t>bisnis</w:t>
      </w:r>
      <w:proofErr w:type="spellEnd"/>
      <w:r w:rsidRPr="00DD5EBE">
        <w:rPr>
          <w:sz w:val="20"/>
          <w:szCs w:val="20"/>
        </w:rPr>
        <w:t xml:space="preserve"> </w:t>
      </w:r>
      <w:proofErr w:type="spellStart"/>
      <w:r w:rsidRPr="00DD5EBE">
        <w:rPr>
          <w:sz w:val="20"/>
          <w:szCs w:val="20"/>
        </w:rPr>
        <w:t>bersama</w:t>
      </w:r>
      <w:proofErr w:type="spellEnd"/>
      <w:r w:rsidRPr="00DD5EBE">
        <w:rPr>
          <w:sz w:val="20"/>
          <w:szCs w:val="20"/>
        </w:rPr>
        <w:t xml:space="preserve"> </w:t>
      </w:r>
      <w:proofErr w:type="spellStart"/>
      <w:r w:rsidRPr="00DD5EBE">
        <w:rPr>
          <w:sz w:val="20"/>
          <w:szCs w:val="20"/>
        </w:rPr>
        <w:t>didukung</w:t>
      </w:r>
      <w:proofErr w:type="spellEnd"/>
      <w:r w:rsidRPr="00DD5EBE">
        <w:rPr>
          <w:sz w:val="20"/>
          <w:szCs w:val="20"/>
        </w:rPr>
        <w:t xml:space="preserve"> oleh </w:t>
      </w:r>
      <w:proofErr w:type="spellStart"/>
      <w:r w:rsidRPr="00DD5EBE">
        <w:rPr>
          <w:sz w:val="20"/>
          <w:szCs w:val="20"/>
        </w:rPr>
        <w:t>strategi</w:t>
      </w:r>
      <w:proofErr w:type="spellEnd"/>
      <w:r w:rsidRPr="00DD5EBE">
        <w:rPr>
          <w:sz w:val="20"/>
          <w:szCs w:val="20"/>
        </w:rPr>
        <w:t xml:space="preserve"> TI. </w:t>
      </w:r>
      <w:sdt>
        <w:sdtPr>
          <w:rPr>
            <w:sz w:val="20"/>
            <w:szCs w:val="20"/>
          </w:rPr>
          <w:id w:val="-1090859038"/>
          <w:citation/>
        </w:sdtPr>
        <w:sdtEndPr/>
        <w:sdtContent>
          <w:r w:rsidRPr="00DD5EBE">
            <w:rPr>
              <w:sz w:val="20"/>
              <w:szCs w:val="20"/>
            </w:rPr>
            <w:fldChar w:fldCharType="begin"/>
          </w:r>
          <w:r w:rsidRPr="00DD5EBE">
            <w:rPr>
              <w:sz w:val="20"/>
              <w:szCs w:val="20"/>
            </w:rPr>
            <w:instrText xml:space="preserve"> CITATION Sem13 \l 1057 </w:instrText>
          </w:r>
          <w:r w:rsidRPr="00DD5EBE">
            <w:rPr>
              <w:sz w:val="20"/>
              <w:szCs w:val="20"/>
            </w:rPr>
            <w:fldChar w:fldCharType="separate"/>
          </w:r>
          <w:r w:rsidRPr="00DD5EBE">
            <w:rPr>
              <w:noProof/>
              <w:sz w:val="20"/>
              <w:szCs w:val="20"/>
            </w:rPr>
            <w:t>(Seman &amp; Salim, 2013)</w:t>
          </w:r>
          <w:r w:rsidRPr="00DD5EBE">
            <w:rPr>
              <w:sz w:val="20"/>
              <w:szCs w:val="20"/>
            </w:rPr>
            <w:fldChar w:fldCharType="end"/>
          </w:r>
        </w:sdtContent>
      </w:sdt>
      <w:r w:rsidRPr="00DD5EBE">
        <w:rPr>
          <w:sz w:val="20"/>
          <w:szCs w:val="20"/>
        </w:rPr>
        <w:t xml:space="preserve"> </w:t>
      </w:r>
      <w:proofErr w:type="spellStart"/>
      <w:r w:rsidRPr="00DD5EBE">
        <w:rPr>
          <w:sz w:val="20"/>
          <w:szCs w:val="20"/>
        </w:rPr>
        <w:t>melakukan</w:t>
      </w:r>
      <w:proofErr w:type="spellEnd"/>
      <w:r w:rsidRPr="00DD5EBE">
        <w:rPr>
          <w:sz w:val="20"/>
          <w:szCs w:val="20"/>
        </w:rPr>
        <w:t xml:space="preserve">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tentang</w:t>
      </w:r>
      <w:proofErr w:type="spellEnd"/>
      <w:r w:rsidRPr="00DD5EBE">
        <w:rPr>
          <w:sz w:val="20"/>
          <w:szCs w:val="20"/>
        </w:rPr>
        <w:t xml:space="preserve"> </w:t>
      </w:r>
      <w:proofErr w:type="spellStart"/>
      <w:r w:rsidRPr="00DD5EBE">
        <w:rPr>
          <w:sz w:val="20"/>
          <w:szCs w:val="20"/>
        </w:rPr>
        <w:t>pembentukan</w:t>
      </w:r>
      <w:proofErr w:type="spellEnd"/>
      <w:r w:rsidRPr="00DD5EBE">
        <w:rPr>
          <w:sz w:val="20"/>
          <w:szCs w:val="20"/>
        </w:rPr>
        <w:t xml:space="preserve"> model yang </w:t>
      </w:r>
      <w:proofErr w:type="spellStart"/>
      <w:r w:rsidRPr="00DD5EBE">
        <w:rPr>
          <w:sz w:val="20"/>
          <w:szCs w:val="20"/>
        </w:rPr>
        <w:t>mempengaruhi</w:t>
      </w:r>
      <w:proofErr w:type="spellEnd"/>
      <w:r w:rsidRPr="00DD5EBE">
        <w:rPr>
          <w:sz w:val="20"/>
          <w:szCs w:val="20"/>
        </w:rPr>
        <w:t xml:space="preserve"> </w:t>
      </w:r>
      <w:proofErr w:type="spellStart"/>
      <w:r w:rsidRPr="00DD5EBE">
        <w:rPr>
          <w:sz w:val="20"/>
          <w:szCs w:val="20"/>
        </w:rPr>
        <w:t>teoritis</w:t>
      </w:r>
      <w:proofErr w:type="spellEnd"/>
      <w:r w:rsidRPr="00DD5EBE">
        <w:rPr>
          <w:sz w:val="20"/>
          <w:szCs w:val="20"/>
        </w:rPr>
        <w:t xml:space="preserve"> </w:t>
      </w:r>
      <w:proofErr w:type="spellStart"/>
      <w:r w:rsidRPr="00DD5EBE">
        <w:rPr>
          <w:sz w:val="20"/>
          <w:szCs w:val="20"/>
        </w:rPr>
        <w:t>dimensi</w:t>
      </w:r>
      <w:proofErr w:type="spellEnd"/>
      <w:r w:rsidRPr="00DD5EBE">
        <w:rPr>
          <w:sz w:val="20"/>
          <w:szCs w:val="20"/>
        </w:rPr>
        <w:t xml:space="preserve"> </w:t>
      </w:r>
      <w:proofErr w:type="spellStart"/>
      <w:r w:rsidRPr="00DD5EBE">
        <w:rPr>
          <w:sz w:val="20"/>
          <w:szCs w:val="20"/>
        </w:rPr>
        <w:t>keselarasan</w:t>
      </w:r>
      <w:proofErr w:type="spellEnd"/>
      <w:r w:rsidRPr="00DD5EBE">
        <w:rPr>
          <w:sz w:val="20"/>
          <w:szCs w:val="20"/>
        </w:rPr>
        <w:t xml:space="preserve"> yang </w:t>
      </w:r>
      <w:proofErr w:type="spellStart"/>
      <w:r w:rsidRPr="00DD5EBE">
        <w:rPr>
          <w:sz w:val="20"/>
          <w:szCs w:val="20"/>
        </w:rPr>
        <w:t>memiliki</w:t>
      </w:r>
      <w:proofErr w:type="spellEnd"/>
      <w:r w:rsidRPr="00DD5EBE">
        <w:rPr>
          <w:sz w:val="20"/>
          <w:szCs w:val="20"/>
        </w:rPr>
        <w:t xml:space="preserve"> </w:t>
      </w:r>
      <w:proofErr w:type="spellStart"/>
      <w:r w:rsidRPr="00DD5EBE">
        <w:rPr>
          <w:sz w:val="20"/>
          <w:szCs w:val="20"/>
        </w:rPr>
        <w:t>dampak</w:t>
      </w:r>
      <w:proofErr w:type="spellEnd"/>
      <w:r w:rsidRPr="00DD5EBE">
        <w:rPr>
          <w:sz w:val="20"/>
          <w:szCs w:val="20"/>
        </w:rPr>
        <w:t xml:space="preserve"> pada </w:t>
      </w:r>
      <w:proofErr w:type="spellStart"/>
      <w:r w:rsidRPr="00DD5EBE">
        <w:rPr>
          <w:sz w:val="20"/>
          <w:szCs w:val="20"/>
        </w:rPr>
        <w:t>kinerja</w:t>
      </w:r>
      <w:proofErr w:type="spellEnd"/>
      <w:r w:rsidRPr="00DD5EBE">
        <w:rPr>
          <w:sz w:val="20"/>
          <w:szCs w:val="20"/>
        </w:rPr>
        <w:t xml:space="preserve"> </w:t>
      </w:r>
      <w:proofErr w:type="spellStart"/>
      <w:r w:rsidRPr="00DD5EBE">
        <w:rPr>
          <w:sz w:val="20"/>
          <w:szCs w:val="20"/>
        </w:rPr>
        <w:t>organisasi</w:t>
      </w:r>
      <w:proofErr w:type="spellEnd"/>
      <w:r w:rsidRPr="00DD5EBE">
        <w:rPr>
          <w:sz w:val="20"/>
          <w:szCs w:val="20"/>
        </w:rPr>
        <w:t xml:space="preserve">, </w:t>
      </w:r>
      <w:proofErr w:type="spellStart"/>
      <w:r w:rsidRPr="00DD5EBE">
        <w:rPr>
          <w:sz w:val="20"/>
          <w:szCs w:val="20"/>
        </w:rPr>
        <w:t>hasil</w:t>
      </w:r>
      <w:proofErr w:type="spellEnd"/>
      <w:r w:rsidRPr="00DD5EBE">
        <w:rPr>
          <w:sz w:val="20"/>
          <w:szCs w:val="20"/>
        </w:rPr>
        <w:t xml:space="preserve"> </w:t>
      </w:r>
      <w:proofErr w:type="spellStart"/>
      <w:r w:rsidRPr="00DD5EBE">
        <w:rPr>
          <w:sz w:val="20"/>
          <w:szCs w:val="20"/>
        </w:rPr>
        <w:t>dari</w:t>
      </w:r>
      <w:proofErr w:type="spellEnd"/>
      <w:r w:rsidRPr="00DD5EBE">
        <w:rPr>
          <w:sz w:val="20"/>
          <w:szCs w:val="20"/>
        </w:rPr>
        <w:t xml:space="preserve">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tersebut</w:t>
      </w:r>
      <w:proofErr w:type="spellEnd"/>
      <w:r w:rsidRPr="00DD5EBE">
        <w:rPr>
          <w:sz w:val="20"/>
          <w:szCs w:val="20"/>
        </w:rPr>
        <w:t xml:space="preserve"> </w:t>
      </w:r>
      <w:proofErr w:type="spellStart"/>
      <w:r w:rsidRPr="00DD5EBE">
        <w:rPr>
          <w:sz w:val="20"/>
          <w:szCs w:val="20"/>
        </w:rPr>
        <w:t>adalah</w:t>
      </w:r>
      <w:proofErr w:type="spellEnd"/>
      <w:r w:rsidRPr="00DD5EBE">
        <w:rPr>
          <w:sz w:val="20"/>
          <w:szCs w:val="20"/>
        </w:rPr>
        <w:t xml:space="preserve"> </w:t>
      </w:r>
      <w:proofErr w:type="spellStart"/>
      <w:r w:rsidRPr="00DD5EBE">
        <w:rPr>
          <w:sz w:val="20"/>
          <w:szCs w:val="20"/>
        </w:rPr>
        <w:t>menghasilkan</w:t>
      </w:r>
      <w:proofErr w:type="spellEnd"/>
      <w:r w:rsidRPr="00DD5EBE">
        <w:rPr>
          <w:sz w:val="20"/>
          <w:szCs w:val="20"/>
        </w:rPr>
        <w:t xml:space="preserve"> model yang </w:t>
      </w:r>
      <w:proofErr w:type="spellStart"/>
      <w:r w:rsidRPr="00DD5EBE">
        <w:rPr>
          <w:sz w:val="20"/>
          <w:szCs w:val="20"/>
        </w:rPr>
        <w:t>penting</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memberikan</w:t>
      </w:r>
      <w:proofErr w:type="spellEnd"/>
      <w:r w:rsidRPr="00DD5EBE">
        <w:rPr>
          <w:sz w:val="20"/>
          <w:szCs w:val="20"/>
        </w:rPr>
        <w:t xml:space="preserve"> </w:t>
      </w:r>
      <w:proofErr w:type="spellStart"/>
      <w:r w:rsidRPr="00DD5EBE">
        <w:rPr>
          <w:sz w:val="20"/>
          <w:szCs w:val="20"/>
        </w:rPr>
        <w:t>bukti</w:t>
      </w:r>
      <w:proofErr w:type="spellEnd"/>
      <w:r w:rsidRPr="00DD5EBE">
        <w:rPr>
          <w:sz w:val="20"/>
          <w:szCs w:val="20"/>
        </w:rPr>
        <w:t xml:space="preserve"> </w:t>
      </w:r>
      <w:proofErr w:type="spellStart"/>
      <w:r w:rsidRPr="00DD5EBE">
        <w:rPr>
          <w:sz w:val="20"/>
          <w:szCs w:val="20"/>
        </w:rPr>
        <w:t>empiris</w:t>
      </w:r>
      <w:proofErr w:type="spellEnd"/>
      <w:r w:rsidRPr="00DD5EBE">
        <w:rPr>
          <w:sz w:val="20"/>
          <w:szCs w:val="20"/>
        </w:rPr>
        <w:t xml:space="preserve"> yang </w:t>
      </w:r>
      <w:proofErr w:type="spellStart"/>
      <w:r w:rsidRPr="00DD5EBE">
        <w:rPr>
          <w:sz w:val="20"/>
          <w:szCs w:val="20"/>
        </w:rPr>
        <w:t>menegaskan</w:t>
      </w:r>
      <w:proofErr w:type="spellEnd"/>
      <w:r w:rsidRPr="00DD5EBE">
        <w:rPr>
          <w:sz w:val="20"/>
          <w:szCs w:val="20"/>
        </w:rPr>
        <w:t xml:space="preserve"> </w:t>
      </w:r>
      <w:proofErr w:type="spellStart"/>
      <w:r w:rsidRPr="00DD5EBE">
        <w:rPr>
          <w:sz w:val="20"/>
          <w:szCs w:val="20"/>
        </w:rPr>
        <w:t>pentingnya</w:t>
      </w:r>
      <w:proofErr w:type="spellEnd"/>
      <w:r w:rsidRPr="00DD5EBE">
        <w:rPr>
          <w:sz w:val="20"/>
          <w:szCs w:val="20"/>
        </w:rPr>
        <w:t xml:space="preserve"> </w:t>
      </w:r>
      <w:proofErr w:type="spellStart"/>
      <w:r w:rsidRPr="00DD5EBE">
        <w:rPr>
          <w:sz w:val="20"/>
          <w:szCs w:val="20"/>
        </w:rPr>
        <w:t>mengkategorikan</w:t>
      </w:r>
      <w:proofErr w:type="spellEnd"/>
      <w:r w:rsidRPr="00DD5EBE">
        <w:rPr>
          <w:sz w:val="20"/>
          <w:szCs w:val="20"/>
        </w:rPr>
        <w:t xml:space="preserve"> </w:t>
      </w:r>
      <w:proofErr w:type="spellStart"/>
      <w:r w:rsidRPr="00DD5EBE">
        <w:rPr>
          <w:sz w:val="20"/>
          <w:szCs w:val="20"/>
        </w:rPr>
        <w:t>faktor</w:t>
      </w:r>
      <w:proofErr w:type="spellEnd"/>
      <w:r w:rsidRPr="00DD5EBE">
        <w:rPr>
          <w:sz w:val="20"/>
          <w:szCs w:val="20"/>
        </w:rPr>
        <w:t xml:space="preserve"> </w:t>
      </w:r>
      <w:proofErr w:type="spellStart"/>
      <w:r w:rsidRPr="00DD5EBE">
        <w:rPr>
          <w:sz w:val="20"/>
          <w:szCs w:val="20"/>
        </w:rPr>
        <w:t>menjadi</w:t>
      </w:r>
      <w:proofErr w:type="spellEnd"/>
      <w:r w:rsidRPr="00DD5EBE">
        <w:rPr>
          <w:sz w:val="20"/>
          <w:szCs w:val="20"/>
        </w:rPr>
        <w:t xml:space="preserve"> </w:t>
      </w:r>
      <w:proofErr w:type="spellStart"/>
      <w:r w:rsidRPr="00DD5EBE">
        <w:rPr>
          <w:sz w:val="20"/>
          <w:szCs w:val="20"/>
        </w:rPr>
        <w:t>dimensi</w:t>
      </w:r>
      <w:proofErr w:type="spellEnd"/>
      <w:r w:rsidRPr="00DD5EBE">
        <w:rPr>
          <w:sz w:val="20"/>
          <w:szCs w:val="20"/>
        </w:rPr>
        <w:t xml:space="preserve"> dan </w:t>
      </w:r>
      <w:proofErr w:type="spellStart"/>
      <w:r w:rsidRPr="00DD5EBE">
        <w:rPr>
          <w:sz w:val="20"/>
          <w:szCs w:val="20"/>
        </w:rPr>
        <w:t>mencapai</w:t>
      </w:r>
      <w:proofErr w:type="spellEnd"/>
      <w:r w:rsidRPr="00DD5EBE">
        <w:rPr>
          <w:sz w:val="20"/>
          <w:szCs w:val="20"/>
        </w:rPr>
        <w:t xml:space="preserve"> </w:t>
      </w:r>
      <w:proofErr w:type="spellStart"/>
      <w:r w:rsidRPr="00DD5EBE">
        <w:rPr>
          <w:sz w:val="20"/>
          <w:szCs w:val="20"/>
        </w:rPr>
        <w:t>keselarasan</w:t>
      </w:r>
      <w:proofErr w:type="spellEnd"/>
      <w:r w:rsidRPr="00DD5EBE">
        <w:rPr>
          <w:sz w:val="20"/>
          <w:szCs w:val="20"/>
        </w:rPr>
        <w:t xml:space="preserve"> </w:t>
      </w:r>
      <w:proofErr w:type="spellStart"/>
      <w:r w:rsidRPr="00DD5EBE">
        <w:rPr>
          <w:sz w:val="20"/>
          <w:szCs w:val="20"/>
        </w:rPr>
        <w:t>bisnis</w:t>
      </w:r>
      <w:proofErr w:type="spellEnd"/>
      <w:r w:rsidRPr="00DD5EBE">
        <w:rPr>
          <w:sz w:val="20"/>
          <w:szCs w:val="20"/>
        </w:rPr>
        <w:t xml:space="preserve"> IT dan </w:t>
      </w:r>
      <w:proofErr w:type="spellStart"/>
      <w:r w:rsidRPr="00DD5EBE">
        <w:rPr>
          <w:sz w:val="20"/>
          <w:szCs w:val="20"/>
        </w:rPr>
        <w:t>pengaruh</w:t>
      </w:r>
      <w:proofErr w:type="spellEnd"/>
      <w:r w:rsidRPr="00DD5EBE">
        <w:rPr>
          <w:sz w:val="20"/>
          <w:szCs w:val="20"/>
        </w:rPr>
        <w:t xml:space="preserve"> </w:t>
      </w:r>
      <w:proofErr w:type="spellStart"/>
      <w:r w:rsidRPr="00DD5EBE">
        <w:rPr>
          <w:sz w:val="20"/>
          <w:szCs w:val="20"/>
        </w:rPr>
        <w:t>mereka</w:t>
      </w:r>
      <w:proofErr w:type="spellEnd"/>
      <w:r w:rsidRPr="00DD5EBE">
        <w:rPr>
          <w:sz w:val="20"/>
          <w:szCs w:val="20"/>
        </w:rPr>
        <w:t xml:space="preserve"> </w:t>
      </w:r>
      <w:proofErr w:type="spellStart"/>
      <w:r w:rsidRPr="00DD5EBE">
        <w:rPr>
          <w:sz w:val="20"/>
          <w:szCs w:val="20"/>
        </w:rPr>
        <w:t>terhadap</w:t>
      </w:r>
      <w:proofErr w:type="spellEnd"/>
      <w:r w:rsidRPr="00DD5EBE">
        <w:rPr>
          <w:sz w:val="20"/>
          <w:szCs w:val="20"/>
        </w:rPr>
        <w:t xml:space="preserve"> </w:t>
      </w:r>
      <w:proofErr w:type="spellStart"/>
      <w:r w:rsidRPr="00DD5EBE">
        <w:rPr>
          <w:sz w:val="20"/>
          <w:szCs w:val="20"/>
        </w:rPr>
        <w:t>kinerja</w:t>
      </w:r>
      <w:proofErr w:type="spellEnd"/>
      <w:r w:rsidRPr="00DD5EBE">
        <w:rPr>
          <w:sz w:val="20"/>
          <w:szCs w:val="20"/>
        </w:rPr>
        <w:t xml:space="preserve"> </w:t>
      </w:r>
      <w:proofErr w:type="spellStart"/>
      <w:r w:rsidRPr="00DD5EBE">
        <w:rPr>
          <w:sz w:val="20"/>
          <w:szCs w:val="20"/>
        </w:rPr>
        <w:t>universitas</w:t>
      </w:r>
      <w:proofErr w:type="spellEnd"/>
      <w:r w:rsidRPr="00DD5EBE">
        <w:rPr>
          <w:sz w:val="20"/>
          <w:szCs w:val="20"/>
        </w:rPr>
        <w:t xml:space="preserve">. </w:t>
      </w:r>
      <w:sdt>
        <w:sdtPr>
          <w:rPr>
            <w:sz w:val="20"/>
            <w:szCs w:val="20"/>
          </w:rPr>
          <w:id w:val="2005847212"/>
          <w:citation/>
        </w:sdtPr>
        <w:sdtEndPr/>
        <w:sdtContent>
          <w:r w:rsidRPr="00DD5EBE">
            <w:rPr>
              <w:sz w:val="20"/>
              <w:szCs w:val="20"/>
            </w:rPr>
            <w:fldChar w:fldCharType="begin"/>
          </w:r>
          <w:r w:rsidRPr="00DD5EBE">
            <w:rPr>
              <w:sz w:val="20"/>
              <w:szCs w:val="20"/>
            </w:rPr>
            <w:instrText xml:space="preserve"> CITATION Ave13 \l 1057 </w:instrText>
          </w:r>
          <w:r w:rsidRPr="00DD5EBE">
            <w:rPr>
              <w:sz w:val="20"/>
              <w:szCs w:val="20"/>
            </w:rPr>
            <w:fldChar w:fldCharType="separate"/>
          </w:r>
          <w:r w:rsidRPr="00DD5EBE">
            <w:rPr>
              <w:noProof/>
              <w:sz w:val="20"/>
              <w:szCs w:val="20"/>
            </w:rPr>
            <w:t>(Aversano, Grasso, &amp; Tortorella, 2013)</w:t>
          </w:r>
          <w:r w:rsidRPr="00DD5EBE">
            <w:rPr>
              <w:sz w:val="20"/>
              <w:szCs w:val="20"/>
            </w:rPr>
            <w:fldChar w:fldCharType="end"/>
          </w:r>
        </w:sdtContent>
      </w:sdt>
      <w:r w:rsidRPr="00DD5EBE">
        <w:rPr>
          <w:sz w:val="20"/>
          <w:szCs w:val="20"/>
        </w:rPr>
        <w:t xml:space="preserve"> </w:t>
      </w:r>
      <w:proofErr w:type="spellStart"/>
      <w:r w:rsidRPr="00DD5EBE">
        <w:rPr>
          <w:sz w:val="20"/>
          <w:szCs w:val="20"/>
        </w:rPr>
        <w:t>melakukan</w:t>
      </w:r>
      <w:proofErr w:type="spellEnd"/>
      <w:r w:rsidRPr="00DD5EBE">
        <w:rPr>
          <w:sz w:val="20"/>
          <w:szCs w:val="20"/>
        </w:rPr>
        <w:t xml:space="preserve">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tentang</w:t>
      </w:r>
      <w:proofErr w:type="spellEnd"/>
      <w:r w:rsidRPr="00DD5EBE">
        <w:rPr>
          <w:sz w:val="20"/>
          <w:szCs w:val="20"/>
        </w:rPr>
        <w:t xml:space="preserve"> </w:t>
      </w:r>
      <w:proofErr w:type="spellStart"/>
      <w:r w:rsidRPr="00DD5EBE">
        <w:rPr>
          <w:sz w:val="20"/>
          <w:szCs w:val="20"/>
        </w:rPr>
        <w:t>penyelarasan</w:t>
      </w:r>
      <w:proofErr w:type="spellEnd"/>
      <w:r w:rsidRPr="00DD5EBE">
        <w:rPr>
          <w:sz w:val="20"/>
          <w:szCs w:val="20"/>
        </w:rPr>
        <w:t xml:space="preserve"> </w:t>
      </w:r>
      <w:proofErr w:type="spellStart"/>
      <w:r w:rsidRPr="00DD5EBE">
        <w:rPr>
          <w:sz w:val="20"/>
          <w:szCs w:val="20"/>
        </w:rPr>
        <w:t>antara</w:t>
      </w:r>
      <w:proofErr w:type="spellEnd"/>
      <w:r w:rsidRPr="00DD5EBE">
        <w:rPr>
          <w:sz w:val="20"/>
          <w:szCs w:val="20"/>
        </w:rPr>
        <w:t xml:space="preserve"> proses </w:t>
      </w:r>
      <w:proofErr w:type="spellStart"/>
      <w:r w:rsidRPr="00DD5EBE">
        <w:rPr>
          <w:sz w:val="20"/>
          <w:szCs w:val="20"/>
        </w:rPr>
        <w:t>bi</w:t>
      </w:r>
      <w:r w:rsidR="00AD1AA0">
        <w:rPr>
          <w:sz w:val="20"/>
          <w:szCs w:val="20"/>
        </w:rPr>
        <w:t>s</w:t>
      </w:r>
      <w:r w:rsidRPr="00DD5EBE">
        <w:rPr>
          <w:sz w:val="20"/>
          <w:szCs w:val="20"/>
        </w:rPr>
        <w:t>nis</w:t>
      </w:r>
      <w:proofErr w:type="spellEnd"/>
      <w:r w:rsidRPr="00DD5EBE">
        <w:rPr>
          <w:sz w:val="20"/>
          <w:szCs w:val="20"/>
        </w:rPr>
        <w:t xml:space="preserve"> dan </w:t>
      </w:r>
      <w:proofErr w:type="spellStart"/>
      <w:r w:rsidRPr="00DD5EBE">
        <w:rPr>
          <w:sz w:val="20"/>
          <w:szCs w:val="20"/>
        </w:rPr>
        <w:t>sistem</w:t>
      </w:r>
      <w:proofErr w:type="spellEnd"/>
      <w:r w:rsidRPr="00DD5EBE">
        <w:rPr>
          <w:sz w:val="20"/>
          <w:szCs w:val="20"/>
        </w:rPr>
        <w:t xml:space="preserve"> </w:t>
      </w:r>
      <w:proofErr w:type="spellStart"/>
      <w:r w:rsidRPr="00DD5EBE">
        <w:rPr>
          <w:sz w:val="20"/>
          <w:szCs w:val="20"/>
        </w:rPr>
        <w:t>perangkat</w:t>
      </w:r>
      <w:proofErr w:type="spellEnd"/>
      <w:r w:rsidRPr="00DD5EBE">
        <w:rPr>
          <w:sz w:val="20"/>
          <w:szCs w:val="20"/>
        </w:rPr>
        <w:t xml:space="preserve"> </w:t>
      </w:r>
      <w:proofErr w:type="spellStart"/>
      <w:r w:rsidRPr="00DD5EBE">
        <w:rPr>
          <w:sz w:val="20"/>
          <w:szCs w:val="20"/>
        </w:rPr>
        <w:t>lunak</w:t>
      </w:r>
      <w:proofErr w:type="spellEnd"/>
      <w:r w:rsidRPr="00DD5EBE">
        <w:rPr>
          <w:sz w:val="20"/>
          <w:szCs w:val="20"/>
        </w:rPr>
        <w:t xml:space="preserve"> yang </w:t>
      </w:r>
      <w:proofErr w:type="spellStart"/>
      <w:r w:rsidRPr="00DD5EBE">
        <w:rPr>
          <w:sz w:val="20"/>
          <w:szCs w:val="20"/>
        </w:rPr>
        <w:t>dapat</w:t>
      </w:r>
      <w:proofErr w:type="spellEnd"/>
      <w:r w:rsidRPr="00DD5EBE">
        <w:rPr>
          <w:sz w:val="20"/>
          <w:szCs w:val="20"/>
        </w:rPr>
        <w:t xml:space="preserve"> </w:t>
      </w:r>
      <w:proofErr w:type="spellStart"/>
      <w:r w:rsidRPr="00DD5EBE">
        <w:rPr>
          <w:sz w:val="20"/>
          <w:szCs w:val="20"/>
        </w:rPr>
        <w:t>mempengaruhi</w:t>
      </w:r>
      <w:proofErr w:type="spellEnd"/>
      <w:r w:rsidRPr="00DD5EBE">
        <w:rPr>
          <w:sz w:val="20"/>
          <w:szCs w:val="20"/>
        </w:rPr>
        <w:t xml:space="preserve"> </w:t>
      </w:r>
      <w:proofErr w:type="spellStart"/>
      <w:r w:rsidRPr="00DD5EBE">
        <w:rPr>
          <w:sz w:val="20"/>
          <w:szCs w:val="20"/>
        </w:rPr>
        <w:t>kin</w:t>
      </w:r>
      <w:r>
        <w:rPr>
          <w:sz w:val="20"/>
          <w:szCs w:val="20"/>
        </w:rPr>
        <w:t>erja</w:t>
      </w:r>
      <w:proofErr w:type="spellEnd"/>
      <w:r>
        <w:rPr>
          <w:sz w:val="20"/>
          <w:szCs w:val="20"/>
        </w:rPr>
        <w:t xml:space="preserve"> </w:t>
      </w:r>
      <w:proofErr w:type="spellStart"/>
      <w:r>
        <w:rPr>
          <w:sz w:val="20"/>
          <w:szCs w:val="20"/>
        </w:rPr>
        <w:t>pelaksanaan</w:t>
      </w:r>
      <w:proofErr w:type="spellEnd"/>
      <w:r>
        <w:rPr>
          <w:sz w:val="20"/>
          <w:szCs w:val="20"/>
        </w:rPr>
        <w:t xml:space="preserve"> proses </w:t>
      </w:r>
      <w:proofErr w:type="spellStart"/>
      <w:r>
        <w:rPr>
          <w:sz w:val="20"/>
          <w:szCs w:val="20"/>
        </w:rPr>
        <w:t>bi</w:t>
      </w:r>
      <w:r w:rsidR="00AD1AA0">
        <w:rPr>
          <w:sz w:val="20"/>
          <w:szCs w:val="20"/>
        </w:rPr>
        <w:t>s</w:t>
      </w:r>
      <w:r>
        <w:rPr>
          <w:sz w:val="20"/>
          <w:szCs w:val="20"/>
        </w:rPr>
        <w:t>nis</w:t>
      </w:r>
      <w:proofErr w:type="spellEnd"/>
      <w:r>
        <w:rPr>
          <w:sz w:val="20"/>
          <w:szCs w:val="20"/>
        </w:rPr>
        <w:t>.</w:t>
      </w:r>
      <w:r w:rsidR="003868D2">
        <w:rPr>
          <w:sz w:val="20"/>
          <w:szCs w:val="20"/>
        </w:rPr>
        <w:t xml:space="preserve"> </w:t>
      </w:r>
      <w:r w:rsidRPr="00DD5EBE">
        <w:rPr>
          <w:sz w:val="20"/>
          <w:szCs w:val="20"/>
        </w:rPr>
        <w:t xml:space="preserve">Hasil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mengusulkan</w:t>
      </w:r>
      <w:proofErr w:type="spellEnd"/>
      <w:r w:rsidRPr="00DD5EBE">
        <w:rPr>
          <w:sz w:val="20"/>
          <w:szCs w:val="20"/>
        </w:rPr>
        <w:t xml:space="preserve"> </w:t>
      </w:r>
      <w:proofErr w:type="spellStart"/>
      <w:r w:rsidRPr="00DD5EBE">
        <w:rPr>
          <w:sz w:val="20"/>
          <w:szCs w:val="20"/>
        </w:rPr>
        <w:t>sebuah</w:t>
      </w:r>
      <w:proofErr w:type="spellEnd"/>
      <w:r w:rsidRPr="00DD5EBE">
        <w:rPr>
          <w:sz w:val="20"/>
          <w:szCs w:val="20"/>
        </w:rPr>
        <w:t xml:space="preserve"> </w:t>
      </w:r>
      <w:proofErr w:type="spellStart"/>
      <w:r w:rsidRPr="00DD5EBE">
        <w:rPr>
          <w:sz w:val="20"/>
          <w:szCs w:val="20"/>
        </w:rPr>
        <w:t>pendekatan</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mengelola</w:t>
      </w:r>
      <w:proofErr w:type="spellEnd"/>
      <w:r w:rsidRPr="00DD5EBE">
        <w:rPr>
          <w:sz w:val="20"/>
          <w:szCs w:val="20"/>
        </w:rPr>
        <w:t xml:space="preserve"> </w:t>
      </w:r>
      <w:proofErr w:type="spellStart"/>
      <w:r w:rsidRPr="00DD5EBE">
        <w:rPr>
          <w:sz w:val="20"/>
          <w:szCs w:val="20"/>
        </w:rPr>
        <w:t>keselarasan</w:t>
      </w:r>
      <w:proofErr w:type="spellEnd"/>
      <w:r w:rsidRPr="00DD5EBE">
        <w:rPr>
          <w:sz w:val="20"/>
          <w:szCs w:val="20"/>
        </w:rPr>
        <w:t xml:space="preserve"> yang </w:t>
      </w:r>
      <w:proofErr w:type="spellStart"/>
      <w:r w:rsidRPr="00DD5EBE">
        <w:rPr>
          <w:sz w:val="20"/>
          <w:szCs w:val="20"/>
        </w:rPr>
        <w:t>secara</w:t>
      </w:r>
      <w:proofErr w:type="spellEnd"/>
      <w:r w:rsidRPr="00DD5EBE">
        <w:rPr>
          <w:sz w:val="20"/>
          <w:szCs w:val="20"/>
        </w:rPr>
        <w:t xml:space="preserve"> </w:t>
      </w:r>
      <w:proofErr w:type="spellStart"/>
      <w:r w:rsidRPr="00DD5EBE">
        <w:rPr>
          <w:sz w:val="20"/>
          <w:szCs w:val="20"/>
        </w:rPr>
        <w:t>khusus</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membuat</w:t>
      </w:r>
      <w:proofErr w:type="spellEnd"/>
      <w:r w:rsidRPr="00DD5EBE">
        <w:rPr>
          <w:sz w:val="20"/>
          <w:szCs w:val="20"/>
        </w:rPr>
        <w:t xml:space="preserve"> </w:t>
      </w:r>
      <w:proofErr w:type="spellStart"/>
      <w:r w:rsidRPr="00DD5EBE">
        <w:rPr>
          <w:sz w:val="20"/>
          <w:szCs w:val="20"/>
        </w:rPr>
        <w:t>satu</w:t>
      </w:r>
      <w:proofErr w:type="spellEnd"/>
      <w:r w:rsidRPr="00DD5EBE">
        <w:rPr>
          <w:sz w:val="20"/>
          <w:szCs w:val="20"/>
        </w:rPr>
        <w:t xml:space="preserve"> set </w:t>
      </w:r>
      <w:proofErr w:type="spellStart"/>
      <w:r w:rsidRPr="00DD5EBE">
        <w:rPr>
          <w:sz w:val="20"/>
          <w:szCs w:val="20"/>
        </w:rPr>
        <w:t>metrik</w:t>
      </w:r>
      <w:proofErr w:type="spellEnd"/>
      <w:r w:rsidRPr="00DD5EBE">
        <w:rPr>
          <w:sz w:val="20"/>
          <w:szCs w:val="20"/>
        </w:rPr>
        <w:t xml:space="preserve"> yang </w:t>
      </w:r>
      <w:proofErr w:type="spellStart"/>
      <w:r w:rsidRPr="00DD5EBE">
        <w:rPr>
          <w:sz w:val="20"/>
          <w:szCs w:val="20"/>
        </w:rPr>
        <w:t>telah</w:t>
      </w:r>
      <w:proofErr w:type="spellEnd"/>
      <w:r w:rsidRPr="00DD5EBE">
        <w:rPr>
          <w:sz w:val="20"/>
          <w:szCs w:val="20"/>
        </w:rPr>
        <w:t xml:space="preserve"> </w:t>
      </w:r>
      <w:proofErr w:type="spellStart"/>
      <w:r w:rsidRPr="00DD5EBE">
        <w:rPr>
          <w:sz w:val="20"/>
          <w:szCs w:val="20"/>
        </w:rPr>
        <w:t>diperk</w:t>
      </w:r>
      <w:r w:rsidR="003868D2">
        <w:rPr>
          <w:sz w:val="20"/>
          <w:szCs w:val="20"/>
        </w:rPr>
        <w:t>e</w:t>
      </w:r>
      <w:r w:rsidRPr="00DD5EBE">
        <w:rPr>
          <w:sz w:val="20"/>
          <w:szCs w:val="20"/>
        </w:rPr>
        <w:t>nalkan</w:t>
      </w:r>
      <w:proofErr w:type="spellEnd"/>
      <w:r w:rsidRPr="00DD5EBE">
        <w:rPr>
          <w:sz w:val="20"/>
          <w:szCs w:val="20"/>
        </w:rPr>
        <w:t xml:space="preserve"> </w:t>
      </w:r>
      <w:proofErr w:type="spellStart"/>
      <w:r w:rsidRPr="00DD5EBE">
        <w:rPr>
          <w:sz w:val="20"/>
          <w:szCs w:val="20"/>
        </w:rPr>
        <w:t>dalam</w:t>
      </w:r>
      <w:proofErr w:type="spellEnd"/>
      <w:r w:rsidRPr="00DD5EBE">
        <w:rPr>
          <w:sz w:val="20"/>
          <w:szCs w:val="20"/>
        </w:rPr>
        <w:t xml:space="preserve"> </w:t>
      </w:r>
      <w:proofErr w:type="spellStart"/>
      <w:r w:rsidRPr="00DD5EBE">
        <w:rPr>
          <w:sz w:val="20"/>
          <w:szCs w:val="20"/>
        </w:rPr>
        <w:t>pendekatan</w:t>
      </w:r>
      <w:proofErr w:type="spellEnd"/>
      <w:r w:rsidRPr="00DD5EBE">
        <w:rPr>
          <w:sz w:val="20"/>
          <w:szCs w:val="20"/>
        </w:rPr>
        <w:t xml:space="preserve"> yang </w:t>
      </w:r>
      <w:proofErr w:type="spellStart"/>
      <w:r w:rsidRPr="00DD5EBE">
        <w:rPr>
          <w:sz w:val="20"/>
          <w:szCs w:val="20"/>
        </w:rPr>
        <w:t>ada</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tujuan</w:t>
      </w:r>
      <w:proofErr w:type="spellEnd"/>
      <w:r w:rsidRPr="00DD5EBE">
        <w:rPr>
          <w:sz w:val="20"/>
          <w:szCs w:val="20"/>
        </w:rPr>
        <w:t xml:space="preserve"> </w:t>
      </w:r>
      <w:proofErr w:type="spellStart"/>
      <w:r w:rsidRPr="00DD5EBE">
        <w:rPr>
          <w:sz w:val="20"/>
          <w:szCs w:val="20"/>
        </w:rPr>
        <w:t>bisnis</w:t>
      </w:r>
      <w:proofErr w:type="spellEnd"/>
      <w:r w:rsidRPr="00DD5EBE">
        <w:rPr>
          <w:sz w:val="20"/>
          <w:szCs w:val="20"/>
        </w:rPr>
        <w:t xml:space="preserve"> dan </w:t>
      </w:r>
      <w:proofErr w:type="spellStart"/>
      <w:r w:rsidRPr="00DD5EBE">
        <w:rPr>
          <w:sz w:val="20"/>
          <w:szCs w:val="20"/>
        </w:rPr>
        <w:t>perilaku</w:t>
      </w:r>
      <w:proofErr w:type="spellEnd"/>
      <w:r w:rsidRPr="00DD5EBE">
        <w:rPr>
          <w:sz w:val="20"/>
          <w:szCs w:val="20"/>
        </w:rPr>
        <w:t xml:space="preserve"> </w:t>
      </w:r>
      <w:proofErr w:type="spellStart"/>
      <w:r w:rsidRPr="00DD5EBE">
        <w:rPr>
          <w:sz w:val="20"/>
          <w:szCs w:val="20"/>
        </w:rPr>
        <w:t>dinamis</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mengevaluasi</w:t>
      </w:r>
      <w:proofErr w:type="spellEnd"/>
      <w:r w:rsidRPr="00DD5EBE">
        <w:rPr>
          <w:sz w:val="20"/>
          <w:szCs w:val="20"/>
        </w:rPr>
        <w:t xml:space="preserve"> </w:t>
      </w:r>
      <w:proofErr w:type="spellStart"/>
      <w:r w:rsidRPr="00DD5EBE">
        <w:rPr>
          <w:sz w:val="20"/>
          <w:szCs w:val="20"/>
        </w:rPr>
        <w:t>keselarasan</w:t>
      </w:r>
      <w:proofErr w:type="spellEnd"/>
      <w:r w:rsidRPr="00DD5EBE">
        <w:rPr>
          <w:sz w:val="20"/>
          <w:szCs w:val="20"/>
        </w:rPr>
        <w:t xml:space="preserve">. </w:t>
      </w:r>
    </w:p>
    <w:p w:rsidR="00DD5EBE" w:rsidRPr="00DD5EBE" w:rsidRDefault="004F566F" w:rsidP="00DD5EBE">
      <w:pPr>
        <w:spacing w:before="240"/>
        <w:rPr>
          <w:b/>
          <w:sz w:val="20"/>
          <w:szCs w:val="20"/>
        </w:rPr>
      </w:pPr>
      <w:r>
        <w:rPr>
          <w:b/>
          <w:sz w:val="20"/>
          <w:szCs w:val="20"/>
        </w:rPr>
        <w:t xml:space="preserve">2.2 </w:t>
      </w:r>
      <w:proofErr w:type="spellStart"/>
      <w:r w:rsidR="00DD5EBE" w:rsidRPr="00DD5EBE">
        <w:rPr>
          <w:b/>
          <w:sz w:val="20"/>
          <w:szCs w:val="20"/>
        </w:rPr>
        <w:t>Manajemen</w:t>
      </w:r>
      <w:proofErr w:type="spellEnd"/>
      <w:r w:rsidR="00DD5EBE" w:rsidRPr="00DD5EBE">
        <w:rPr>
          <w:b/>
          <w:sz w:val="20"/>
          <w:szCs w:val="20"/>
        </w:rPr>
        <w:t xml:space="preserve"> </w:t>
      </w:r>
      <w:proofErr w:type="spellStart"/>
      <w:r w:rsidR="00DD5EBE" w:rsidRPr="00DD5EBE">
        <w:rPr>
          <w:b/>
          <w:sz w:val="20"/>
          <w:szCs w:val="20"/>
        </w:rPr>
        <w:t>Sumber</w:t>
      </w:r>
      <w:proofErr w:type="spellEnd"/>
      <w:r w:rsidR="00DD5EBE" w:rsidRPr="00DD5EBE">
        <w:rPr>
          <w:b/>
          <w:sz w:val="20"/>
          <w:szCs w:val="20"/>
        </w:rPr>
        <w:t xml:space="preserve"> </w:t>
      </w:r>
      <w:proofErr w:type="spellStart"/>
      <w:r w:rsidR="00DD5EBE" w:rsidRPr="00DD5EBE">
        <w:rPr>
          <w:b/>
          <w:sz w:val="20"/>
          <w:szCs w:val="20"/>
        </w:rPr>
        <w:t>Daya</w:t>
      </w:r>
      <w:proofErr w:type="spellEnd"/>
      <w:r w:rsidR="00DD5EBE" w:rsidRPr="00DD5EBE">
        <w:rPr>
          <w:b/>
          <w:sz w:val="20"/>
          <w:szCs w:val="20"/>
        </w:rPr>
        <w:t xml:space="preserve"> </w:t>
      </w:r>
      <w:proofErr w:type="spellStart"/>
      <w:r w:rsidR="00DD5EBE" w:rsidRPr="00DD5EBE">
        <w:rPr>
          <w:b/>
          <w:sz w:val="20"/>
          <w:szCs w:val="20"/>
        </w:rPr>
        <w:t>Manusia</w:t>
      </w:r>
      <w:proofErr w:type="spellEnd"/>
    </w:p>
    <w:p w:rsidR="00DD5EBE" w:rsidRDefault="00DD5EBE" w:rsidP="00DD5EBE">
      <w:pPr>
        <w:ind w:firstLine="426"/>
        <w:jc w:val="both"/>
        <w:rPr>
          <w:sz w:val="20"/>
          <w:szCs w:val="20"/>
        </w:rPr>
      </w:pPr>
      <w:proofErr w:type="spellStart"/>
      <w:r w:rsidRPr="00DD5EBE">
        <w:rPr>
          <w:sz w:val="20"/>
          <w:szCs w:val="20"/>
        </w:rPr>
        <w:t>Dalam</w:t>
      </w:r>
      <w:proofErr w:type="spellEnd"/>
      <w:r w:rsidRPr="00DD5EBE">
        <w:rPr>
          <w:sz w:val="20"/>
          <w:szCs w:val="20"/>
        </w:rPr>
        <w:t xml:space="preserve"> </w:t>
      </w:r>
      <w:sdt>
        <w:sdtPr>
          <w:rPr>
            <w:sz w:val="20"/>
            <w:szCs w:val="20"/>
          </w:rPr>
          <w:id w:val="1189018128"/>
          <w:citation/>
        </w:sdtPr>
        <w:sdtEndPr/>
        <w:sdtContent>
          <w:r w:rsidRPr="00DD5EBE">
            <w:rPr>
              <w:sz w:val="20"/>
              <w:szCs w:val="20"/>
            </w:rPr>
            <w:fldChar w:fldCharType="begin"/>
          </w:r>
          <w:r w:rsidRPr="00DD5EBE">
            <w:rPr>
              <w:sz w:val="20"/>
              <w:szCs w:val="20"/>
            </w:rPr>
            <w:instrText xml:space="preserve"> CITATION ISA12 \l 1057 </w:instrText>
          </w:r>
          <w:r w:rsidRPr="00DD5EBE">
            <w:rPr>
              <w:sz w:val="20"/>
              <w:szCs w:val="20"/>
            </w:rPr>
            <w:fldChar w:fldCharType="separate"/>
          </w:r>
          <w:r w:rsidRPr="00DD5EBE">
            <w:rPr>
              <w:noProof/>
              <w:sz w:val="20"/>
              <w:szCs w:val="20"/>
            </w:rPr>
            <w:t>(ISACA, 2012)</w:t>
          </w:r>
          <w:r w:rsidRPr="00DD5EBE">
            <w:rPr>
              <w:sz w:val="20"/>
              <w:szCs w:val="20"/>
            </w:rPr>
            <w:fldChar w:fldCharType="end"/>
          </w:r>
        </w:sdtContent>
      </w:sdt>
      <w:r w:rsidRPr="00DD5EBE">
        <w:rPr>
          <w:sz w:val="20"/>
          <w:szCs w:val="20"/>
        </w:rPr>
        <w:t xml:space="preserve"> </w:t>
      </w:r>
      <w:proofErr w:type="spellStart"/>
      <w:r w:rsidRPr="00DD5EBE">
        <w:rPr>
          <w:sz w:val="20"/>
          <w:szCs w:val="20"/>
        </w:rPr>
        <w:t>mendiskripsikan</w:t>
      </w:r>
      <w:proofErr w:type="spellEnd"/>
      <w:r w:rsidRPr="00DD5EBE">
        <w:rPr>
          <w:sz w:val="20"/>
          <w:szCs w:val="20"/>
        </w:rPr>
        <w:t xml:space="preserve"> </w:t>
      </w:r>
      <w:proofErr w:type="spellStart"/>
      <w:r w:rsidRPr="00DD5EBE">
        <w:rPr>
          <w:sz w:val="20"/>
          <w:szCs w:val="20"/>
        </w:rPr>
        <w:t>tentang</w:t>
      </w:r>
      <w:proofErr w:type="spellEnd"/>
      <w:r w:rsidRPr="00DD5EBE">
        <w:rPr>
          <w:sz w:val="20"/>
          <w:szCs w:val="20"/>
        </w:rPr>
        <w:t xml:space="preserve"> </w:t>
      </w:r>
      <w:proofErr w:type="spellStart"/>
      <w:r w:rsidRPr="00DD5EBE">
        <w:rPr>
          <w:sz w:val="20"/>
          <w:szCs w:val="20"/>
        </w:rPr>
        <w:t>manajemen</w:t>
      </w:r>
      <w:proofErr w:type="spellEnd"/>
      <w:r w:rsidRPr="00DD5EBE">
        <w:rPr>
          <w:sz w:val="20"/>
          <w:szCs w:val="20"/>
        </w:rPr>
        <w:t xml:space="preserve"> </w:t>
      </w:r>
      <w:proofErr w:type="spellStart"/>
      <w:r w:rsidRPr="00DD5EBE">
        <w:rPr>
          <w:sz w:val="20"/>
          <w:szCs w:val="20"/>
        </w:rPr>
        <w:t>sumber</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manusia</w:t>
      </w:r>
      <w:proofErr w:type="spellEnd"/>
      <w:r w:rsidRPr="00DD5EBE">
        <w:rPr>
          <w:sz w:val="20"/>
          <w:szCs w:val="20"/>
        </w:rPr>
        <w:t xml:space="preserve"> </w:t>
      </w:r>
      <w:proofErr w:type="spellStart"/>
      <w:r w:rsidRPr="00DD5EBE">
        <w:rPr>
          <w:sz w:val="20"/>
          <w:szCs w:val="20"/>
        </w:rPr>
        <w:t>adalah</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menyediakan</w:t>
      </w:r>
      <w:proofErr w:type="spellEnd"/>
      <w:r w:rsidRPr="00DD5EBE">
        <w:rPr>
          <w:sz w:val="20"/>
          <w:szCs w:val="20"/>
        </w:rPr>
        <w:t xml:space="preserve"> </w:t>
      </w:r>
      <w:proofErr w:type="spellStart"/>
      <w:r w:rsidRPr="00DD5EBE">
        <w:rPr>
          <w:sz w:val="20"/>
          <w:szCs w:val="20"/>
        </w:rPr>
        <w:t>pendekatan</w:t>
      </w:r>
      <w:proofErr w:type="spellEnd"/>
      <w:r w:rsidRPr="00DD5EBE">
        <w:rPr>
          <w:sz w:val="20"/>
          <w:szCs w:val="20"/>
        </w:rPr>
        <w:t xml:space="preserve"> </w:t>
      </w:r>
      <w:proofErr w:type="spellStart"/>
      <w:r w:rsidRPr="00DD5EBE">
        <w:rPr>
          <w:sz w:val="20"/>
          <w:szCs w:val="20"/>
        </w:rPr>
        <w:t>terstuktur</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memastikan</w:t>
      </w:r>
      <w:proofErr w:type="spellEnd"/>
      <w:r w:rsidRPr="00DD5EBE">
        <w:rPr>
          <w:sz w:val="20"/>
          <w:szCs w:val="20"/>
        </w:rPr>
        <w:t xml:space="preserve"> </w:t>
      </w:r>
      <w:proofErr w:type="spellStart"/>
      <w:r w:rsidRPr="00DD5EBE">
        <w:rPr>
          <w:sz w:val="20"/>
          <w:szCs w:val="20"/>
        </w:rPr>
        <w:t>penataan</w:t>
      </w:r>
      <w:proofErr w:type="spellEnd"/>
      <w:r w:rsidRPr="00DD5EBE">
        <w:rPr>
          <w:sz w:val="20"/>
          <w:szCs w:val="20"/>
        </w:rPr>
        <w:t xml:space="preserve">, </w:t>
      </w:r>
      <w:proofErr w:type="spellStart"/>
      <w:r w:rsidRPr="00DD5EBE">
        <w:rPr>
          <w:sz w:val="20"/>
          <w:szCs w:val="20"/>
        </w:rPr>
        <w:t>penempatan</w:t>
      </w:r>
      <w:proofErr w:type="spellEnd"/>
      <w:r w:rsidRPr="00DD5EBE">
        <w:rPr>
          <w:sz w:val="20"/>
          <w:szCs w:val="20"/>
        </w:rPr>
        <w:t xml:space="preserve">, </w:t>
      </w:r>
      <w:proofErr w:type="spellStart"/>
      <w:r w:rsidRPr="00DD5EBE">
        <w:rPr>
          <w:sz w:val="20"/>
          <w:szCs w:val="20"/>
        </w:rPr>
        <w:t>keputusan</w:t>
      </w:r>
      <w:proofErr w:type="spellEnd"/>
      <w:r w:rsidRPr="00DD5EBE">
        <w:rPr>
          <w:sz w:val="20"/>
          <w:szCs w:val="20"/>
        </w:rPr>
        <w:t xml:space="preserve">, dan </w:t>
      </w:r>
      <w:proofErr w:type="spellStart"/>
      <w:r w:rsidRPr="00DD5EBE">
        <w:rPr>
          <w:sz w:val="20"/>
          <w:szCs w:val="20"/>
        </w:rPr>
        <w:t>keterampilan</w:t>
      </w:r>
      <w:proofErr w:type="spellEnd"/>
      <w:r w:rsidRPr="00DD5EBE">
        <w:rPr>
          <w:sz w:val="20"/>
          <w:szCs w:val="20"/>
        </w:rPr>
        <w:t xml:space="preserve"> </w:t>
      </w:r>
      <w:proofErr w:type="spellStart"/>
      <w:r w:rsidRPr="00DD5EBE">
        <w:rPr>
          <w:sz w:val="20"/>
          <w:szCs w:val="20"/>
        </w:rPr>
        <w:t>sumber</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manusia</w:t>
      </w:r>
      <w:proofErr w:type="spellEnd"/>
      <w:r w:rsidRPr="00DD5EBE">
        <w:rPr>
          <w:sz w:val="20"/>
          <w:szCs w:val="20"/>
        </w:rPr>
        <w:t xml:space="preserve"> yang optimal. Hal </w:t>
      </w:r>
      <w:proofErr w:type="spellStart"/>
      <w:r w:rsidRPr="00DD5EBE">
        <w:rPr>
          <w:sz w:val="20"/>
          <w:szCs w:val="20"/>
        </w:rPr>
        <w:t>ini</w:t>
      </w:r>
      <w:proofErr w:type="spellEnd"/>
      <w:r w:rsidRPr="00DD5EBE">
        <w:rPr>
          <w:sz w:val="20"/>
          <w:szCs w:val="20"/>
        </w:rPr>
        <w:t xml:space="preserve"> </w:t>
      </w:r>
      <w:proofErr w:type="spellStart"/>
      <w:r w:rsidRPr="00DD5EBE">
        <w:rPr>
          <w:sz w:val="20"/>
          <w:szCs w:val="20"/>
        </w:rPr>
        <w:t>termasuk</w:t>
      </w:r>
      <w:proofErr w:type="spellEnd"/>
      <w:r w:rsidRPr="00DD5EBE">
        <w:rPr>
          <w:sz w:val="20"/>
          <w:szCs w:val="20"/>
        </w:rPr>
        <w:t xml:space="preserve"> </w:t>
      </w:r>
      <w:proofErr w:type="spellStart"/>
      <w:r w:rsidRPr="00DD5EBE">
        <w:rPr>
          <w:sz w:val="20"/>
          <w:szCs w:val="20"/>
        </w:rPr>
        <w:t>mengkomunikasikan</w:t>
      </w:r>
      <w:proofErr w:type="spellEnd"/>
      <w:r w:rsidRPr="00DD5EBE">
        <w:rPr>
          <w:sz w:val="20"/>
          <w:szCs w:val="20"/>
        </w:rPr>
        <w:t xml:space="preserve"> </w:t>
      </w:r>
      <w:proofErr w:type="spellStart"/>
      <w:r w:rsidRPr="00DD5EBE">
        <w:rPr>
          <w:sz w:val="20"/>
          <w:szCs w:val="20"/>
        </w:rPr>
        <w:t>peran</w:t>
      </w:r>
      <w:proofErr w:type="spellEnd"/>
      <w:r w:rsidRPr="00DD5EBE">
        <w:rPr>
          <w:sz w:val="20"/>
          <w:szCs w:val="20"/>
        </w:rPr>
        <w:t xml:space="preserve"> dan </w:t>
      </w:r>
      <w:proofErr w:type="spellStart"/>
      <w:r w:rsidRPr="00DD5EBE">
        <w:rPr>
          <w:sz w:val="20"/>
          <w:szCs w:val="20"/>
        </w:rPr>
        <w:t>tanggung</w:t>
      </w:r>
      <w:proofErr w:type="spellEnd"/>
      <w:r w:rsidRPr="00DD5EBE">
        <w:rPr>
          <w:sz w:val="20"/>
          <w:szCs w:val="20"/>
        </w:rPr>
        <w:t xml:space="preserve"> </w:t>
      </w:r>
      <w:proofErr w:type="spellStart"/>
      <w:r w:rsidRPr="00DD5EBE">
        <w:rPr>
          <w:sz w:val="20"/>
          <w:szCs w:val="20"/>
        </w:rPr>
        <w:t>jawab</w:t>
      </w:r>
      <w:proofErr w:type="spellEnd"/>
      <w:r w:rsidRPr="00DD5EBE">
        <w:rPr>
          <w:sz w:val="20"/>
          <w:szCs w:val="20"/>
        </w:rPr>
        <w:t xml:space="preserve">, </w:t>
      </w:r>
      <w:proofErr w:type="spellStart"/>
      <w:r w:rsidRPr="00DD5EBE">
        <w:rPr>
          <w:sz w:val="20"/>
          <w:szCs w:val="20"/>
        </w:rPr>
        <w:t>rencana</w:t>
      </w:r>
      <w:proofErr w:type="spellEnd"/>
      <w:r w:rsidRPr="00DD5EBE">
        <w:rPr>
          <w:sz w:val="20"/>
          <w:szCs w:val="20"/>
        </w:rPr>
        <w:t xml:space="preserve"> </w:t>
      </w:r>
      <w:proofErr w:type="spellStart"/>
      <w:r w:rsidRPr="00DD5EBE">
        <w:rPr>
          <w:sz w:val="20"/>
          <w:szCs w:val="20"/>
        </w:rPr>
        <w:t>pembelajaran</w:t>
      </w:r>
      <w:proofErr w:type="spellEnd"/>
      <w:r w:rsidRPr="00DD5EBE">
        <w:rPr>
          <w:sz w:val="20"/>
          <w:szCs w:val="20"/>
        </w:rPr>
        <w:t xml:space="preserve"> dan </w:t>
      </w:r>
      <w:proofErr w:type="spellStart"/>
      <w:r w:rsidRPr="00DD5EBE">
        <w:rPr>
          <w:sz w:val="20"/>
          <w:szCs w:val="20"/>
        </w:rPr>
        <w:t>pengembangan</w:t>
      </w:r>
      <w:proofErr w:type="spellEnd"/>
      <w:r w:rsidRPr="00DD5EBE">
        <w:rPr>
          <w:sz w:val="20"/>
          <w:szCs w:val="20"/>
        </w:rPr>
        <w:t xml:space="preserve">, dan </w:t>
      </w:r>
      <w:proofErr w:type="spellStart"/>
      <w:r w:rsidRPr="00DD5EBE">
        <w:rPr>
          <w:sz w:val="20"/>
          <w:szCs w:val="20"/>
        </w:rPr>
        <w:t>ekspektasi</w:t>
      </w:r>
      <w:proofErr w:type="spellEnd"/>
      <w:r w:rsidRPr="00DD5EBE">
        <w:rPr>
          <w:sz w:val="20"/>
          <w:szCs w:val="20"/>
        </w:rPr>
        <w:t xml:space="preserve"> </w:t>
      </w:r>
      <w:proofErr w:type="spellStart"/>
      <w:r w:rsidRPr="00DD5EBE">
        <w:rPr>
          <w:sz w:val="20"/>
          <w:szCs w:val="20"/>
        </w:rPr>
        <w:t>kinerja</w:t>
      </w:r>
      <w:proofErr w:type="spellEnd"/>
      <w:r w:rsidRPr="00DD5EBE">
        <w:rPr>
          <w:sz w:val="20"/>
          <w:szCs w:val="20"/>
        </w:rPr>
        <w:t xml:space="preserve"> yang </w:t>
      </w:r>
      <w:proofErr w:type="spellStart"/>
      <w:r w:rsidRPr="00DD5EBE">
        <w:rPr>
          <w:sz w:val="20"/>
          <w:szCs w:val="20"/>
        </w:rPr>
        <w:t>didukung</w:t>
      </w:r>
      <w:proofErr w:type="spellEnd"/>
      <w:r w:rsidRPr="00DD5EBE">
        <w:rPr>
          <w:sz w:val="20"/>
          <w:szCs w:val="20"/>
        </w:rPr>
        <w:t xml:space="preserve"> oleh </w:t>
      </w:r>
      <w:proofErr w:type="spellStart"/>
      <w:r w:rsidRPr="00DD5EBE">
        <w:rPr>
          <w:sz w:val="20"/>
          <w:szCs w:val="20"/>
        </w:rPr>
        <w:t>staf-staf</w:t>
      </w:r>
      <w:proofErr w:type="spellEnd"/>
      <w:r w:rsidRPr="00DD5EBE">
        <w:rPr>
          <w:sz w:val="20"/>
          <w:szCs w:val="20"/>
        </w:rPr>
        <w:t xml:space="preserve"> </w:t>
      </w:r>
      <w:proofErr w:type="spellStart"/>
      <w:r w:rsidRPr="00DD5EBE">
        <w:rPr>
          <w:sz w:val="20"/>
          <w:szCs w:val="20"/>
        </w:rPr>
        <w:t>kompeten</w:t>
      </w:r>
      <w:proofErr w:type="spellEnd"/>
      <w:r w:rsidRPr="00DD5EBE">
        <w:rPr>
          <w:sz w:val="20"/>
          <w:szCs w:val="20"/>
        </w:rPr>
        <w:t xml:space="preserve"> dan </w:t>
      </w:r>
      <w:proofErr w:type="spellStart"/>
      <w:r w:rsidRPr="00DD5EBE">
        <w:rPr>
          <w:sz w:val="20"/>
          <w:szCs w:val="20"/>
        </w:rPr>
        <w:t>termotivasi</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tujuan</w:t>
      </w:r>
      <w:proofErr w:type="spellEnd"/>
      <w:r w:rsidRPr="00DD5EBE">
        <w:rPr>
          <w:sz w:val="20"/>
          <w:szCs w:val="20"/>
        </w:rPr>
        <w:t xml:space="preserve"> agar </w:t>
      </w:r>
      <w:proofErr w:type="spellStart"/>
      <w:r w:rsidRPr="00DD5EBE">
        <w:rPr>
          <w:sz w:val="20"/>
          <w:szCs w:val="20"/>
        </w:rPr>
        <w:t>mengoptimalkan</w:t>
      </w:r>
      <w:proofErr w:type="spellEnd"/>
      <w:r w:rsidRPr="00DD5EBE">
        <w:rPr>
          <w:sz w:val="20"/>
          <w:szCs w:val="20"/>
        </w:rPr>
        <w:t xml:space="preserve"> </w:t>
      </w:r>
      <w:proofErr w:type="spellStart"/>
      <w:r w:rsidRPr="00DD5EBE">
        <w:rPr>
          <w:sz w:val="20"/>
          <w:szCs w:val="20"/>
        </w:rPr>
        <w:t>kemampuan</w:t>
      </w:r>
      <w:proofErr w:type="spellEnd"/>
      <w:r w:rsidRPr="00DD5EBE">
        <w:rPr>
          <w:sz w:val="20"/>
          <w:szCs w:val="20"/>
        </w:rPr>
        <w:t xml:space="preserve"> </w:t>
      </w:r>
      <w:proofErr w:type="spellStart"/>
      <w:r w:rsidRPr="00DD5EBE">
        <w:rPr>
          <w:sz w:val="20"/>
          <w:szCs w:val="20"/>
        </w:rPr>
        <w:t>sumber</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manusia</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memenuhi</w:t>
      </w:r>
      <w:proofErr w:type="spellEnd"/>
      <w:r w:rsidRPr="00DD5EBE">
        <w:rPr>
          <w:sz w:val="20"/>
          <w:szCs w:val="20"/>
        </w:rPr>
        <w:t xml:space="preserve"> </w:t>
      </w:r>
      <w:proofErr w:type="spellStart"/>
      <w:r w:rsidRPr="00DD5EBE">
        <w:rPr>
          <w:sz w:val="20"/>
          <w:szCs w:val="20"/>
        </w:rPr>
        <w:t>tujuan</w:t>
      </w:r>
      <w:proofErr w:type="spellEnd"/>
      <w:r w:rsidRPr="00DD5EBE">
        <w:rPr>
          <w:sz w:val="20"/>
          <w:szCs w:val="20"/>
        </w:rPr>
        <w:t xml:space="preserve"> </w:t>
      </w:r>
      <w:proofErr w:type="spellStart"/>
      <w:r w:rsidRPr="00DD5EBE">
        <w:rPr>
          <w:sz w:val="20"/>
          <w:szCs w:val="20"/>
        </w:rPr>
        <w:t>perusahaan</w:t>
      </w:r>
      <w:proofErr w:type="spellEnd"/>
      <w:r w:rsidRPr="00DD5EBE">
        <w:rPr>
          <w:sz w:val="20"/>
          <w:szCs w:val="20"/>
        </w:rPr>
        <w:t xml:space="preserve">. </w:t>
      </w:r>
    </w:p>
    <w:p w:rsidR="00DD5EBE" w:rsidRPr="00DD5EBE" w:rsidRDefault="00DD5EBE" w:rsidP="00DD5EBE">
      <w:pPr>
        <w:spacing w:before="240"/>
        <w:ind w:firstLine="426"/>
        <w:jc w:val="both"/>
        <w:rPr>
          <w:i/>
          <w:sz w:val="20"/>
          <w:szCs w:val="20"/>
        </w:rPr>
      </w:pPr>
      <w:r w:rsidRPr="00DD5EBE">
        <w:rPr>
          <w:sz w:val="20"/>
          <w:szCs w:val="20"/>
        </w:rPr>
        <w:t xml:space="preserve">Hal </w:t>
      </w:r>
      <w:proofErr w:type="spellStart"/>
      <w:r w:rsidRPr="00DD5EBE">
        <w:rPr>
          <w:sz w:val="20"/>
          <w:szCs w:val="20"/>
        </w:rPr>
        <w:t>ini</w:t>
      </w:r>
      <w:proofErr w:type="spellEnd"/>
      <w:r w:rsidRPr="00DD5EBE">
        <w:rPr>
          <w:sz w:val="20"/>
          <w:szCs w:val="20"/>
        </w:rPr>
        <w:t xml:space="preserve"> </w:t>
      </w:r>
      <w:proofErr w:type="spellStart"/>
      <w:r w:rsidRPr="00DD5EBE">
        <w:rPr>
          <w:sz w:val="20"/>
          <w:szCs w:val="20"/>
        </w:rPr>
        <w:t>telah</w:t>
      </w:r>
      <w:proofErr w:type="spellEnd"/>
      <w:r w:rsidRPr="00DD5EBE">
        <w:rPr>
          <w:sz w:val="20"/>
          <w:szCs w:val="20"/>
        </w:rPr>
        <w:t xml:space="preserve"> </w:t>
      </w:r>
      <w:proofErr w:type="spellStart"/>
      <w:r w:rsidRPr="00DD5EBE">
        <w:rPr>
          <w:sz w:val="20"/>
          <w:szCs w:val="20"/>
        </w:rPr>
        <w:t>dilakukan</w:t>
      </w:r>
      <w:proofErr w:type="spellEnd"/>
      <w:r w:rsidRPr="00DD5EBE">
        <w:rPr>
          <w:sz w:val="20"/>
          <w:szCs w:val="20"/>
        </w:rPr>
        <w:t xml:space="preserve"> oleh </w:t>
      </w:r>
      <w:sdt>
        <w:sdtPr>
          <w:rPr>
            <w:sz w:val="20"/>
            <w:szCs w:val="20"/>
          </w:rPr>
          <w:id w:val="-1418481325"/>
          <w:citation/>
        </w:sdtPr>
        <w:sdtEndPr/>
        <w:sdtContent>
          <w:r w:rsidRPr="00DD5EBE">
            <w:rPr>
              <w:sz w:val="20"/>
              <w:szCs w:val="20"/>
            </w:rPr>
            <w:fldChar w:fldCharType="begin"/>
          </w:r>
          <w:r w:rsidRPr="00DD5EBE">
            <w:rPr>
              <w:sz w:val="20"/>
              <w:szCs w:val="20"/>
            </w:rPr>
            <w:instrText xml:space="preserve"> CITATION Paş15 \l 1057 </w:instrText>
          </w:r>
          <w:r w:rsidRPr="00DD5EBE">
            <w:rPr>
              <w:sz w:val="20"/>
              <w:szCs w:val="20"/>
            </w:rPr>
            <w:fldChar w:fldCharType="separate"/>
          </w:r>
          <w:r w:rsidRPr="00DD5EBE">
            <w:rPr>
              <w:noProof/>
              <w:sz w:val="20"/>
              <w:szCs w:val="20"/>
            </w:rPr>
            <w:t>(Paşaoğlu, 2015)</w:t>
          </w:r>
          <w:r w:rsidRPr="00DD5EBE">
            <w:rPr>
              <w:sz w:val="20"/>
              <w:szCs w:val="20"/>
            </w:rPr>
            <w:fldChar w:fldCharType="end"/>
          </w:r>
        </w:sdtContent>
      </w:sdt>
      <w:r w:rsidRPr="00DD5EBE">
        <w:rPr>
          <w:sz w:val="20"/>
          <w:szCs w:val="20"/>
        </w:rPr>
        <w:t xml:space="preserve"> yang </w:t>
      </w:r>
      <w:proofErr w:type="spellStart"/>
      <w:r w:rsidRPr="00DD5EBE">
        <w:rPr>
          <w:sz w:val="20"/>
          <w:szCs w:val="20"/>
        </w:rPr>
        <w:t>melakukan</w:t>
      </w:r>
      <w:proofErr w:type="spellEnd"/>
      <w:r w:rsidRPr="00DD5EBE">
        <w:rPr>
          <w:sz w:val="20"/>
          <w:szCs w:val="20"/>
        </w:rPr>
        <w:t xml:space="preserve">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terkait</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evaluasi</w:t>
      </w:r>
      <w:proofErr w:type="spellEnd"/>
      <w:r w:rsidRPr="00DD5EBE">
        <w:rPr>
          <w:sz w:val="20"/>
          <w:szCs w:val="20"/>
        </w:rPr>
        <w:t xml:space="preserve"> </w:t>
      </w:r>
      <w:proofErr w:type="spellStart"/>
      <w:r w:rsidRPr="00DD5EBE">
        <w:rPr>
          <w:sz w:val="20"/>
          <w:szCs w:val="20"/>
        </w:rPr>
        <w:t>efek</w:t>
      </w:r>
      <w:proofErr w:type="spellEnd"/>
      <w:r w:rsidRPr="00DD5EBE">
        <w:rPr>
          <w:sz w:val="20"/>
          <w:szCs w:val="20"/>
        </w:rPr>
        <w:t xml:space="preserve"> </w:t>
      </w:r>
      <w:proofErr w:type="spellStart"/>
      <w:r w:rsidRPr="00DD5EBE">
        <w:rPr>
          <w:sz w:val="20"/>
          <w:szCs w:val="20"/>
        </w:rPr>
        <w:t>dari</w:t>
      </w:r>
      <w:proofErr w:type="spellEnd"/>
      <w:r w:rsidRPr="00DD5EBE">
        <w:rPr>
          <w:sz w:val="20"/>
          <w:szCs w:val="20"/>
        </w:rPr>
        <w:t xml:space="preserve"> </w:t>
      </w:r>
      <w:proofErr w:type="spellStart"/>
      <w:r w:rsidRPr="00DD5EBE">
        <w:rPr>
          <w:sz w:val="20"/>
          <w:szCs w:val="20"/>
        </w:rPr>
        <w:t>praktik</w:t>
      </w:r>
      <w:proofErr w:type="spellEnd"/>
      <w:r w:rsidRPr="00DD5EBE">
        <w:rPr>
          <w:sz w:val="20"/>
          <w:szCs w:val="20"/>
        </w:rPr>
        <w:t xml:space="preserve"> </w:t>
      </w:r>
      <w:proofErr w:type="spellStart"/>
      <w:r w:rsidRPr="00DD5EBE">
        <w:rPr>
          <w:sz w:val="20"/>
          <w:szCs w:val="20"/>
        </w:rPr>
        <w:t>manajemen</w:t>
      </w:r>
      <w:proofErr w:type="spellEnd"/>
      <w:r w:rsidRPr="00DD5EBE">
        <w:rPr>
          <w:sz w:val="20"/>
          <w:szCs w:val="20"/>
        </w:rPr>
        <w:t xml:space="preserve"> </w:t>
      </w:r>
      <w:proofErr w:type="spellStart"/>
      <w:r w:rsidRPr="00DD5EBE">
        <w:rPr>
          <w:sz w:val="20"/>
          <w:szCs w:val="20"/>
        </w:rPr>
        <w:t>sumber</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manusia</w:t>
      </w:r>
      <w:proofErr w:type="spellEnd"/>
      <w:r w:rsidRPr="00DD5EBE">
        <w:rPr>
          <w:sz w:val="20"/>
          <w:szCs w:val="20"/>
        </w:rPr>
        <w:t xml:space="preserve"> </w:t>
      </w:r>
      <w:proofErr w:type="spellStart"/>
      <w:r w:rsidRPr="00DD5EBE">
        <w:rPr>
          <w:sz w:val="20"/>
          <w:szCs w:val="20"/>
        </w:rPr>
        <w:t>terhadap</w:t>
      </w:r>
      <w:proofErr w:type="spellEnd"/>
      <w:r w:rsidRPr="00DD5EBE">
        <w:rPr>
          <w:sz w:val="20"/>
          <w:szCs w:val="20"/>
        </w:rPr>
        <w:t xml:space="preserve"> </w:t>
      </w:r>
      <w:proofErr w:type="spellStart"/>
      <w:r w:rsidRPr="00DD5EBE">
        <w:rPr>
          <w:sz w:val="20"/>
          <w:szCs w:val="20"/>
        </w:rPr>
        <w:t>komitmen</w:t>
      </w:r>
      <w:proofErr w:type="spellEnd"/>
      <w:r w:rsidRPr="00DD5EBE">
        <w:rPr>
          <w:sz w:val="20"/>
          <w:szCs w:val="20"/>
        </w:rPr>
        <w:t xml:space="preserve"> </w:t>
      </w:r>
      <w:proofErr w:type="spellStart"/>
      <w:r w:rsidRPr="00DD5EBE">
        <w:rPr>
          <w:sz w:val="20"/>
          <w:szCs w:val="20"/>
        </w:rPr>
        <w:t>organisasi</w:t>
      </w:r>
      <w:proofErr w:type="spellEnd"/>
      <w:r w:rsidRPr="00DD5EBE">
        <w:rPr>
          <w:sz w:val="20"/>
          <w:szCs w:val="20"/>
        </w:rPr>
        <w:t xml:space="preserve">, </w:t>
      </w:r>
      <w:proofErr w:type="spellStart"/>
      <w:r w:rsidRPr="00DD5EBE">
        <w:rPr>
          <w:sz w:val="20"/>
          <w:szCs w:val="20"/>
        </w:rPr>
        <w:t>secara</w:t>
      </w:r>
      <w:proofErr w:type="spellEnd"/>
      <w:r w:rsidRPr="00DD5EBE">
        <w:rPr>
          <w:sz w:val="20"/>
          <w:szCs w:val="20"/>
        </w:rPr>
        <w:t xml:space="preserve"> </w:t>
      </w:r>
      <w:proofErr w:type="spellStart"/>
      <w:r w:rsidRPr="00DD5EBE">
        <w:rPr>
          <w:sz w:val="20"/>
          <w:szCs w:val="20"/>
        </w:rPr>
        <w:t>tunggal</w:t>
      </w:r>
      <w:proofErr w:type="spellEnd"/>
      <w:r w:rsidRPr="00DD5EBE">
        <w:rPr>
          <w:sz w:val="20"/>
          <w:szCs w:val="20"/>
        </w:rPr>
        <w:t xml:space="preserve"> dan </w:t>
      </w:r>
      <w:proofErr w:type="spellStart"/>
      <w:r w:rsidRPr="00DD5EBE">
        <w:rPr>
          <w:sz w:val="20"/>
          <w:szCs w:val="20"/>
        </w:rPr>
        <w:t>sistematis</w:t>
      </w:r>
      <w:proofErr w:type="spellEnd"/>
      <w:r w:rsidRPr="00DD5EBE">
        <w:rPr>
          <w:sz w:val="20"/>
          <w:szCs w:val="20"/>
        </w:rPr>
        <w:t xml:space="preserve">. </w:t>
      </w:r>
      <w:proofErr w:type="spellStart"/>
      <w:r w:rsidRPr="00DD5EBE">
        <w:rPr>
          <w:sz w:val="20"/>
          <w:szCs w:val="20"/>
        </w:rPr>
        <w:t>Sedangkan</w:t>
      </w:r>
      <w:proofErr w:type="spellEnd"/>
      <w:r w:rsidRPr="00DD5EBE">
        <w:rPr>
          <w:sz w:val="20"/>
          <w:szCs w:val="20"/>
        </w:rPr>
        <w:t xml:space="preserve"> </w:t>
      </w:r>
      <w:sdt>
        <w:sdtPr>
          <w:rPr>
            <w:sz w:val="20"/>
            <w:szCs w:val="20"/>
          </w:rPr>
          <w:id w:val="695431319"/>
          <w:citation/>
        </w:sdtPr>
        <w:sdtEndPr/>
        <w:sdtContent>
          <w:r w:rsidRPr="00DD5EBE">
            <w:rPr>
              <w:sz w:val="20"/>
              <w:szCs w:val="20"/>
            </w:rPr>
            <w:fldChar w:fldCharType="begin"/>
          </w:r>
          <w:r w:rsidRPr="00DD5EBE">
            <w:rPr>
              <w:sz w:val="20"/>
              <w:szCs w:val="20"/>
            </w:rPr>
            <w:instrText xml:space="preserve"> CITATION Bat17 \l 1057 </w:instrText>
          </w:r>
          <w:r w:rsidRPr="00DD5EBE">
            <w:rPr>
              <w:sz w:val="20"/>
              <w:szCs w:val="20"/>
            </w:rPr>
            <w:fldChar w:fldCharType="separate"/>
          </w:r>
          <w:r w:rsidRPr="00DD5EBE">
            <w:rPr>
              <w:noProof/>
              <w:sz w:val="20"/>
              <w:szCs w:val="20"/>
            </w:rPr>
            <w:t>(Batarlienė, Čižiūnienė, Vaičiūtė, Šapalaitė, &amp; Jarašūnienė, 2017)</w:t>
          </w:r>
          <w:r w:rsidRPr="00DD5EBE">
            <w:rPr>
              <w:sz w:val="20"/>
              <w:szCs w:val="20"/>
            </w:rPr>
            <w:fldChar w:fldCharType="end"/>
          </w:r>
        </w:sdtContent>
      </w:sdt>
      <w:r w:rsidRPr="00DD5EBE">
        <w:rPr>
          <w:sz w:val="20"/>
          <w:szCs w:val="20"/>
        </w:rPr>
        <w:t xml:space="preserve"> juga </w:t>
      </w:r>
      <w:proofErr w:type="spellStart"/>
      <w:r w:rsidRPr="00DD5EBE">
        <w:rPr>
          <w:sz w:val="20"/>
          <w:szCs w:val="20"/>
        </w:rPr>
        <w:t>membahas</w:t>
      </w:r>
      <w:proofErr w:type="spellEnd"/>
      <w:r w:rsidRPr="00DD5EBE">
        <w:rPr>
          <w:sz w:val="20"/>
          <w:szCs w:val="20"/>
        </w:rPr>
        <w:t xml:space="preserve"> </w:t>
      </w:r>
      <w:proofErr w:type="spellStart"/>
      <w:r w:rsidRPr="00DD5EBE">
        <w:rPr>
          <w:sz w:val="20"/>
          <w:szCs w:val="20"/>
        </w:rPr>
        <w:t>tentang</w:t>
      </w:r>
      <w:proofErr w:type="spellEnd"/>
      <w:r w:rsidRPr="00DD5EBE">
        <w:rPr>
          <w:sz w:val="20"/>
          <w:szCs w:val="20"/>
        </w:rPr>
        <w:t xml:space="preserve"> </w:t>
      </w:r>
      <w:proofErr w:type="spellStart"/>
      <w:r w:rsidRPr="00DD5EBE">
        <w:rPr>
          <w:sz w:val="20"/>
          <w:szCs w:val="20"/>
        </w:rPr>
        <w:t>dampak</w:t>
      </w:r>
      <w:proofErr w:type="spellEnd"/>
      <w:r w:rsidRPr="00DD5EBE">
        <w:rPr>
          <w:sz w:val="20"/>
          <w:szCs w:val="20"/>
        </w:rPr>
        <w:t xml:space="preserve"> </w:t>
      </w:r>
      <w:proofErr w:type="spellStart"/>
      <w:r w:rsidRPr="00DD5EBE">
        <w:rPr>
          <w:sz w:val="20"/>
          <w:szCs w:val="20"/>
        </w:rPr>
        <w:t>manajemen</w:t>
      </w:r>
      <w:proofErr w:type="spellEnd"/>
      <w:r w:rsidRPr="00DD5EBE">
        <w:rPr>
          <w:sz w:val="20"/>
          <w:szCs w:val="20"/>
        </w:rPr>
        <w:t xml:space="preserve"> </w:t>
      </w:r>
      <w:proofErr w:type="spellStart"/>
      <w:r w:rsidRPr="00DD5EBE">
        <w:rPr>
          <w:sz w:val="20"/>
          <w:szCs w:val="20"/>
        </w:rPr>
        <w:t>sumber</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manusia</w:t>
      </w:r>
      <w:proofErr w:type="spellEnd"/>
      <w:r w:rsidRPr="00DD5EBE">
        <w:rPr>
          <w:sz w:val="20"/>
          <w:szCs w:val="20"/>
        </w:rPr>
        <w:t xml:space="preserve"> </w:t>
      </w:r>
      <w:proofErr w:type="spellStart"/>
      <w:r w:rsidRPr="00DD5EBE">
        <w:rPr>
          <w:sz w:val="20"/>
          <w:szCs w:val="20"/>
        </w:rPr>
        <w:t>berkaitan</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daya</w:t>
      </w:r>
      <w:proofErr w:type="spellEnd"/>
      <w:r w:rsidRPr="00DD5EBE">
        <w:rPr>
          <w:sz w:val="20"/>
          <w:szCs w:val="20"/>
        </w:rPr>
        <w:t xml:space="preserve"> </w:t>
      </w:r>
      <w:proofErr w:type="spellStart"/>
      <w:r w:rsidRPr="00DD5EBE">
        <w:rPr>
          <w:sz w:val="20"/>
          <w:szCs w:val="20"/>
        </w:rPr>
        <w:t>saing</w:t>
      </w:r>
      <w:proofErr w:type="spellEnd"/>
      <w:r w:rsidRPr="00DD5EBE">
        <w:rPr>
          <w:sz w:val="20"/>
          <w:szCs w:val="20"/>
        </w:rPr>
        <w:t xml:space="preserve"> </w:t>
      </w:r>
      <w:proofErr w:type="spellStart"/>
      <w:r w:rsidRPr="00DD5EBE">
        <w:rPr>
          <w:sz w:val="20"/>
          <w:szCs w:val="20"/>
        </w:rPr>
        <w:t>perusahaan</w:t>
      </w:r>
      <w:proofErr w:type="spellEnd"/>
      <w:r w:rsidRPr="00DD5EBE">
        <w:rPr>
          <w:sz w:val="20"/>
          <w:szCs w:val="20"/>
        </w:rPr>
        <w:t xml:space="preserve"> </w:t>
      </w:r>
      <w:proofErr w:type="spellStart"/>
      <w:r w:rsidRPr="00DD5EBE">
        <w:rPr>
          <w:sz w:val="20"/>
          <w:szCs w:val="20"/>
        </w:rPr>
        <w:t>dibidang</w:t>
      </w:r>
      <w:proofErr w:type="spellEnd"/>
      <w:r w:rsidRPr="00DD5EBE">
        <w:rPr>
          <w:sz w:val="20"/>
          <w:szCs w:val="20"/>
        </w:rPr>
        <w:t xml:space="preserve"> </w:t>
      </w:r>
      <w:proofErr w:type="spellStart"/>
      <w:r w:rsidRPr="00DD5EBE">
        <w:rPr>
          <w:sz w:val="20"/>
          <w:szCs w:val="20"/>
        </w:rPr>
        <w:t>transportasi</w:t>
      </w:r>
      <w:proofErr w:type="spellEnd"/>
      <w:r w:rsidRPr="00DD5EBE">
        <w:rPr>
          <w:sz w:val="20"/>
          <w:szCs w:val="20"/>
        </w:rPr>
        <w:t xml:space="preserve"> di Lithuania.</w:t>
      </w:r>
    </w:p>
    <w:p w:rsidR="00DD5EBE" w:rsidRPr="00DD5EBE" w:rsidRDefault="004F566F" w:rsidP="00DD5EBE">
      <w:pPr>
        <w:spacing w:before="240"/>
        <w:rPr>
          <w:b/>
          <w:sz w:val="20"/>
          <w:szCs w:val="20"/>
        </w:rPr>
      </w:pPr>
      <w:r>
        <w:rPr>
          <w:b/>
          <w:sz w:val="20"/>
          <w:szCs w:val="20"/>
        </w:rPr>
        <w:t xml:space="preserve">2.3 </w:t>
      </w:r>
      <w:proofErr w:type="spellStart"/>
      <w:r w:rsidR="00DD5EBE" w:rsidRPr="00DD5EBE">
        <w:rPr>
          <w:b/>
          <w:sz w:val="20"/>
          <w:szCs w:val="20"/>
        </w:rPr>
        <w:t>Manajemen</w:t>
      </w:r>
      <w:proofErr w:type="spellEnd"/>
      <w:r w:rsidR="00DD5EBE" w:rsidRPr="00DD5EBE">
        <w:rPr>
          <w:b/>
          <w:sz w:val="20"/>
          <w:szCs w:val="20"/>
        </w:rPr>
        <w:t xml:space="preserve"> </w:t>
      </w:r>
      <w:proofErr w:type="spellStart"/>
      <w:r w:rsidR="00DD5EBE" w:rsidRPr="00DD5EBE">
        <w:rPr>
          <w:b/>
          <w:sz w:val="20"/>
          <w:szCs w:val="20"/>
        </w:rPr>
        <w:t>Teknologi</w:t>
      </w:r>
      <w:proofErr w:type="spellEnd"/>
      <w:r w:rsidR="00DD5EBE" w:rsidRPr="00DD5EBE">
        <w:rPr>
          <w:b/>
          <w:sz w:val="20"/>
          <w:szCs w:val="20"/>
        </w:rPr>
        <w:t xml:space="preserve"> </w:t>
      </w:r>
      <w:proofErr w:type="spellStart"/>
      <w:r w:rsidR="00DD5EBE" w:rsidRPr="00DD5EBE">
        <w:rPr>
          <w:b/>
          <w:sz w:val="20"/>
          <w:szCs w:val="20"/>
        </w:rPr>
        <w:t>Informasi</w:t>
      </w:r>
      <w:proofErr w:type="spellEnd"/>
    </w:p>
    <w:p w:rsidR="00DD5EBE" w:rsidRDefault="00DD5EBE" w:rsidP="00DD5EBE">
      <w:pPr>
        <w:ind w:firstLine="426"/>
        <w:jc w:val="both"/>
        <w:rPr>
          <w:i/>
          <w:sz w:val="20"/>
          <w:szCs w:val="20"/>
        </w:rPr>
      </w:pPr>
      <w:proofErr w:type="spellStart"/>
      <w:r w:rsidRPr="00DD5EBE">
        <w:rPr>
          <w:sz w:val="20"/>
          <w:szCs w:val="20"/>
        </w:rPr>
        <w:t>Menurut</w:t>
      </w:r>
      <w:proofErr w:type="spellEnd"/>
      <w:r w:rsidRPr="00DD5EBE">
        <w:rPr>
          <w:sz w:val="20"/>
          <w:szCs w:val="20"/>
        </w:rPr>
        <w:t xml:space="preserve"> </w:t>
      </w:r>
      <w:sdt>
        <w:sdtPr>
          <w:rPr>
            <w:sz w:val="20"/>
            <w:szCs w:val="20"/>
          </w:rPr>
          <w:id w:val="-1477371121"/>
          <w:citation/>
        </w:sdtPr>
        <w:sdtEndPr/>
        <w:sdtContent>
          <w:r w:rsidRPr="00DD5EBE">
            <w:rPr>
              <w:sz w:val="20"/>
              <w:szCs w:val="20"/>
            </w:rPr>
            <w:fldChar w:fldCharType="begin"/>
          </w:r>
          <w:r w:rsidRPr="00DD5EBE">
            <w:rPr>
              <w:sz w:val="20"/>
              <w:szCs w:val="20"/>
            </w:rPr>
            <w:instrText xml:space="preserve"> CITATION Sur09 \l 1057 </w:instrText>
          </w:r>
          <w:r w:rsidRPr="00DD5EBE">
            <w:rPr>
              <w:sz w:val="20"/>
              <w:szCs w:val="20"/>
            </w:rPr>
            <w:fldChar w:fldCharType="separate"/>
          </w:r>
          <w:r w:rsidRPr="00DD5EBE">
            <w:rPr>
              <w:noProof/>
              <w:sz w:val="20"/>
              <w:szCs w:val="20"/>
            </w:rPr>
            <w:t>(Surendro, 2009)</w:t>
          </w:r>
          <w:r w:rsidRPr="00DD5EBE">
            <w:rPr>
              <w:sz w:val="20"/>
              <w:szCs w:val="20"/>
            </w:rPr>
            <w:fldChar w:fldCharType="end"/>
          </w:r>
        </w:sdtContent>
      </w:sdt>
      <w:r w:rsidRPr="00DD5EBE">
        <w:rPr>
          <w:sz w:val="20"/>
          <w:szCs w:val="20"/>
        </w:rPr>
        <w:t xml:space="preserve"> tata </w:t>
      </w:r>
      <w:proofErr w:type="spellStart"/>
      <w:r w:rsidRPr="00DD5EBE">
        <w:rPr>
          <w:sz w:val="20"/>
          <w:szCs w:val="20"/>
        </w:rPr>
        <w:t>kelola</w:t>
      </w:r>
      <w:proofErr w:type="spellEnd"/>
      <w:r w:rsidRPr="00DD5EBE">
        <w:rPr>
          <w:sz w:val="20"/>
          <w:szCs w:val="20"/>
        </w:rPr>
        <w:t xml:space="preserve"> </w:t>
      </w:r>
      <w:proofErr w:type="spellStart"/>
      <w:r w:rsidRPr="00DD5EBE">
        <w:rPr>
          <w:sz w:val="20"/>
          <w:szCs w:val="20"/>
        </w:rPr>
        <w:t>teknologi</w:t>
      </w:r>
      <w:proofErr w:type="spellEnd"/>
      <w:r w:rsidRPr="00DD5EBE">
        <w:rPr>
          <w:sz w:val="20"/>
          <w:szCs w:val="20"/>
        </w:rPr>
        <w:t xml:space="preserve"> </w:t>
      </w:r>
      <w:proofErr w:type="spellStart"/>
      <w:r w:rsidRPr="00DD5EBE">
        <w:rPr>
          <w:sz w:val="20"/>
          <w:szCs w:val="20"/>
        </w:rPr>
        <w:t>informasi</w:t>
      </w:r>
      <w:proofErr w:type="spellEnd"/>
      <w:r w:rsidRPr="00DD5EBE">
        <w:rPr>
          <w:sz w:val="20"/>
          <w:szCs w:val="20"/>
        </w:rPr>
        <w:t xml:space="preserve"> (TI) </w:t>
      </w:r>
      <w:proofErr w:type="spellStart"/>
      <w:r w:rsidRPr="00DD5EBE">
        <w:rPr>
          <w:sz w:val="20"/>
          <w:szCs w:val="20"/>
        </w:rPr>
        <w:t>adalah</w:t>
      </w:r>
      <w:proofErr w:type="spellEnd"/>
      <w:r w:rsidRPr="00DD5EBE">
        <w:rPr>
          <w:sz w:val="20"/>
          <w:szCs w:val="20"/>
        </w:rPr>
        <w:t xml:space="preserve"> </w:t>
      </w:r>
      <w:proofErr w:type="spellStart"/>
      <w:r w:rsidRPr="00DD5EBE">
        <w:rPr>
          <w:sz w:val="20"/>
          <w:szCs w:val="20"/>
        </w:rPr>
        <w:t>upaya</w:t>
      </w:r>
      <w:proofErr w:type="spellEnd"/>
      <w:r w:rsidRPr="00DD5EBE">
        <w:rPr>
          <w:sz w:val="20"/>
          <w:szCs w:val="20"/>
        </w:rPr>
        <w:t xml:space="preserve"> </w:t>
      </w:r>
      <w:proofErr w:type="spellStart"/>
      <w:r w:rsidRPr="00DD5EBE">
        <w:rPr>
          <w:sz w:val="20"/>
          <w:szCs w:val="20"/>
        </w:rPr>
        <w:t>menjamin</w:t>
      </w:r>
      <w:proofErr w:type="spellEnd"/>
      <w:r w:rsidRPr="00DD5EBE">
        <w:rPr>
          <w:sz w:val="20"/>
          <w:szCs w:val="20"/>
        </w:rPr>
        <w:t xml:space="preserve"> </w:t>
      </w:r>
      <w:proofErr w:type="spellStart"/>
      <w:r w:rsidRPr="00DD5EBE">
        <w:rPr>
          <w:sz w:val="20"/>
          <w:szCs w:val="20"/>
        </w:rPr>
        <w:t>pengelolaan</w:t>
      </w:r>
      <w:proofErr w:type="spellEnd"/>
      <w:r w:rsidRPr="00DD5EBE">
        <w:rPr>
          <w:sz w:val="20"/>
          <w:szCs w:val="20"/>
        </w:rPr>
        <w:t xml:space="preserve"> </w:t>
      </w:r>
      <w:proofErr w:type="spellStart"/>
      <w:r w:rsidRPr="00DD5EBE">
        <w:rPr>
          <w:sz w:val="20"/>
          <w:szCs w:val="20"/>
        </w:rPr>
        <w:t>teknologi</w:t>
      </w:r>
      <w:proofErr w:type="spellEnd"/>
      <w:r w:rsidRPr="00DD5EBE">
        <w:rPr>
          <w:sz w:val="20"/>
          <w:szCs w:val="20"/>
        </w:rPr>
        <w:t xml:space="preserve"> </w:t>
      </w:r>
      <w:proofErr w:type="spellStart"/>
      <w:r w:rsidRPr="00DD5EBE">
        <w:rPr>
          <w:sz w:val="20"/>
          <w:szCs w:val="20"/>
        </w:rPr>
        <w:t>informasi</w:t>
      </w:r>
      <w:proofErr w:type="spellEnd"/>
      <w:r w:rsidRPr="00DD5EBE">
        <w:rPr>
          <w:sz w:val="20"/>
          <w:szCs w:val="20"/>
        </w:rPr>
        <w:t xml:space="preserve"> agar </w:t>
      </w:r>
      <w:proofErr w:type="spellStart"/>
      <w:r w:rsidRPr="00DD5EBE">
        <w:rPr>
          <w:sz w:val="20"/>
          <w:szCs w:val="20"/>
        </w:rPr>
        <w:t>mendukung</w:t>
      </w:r>
      <w:proofErr w:type="spellEnd"/>
      <w:r w:rsidRPr="00DD5EBE">
        <w:rPr>
          <w:sz w:val="20"/>
          <w:szCs w:val="20"/>
        </w:rPr>
        <w:t xml:space="preserve"> </w:t>
      </w:r>
      <w:proofErr w:type="spellStart"/>
      <w:r w:rsidRPr="00DD5EBE">
        <w:rPr>
          <w:sz w:val="20"/>
          <w:szCs w:val="20"/>
        </w:rPr>
        <w:t>bahkan</w:t>
      </w:r>
      <w:proofErr w:type="spellEnd"/>
      <w:r w:rsidRPr="00DD5EBE">
        <w:rPr>
          <w:sz w:val="20"/>
          <w:szCs w:val="20"/>
        </w:rPr>
        <w:t xml:space="preserve"> </w:t>
      </w:r>
      <w:proofErr w:type="spellStart"/>
      <w:r w:rsidRPr="00DD5EBE">
        <w:rPr>
          <w:sz w:val="20"/>
          <w:szCs w:val="20"/>
        </w:rPr>
        <w:t>selaras</w:t>
      </w:r>
      <w:proofErr w:type="spellEnd"/>
      <w:r w:rsidRPr="00DD5EBE">
        <w:rPr>
          <w:sz w:val="20"/>
          <w:szCs w:val="20"/>
        </w:rPr>
        <w:t xml:space="preserve"> </w:t>
      </w:r>
      <w:proofErr w:type="spellStart"/>
      <w:r w:rsidRPr="00DD5EBE">
        <w:rPr>
          <w:sz w:val="20"/>
          <w:szCs w:val="20"/>
        </w:rPr>
        <w:t>dengan</w:t>
      </w:r>
      <w:proofErr w:type="spellEnd"/>
      <w:r w:rsidRPr="00DD5EBE">
        <w:rPr>
          <w:sz w:val="20"/>
          <w:szCs w:val="20"/>
        </w:rPr>
        <w:t xml:space="preserve"> </w:t>
      </w:r>
      <w:proofErr w:type="spellStart"/>
      <w:r w:rsidRPr="00DD5EBE">
        <w:rPr>
          <w:sz w:val="20"/>
          <w:szCs w:val="20"/>
        </w:rPr>
        <w:t>strategi</w:t>
      </w:r>
      <w:proofErr w:type="spellEnd"/>
      <w:r w:rsidRPr="00DD5EBE">
        <w:rPr>
          <w:sz w:val="20"/>
          <w:szCs w:val="20"/>
        </w:rPr>
        <w:t xml:space="preserve"> </w:t>
      </w:r>
      <w:proofErr w:type="spellStart"/>
      <w:r w:rsidRPr="00DD5EBE">
        <w:rPr>
          <w:sz w:val="20"/>
          <w:szCs w:val="20"/>
        </w:rPr>
        <w:t>bisnis</w:t>
      </w:r>
      <w:proofErr w:type="spellEnd"/>
      <w:r w:rsidRPr="00DD5EBE">
        <w:rPr>
          <w:sz w:val="20"/>
          <w:szCs w:val="20"/>
        </w:rPr>
        <w:t xml:space="preserve"> </w:t>
      </w:r>
      <w:proofErr w:type="spellStart"/>
      <w:r w:rsidRPr="00DD5EBE">
        <w:rPr>
          <w:sz w:val="20"/>
          <w:szCs w:val="20"/>
        </w:rPr>
        <w:t>suatu</w:t>
      </w:r>
      <w:proofErr w:type="spellEnd"/>
      <w:r w:rsidRPr="00DD5EBE">
        <w:rPr>
          <w:sz w:val="20"/>
          <w:szCs w:val="20"/>
        </w:rPr>
        <w:t xml:space="preserve"> </w:t>
      </w:r>
      <w:r w:rsidRPr="00DD5EBE">
        <w:rPr>
          <w:i/>
          <w:sz w:val="20"/>
          <w:szCs w:val="20"/>
        </w:rPr>
        <w:t>enterprise</w:t>
      </w:r>
      <w:r w:rsidRPr="00DD5EBE">
        <w:rPr>
          <w:sz w:val="20"/>
          <w:szCs w:val="20"/>
        </w:rPr>
        <w:t xml:space="preserve"> yang </w:t>
      </w:r>
      <w:proofErr w:type="spellStart"/>
      <w:r w:rsidRPr="00DD5EBE">
        <w:rPr>
          <w:sz w:val="20"/>
          <w:szCs w:val="20"/>
        </w:rPr>
        <w:t>dilakukan</w:t>
      </w:r>
      <w:proofErr w:type="spellEnd"/>
      <w:r w:rsidRPr="00DD5EBE">
        <w:rPr>
          <w:sz w:val="20"/>
          <w:szCs w:val="20"/>
        </w:rPr>
        <w:t xml:space="preserve"> oleh dewan </w:t>
      </w:r>
      <w:proofErr w:type="spellStart"/>
      <w:r w:rsidRPr="00DD5EBE">
        <w:rPr>
          <w:sz w:val="20"/>
          <w:szCs w:val="20"/>
        </w:rPr>
        <w:t>direksi</w:t>
      </w:r>
      <w:proofErr w:type="spellEnd"/>
      <w:r w:rsidRPr="00DD5EBE">
        <w:rPr>
          <w:sz w:val="20"/>
          <w:szCs w:val="20"/>
        </w:rPr>
        <w:t xml:space="preserve">, </w:t>
      </w:r>
      <w:proofErr w:type="spellStart"/>
      <w:r w:rsidRPr="00DD5EBE">
        <w:rPr>
          <w:sz w:val="20"/>
          <w:szCs w:val="20"/>
        </w:rPr>
        <w:t>manajemen</w:t>
      </w:r>
      <w:proofErr w:type="spellEnd"/>
      <w:r w:rsidRPr="00DD5EBE">
        <w:rPr>
          <w:sz w:val="20"/>
          <w:szCs w:val="20"/>
        </w:rPr>
        <w:t xml:space="preserve"> </w:t>
      </w:r>
      <w:proofErr w:type="spellStart"/>
      <w:r w:rsidRPr="00DD5EBE">
        <w:rPr>
          <w:sz w:val="20"/>
          <w:szCs w:val="20"/>
        </w:rPr>
        <w:t>eksekutif</w:t>
      </w:r>
      <w:proofErr w:type="spellEnd"/>
      <w:r w:rsidRPr="00DD5EBE">
        <w:rPr>
          <w:sz w:val="20"/>
          <w:szCs w:val="20"/>
        </w:rPr>
        <w:t xml:space="preserve"> dan juga oleh </w:t>
      </w:r>
      <w:proofErr w:type="spellStart"/>
      <w:r w:rsidRPr="00DD5EBE">
        <w:rPr>
          <w:sz w:val="20"/>
          <w:szCs w:val="20"/>
        </w:rPr>
        <w:t>manajemen</w:t>
      </w:r>
      <w:proofErr w:type="spellEnd"/>
      <w:r w:rsidRPr="00DD5EBE">
        <w:rPr>
          <w:sz w:val="20"/>
          <w:szCs w:val="20"/>
        </w:rPr>
        <w:t xml:space="preserve"> </w:t>
      </w:r>
      <w:proofErr w:type="spellStart"/>
      <w:r w:rsidRPr="00DD5EBE">
        <w:rPr>
          <w:sz w:val="20"/>
          <w:szCs w:val="20"/>
        </w:rPr>
        <w:t>teknologi</w:t>
      </w:r>
      <w:proofErr w:type="spellEnd"/>
      <w:r w:rsidRPr="00DD5EBE">
        <w:rPr>
          <w:sz w:val="20"/>
          <w:szCs w:val="20"/>
        </w:rPr>
        <w:t xml:space="preserve"> </w:t>
      </w:r>
      <w:proofErr w:type="spellStart"/>
      <w:r w:rsidRPr="00DD5EBE">
        <w:rPr>
          <w:sz w:val="20"/>
          <w:szCs w:val="20"/>
        </w:rPr>
        <w:t>informasi</w:t>
      </w:r>
      <w:proofErr w:type="spellEnd"/>
      <w:r w:rsidRPr="00DD5EBE">
        <w:rPr>
          <w:sz w:val="20"/>
          <w:szCs w:val="20"/>
        </w:rPr>
        <w:t xml:space="preserve">. </w:t>
      </w:r>
      <w:proofErr w:type="spellStart"/>
      <w:r w:rsidRPr="00DD5EBE">
        <w:rPr>
          <w:sz w:val="20"/>
          <w:szCs w:val="20"/>
        </w:rPr>
        <w:t>sedangkan</w:t>
      </w:r>
      <w:proofErr w:type="spellEnd"/>
      <w:r w:rsidRPr="00DD5EBE">
        <w:rPr>
          <w:sz w:val="20"/>
          <w:szCs w:val="20"/>
        </w:rPr>
        <w:t xml:space="preserve"> </w:t>
      </w:r>
      <w:proofErr w:type="spellStart"/>
      <w:r w:rsidRPr="00DD5EBE">
        <w:rPr>
          <w:sz w:val="20"/>
          <w:szCs w:val="20"/>
        </w:rPr>
        <w:t>menurut</w:t>
      </w:r>
      <w:proofErr w:type="spellEnd"/>
      <w:r w:rsidRPr="00DD5EBE">
        <w:rPr>
          <w:sz w:val="20"/>
          <w:szCs w:val="20"/>
        </w:rPr>
        <w:t xml:space="preserve"> </w:t>
      </w:r>
      <w:sdt>
        <w:sdtPr>
          <w:rPr>
            <w:sz w:val="20"/>
            <w:szCs w:val="20"/>
          </w:rPr>
          <w:id w:val="1403178623"/>
          <w:citation/>
        </w:sdtPr>
        <w:sdtEndPr/>
        <w:sdtContent>
          <w:r w:rsidRPr="00DD5EBE">
            <w:rPr>
              <w:sz w:val="20"/>
              <w:szCs w:val="20"/>
            </w:rPr>
            <w:fldChar w:fldCharType="begin"/>
          </w:r>
          <w:r w:rsidRPr="00DD5EBE">
            <w:rPr>
              <w:sz w:val="20"/>
              <w:szCs w:val="20"/>
            </w:rPr>
            <w:instrText xml:space="preserve"> CITATION Jog11 \l 1057 </w:instrText>
          </w:r>
          <w:r w:rsidRPr="00DD5EBE">
            <w:rPr>
              <w:sz w:val="20"/>
              <w:szCs w:val="20"/>
            </w:rPr>
            <w:fldChar w:fldCharType="separate"/>
          </w:r>
          <w:r w:rsidRPr="00DD5EBE">
            <w:rPr>
              <w:noProof/>
              <w:sz w:val="20"/>
              <w:szCs w:val="20"/>
            </w:rPr>
            <w:t>(Jogianto, 2011)</w:t>
          </w:r>
          <w:r w:rsidRPr="00DD5EBE">
            <w:rPr>
              <w:sz w:val="20"/>
              <w:szCs w:val="20"/>
            </w:rPr>
            <w:fldChar w:fldCharType="end"/>
          </w:r>
        </w:sdtContent>
      </w:sdt>
      <w:r w:rsidRPr="00DD5EBE">
        <w:rPr>
          <w:sz w:val="20"/>
          <w:szCs w:val="20"/>
        </w:rPr>
        <w:t xml:space="preserve"> tata </w:t>
      </w:r>
      <w:proofErr w:type="spellStart"/>
      <w:r w:rsidRPr="00DD5EBE">
        <w:rPr>
          <w:sz w:val="20"/>
          <w:szCs w:val="20"/>
        </w:rPr>
        <w:t>kelola</w:t>
      </w:r>
      <w:proofErr w:type="spellEnd"/>
      <w:r w:rsidRPr="00DD5EBE">
        <w:rPr>
          <w:sz w:val="20"/>
          <w:szCs w:val="20"/>
        </w:rPr>
        <w:t xml:space="preserve"> </w:t>
      </w:r>
      <w:proofErr w:type="spellStart"/>
      <w:r w:rsidRPr="00DD5EBE">
        <w:rPr>
          <w:sz w:val="20"/>
          <w:szCs w:val="20"/>
        </w:rPr>
        <w:t>teknologi</w:t>
      </w:r>
      <w:proofErr w:type="spellEnd"/>
      <w:r w:rsidRPr="00DD5EBE">
        <w:rPr>
          <w:sz w:val="20"/>
          <w:szCs w:val="20"/>
        </w:rPr>
        <w:t xml:space="preserve"> </w:t>
      </w:r>
      <w:proofErr w:type="spellStart"/>
      <w:r w:rsidRPr="00DD5EBE">
        <w:rPr>
          <w:sz w:val="20"/>
          <w:szCs w:val="20"/>
        </w:rPr>
        <w:t>informasi</w:t>
      </w:r>
      <w:proofErr w:type="spellEnd"/>
      <w:r w:rsidRPr="00DD5EBE">
        <w:rPr>
          <w:sz w:val="20"/>
          <w:szCs w:val="20"/>
        </w:rPr>
        <w:t xml:space="preserve"> </w:t>
      </w:r>
      <w:proofErr w:type="spellStart"/>
      <w:r w:rsidRPr="00DD5EBE">
        <w:rPr>
          <w:sz w:val="20"/>
          <w:szCs w:val="20"/>
        </w:rPr>
        <w:t>sebagai</w:t>
      </w:r>
      <w:proofErr w:type="spellEnd"/>
      <w:r w:rsidRPr="00DD5EBE">
        <w:rPr>
          <w:sz w:val="20"/>
          <w:szCs w:val="20"/>
        </w:rPr>
        <w:t xml:space="preserve"> </w:t>
      </w:r>
      <w:proofErr w:type="spellStart"/>
      <w:r w:rsidRPr="00DD5EBE">
        <w:rPr>
          <w:sz w:val="20"/>
          <w:szCs w:val="20"/>
        </w:rPr>
        <w:t>suatu</w:t>
      </w:r>
      <w:proofErr w:type="spellEnd"/>
      <w:r w:rsidRPr="00DD5EBE">
        <w:rPr>
          <w:sz w:val="20"/>
          <w:szCs w:val="20"/>
        </w:rPr>
        <w:t xml:space="preserve"> </w:t>
      </w:r>
      <w:proofErr w:type="spellStart"/>
      <w:r w:rsidRPr="00DD5EBE">
        <w:rPr>
          <w:sz w:val="20"/>
          <w:szCs w:val="20"/>
        </w:rPr>
        <w:t>struktur</w:t>
      </w:r>
      <w:proofErr w:type="spellEnd"/>
      <w:r w:rsidRPr="00DD5EBE">
        <w:rPr>
          <w:sz w:val="20"/>
          <w:szCs w:val="20"/>
        </w:rPr>
        <w:t xml:space="preserve"> dan proses </w:t>
      </w:r>
      <w:proofErr w:type="spellStart"/>
      <w:r w:rsidRPr="00DD5EBE">
        <w:rPr>
          <w:sz w:val="20"/>
          <w:szCs w:val="20"/>
        </w:rPr>
        <w:t>pengambilan</w:t>
      </w:r>
      <w:proofErr w:type="spellEnd"/>
      <w:r w:rsidRPr="00DD5EBE">
        <w:rPr>
          <w:sz w:val="20"/>
          <w:szCs w:val="20"/>
        </w:rPr>
        <w:t xml:space="preserve"> </w:t>
      </w:r>
      <w:proofErr w:type="spellStart"/>
      <w:r w:rsidRPr="00DD5EBE">
        <w:rPr>
          <w:sz w:val="20"/>
          <w:szCs w:val="20"/>
        </w:rPr>
        <w:t>keputusan</w:t>
      </w:r>
      <w:proofErr w:type="spellEnd"/>
      <w:r w:rsidRPr="00DD5EBE">
        <w:rPr>
          <w:sz w:val="20"/>
          <w:szCs w:val="20"/>
        </w:rPr>
        <w:t xml:space="preserve"> </w:t>
      </w:r>
      <w:proofErr w:type="spellStart"/>
      <w:r w:rsidRPr="00DD5EBE">
        <w:rPr>
          <w:sz w:val="20"/>
          <w:szCs w:val="20"/>
        </w:rPr>
        <w:t>teknologi</w:t>
      </w:r>
      <w:proofErr w:type="spellEnd"/>
      <w:r w:rsidRPr="00DD5EBE">
        <w:rPr>
          <w:sz w:val="20"/>
          <w:szCs w:val="20"/>
        </w:rPr>
        <w:t xml:space="preserve"> </w:t>
      </w:r>
      <w:proofErr w:type="spellStart"/>
      <w:r w:rsidRPr="00DD5EBE">
        <w:rPr>
          <w:sz w:val="20"/>
          <w:szCs w:val="20"/>
        </w:rPr>
        <w:t>informasi</w:t>
      </w:r>
      <w:proofErr w:type="spellEnd"/>
      <w:r w:rsidRPr="00DD5EBE">
        <w:rPr>
          <w:sz w:val="20"/>
          <w:szCs w:val="20"/>
        </w:rPr>
        <w:t xml:space="preserve"> di </w:t>
      </w:r>
      <w:proofErr w:type="spellStart"/>
      <w:r w:rsidRPr="00DD5EBE">
        <w:rPr>
          <w:sz w:val="20"/>
          <w:szCs w:val="20"/>
        </w:rPr>
        <w:t>tingkat</w:t>
      </w:r>
      <w:proofErr w:type="spellEnd"/>
      <w:r w:rsidRPr="00DD5EBE">
        <w:rPr>
          <w:sz w:val="20"/>
          <w:szCs w:val="20"/>
        </w:rPr>
        <w:t xml:space="preserve"> </w:t>
      </w:r>
      <w:proofErr w:type="spellStart"/>
      <w:r w:rsidRPr="00DD5EBE">
        <w:rPr>
          <w:sz w:val="20"/>
          <w:szCs w:val="20"/>
        </w:rPr>
        <w:t>korporat</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mengarahkan</w:t>
      </w:r>
      <w:proofErr w:type="spellEnd"/>
      <w:r w:rsidRPr="00DD5EBE">
        <w:rPr>
          <w:sz w:val="20"/>
          <w:szCs w:val="20"/>
        </w:rPr>
        <w:t xml:space="preserve"> </w:t>
      </w:r>
      <w:proofErr w:type="spellStart"/>
      <w:r w:rsidRPr="00DD5EBE">
        <w:rPr>
          <w:sz w:val="20"/>
          <w:szCs w:val="20"/>
        </w:rPr>
        <w:t>perilaku</w:t>
      </w:r>
      <w:proofErr w:type="spellEnd"/>
      <w:r w:rsidRPr="00DD5EBE">
        <w:rPr>
          <w:sz w:val="20"/>
          <w:szCs w:val="20"/>
        </w:rPr>
        <w:t xml:space="preserve"> yang </w:t>
      </w:r>
      <w:proofErr w:type="spellStart"/>
      <w:r w:rsidRPr="00DD5EBE">
        <w:rPr>
          <w:sz w:val="20"/>
          <w:szCs w:val="20"/>
        </w:rPr>
        <w:t>diinginkan</w:t>
      </w:r>
      <w:proofErr w:type="spellEnd"/>
      <w:r w:rsidRPr="00DD5EBE">
        <w:rPr>
          <w:sz w:val="20"/>
          <w:szCs w:val="20"/>
        </w:rPr>
        <w:t xml:space="preserve"> </w:t>
      </w:r>
      <w:proofErr w:type="spellStart"/>
      <w:r w:rsidRPr="00DD5EBE">
        <w:rPr>
          <w:sz w:val="20"/>
          <w:szCs w:val="20"/>
        </w:rPr>
        <w:t>dari</w:t>
      </w:r>
      <w:proofErr w:type="spellEnd"/>
      <w:r w:rsidRPr="00DD5EBE">
        <w:rPr>
          <w:sz w:val="20"/>
          <w:szCs w:val="20"/>
        </w:rPr>
        <w:t xml:space="preserve"> </w:t>
      </w:r>
      <w:proofErr w:type="spellStart"/>
      <w:r w:rsidRPr="00DD5EBE">
        <w:rPr>
          <w:sz w:val="20"/>
          <w:szCs w:val="20"/>
        </w:rPr>
        <w:t>insan</w:t>
      </w:r>
      <w:proofErr w:type="spellEnd"/>
      <w:r w:rsidRPr="00DD5EBE">
        <w:rPr>
          <w:sz w:val="20"/>
          <w:szCs w:val="20"/>
        </w:rPr>
        <w:t xml:space="preserve"> TI dan </w:t>
      </w:r>
      <w:proofErr w:type="spellStart"/>
      <w:r w:rsidRPr="00DD5EBE">
        <w:rPr>
          <w:sz w:val="20"/>
          <w:szCs w:val="20"/>
        </w:rPr>
        <w:t>memastikan</w:t>
      </w:r>
      <w:proofErr w:type="spellEnd"/>
      <w:r w:rsidRPr="00DD5EBE">
        <w:rPr>
          <w:sz w:val="20"/>
          <w:szCs w:val="20"/>
        </w:rPr>
        <w:t xml:space="preserve"> </w:t>
      </w:r>
      <w:proofErr w:type="spellStart"/>
      <w:r w:rsidRPr="00DD5EBE">
        <w:rPr>
          <w:sz w:val="20"/>
          <w:szCs w:val="20"/>
        </w:rPr>
        <w:t>keberhasilan</w:t>
      </w:r>
      <w:proofErr w:type="spellEnd"/>
      <w:r w:rsidRPr="00DD5EBE">
        <w:rPr>
          <w:sz w:val="20"/>
          <w:szCs w:val="20"/>
        </w:rPr>
        <w:t xml:space="preserve"> TI </w:t>
      </w:r>
      <w:proofErr w:type="spellStart"/>
      <w:r w:rsidRPr="00DD5EBE">
        <w:rPr>
          <w:sz w:val="20"/>
          <w:szCs w:val="20"/>
        </w:rPr>
        <w:t>dalam</w:t>
      </w:r>
      <w:proofErr w:type="spellEnd"/>
      <w:r w:rsidRPr="00DD5EBE">
        <w:rPr>
          <w:sz w:val="20"/>
          <w:szCs w:val="20"/>
        </w:rPr>
        <w:t xml:space="preserve"> </w:t>
      </w:r>
      <w:proofErr w:type="spellStart"/>
      <w:r w:rsidRPr="00DD5EBE">
        <w:rPr>
          <w:sz w:val="20"/>
          <w:szCs w:val="20"/>
        </w:rPr>
        <w:t>rangka</w:t>
      </w:r>
      <w:proofErr w:type="spellEnd"/>
      <w:r w:rsidRPr="00DD5EBE">
        <w:rPr>
          <w:sz w:val="20"/>
          <w:szCs w:val="20"/>
        </w:rPr>
        <w:t xml:space="preserve"> </w:t>
      </w:r>
      <w:proofErr w:type="spellStart"/>
      <w:r w:rsidRPr="00DD5EBE">
        <w:rPr>
          <w:sz w:val="20"/>
          <w:szCs w:val="20"/>
        </w:rPr>
        <w:t>penciptaan</w:t>
      </w:r>
      <w:proofErr w:type="spellEnd"/>
      <w:r w:rsidRPr="00DD5EBE">
        <w:rPr>
          <w:sz w:val="20"/>
          <w:szCs w:val="20"/>
        </w:rPr>
        <w:t xml:space="preserve"> </w:t>
      </w:r>
      <w:proofErr w:type="spellStart"/>
      <w:r w:rsidRPr="00DD5EBE">
        <w:rPr>
          <w:sz w:val="20"/>
          <w:szCs w:val="20"/>
        </w:rPr>
        <w:t>nilai</w:t>
      </w:r>
      <w:proofErr w:type="spellEnd"/>
      <w:r w:rsidRPr="00DD5EBE">
        <w:rPr>
          <w:sz w:val="20"/>
          <w:szCs w:val="20"/>
        </w:rPr>
        <w:t xml:space="preserve"> </w:t>
      </w:r>
      <w:proofErr w:type="spellStart"/>
      <w:r w:rsidRPr="00DD5EBE">
        <w:rPr>
          <w:sz w:val="20"/>
          <w:szCs w:val="20"/>
        </w:rPr>
        <w:t>bagi</w:t>
      </w:r>
      <w:proofErr w:type="spellEnd"/>
      <w:r w:rsidRPr="00DD5EBE">
        <w:rPr>
          <w:sz w:val="20"/>
          <w:szCs w:val="20"/>
        </w:rPr>
        <w:t xml:space="preserve"> para </w:t>
      </w:r>
      <w:r w:rsidRPr="00DD5EBE">
        <w:rPr>
          <w:i/>
          <w:sz w:val="20"/>
          <w:szCs w:val="20"/>
        </w:rPr>
        <w:t xml:space="preserve">stakeholder. </w:t>
      </w:r>
    </w:p>
    <w:p w:rsidR="00DD5EBE" w:rsidRPr="00DD5EBE" w:rsidRDefault="00DD5EBE" w:rsidP="006C0CBD">
      <w:pPr>
        <w:spacing w:before="240"/>
        <w:ind w:firstLine="426"/>
        <w:jc w:val="both"/>
        <w:rPr>
          <w:i/>
          <w:sz w:val="20"/>
          <w:szCs w:val="20"/>
        </w:rPr>
      </w:pPr>
      <w:proofErr w:type="spellStart"/>
      <w:r w:rsidRPr="00DD5EBE">
        <w:rPr>
          <w:sz w:val="20"/>
          <w:szCs w:val="20"/>
        </w:rPr>
        <w:t>Menurut</w:t>
      </w:r>
      <w:proofErr w:type="spellEnd"/>
      <w:r w:rsidRPr="00DD5EBE">
        <w:rPr>
          <w:sz w:val="20"/>
          <w:szCs w:val="20"/>
        </w:rPr>
        <w:t xml:space="preserve"> </w:t>
      </w:r>
      <w:sdt>
        <w:sdtPr>
          <w:rPr>
            <w:sz w:val="20"/>
            <w:szCs w:val="20"/>
          </w:rPr>
          <w:id w:val="1300874147"/>
          <w:citation/>
        </w:sdtPr>
        <w:sdtEndPr/>
        <w:sdtContent>
          <w:r w:rsidRPr="00DD5EBE">
            <w:rPr>
              <w:sz w:val="20"/>
              <w:szCs w:val="20"/>
            </w:rPr>
            <w:fldChar w:fldCharType="begin"/>
          </w:r>
          <w:r w:rsidRPr="00DD5EBE">
            <w:rPr>
              <w:sz w:val="20"/>
              <w:szCs w:val="20"/>
            </w:rPr>
            <w:instrText xml:space="preserve"> CITATION Han17 \l 1057 </w:instrText>
          </w:r>
          <w:r w:rsidRPr="00DD5EBE">
            <w:rPr>
              <w:sz w:val="20"/>
              <w:szCs w:val="20"/>
            </w:rPr>
            <w:fldChar w:fldCharType="separate"/>
          </w:r>
          <w:r w:rsidRPr="00DD5EBE">
            <w:rPr>
              <w:noProof/>
              <w:sz w:val="20"/>
              <w:szCs w:val="20"/>
            </w:rPr>
            <w:t>(Han, Wang, &amp; Naim, 2017)</w:t>
          </w:r>
          <w:r w:rsidRPr="00DD5EBE">
            <w:rPr>
              <w:sz w:val="20"/>
              <w:szCs w:val="20"/>
            </w:rPr>
            <w:fldChar w:fldCharType="end"/>
          </w:r>
        </w:sdtContent>
      </w:sdt>
      <w:r w:rsidRPr="00DD5EBE">
        <w:rPr>
          <w:sz w:val="20"/>
          <w:szCs w:val="20"/>
        </w:rPr>
        <w:t xml:space="preserve"> </w:t>
      </w:r>
      <w:proofErr w:type="spellStart"/>
      <w:r w:rsidRPr="00DD5EBE">
        <w:rPr>
          <w:sz w:val="20"/>
          <w:szCs w:val="20"/>
        </w:rPr>
        <w:t>fleksibilitas</w:t>
      </w:r>
      <w:proofErr w:type="spellEnd"/>
      <w:r w:rsidRPr="00DD5EBE">
        <w:rPr>
          <w:sz w:val="20"/>
          <w:szCs w:val="20"/>
        </w:rPr>
        <w:t xml:space="preserve"> TI </w:t>
      </w:r>
      <w:proofErr w:type="spellStart"/>
      <w:r w:rsidRPr="00DD5EBE">
        <w:rPr>
          <w:sz w:val="20"/>
          <w:szCs w:val="20"/>
        </w:rPr>
        <w:t>merupakan</w:t>
      </w:r>
      <w:proofErr w:type="spellEnd"/>
      <w:r w:rsidRPr="00DD5EBE">
        <w:rPr>
          <w:sz w:val="20"/>
          <w:szCs w:val="20"/>
        </w:rPr>
        <w:t xml:space="preserve"> </w:t>
      </w:r>
      <w:proofErr w:type="spellStart"/>
      <w:r w:rsidRPr="00DD5EBE">
        <w:rPr>
          <w:sz w:val="20"/>
          <w:szCs w:val="20"/>
        </w:rPr>
        <w:t>faktor</w:t>
      </w:r>
      <w:proofErr w:type="spellEnd"/>
      <w:r w:rsidRPr="00DD5EBE">
        <w:rPr>
          <w:sz w:val="20"/>
          <w:szCs w:val="20"/>
        </w:rPr>
        <w:t xml:space="preserve"> yang </w:t>
      </w:r>
      <w:proofErr w:type="spellStart"/>
      <w:r w:rsidRPr="00DD5EBE">
        <w:rPr>
          <w:sz w:val="20"/>
          <w:szCs w:val="20"/>
        </w:rPr>
        <w:t>semakin</w:t>
      </w:r>
      <w:proofErr w:type="spellEnd"/>
      <w:r w:rsidRPr="00DD5EBE">
        <w:rPr>
          <w:sz w:val="20"/>
          <w:szCs w:val="20"/>
        </w:rPr>
        <w:t xml:space="preserve"> </w:t>
      </w:r>
      <w:proofErr w:type="spellStart"/>
      <w:r w:rsidRPr="00DD5EBE">
        <w:rPr>
          <w:sz w:val="20"/>
          <w:szCs w:val="20"/>
        </w:rPr>
        <w:t>penting</w:t>
      </w:r>
      <w:proofErr w:type="spellEnd"/>
      <w:r w:rsidRPr="00DD5EBE">
        <w:rPr>
          <w:sz w:val="20"/>
          <w:szCs w:val="20"/>
        </w:rPr>
        <w:t xml:space="preserve"> </w:t>
      </w:r>
      <w:proofErr w:type="spellStart"/>
      <w:r w:rsidRPr="00DD5EBE">
        <w:rPr>
          <w:sz w:val="20"/>
          <w:szCs w:val="20"/>
        </w:rPr>
        <w:t>dalam</w:t>
      </w:r>
      <w:proofErr w:type="spellEnd"/>
      <w:r w:rsidRPr="00DD5EBE">
        <w:rPr>
          <w:sz w:val="20"/>
          <w:szCs w:val="20"/>
        </w:rPr>
        <w:t xml:space="preserve"> </w:t>
      </w:r>
      <w:proofErr w:type="spellStart"/>
      <w:r w:rsidRPr="00DD5EBE">
        <w:rPr>
          <w:sz w:val="20"/>
          <w:szCs w:val="20"/>
        </w:rPr>
        <w:t>lingkungan</w:t>
      </w:r>
      <w:proofErr w:type="spellEnd"/>
      <w:r w:rsidRPr="00DD5EBE">
        <w:rPr>
          <w:sz w:val="20"/>
          <w:szCs w:val="20"/>
        </w:rPr>
        <w:t xml:space="preserve"> </w:t>
      </w:r>
      <w:proofErr w:type="spellStart"/>
      <w:r w:rsidRPr="00DD5EBE">
        <w:rPr>
          <w:sz w:val="20"/>
          <w:szCs w:val="20"/>
        </w:rPr>
        <w:t>bisnis</w:t>
      </w:r>
      <w:proofErr w:type="spellEnd"/>
      <w:r w:rsidRPr="00DD5EBE">
        <w:rPr>
          <w:sz w:val="20"/>
          <w:szCs w:val="20"/>
        </w:rPr>
        <w:t xml:space="preserve"> yang </w:t>
      </w:r>
      <w:proofErr w:type="spellStart"/>
      <w:r w:rsidRPr="00DD5EBE">
        <w:rPr>
          <w:sz w:val="20"/>
          <w:szCs w:val="20"/>
        </w:rPr>
        <w:t>dinamis</w:t>
      </w:r>
      <w:proofErr w:type="spellEnd"/>
      <w:r w:rsidRPr="00DD5EBE">
        <w:rPr>
          <w:sz w:val="20"/>
          <w:szCs w:val="20"/>
        </w:rPr>
        <w:t xml:space="preserve"> </w:t>
      </w:r>
      <w:proofErr w:type="spellStart"/>
      <w:r w:rsidRPr="00DD5EBE">
        <w:rPr>
          <w:sz w:val="20"/>
          <w:szCs w:val="20"/>
        </w:rPr>
        <w:t>untuk</w:t>
      </w:r>
      <w:proofErr w:type="spellEnd"/>
      <w:r w:rsidRPr="00DD5EBE">
        <w:rPr>
          <w:sz w:val="20"/>
          <w:szCs w:val="20"/>
        </w:rPr>
        <w:t xml:space="preserve"> </w:t>
      </w:r>
      <w:proofErr w:type="spellStart"/>
      <w:r w:rsidRPr="00DD5EBE">
        <w:rPr>
          <w:sz w:val="20"/>
          <w:szCs w:val="20"/>
        </w:rPr>
        <w:t>perusahaan</w:t>
      </w:r>
      <w:proofErr w:type="spellEnd"/>
      <w:r w:rsidRPr="00DD5EBE">
        <w:rPr>
          <w:sz w:val="20"/>
          <w:szCs w:val="20"/>
        </w:rPr>
        <w:t xml:space="preserve"> </w:t>
      </w:r>
      <w:proofErr w:type="spellStart"/>
      <w:r w:rsidRPr="00DD5EBE">
        <w:rPr>
          <w:sz w:val="20"/>
          <w:szCs w:val="20"/>
        </w:rPr>
        <w:t>saat</w:t>
      </w:r>
      <w:proofErr w:type="spellEnd"/>
      <w:r w:rsidRPr="00DD5EBE">
        <w:rPr>
          <w:sz w:val="20"/>
          <w:szCs w:val="20"/>
        </w:rPr>
        <w:t xml:space="preserve"> </w:t>
      </w:r>
      <w:proofErr w:type="spellStart"/>
      <w:r w:rsidRPr="00DD5EBE">
        <w:rPr>
          <w:sz w:val="20"/>
          <w:szCs w:val="20"/>
        </w:rPr>
        <w:t>ini</w:t>
      </w:r>
      <w:proofErr w:type="spellEnd"/>
      <w:r w:rsidRPr="00DD5EBE">
        <w:rPr>
          <w:sz w:val="20"/>
          <w:szCs w:val="20"/>
        </w:rPr>
        <w:t xml:space="preserve">. Ada 3 </w:t>
      </w:r>
      <w:proofErr w:type="spellStart"/>
      <w:r w:rsidRPr="00DD5EBE">
        <w:rPr>
          <w:sz w:val="20"/>
          <w:szCs w:val="20"/>
        </w:rPr>
        <w:t>jenis</w:t>
      </w:r>
      <w:proofErr w:type="spellEnd"/>
      <w:r w:rsidRPr="00DD5EBE">
        <w:rPr>
          <w:sz w:val="20"/>
          <w:szCs w:val="20"/>
        </w:rPr>
        <w:t xml:space="preserve"> </w:t>
      </w:r>
      <w:proofErr w:type="spellStart"/>
      <w:r w:rsidRPr="00DD5EBE">
        <w:rPr>
          <w:sz w:val="20"/>
          <w:szCs w:val="20"/>
        </w:rPr>
        <w:t>fleksibilitas</w:t>
      </w:r>
      <w:proofErr w:type="spellEnd"/>
      <w:r w:rsidRPr="00DD5EBE">
        <w:rPr>
          <w:sz w:val="20"/>
          <w:szCs w:val="20"/>
        </w:rPr>
        <w:t xml:space="preserve"> TI yang </w:t>
      </w:r>
      <w:proofErr w:type="spellStart"/>
      <w:r w:rsidRPr="00DD5EBE">
        <w:rPr>
          <w:sz w:val="20"/>
          <w:szCs w:val="20"/>
        </w:rPr>
        <w:t>diteliti</w:t>
      </w:r>
      <w:proofErr w:type="spellEnd"/>
      <w:r w:rsidRPr="00DD5EBE">
        <w:rPr>
          <w:sz w:val="20"/>
          <w:szCs w:val="20"/>
        </w:rPr>
        <w:t xml:space="preserve"> </w:t>
      </w:r>
      <w:proofErr w:type="spellStart"/>
      <w:r w:rsidRPr="00DD5EBE">
        <w:rPr>
          <w:sz w:val="20"/>
          <w:szCs w:val="20"/>
        </w:rPr>
        <w:t>yaitu</w:t>
      </w:r>
      <w:proofErr w:type="spellEnd"/>
      <w:r w:rsidRPr="00DD5EBE">
        <w:rPr>
          <w:sz w:val="20"/>
          <w:szCs w:val="20"/>
        </w:rPr>
        <w:t xml:space="preserve"> </w:t>
      </w:r>
      <w:proofErr w:type="spellStart"/>
      <w:r w:rsidRPr="00DD5EBE">
        <w:rPr>
          <w:sz w:val="20"/>
          <w:szCs w:val="20"/>
        </w:rPr>
        <w:t>faktor</w:t>
      </w:r>
      <w:proofErr w:type="spellEnd"/>
      <w:r w:rsidRPr="00DD5EBE">
        <w:rPr>
          <w:sz w:val="20"/>
          <w:szCs w:val="20"/>
        </w:rPr>
        <w:t xml:space="preserve"> </w:t>
      </w:r>
      <w:proofErr w:type="spellStart"/>
      <w:r w:rsidRPr="00DD5EBE">
        <w:rPr>
          <w:sz w:val="20"/>
          <w:szCs w:val="20"/>
        </w:rPr>
        <w:t>operasional</w:t>
      </w:r>
      <w:proofErr w:type="spellEnd"/>
      <w:r w:rsidRPr="00DD5EBE">
        <w:rPr>
          <w:sz w:val="20"/>
          <w:szCs w:val="20"/>
        </w:rPr>
        <w:t xml:space="preserve">, </w:t>
      </w:r>
      <w:proofErr w:type="spellStart"/>
      <w:r w:rsidRPr="00DD5EBE">
        <w:rPr>
          <w:sz w:val="20"/>
          <w:szCs w:val="20"/>
        </w:rPr>
        <w:t>transaksional</w:t>
      </w:r>
      <w:proofErr w:type="spellEnd"/>
      <w:r w:rsidRPr="00DD5EBE">
        <w:rPr>
          <w:sz w:val="20"/>
          <w:szCs w:val="20"/>
        </w:rPr>
        <w:t xml:space="preserve"> dan </w:t>
      </w:r>
      <w:proofErr w:type="spellStart"/>
      <w:r w:rsidRPr="00DD5EBE">
        <w:rPr>
          <w:sz w:val="20"/>
          <w:szCs w:val="20"/>
        </w:rPr>
        <w:t>strategis</w:t>
      </w:r>
      <w:proofErr w:type="spellEnd"/>
      <w:r w:rsidRPr="00DD5EBE">
        <w:rPr>
          <w:sz w:val="20"/>
          <w:szCs w:val="20"/>
        </w:rPr>
        <w:t xml:space="preserve">. Dari </w:t>
      </w:r>
      <w:proofErr w:type="spellStart"/>
      <w:r w:rsidRPr="00DD5EBE">
        <w:rPr>
          <w:sz w:val="20"/>
          <w:szCs w:val="20"/>
        </w:rPr>
        <w:t>hasil</w:t>
      </w:r>
      <w:proofErr w:type="spellEnd"/>
      <w:r w:rsidRPr="00DD5EBE">
        <w:rPr>
          <w:sz w:val="20"/>
          <w:szCs w:val="20"/>
        </w:rPr>
        <w:t xml:space="preserve"> </w:t>
      </w:r>
      <w:proofErr w:type="spellStart"/>
      <w:r w:rsidRPr="00DD5EBE">
        <w:rPr>
          <w:sz w:val="20"/>
          <w:szCs w:val="20"/>
        </w:rPr>
        <w:t>penelitian</w:t>
      </w:r>
      <w:proofErr w:type="spellEnd"/>
      <w:r w:rsidRPr="00DD5EBE">
        <w:rPr>
          <w:sz w:val="20"/>
          <w:szCs w:val="20"/>
        </w:rPr>
        <w:t xml:space="preserve"> </w:t>
      </w:r>
      <w:proofErr w:type="spellStart"/>
      <w:r w:rsidRPr="00DD5EBE">
        <w:rPr>
          <w:sz w:val="20"/>
          <w:szCs w:val="20"/>
        </w:rPr>
        <w:t>tersebut</w:t>
      </w:r>
      <w:proofErr w:type="spellEnd"/>
      <w:r w:rsidRPr="00DD5EBE">
        <w:rPr>
          <w:sz w:val="20"/>
          <w:szCs w:val="20"/>
        </w:rPr>
        <w:t xml:space="preserve"> </w:t>
      </w:r>
      <w:proofErr w:type="spellStart"/>
      <w:r w:rsidRPr="00DD5EBE">
        <w:rPr>
          <w:sz w:val="20"/>
          <w:szCs w:val="20"/>
        </w:rPr>
        <w:t>ditemukan</w:t>
      </w:r>
      <w:proofErr w:type="spellEnd"/>
      <w:r w:rsidRPr="00DD5EBE">
        <w:rPr>
          <w:sz w:val="20"/>
          <w:szCs w:val="20"/>
        </w:rPr>
        <w:t xml:space="preserve"> </w:t>
      </w:r>
      <w:proofErr w:type="spellStart"/>
      <w:r w:rsidRPr="00DD5EBE">
        <w:rPr>
          <w:sz w:val="20"/>
          <w:szCs w:val="20"/>
        </w:rPr>
        <w:t>bahwa</w:t>
      </w:r>
      <w:proofErr w:type="spellEnd"/>
      <w:r w:rsidRPr="00DD5EBE">
        <w:rPr>
          <w:sz w:val="20"/>
          <w:szCs w:val="20"/>
        </w:rPr>
        <w:t xml:space="preserve"> </w:t>
      </w:r>
      <w:proofErr w:type="spellStart"/>
      <w:r w:rsidRPr="00DD5EBE">
        <w:rPr>
          <w:sz w:val="20"/>
          <w:szCs w:val="20"/>
        </w:rPr>
        <w:t>transaksional</w:t>
      </w:r>
      <w:proofErr w:type="spellEnd"/>
      <w:r w:rsidRPr="00DD5EBE">
        <w:rPr>
          <w:sz w:val="20"/>
          <w:szCs w:val="20"/>
        </w:rPr>
        <w:t xml:space="preserve"> </w:t>
      </w:r>
      <w:proofErr w:type="spellStart"/>
      <w:r w:rsidRPr="00DD5EBE">
        <w:rPr>
          <w:sz w:val="20"/>
          <w:szCs w:val="20"/>
        </w:rPr>
        <w:t>fleksibilitas</w:t>
      </w:r>
      <w:proofErr w:type="spellEnd"/>
      <w:r w:rsidRPr="00DD5EBE">
        <w:rPr>
          <w:sz w:val="20"/>
          <w:szCs w:val="20"/>
        </w:rPr>
        <w:t xml:space="preserve"> TI </w:t>
      </w:r>
      <w:proofErr w:type="spellStart"/>
      <w:r w:rsidRPr="00DD5EBE">
        <w:rPr>
          <w:sz w:val="20"/>
          <w:szCs w:val="20"/>
        </w:rPr>
        <w:t>mempengaruhi</w:t>
      </w:r>
      <w:proofErr w:type="spellEnd"/>
      <w:r w:rsidRPr="00DD5EBE">
        <w:rPr>
          <w:sz w:val="20"/>
          <w:szCs w:val="20"/>
        </w:rPr>
        <w:t xml:space="preserve"> </w:t>
      </w:r>
      <w:proofErr w:type="spellStart"/>
      <w:r w:rsidRPr="00DD5EBE">
        <w:rPr>
          <w:sz w:val="20"/>
          <w:szCs w:val="20"/>
        </w:rPr>
        <w:t>fleksibilitas</w:t>
      </w:r>
      <w:proofErr w:type="spellEnd"/>
      <w:r w:rsidRPr="00DD5EBE">
        <w:rPr>
          <w:sz w:val="20"/>
          <w:szCs w:val="20"/>
        </w:rPr>
        <w:t xml:space="preserve"> </w:t>
      </w:r>
      <w:proofErr w:type="spellStart"/>
      <w:r w:rsidRPr="00DD5EBE">
        <w:rPr>
          <w:sz w:val="20"/>
          <w:szCs w:val="20"/>
        </w:rPr>
        <w:t>operasional</w:t>
      </w:r>
      <w:proofErr w:type="spellEnd"/>
      <w:r w:rsidRPr="00DD5EBE">
        <w:rPr>
          <w:sz w:val="20"/>
          <w:szCs w:val="20"/>
        </w:rPr>
        <w:t xml:space="preserve"> TI dan IT </w:t>
      </w:r>
      <w:proofErr w:type="spellStart"/>
      <w:r w:rsidRPr="00DD5EBE">
        <w:rPr>
          <w:sz w:val="20"/>
          <w:szCs w:val="20"/>
        </w:rPr>
        <w:t>fleksibilitas</w:t>
      </w:r>
      <w:proofErr w:type="spellEnd"/>
      <w:r w:rsidRPr="00DD5EBE">
        <w:rPr>
          <w:sz w:val="20"/>
          <w:szCs w:val="20"/>
        </w:rPr>
        <w:t xml:space="preserve"> </w:t>
      </w:r>
      <w:proofErr w:type="spellStart"/>
      <w:r w:rsidRPr="00DD5EBE">
        <w:rPr>
          <w:sz w:val="20"/>
          <w:szCs w:val="20"/>
        </w:rPr>
        <w:t>operasional</w:t>
      </w:r>
      <w:proofErr w:type="spellEnd"/>
      <w:r w:rsidRPr="00DD5EBE">
        <w:rPr>
          <w:sz w:val="20"/>
          <w:szCs w:val="20"/>
        </w:rPr>
        <w:t xml:space="preserve"> </w:t>
      </w:r>
      <w:proofErr w:type="spellStart"/>
      <w:r w:rsidRPr="00DD5EBE">
        <w:rPr>
          <w:sz w:val="20"/>
          <w:szCs w:val="20"/>
        </w:rPr>
        <w:t>mempengaruhi</w:t>
      </w:r>
      <w:proofErr w:type="spellEnd"/>
      <w:r w:rsidRPr="00DD5EBE">
        <w:rPr>
          <w:sz w:val="20"/>
          <w:szCs w:val="20"/>
        </w:rPr>
        <w:t xml:space="preserve"> </w:t>
      </w:r>
      <w:proofErr w:type="spellStart"/>
      <w:r w:rsidRPr="00DD5EBE">
        <w:rPr>
          <w:sz w:val="20"/>
          <w:szCs w:val="20"/>
        </w:rPr>
        <w:t>fleksibilitas</w:t>
      </w:r>
      <w:proofErr w:type="spellEnd"/>
      <w:r w:rsidRPr="00DD5EBE">
        <w:rPr>
          <w:sz w:val="20"/>
          <w:szCs w:val="20"/>
        </w:rPr>
        <w:t xml:space="preserve"> IT </w:t>
      </w:r>
      <w:proofErr w:type="spellStart"/>
      <w:r w:rsidRPr="00DD5EBE">
        <w:rPr>
          <w:sz w:val="20"/>
          <w:szCs w:val="20"/>
        </w:rPr>
        <w:t>strategis</w:t>
      </w:r>
      <w:proofErr w:type="spellEnd"/>
      <w:r w:rsidRPr="00DD5EBE">
        <w:rPr>
          <w:sz w:val="20"/>
          <w:szCs w:val="20"/>
        </w:rPr>
        <w:t>.</w:t>
      </w:r>
    </w:p>
    <w:p w:rsidR="00F84283" w:rsidRDefault="004F566F" w:rsidP="00F84283">
      <w:pPr>
        <w:pStyle w:val="Heading3"/>
        <w:numPr>
          <w:ilvl w:val="0"/>
          <w:numId w:val="0"/>
        </w:numPr>
        <w:spacing w:before="240"/>
        <w:ind w:left="426" w:right="43" w:hanging="426"/>
        <w:jc w:val="both"/>
        <w:rPr>
          <w:b/>
          <w:i w:val="0"/>
        </w:rPr>
      </w:pPr>
      <w:r>
        <w:rPr>
          <w:b/>
          <w:i w:val="0"/>
        </w:rPr>
        <w:lastRenderedPageBreak/>
        <w:t>2.4</w:t>
      </w:r>
      <w:r w:rsidR="00F84283">
        <w:rPr>
          <w:b/>
          <w:i w:val="0"/>
        </w:rPr>
        <w:t xml:space="preserve"> </w:t>
      </w:r>
      <w:proofErr w:type="spellStart"/>
      <w:r w:rsidR="00F84283">
        <w:rPr>
          <w:b/>
          <w:i w:val="0"/>
        </w:rPr>
        <w:t>keselarasan</w:t>
      </w:r>
      <w:proofErr w:type="spellEnd"/>
      <w:r w:rsidR="00F84283">
        <w:rPr>
          <w:b/>
          <w:i w:val="0"/>
        </w:rPr>
        <w:t xml:space="preserve"> MSDM </w:t>
      </w:r>
      <w:proofErr w:type="spellStart"/>
      <w:r w:rsidR="00F84283">
        <w:rPr>
          <w:b/>
          <w:i w:val="0"/>
        </w:rPr>
        <w:t>dengan</w:t>
      </w:r>
      <w:proofErr w:type="spellEnd"/>
      <w:r w:rsidR="00F84283">
        <w:rPr>
          <w:b/>
          <w:i w:val="0"/>
        </w:rPr>
        <w:t xml:space="preserve"> </w:t>
      </w:r>
      <w:proofErr w:type="spellStart"/>
      <w:r w:rsidR="00F84283">
        <w:rPr>
          <w:b/>
          <w:i w:val="0"/>
        </w:rPr>
        <w:t>Teknologi</w:t>
      </w:r>
      <w:proofErr w:type="spellEnd"/>
      <w:r w:rsidR="00F84283">
        <w:rPr>
          <w:b/>
          <w:i w:val="0"/>
        </w:rPr>
        <w:t xml:space="preserve"> </w:t>
      </w:r>
      <w:proofErr w:type="spellStart"/>
      <w:r w:rsidR="00F84283">
        <w:rPr>
          <w:b/>
          <w:i w:val="0"/>
        </w:rPr>
        <w:t>Informasi</w:t>
      </w:r>
      <w:proofErr w:type="spellEnd"/>
    </w:p>
    <w:p w:rsidR="00F84283" w:rsidRPr="00F84283" w:rsidRDefault="00DD77F6" w:rsidP="00DD77F6">
      <w:pPr>
        <w:spacing w:before="240"/>
        <w:ind w:firstLine="426"/>
        <w:jc w:val="both"/>
        <w:rPr>
          <w:sz w:val="20"/>
          <w:szCs w:val="20"/>
        </w:rPr>
      </w:pPr>
      <w:proofErr w:type="spellStart"/>
      <w:r>
        <w:rPr>
          <w:sz w:val="20"/>
          <w:szCs w:val="20"/>
        </w:rPr>
        <w:t>Keselarasan</w:t>
      </w:r>
      <w:proofErr w:type="spellEnd"/>
      <w:r>
        <w:rPr>
          <w:sz w:val="20"/>
          <w:szCs w:val="20"/>
        </w:rPr>
        <w:t xml:space="preserve"> MSDM </w:t>
      </w:r>
      <w:proofErr w:type="spellStart"/>
      <w:r>
        <w:rPr>
          <w:sz w:val="20"/>
          <w:szCs w:val="20"/>
        </w:rPr>
        <w:t>dengan</w:t>
      </w:r>
      <w:proofErr w:type="spellEnd"/>
      <w:r>
        <w:rPr>
          <w:sz w:val="20"/>
          <w:szCs w:val="20"/>
        </w:rPr>
        <w:t xml:space="preserve"> </w:t>
      </w:r>
      <w:proofErr w:type="spellStart"/>
      <w:r>
        <w:rPr>
          <w:sz w:val="20"/>
          <w:szCs w:val="20"/>
        </w:rPr>
        <w:t>teknologi</w:t>
      </w:r>
      <w:proofErr w:type="spellEnd"/>
      <w:r>
        <w:rPr>
          <w:sz w:val="20"/>
          <w:szCs w:val="20"/>
        </w:rPr>
        <w:t xml:space="preserve"> </w:t>
      </w:r>
      <w:proofErr w:type="spellStart"/>
      <w:r>
        <w:rPr>
          <w:sz w:val="20"/>
          <w:szCs w:val="20"/>
        </w:rPr>
        <w:t>informasi</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dipengaruhi</w:t>
      </w:r>
      <w:proofErr w:type="spellEnd"/>
      <w:r>
        <w:rPr>
          <w:sz w:val="20"/>
          <w:szCs w:val="20"/>
        </w:rPr>
        <w:t xml:space="preserve"> oleh </w:t>
      </w:r>
      <w:proofErr w:type="spellStart"/>
      <w:r>
        <w:rPr>
          <w:sz w:val="20"/>
          <w:szCs w:val="20"/>
        </w:rPr>
        <w:t>beberapa</w:t>
      </w:r>
      <w:proofErr w:type="spellEnd"/>
      <w:r>
        <w:rPr>
          <w:sz w:val="20"/>
          <w:szCs w:val="20"/>
        </w:rPr>
        <w:t xml:space="preserve"> </w:t>
      </w:r>
      <w:proofErr w:type="spellStart"/>
      <w:r>
        <w:rPr>
          <w:sz w:val="20"/>
          <w:szCs w:val="20"/>
        </w:rPr>
        <w:t>indikator</w:t>
      </w:r>
      <w:proofErr w:type="spellEnd"/>
      <w:r>
        <w:rPr>
          <w:sz w:val="20"/>
          <w:szCs w:val="20"/>
        </w:rPr>
        <w:t xml:space="preserve"> </w:t>
      </w:r>
      <w:proofErr w:type="spellStart"/>
      <w:r>
        <w:rPr>
          <w:sz w:val="20"/>
          <w:szCs w:val="20"/>
        </w:rPr>
        <w:t>diantaranya</w:t>
      </w:r>
      <w:proofErr w:type="spellEnd"/>
      <w:r>
        <w:rPr>
          <w:sz w:val="20"/>
          <w:szCs w:val="20"/>
        </w:rPr>
        <w:t xml:space="preserve">; </w:t>
      </w:r>
      <w:proofErr w:type="spellStart"/>
      <w:r>
        <w:rPr>
          <w:sz w:val="20"/>
          <w:szCs w:val="20"/>
        </w:rPr>
        <w:t>motivasi</w:t>
      </w:r>
      <w:proofErr w:type="spellEnd"/>
      <w:r>
        <w:rPr>
          <w:sz w:val="20"/>
          <w:szCs w:val="20"/>
        </w:rPr>
        <w:t xml:space="preserve"> </w:t>
      </w:r>
      <w:proofErr w:type="spellStart"/>
      <w:r>
        <w:rPr>
          <w:sz w:val="20"/>
          <w:szCs w:val="20"/>
        </w:rPr>
        <w:t>perilaku</w:t>
      </w:r>
      <w:proofErr w:type="spellEnd"/>
      <w:r>
        <w:rPr>
          <w:sz w:val="20"/>
          <w:szCs w:val="20"/>
        </w:rPr>
        <w:t xml:space="preserve"> </w:t>
      </w:r>
      <w:proofErr w:type="spellStart"/>
      <w:r>
        <w:rPr>
          <w:sz w:val="20"/>
          <w:szCs w:val="20"/>
        </w:rPr>
        <w:t>kepemimpinan</w:t>
      </w:r>
      <w:proofErr w:type="spellEnd"/>
      <w:r>
        <w:rPr>
          <w:sz w:val="20"/>
          <w:szCs w:val="20"/>
        </w:rPr>
        <w:t xml:space="preserve"> senior </w:t>
      </w:r>
      <w:proofErr w:type="spellStart"/>
      <w:r>
        <w:rPr>
          <w:sz w:val="20"/>
          <w:szCs w:val="20"/>
        </w:rPr>
        <w:t>eksekutif</w:t>
      </w:r>
      <w:proofErr w:type="spellEnd"/>
      <w:r>
        <w:rPr>
          <w:sz w:val="20"/>
          <w:szCs w:val="20"/>
        </w:rPr>
        <w:t xml:space="preserve">, </w:t>
      </w:r>
      <w:proofErr w:type="spellStart"/>
      <w:r>
        <w:rPr>
          <w:sz w:val="20"/>
          <w:szCs w:val="20"/>
        </w:rPr>
        <w:t>budaya</w:t>
      </w:r>
      <w:proofErr w:type="spellEnd"/>
      <w:r>
        <w:rPr>
          <w:sz w:val="20"/>
          <w:szCs w:val="20"/>
        </w:rPr>
        <w:t xml:space="preserve"> </w:t>
      </w:r>
      <w:proofErr w:type="spellStart"/>
      <w:r>
        <w:rPr>
          <w:sz w:val="20"/>
          <w:szCs w:val="20"/>
        </w:rPr>
        <w:t>organisasi</w:t>
      </w:r>
      <w:proofErr w:type="spellEnd"/>
      <w:r>
        <w:rPr>
          <w:sz w:val="20"/>
          <w:szCs w:val="20"/>
        </w:rPr>
        <w:t xml:space="preserve"> </w:t>
      </w:r>
      <w:sdt>
        <w:sdtPr>
          <w:rPr>
            <w:sz w:val="20"/>
            <w:szCs w:val="20"/>
          </w:rPr>
          <w:id w:val="-32511248"/>
          <w:citation/>
        </w:sdtPr>
        <w:sdtEndPr/>
        <w:sdtContent>
          <w:r>
            <w:rPr>
              <w:sz w:val="20"/>
              <w:szCs w:val="20"/>
            </w:rPr>
            <w:fldChar w:fldCharType="begin"/>
          </w:r>
          <w:r>
            <w:rPr>
              <w:sz w:val="20"/>
              <w:szCs w:val="20"/>
            </w:rPr>
            <w:instrText xml:space="preserve"> CITATION Sha19 \l 1033 </w:instrText>
          </w:r>
          <w:r>
            <w:rPr>
              <w:sz w:val="20"/>
              <w:szCs w:val="20"/>
            </w:rPr>
            <w:fldChar w:fldCharType="separate"/>
          </w:r>
          <w:r w:rsidRPr="00DD77F6">
            <w:rPr>
              <w:noProof/>
              <w:sz w:val="20"/>
              <w:szCs w:val="20"/>
            </w:rPr>
            <w:t>(Shao, February 2019)</w:t>
          </w:r>
          <w:r>
            <w:rPr>
              <w:sz w:val="20"/>
              <w:szCs w:val="20"/>
            </w:rPr>
            <w:fldChar w:fldCharType="end"/>
          </w:r>
        </w:sdtContent>
      </w:sdt>
      <w:r w:rsidR="00612C30">
        <w:rPr>
          <w:sz w:val="20"/>
          <w:szCs w:val="20"/>
        </w:rPr>
        <w:t xml:space="preserve">, </w:t>
      </w:r>
      <w:proofErr w:type="spellStart"/>
      <w:r w:rsidR="00612C30">
        <w:rPr>
          <w:sz w:val="20"/>
          <w:szCs w:val="20"/>
        </w:rPr>
        <w:t>sementara</w:t>
      </w:r>
      <w:proofErr w:type="spellEnd"/>
      <w:r w:rsidR="00045D62">
        <w:rPr>
          <w:sz w:val="20"/>
          <w:szCs w:val="20"/>
        </w:rPr>
        <w:t xml:space="preserve"> </w:t>
      </w:r>
      <w:sdt>
        <w:sdtPr>
          <w:rPr>
            <w:sz w:val="20"/>
            <w:szCs w:val="20"/>
          </w:rPr>
          <w:id w:val="-699865767"/>
          <w:citation/>
        </w:sdtPr>
        <w:sdtEndPr/>
        <w:sdtContent>
          <w:r w:rsidR="00045D62">
            <w:rPr>
              <w:sz w:val="20"/>
              <w:szCs w:val="20"/>
            </w:rPr>
            <w:fldChar w:fldCharType="begin"/>
          </w:r>
          <w:r w:rsidR="00045D62">
            <w:rPr>
              <w:sz w:val="20"/>
              <w:szCs w:val="20"/>
            </w:rPr>
            <w:instrText xml:space="preserve"> CITATION Sem131 \l 1033 </w:instrText>
          </w:r>
          <w:r w:rsidR="00045D62">
            <w:rPr>
              <w:sz w:val="20"/>
              <w:szCs w:val="20"/>
            </w:rPr>
            <w:fldChar w:fldCharType="separate"/>
          </w:r>
          <w:r w:rsidR="00045D62" w:rsidRPr="00045D62">
            <w:rPr>
              <w:noProof/>
              <w:sz w:val="20"/>
              <w:szCs w:val="20"/>
            </w:rPr>
            <w:t>(Seman &amp; Salim, A Model for Business-IT Alignment in Malaysian Public Universities, 2013)</w:t>
          </w:r>
          <w:r w:rsidR="00045D62">
            <w:rPr>
              <w:sz w:val="20"/>
              <w:szCs w:val="20"/>
            </w:rPr>
            <w:fldChar w:fldCharType="end"/>
          </w:r>
        </w:sdtContent>
      </w:sdt>
      <w:r w:rsidR="00612C30">
        <w:rPr>
          <w:sz w:val="20"/>
          <w:szCs w:val="20"/>
        </w:rPr>
        <w:t xml:space="preserve"> </w:t>
      </w:r>
      <w:proofErr w:type="spellStart"/>
      <w:r w:rsidR="00612C30">
        <w:rPr>
          <w:sz w:val="20"/>
          <w:szCs w:val="20"/>
        </w:rPr>
        <w:t>me</w:t>
      </w:r>
      <w:r w:rsidR="00045D62">
        <w:rPr>
          <w:sz w:val="20"/>
          <w:szCs w:val="20"/>
        </w:rPr>
        <w:t>mperluas</w:t>
      </w:r>
      <w:proofErr w:type="spellEnd"/>
      <w:r w:rsidR="00045D62">
        <w:rPr>
          <w:sz w:val="20"/>
          <w:szCs w:val="20"/>
        </w:rPr>
        <w:t xml:space="preserve"> </w:t>
      </w:r>
      <w:proofErr w:type="spellStart"/>
      <w:r w:rsidR="00045D62">
        <w:rPr>
          <w:sz w:val="20"/>
          <w:szCs w:val="20"/>
        </w:rPr>
        <w:t>definisi</w:t>
      </w:r>
      <w:proofErr w:type="spellEnd"/>
      <w:r w:rsidR="00612C30">
        <w:rPr>
          <w:sz w:val="20"/>
          <w:szCs w:val="20"/>
        </w:rPr>
        <w:t xml:space="preserve"> business-IT alignment</w:t>
      </w:r>
      <w:r>
        <w:rPr>
          <w:sz w:val="20"/>
          <w:szCs w:val="20"/>
        </w:rPr>
        <w:t xml:space="preserve"> </w:t>
      </w:r>
      <w:proofErr w:type="spellStart"/>
      <w:r w:rsidR="00045D62">
        <w:rPr>
          <w:sz w:val="20"/>
          <w:szCs w:val="20"/>
        </w:rPr>
        <w:t>mencakup</w:t>
      </w:r>
      <w:proofErr w:type="spellEnd"/>
      <w:r w:rsidR="00045D62">
        <w:rPr>
          <w:sz w:val="20"/>
          <w:szCs w:val="20"/>
        </w:rPr>
        <w:t xml:space="preserve"> </w:t>
      </w:r>
      <w:proofErr w:type="spellStart"/>
      <w:r w:rsidR="00045D62">
        <w:rPr>
          <w:sz w:val="20"/>
          <w:szCs w:val="20"/>
        </w:rPr>
        <w:t>situasi</w:t>
      </w:r>
      <w:proofErr w:type="spellEnd"/>
      <w:r w:rsidR="00045D62">
        <w:rPr>
          <w:sz w:val="20"/>
          <w:szCs w:val="20"/>
        </w:rPr>
        <w:t xml:space="preserve"> </w:t>
      </w:r>
      <w:proofErr w:type="spellStart"/>
      <w:r w:rsidR="00045D62">
        <w:rPr>
          <w:sz w:val="20"/>
          <w:szCs w:val="20"/>
        </w:rPr>
        <w:t>dimana</w:t>
      </w:r>
      <w:proofErr w:type="spellEnd"/>
      <w:r w:rsidR="00045D62">
        <w:rPr>
          <w:sz w:val="20"/>
          <w:szCs w:val="20"/>
        </w:rPr>
        <w:t xml:space="preserve"> </w:t>
      </w:r>
      <w:proofErr w:type="spellStart"/>
      <w:r w:rsidR="00045D62">
        <w:rPr>
          <w:sz w:val="20"/>
          <w:szCs w:val="20"/>
        </w:rPr>
        <w:t>eksekutif</w:t>
      </w:r>
      <w:proofErr w:type="spellEnd"/>
      <w:r w:rsidR="00045D62">
        <w:rPr>
          <w:sz w:val="20"/>
          <w:szCs w:val="20"/>
        </w:rPr>
        <w:t xml:space="preserve"> </w:t>
      </w:r>
      <w:proofErr w:type="spellStart"/>
      <w:r w:rsidR="00045D62">
        <w:rPr>
          <w:sz w:val="20"/>
          <w:szCs w:val="20"/>
        </w:rPr>
        <w:t>bisnis</w:t>
      </w:r>
      <w:proofErr w:type="spellEnd"/>
      <w:r w:rsidR="00045D62">
        <w:rPr>
          <w:sz w:val="20"/>
          <w:szCs w:val="20"/>
        </w:rPr>
        <w:t xml:space="preserve"> dan </w:t>
      </w:r>
      <w:proofErr w:type="spellStart"/>
      <w:r w:rsidR="00045D62">
        <w:rPr>
          <w:sz w:val="20"/>
          <w:szCs w:val="20"/>
        </w:rPr>
        <w:t>eksekutif</w:t>
      </w:r>
      <w:proofErr w:type="spellEnd"/>
      <w:r w:rsidR="00045D62">
        <w:rPr>
          <w:sz w:val="20"/>
          <w:szCs w:val="20"/>
        </w:rPr>
        <w:t xml:space="preserve"> TI </w:t>
      </w:r>
      <w:proofErr w:type="spellStart"/>
      <w:r w:rsidR="00045D62">
        <w:rPr>
          <w:sz w:val="20"/>
          <w:szCs w:val="20"/>
        </w:rPr>
        <w:t>memahami</w:t>
      </w:r>
      <w:proofErr w:type="spellEnd"/>
      <w:r w:rsidR="00045D62">
        <w:rPr>
          <w:sz w:val="20"/>
          <w:szCs w:val="20"/>
        </w:rPr>
        <w:t xml:space="preserve"> dan </w:t>
      </w:r>
      <w:proofErr w:type="spellStart"/>
      <w:r w:rsidR="00045D62">
        <w:rPr>
          <w:sz w:val="20"/>
          <w:szCs w:val="20"/>
        </w:rPr>
        <w:t>berkomitment</w:t>
      </w:r>
      <w:proofErr w:type="spellEnd"/>
      <w:r w:rsidR="00045D62">
        <w:rPr>
          <w:sz w:val="20"/>
          <w:szCs w:val="20"/>
        </w:rPr>
        <w:t xml:space="preserve"> </w:t>
      </w:r>
      <w:proofErr w:type="spellStart"/>
      <w:r w:rsidR="00045D62">
        <w:rPr>
          <w:sz w:val="20"/>
          <w:szCs w:val="20"/>
        </w:rPr>
        <w:t>untuk</w:t>
      </w:r>
      <w:proofErr w:type="spellEnd"/>
      <w:r w:rsidR="00045D62">
        <w:rPr>
          <w:sz w:val="20"/>
          <w:szCs w:val="20"/>
        </w:rPr>
        <w:t xml:space="preserve"> </w:t>
      </w:r>
      <w:proofErr w:type="spellStart"/>
      <w:r w:rsidR="00045D62">
        <w:rPr>
          <w:sz w:val="20"/>
          <w:szCs w:val="20"/>
        </w:rPr>
        <w:t>mencapai</w:t>
      </w:r>
      <w:proofErr w:type="spellEnd"/>
      <w:r w:rsidR="00045D62">
        <w:rPr>
          <w:sz w:val="20"/>
          <w:szCs w:val="20"/>
        </w:rPr>
        <w:t xml:space="preserve"> </w:t>
      </w:r>
      <w:proofErr w:type="spellStart"/>
      <w:r w:rsidR="00045D62">
        <w:rPr>
          <w:sz w:val="20"/>
          <w:szCs w:val="20"/>
        </w:rPr>
        <w:t>visi</w:t>
      </w:r>
      <w:proofErr w:type="spellEnd"/>
      <w:r w:rsidR="00045D62">
        <w:rPr>
          <w:sz w:val="20"/>
          <w:szCs w:val="20"/>
        </w:rPr>
        <w:t xml:space="preserve">, </w:t>
      </w:r>
      <w:proofErr w:type="spellStart"/>
      <w:r w:rsidR="00045D62">
        <w:rPr>
          <w:sz w:val="20"/>
          <w:szCs w:val="20"/>
        </w:rPr>
        <w:t>tujuan</w:t>
      </w:r>
      <w:proofErr w:type="spellEnd"/>
      <w:r w:rsidR="00045D62">
        <w:rPr>
          <w:sz w:val="20"/>
          <w:szCs w:val="20"/>
        </w:rPr>
        <w:t xml:space="preserve"> dan </w:t>
      </w:r>
      <w:proofErr w:type="spellStart"/>
      <w:r w:rsidR="00045D62">
        <w:rPr>
          <w:sz w:val="20"/>
          <w:szCs w:val="20"/>
        </w:rPr>
        <w:t>rencana</w:t>
      </w:r>
      <w:proofErr w:type="spellEnd"/>
      <w:r w:rsidR="00045D62">
        <w:rPr>
          <w:sz w:val="20"/>
          <w:szCs w:val="20"/>
        </w:rPr>
        <w:t xml:space="preserve"> </w:t>
      </w:r>
      <w:proofErr w:type="spellStart"/>
      <w:r w:rsidR="00045D62">
        <w:rPr>
          <w:sz w:val="20"/>
          <w:szCs w:val="20"/>
        </w:rPr>
        <w:t>untuk</w:t>
      </w:r>
      <w:proofErr w:type="spellEnd"/>
      <w:r w:rsidR="00045D62">
        <w:rPr>
          <w:sz w:val="20"/>
          <w:szCs w:val="20"/>
        </w:rPr>
        <w:t xml:space="preserve"> </w:t>
      </w:r>
      <w:proofErr w:type="spellStart"/>
      <w:r w:rsidR="00045D62">
        <w:rPr>
          <w:sz w:val="20"/>
          <w:szCs w:val="20"/>
        </w:rPr>
        <w:t>bisnis</w:t>
      </w:r>
      <w:proofErr w:type="spellEnd"/>
      <w:r w:rsidR="00045D62">
        <w:rPr>
          <w:sz w:val="20"/>
          <w:szCs w:val="20"/>
        </w:rPr>
        <w:t xml:space="preserve"> dan TI</w:t>
      </w:r>
      <w:r w:rsidR="005547D2">
        <w:rPr>
          <w:sz w:val="20"/>
          <w:szCs w:val="20"/>
        </w:rPr>
        <w:t>.</w:t>
      </w:r>
      <w:r w:rsidR="00576930">
        <w:rPr>
          <w:sz w:val="20"/>
          <w:szCs w:val="20"/>
        </w:rPr>
        <w:t xml:space="preserve"> </w:t>
      </w:r>
      <w:proofErr w:type="spellStart"/>
      <w:r w:rsidR="00576930">
        <w:rPr>
          <w:sz w:val="20"/>
          <w:szCs w:val="20"/>
        </w:rPr>
        <w:t>Fase</w:t>
      </w:r>
      <w:proofErr w:type="spellEnd"/>
      <w:r w:rsidR="00576930">
        <w:rPr>
          <w:sz w:val="20"/>
          <w:szCs w:val="20"/>
        </w:rPr>
        <w:t xml:space="preserve"> yang paling </w:t>
      </w:r>
      <w:proofErr w:type="spellStart"/>
      <w:r w:rsidR="00576930">
        <w:rPr>
          <w:sz w:val="20"/>
          <w:szCs w:val="20"/>
        </w:rPr>
        <w:t>penting</w:t>
      </w:r>
      <w:proofErr w:type="spellEnd"/>
      <w:r w:rsidR="00576930">
        <w:rPr>
          <w:sz w:val="20"/>
          <w:szCs w:val="20"/>
        </w:rPr>
        <w:t xml:space="preserve"> </w:t>
      </w:r>
      <w:proofErr w:type="spellStart"/>
      <w:r w:rsidR="00576930">
        <w:rPr>
          <w:sz w:val="20"/>
          <w:szCs w:val="20"/>
        </w:rPr>
        <w:t>dalam</w:t>
      </w:r>
      <w:proofErr w:type="spellEnd"/>
      <w:r w:rsidR="00576930">
        <w:rPr>
          <w:sz w:val="20"/>
          <w:szCs w:val="20"/>
        </w:rPr>
        <w:t xml:space="preserve"> </w:t>
      </w:r>
      <w:proofErr w:type="spellStart"/>
      <w:r w:rsidR="00576930">
        <w:rPr>
          <w:sz w:val="20"/>
          <w:szCs w:val="20"/>
        </w:rPr>
        <w:t>pemodelan</w:t>
      </w:r>
      <w:proofErr w:type="spellEnd"/>
      <w:r w:rsidR="00576930">
        <w:rPr>
          <w:sz w:val="20"/>
          <w:szCs w:val="20"/>
        </w:rPr>
        <w:t xml:space="preserve"> proses </w:t>
      </w:r>
      <w:proofErr w:type="spellStart"/>
      <w:r w:rsidR="00576930">
        <w:rPr>
          <w:sz w:val="20"/>
          <w:szCs w:val="20"/>
        </w:rPr>
        <w:t>adalah</w:t>
      </w:r>
      <w:proofErr w:type="spellEnd"/>
      <w:r w:rsidR="00576930">
        <w:rPr>
          <w:sz w:val="20"/>
          <w:szCs w:val="20"/>
        </w:rPr>
        <w:t xml:space="preserve"> </w:t>
      </w:r>
      <w:proofErr w:type="spellStart"/>
      <w:r w:rsidR="00576930">
        <w:rPr>
          <w:sz w:val="20"/>
          <w:szCs w:val="20"/>
        </w:rPr>
        <w:t>desain</w:t>
      </w:r>
      <w:proofErr w:type="spellEnd"/>
      <w:r w:rsidR="00576930">
        <w:rPr>
          <w:sz w:val="20"/>
          <w:szCs w:val="20"/>
        </w:rPr>
        <w:t xml:space="preserve"> </w:t>
      </w:r>
      <w:proofErr w:type="spellStart"/>
      <w:r w:rsidR="00576930">
        <w:rPr>
          <w:sz w:val="20"/>
          <w:szCs w:val="20"/>
        </w:rPr>
        <w:t>sistem</w:t>
      </w:r>
      <w:proofErr w:type="spellEnd"/>
      <w:r w:rsidR="00576930">
        <w:rPr>
          <w:sz w:val="20"/>
          <w:szCs w:val="20"/>
        </w:rPr>
        <w:t xml:space="preserve"> </w:t>
      </w:r>
      <w:proofErr w:type="spellStart"/>
      <w:r w:rsidR="00576930">
        <w:rPr>
          <w:sz w:val="20"/>
          <w:szCs w:val="20"/>
        </w:rPr>
        <w:t>informasi</w:t>
      </w:r>
      <w:proofErr w:type="spellEnd"/>
      <w:r w:rsidR="00576930">
        <w:rPr>
          <w:sz w:val="20"/>
          <w:szCs w:val="20"/>
        </w:rPr>
        <w:t xml:space="preserve"> yang </w:t>
      </w:r>
      <w:proofErr w:type="spellStart"/>
      <w:r w:rsidR="00576930">
        <w:rPr>
          <w:sz w:val="20"/>
          <w:szCs w:val="20"/>
        </w:rPr>
        <w:t>menangkap</w:t>
      </w:r>
      <w:proofErr w:type="spellEnd"/>
      <w:r w:rsidR="00576930">
        <w:rPr>
          <w:sz w:val="20"/>
          <w:szCs w:val="20"/>
        </w:rPr>
        <w:t xml:space="preserve"> </w:t>
      </w:r>
      <w:proofErr w:type="spellStart"/>
      <w:r w:rsidR="00576930">
        <w:rPr>
          <w:sz w:val="20"/>
          <w:szCs w:val="20"/>
        </w:rPr>
        <w:t>aspek</w:t>
      </w:r>
      <w:proofErr w:type="spellEnd"/>
      <w:r w:rsidR="00576930">
        <w:rPr>
          <w:sz w:val="20"/>
          <w:szCs w:val="20"/>
        </w:rPr>
        <w:t xml:space="preserve"> </w:t>
      </w:r>
      <w:proofErr w:type="spellStart"/>
      <w:r w:rsidR="00576930">
        <w:rPr>
          <w:sz w:val="20"/>
          <w:szCs w:val="20"/>
        </w:rPr>
        <w:t>informasi</w:t>
      </w:r>
      <w:proofErr w:type="spellEnd"/>
      <w:r w:rsidR="00576930">
        <w:rPr>
          <w:sz w:val="20"/>
          <w:szCs w:val="20"/>
        </w:rPr>
        <w:t xml:space="preserve"> dan </w:t>
      </w:r>
      <w:proofErr w:type="spellStart"/>
      <w:r w:rsidR="00576930">
        <w:rPr>
          <w:sz w:val="20"/>
          <w:szCs w:val="20"/>
        </w:rPr>
        <w:t>perilaku</w:t>
      </w:r>
      <w:proofErr w:type="spellEnd"/>
      <w:r w:rsidR="00576930">
        <w:rPr>
          <w:sz w:val="20"/>
          <w:szCs w:val="20"/>
        </w:rPr>
        <w:t xml:space="preserve"> </w:t>
      </w:r>
      <w:proofErr w:type="spellStart"/>
      <w:r w:rsidR="00576930">
        <w:rPr>
          <w:sz w:val="20"/>
          <w:szCs w:val="20"/>
        </w:rPr>
        <w:t>dari</w:t>
      </w:r>
      <w:proofErr w:type="spellEnd"/>
      <w:r w:rsidR="00576930">
        <w:rPr>
          <w:sz w:val="20"/>
          <w:szCs w:val="20"/>
        </w:rPr>
        <w:t xml:space="preserve"> proses </w:t>
      </w:r>
      <w:proofErr w:type="spellStart"/>
      <w:r w:rsidR="00576930">
        <w:rPr>
          <w:sz w:val="20"/>
          <w:szCs w:val="20"/>
        </w:rPr>
        <w:t>bisnis</w:t>
      </w:r>
      <w:proofErr w:type="spellEnd"/>
      <w:r w:rsidR="00576930">
        <w:rPr>
          <w:sz w:val="20"/>
          <w:szCs w:val="20"/>
        </w:rPr>
        <w:t xml:space="preserve"> </w:t>
      </w:r>
      <w:sdt>
        <w:sdtPr>
          <w:rPr>
            <w:sz w:val="20"/>
            <w:szCs w:val="20"/>
          </w:rPr>
          <w:id w:val="1665048133"/>
          <w:citation/>
        </w:sdtPr>
        <w:sdtEndPr/>
        <w:sdtContent>
          <w:r w:rsidR="00576930">
            <w:rPr>
              <w:sz w:val="20"/>
              <w:szCs w:val="20"/>
            </w:rPr>
            <w:fldChar w:fldCharType="begin"/>
          </w:r>
          <w:r w:rsidR="00576930">
            <w:rPr>
              <w:sz w:val="20"/>
              <w:szCs w:val="20"/>
            </w:rPr>
            <w:instrText xml:space="preserve">CITATION Mar \l 1033 </w:instrText>
          </w:r>
          <w:r w:rsidR="00576930">
            <w:rPr>
              <w:sz w:val="20"/>
              <w:szCs w:val="20"/>
            </w:rPr>
            <w:fldChar w:fldCharType="separate"/>
          </w:r>
          <w:r w:rsidR="00576930" w:rsidRPr="00576930">
            <w:rPr>
              <w:noProof/>
              <w:sz w:val="20"/>
              <w:szCs w:val="20"/>
            </w:rPr>
            <w:t>(Martins &amp; Zacarias, 2015)</w:t>
          </w:r>
          <w:r w:rsidR="00576930">
            <w:rPr>
              <w:sz w:val="20"/>
              <w:szCs w:val="20"/>
            </w:rPr>
            <w:fldChar w:fldCharType="end"/>
          </w:r>
        </w:sdtContent>
      </w:sdt>
      <w:r w:rsidR="00576930">
        <w:rPr>
          <w:sz w:val="20"/>
          <w:szCs w:val="20"/>
        </w:rPr>
        <w:t>.</w:t>
      </w:r>
    </w:p>
    <w:p w:rsidR="00DD5EBE" w:rsidRPr="00DD5EBE" w:rsidRDefault="00F84283" w:rsidP="00DD5EBE">
      <w:pPr>
        <w:pStyle w:val="Heading3"/>
        <w:numPr>
          <w:ilvl w:val="0"/>
          <w:numId w:val="0"/>
        </w:numPr>
        <w:spacing w:before="240"/>
        <w:ind w:left="720" w:right="43" w:hanging="720"/>
        <w:jc w:val="both"/>
        <w:rPr>
          <w:b/>
        </w:rPr>
      </w:pPr>
      <w:proofErr w:type="gramStart"/>
      <w:r>
        <w:rPr>
          <w:b/>
          <w:i w:val="0"/>
        </w:rPr>
        <w:t xml:space="preserve">2.5 </w:t>
      </w:r>
      <w:r w:rsidR="004F566F">
        <w:rPr>
          <w:b/>
          <w:i w:val="0"/>
        </w:rPr>
        <w:t xml:space="preserve"> </w:t>
      </w:r>
      <w:proofErr w:type="spellStart"/>
      <w:r w:rsidR="00DD5EBE" w:rsidRPr="00DD5EBE">
        <w:rPr>
          <w:b/>
        </w:rPr>
        <w:t>Alat</w:t>
      </w:r>
      <w:proofErr w:type="spellEnd"/>
      <w:proofErr w:type="gramEnd"/>
      <w:r w:rsidR="00DD5EBE" w:rsidRPr="00DD5EBE">
        <w:rPr>
          <w:b/>
        </w:rPr>
        <w:t xml:space="preserve"> Bantu </w:t>
      </w:r>
      <w:proofErr w:type="spellStart"/>
      <w:r w:rsidR="00DD5EBE" w:rsidRPr="00DD5EBE">
        <w:rPr>
          <w:b/>
        </w:rPr>
        <w:t>Perancangan</w:t>
      </w:r>
      <w:proofErr w:type="spellEnd"/>
      <w:r w:rsidR="00DD5EBE" w:rsidRPr="00DD5EBE">
        <w:rPr>
          <w:b/>
        </w:rPr>
        <w:t xml:space="preserve"> </w:t>
      </w:r>
      <w:proofErr w:type="spellStart"/>
      <w:r w:rsidR="00DD5EBE" w:rsidRPr="00DD5EBE">
        <w:rPr>
          <w:b/>
        </w:rPr>
        <w:t>Sistem</w:t>
      </w:r>
      <w:proofErr w:type="spellEnd"/>
    </w:p>
    <w:p w:rsidR="00DD5EBE" w:rsidRDefault="00895F44" w:rsidP="00895F44">
      <w:pPr>
        <w:ind w:firstLine="426"/>
        <w:jc w:val="both"/>
        <w:rPr>
          <w:sz w:val="20"/>
          <w:szCs w:val="20"/>
        </w:rPr>
      </w:pPr>
      <w:proofErr w:type="spellStart"/>
      <w:r w:rsidRPr="00895F44">
        <w:rPr>
          <w:sz w:val="20"/>
          <w:szCs w:val="20"/>
        </w:rPr>
        <w:t>Alat</w:t>
      </w:r>
      <w:proofErr w:type="spellEnd"/>
      <w:r w:rsidRPr="00895F44">
        <w:rPr>
          <w:sz w:val="20"/>
          <w:szCs w:val="20"/>
        </w:rPr>
        <w:t xml:space="preserve"> bantu yang </w:t>
      </w:r>
      <w:proofErr w:type="spellStart"/>
      <w:r w:rsidRPr="00895F44">
        <w:rPr>
          <w:sz w:val="20"/>
          <w:szCs w:val="20"/>
        </w:rPr>
        <w:t>digunakan</w:t>
      </w:r>
      <w:proofErr w:type="spellEnd"/>
      <w:r w:rsidRPr="00895F44">
        <w:rPr>
          <w:sz w:val="20"/>
          <w:szCs w:val="20"/>
        </w:rPr>
        <w:t xml:space="preserve"> </w:t>
      </w:r>
      <w:proofErr w:type="spellStart"/>
      <w:r w:rsidRPr="00895F44">
        <w:rPr>
          <w:sz w:val="20"/>
          <w:szCs w:val="20"/>
        </w:rPr>
        <w:t>menggunakan</w:t>
      </w:r>
      <w:proofErr w:type="spellEnd"/>
      <w:r w:rsidRPr="00895F44">
        <w:rPr>
          <w:sz w:val="20"/>
          <w:szCs w:val="20"/>
        </w:rPr>
        <w:t xml:space="preserve"> use case diagram dan activity diagram </w:t>
      </w:r>
      <w:sdt>
        <w:sdtPr>
          <w:rPr>
            <w:sz w:val="20"/>
            <w:szCs w:val="20"/>
          </w:rPr>
          <w:id w:val="-1276243706"/>
          <w:citation/>
        </w:sdtPr>
        <w:sdtEndPr/>
        <w:sdtContent>
          <w:r w:rsidR="00DD5EBE" w:rsidRPr="00895F44">
            <w:rPr>
              <w:sz w:val="20"/>
              <w:szCs w:val="20"/>
            </w:rPr>
            <w:fldChar w:fldCharType="begin"/>
          </w:r>
          <w:r w:rsidR="00DD5EBE" w:rsidRPr="00895F44">
            <w:rPr>
              <w:sz w:val="20"/>
              <w:szCs w:val="20"/>
            </w:rPr>
            <w:instrText xml:space="preserve"> CITATION Har041 \l 1057 </w:instrText>
          </w:r>
          <w:r w:rsidR="00DD5EBE" w:rsidRPr="00895F44">
            <w:rPr>
              <w:sz w:val="20"/>
              <w:szCs w:val="20"/>
            </w:rPr>
            <w:fldChar w:fldCharType="separate"/>
          </w:r>
          <w:r w:rsidR="00DD5EBE" w:rsidRPr="00895F44">
            <w:rPr>
              <w:noProof/>
              <w:sz w:val="20"/>
              <w:szCs w:val="20"/>
            </w:rPr>
            <w:t>(Hariyanto, 2004)</w:t>
          </w:r>
          <w:r w:rsidR="00DD5EBE" w:rsidRPr="00895F44">
            <w:rPr>
              <w:sz w:val="20"/>
              <w:szCs w:val="20"/>
            </w:rPr>
            <w:fldChar w:fldCharType="end"/>
          </w:r>
        </w:sdtContent>
      </w:sdt>
      <w:r w:rsidR="00DD5EBE" w:rsidRPr="00895F44">
        <w:rPr>
          <w:sz w:val="20"/>
          <w:szCs w:val="20"/>
        </w:rPr>
        <w:t xml:space="preserve"> </w:t>
      </w:r>
      <w:proofErr w:type="spellStart"/>
      <w:r w:rsidR="00DD5EBE" w:rsidRPr="00895F44">
        <w:rPr>
          <w:sz w:val="20"/>
          <w:szCs w:val="20"/>
        </w:rPr>
        <w:t>antara</w:t>
      </w:r>
      <w:proofErr w:type="spellEnd"/>
      <w:r w:rsidR="00DD5EBE" w:rsidRPr="00895F44">
        <w:rPr>
          <w:sz w:val="20"/>
          <w:szCs w:val="20"/>
        </w:rPr>
        <w:t xml:space="preserve"> lain:</w:t>
      </w:r>
      <w:r w:rsidRPr="00895F44">
        <w:rPr>
          <w:sz w:val="20"/>
          <w:szCs w:val="20"/>
        </w:rPr>
        <w:t xml:space="preserve"> </w:t>
      </w:r>
      <w:r w:rsidR="00DD5EBE" w:rsidRPr="00895F44">
        <w:rPr>
          <w:i/>
          <w:sz w:val="20"/>
          <w:szCs w:val="20"/>
        </w:rPr>
        <w:t>Use case diagram</w:t>
      </w:r>
      <w:r w:rsidRPr="00895F44">
        <w:rPr>
          <w:i/>
          <w:sz w:val="20"/>
          <w:szCs w:val="20"/>
        </w:rPr>
        <w:t xml:space="preserve"> </w:t>
      </w:r>
      <w:sdt>
        <w:sdtPr>
          <w:rPr>
            <w:sz w:val="20"/>
            <w:szCs w:val="20"/>
          </w:rPr>
          <w:id w:val="1588729769"/>
          <w:citation/>
        </w:sdtPr>
        <w:sdtEndPr/>
        <w:sdtContent>
          <w:r w:rsidR="00DD5EBE" w:rsidRPr="00895F44">
            <w:rPr>
              <w:sz w:val="20"/>
              <w:szCs w:val="20"/>
            </w:rPr>
            <w:fldChar w:fldCharType="begin"/>
          </w:r>
          <w:r w:rsidR="00DD5EBE" w:rsidRPr="00895F44">
            <w:rPr>
              <w:sz w:val="20"/>
              <w:szCs w:val="20"/>
            </w:rPr>
            <w:instrText xml:space="preserve"> CITATION Mun05 \l 1057 </w:instrText>
          </w:r>
          <w:r w:rsidR="00DD5EBE" w:rsidRPr="00895F44">
            <w:rPr>
              <w:sz w:val="20"/>
              <w:szCs w:val="20"/>
            </w:rPr>
            <w:fldChar w:fldCharType="separate"/>
          </w:r>
          <w:r w:rsidR="00DD5EBE" w:rsidRPr="00895F44">
            <w:rPr>
              <w:noProof/>
              <w:sz w:val="20"/>
              <w:szCs w:val="20"/>
            </w:rPr>
            <w:t>(Munawar, 2005)</w:t>
          </w:r>
          <w:r w:rsidR="00DD5EBE" w:rsidRPr="00895F44">
            <w:rPr>
              <w:sz w:val="20"/>
              <w:szCs w:val="20"/>
            </w:rPr>
            <w:fldChar w:fldCharType="end"/>
          </w:r>
        </w:sdtContent>
      </w:sdt>
      <w:r w:rsidRPr="00895F44">
        <w:rPr>
          <w:sz w:val="20"/>
          <w:szCs w:val="20"/>
        </w:rPr>
        <w:t xml:space="preserve"> dan activity diagram </w:t>
      </w:r>
      <w:sdt>
        <w:sdtPr>
          <w:rPr>
            <w:sz w:val="20"/>
            <w:szCs w:val="20"/>
            <w:lang w:val="id-ID"/>
          </w:rPr>
          <w:id w:val="1517270949"/>
          <w:citation/>
        </w:sdtPr>
        <w:sdtEndPr/>
        <w:sdtContent>
          <w:r w:rsidR="00DD5EBE" w:rsidRPr="00895F44">
            <w:rPr>
              <w:sz w:val="20"/>
              <w:szCs w:val="20"/>
              <w:lang w:val="id-ID"/>
            </w:rPr>
            <w:fldChar w:fldCharType="begin"/>
          </w:r>
          <w:r w:rsidR="00DD5EBE" w:rsidRPr="00895F44">
            <w:rPr>
              <w:sz w:val="20"/>
              <w:szCs w:val="20"/>
              <w:lang w:val="id-ID"/>
            </w:rPr>
            <w:instrText xml:space="preserve"> CITATION Gra07 \l 1057 </w:instrText>
          </w:r>
          <w:r w:rsidR="00DD5EBE" w:rsidRPr="00895F44">
            <w:rPr>
              <w:sz w:val="20"/>
              <w:szCs w:val="20"/>
              <w:lang w:val="id-ID"/>
            </w:rPr>
            <w:fldChar w:fldCharType="separate"/>
          </w:r>
          <w:r w:rsidR="00DD5EBE" w:rsidRPr="00895F44">
            <w:rPr>
              <w:noProof/>
              <w:sz w:val="20"/>
              <w:szCs w:val="20"/>
              <w:lang w:val="id-ID"/>
            </w:rPr>
            <w:t>(Grady Booch, 2007)</w:t>
          </w:r>
          <w:r w:rsidR="00DD5EBE" w:rsidRPr="00895F44">
            <w:rPr>
              <w:sz w:val="20"/>
              <w:szCs w:val="20"/>
              <w:lang w:val="id-ID"/>
            </w:rPr>
            <w:fldChar w:fldCharType="end"/>
          </w:r>
        </w:sdtContent>
      </w:sdt>
      <w:r>
        <w:rPr>
          <w:sz w:val="20"/>
          <w:szCs w:val="20"/>
        </w:rPr>
        <w:t xml:space="preserve"> dan </w:t>
      </w:r>
      <w:sdt>
        <w:sdtPr>
          <w:rPr>
            <w:sz w:val="20"/>
            <w:szCs w:val="20"/>
          </w:rPr>
          <w:id w:val="-1766374737"/>
          <w:citation/>
        </w:sdtPr>
        <w:sdtEndPr/>
        <w:sdtContent>
          <w:r w:rsidR="00DD5EBE" w:rsidRPr="00DD5EBE">
            <w:rPr>
              <w:sz w:val="20"/>
              <w:szCs w:val="20"/>
            </w:rPr>
            <w:fldChar w:fldCharType="begin"/>
          </w:r>
          <w:r w:rsidR="00DD5EBE" w:rsidRPr="00DD5EBE">
            <w:rPr>
              <w:sz w:val="20"/>
              <w:szCs w:val="20"/>
              <w:lang w:val="id-ID"/>
            </w:rPr>
            <w:instrText xml:space="preserve"> CITATION Whi04 \l 1057  </w:instrText>
          </w:r>
          <w:r w:rsidR="00DD5EBE" w:rsidRPr="00DD5EBE">
            <w:rPr>
              <w:sz w:val="20"/>
              <w:szCs w:val="20"/>
            </w:rPr>
            <w:fldChar w:fldCharType="separate"/>
          </w:r>
          <w:r w:rsidR="00DD5EBE" w:rsidRPr="00DD5EBE">
            <w:rPr>
              <w:noProof/>
              <w:sz w:val="20"/>
              <w:szCs w:val="20"/>
              <w:lang w:val="id-ID"/>
            </w:rPr>
            <w:t>(Whitten &amp; Bentley, 2004)</w:t>
          </w:r>
          <w:r w:rsidR="00DD5EBE" w:rsidRPr="00DD5EBE">
            <w:rPr>
              <w:sz w:val="20"/>
              <w:szCs w:val="20"/>
            </w:rPr>
            <w:fldChar w:fldCharType="end"/>
          </w:r>
        </w:sdtContent>
      </w:sdt>
      <w:r w:rsidR="001D4A8E">
        <w:rPr>
          <w:sz w:val="20"/>
          <w:szCs w:val="20"/>
        </w:rPr>
        <w:t xml:space="preserve">. Ada juga </w:t>
      </w:r>
      <w:sdt>
        <w:sdtPr>
          <w:rPr>
            <w:sz w:val="20"/>
            <w:szCs w:val="20"/>
          </w:rPr>
          <w:id w:val="1107242059"/>
          <w:citation/>
        </w:sdtPr>
        <w:sdtEndPr/>
        <w:sdtContent>
          <w:r w:rsidR="001D4A8E">
            <w:rPr>
              <w:sz w:val="20"/>
              <w:szCs w:val="20"/>
            </w:rPr>
            <w:fldChar w:fldCharType="begin"/>
          </w:r>
          <w:r w:rsidR="001D4A8E">
            <w:rPr>
              <w:sz w:val="20"/>
              <w:szCs w:val="20"/>
            </w:rPr>
            <w:instrText xml:space="preserve"> CITATION Bha17 \l 1033 </w:instrText>
          </w:r>
          <w:r w:rsidR="001D4A8E">
            <w:rPr>
              <w:sz w:val="20"/>
              <w:szCs w:val="20"/>
            </w:rPr>
            <w:fldChar w:fldCharType="separate"/>
          </w:r>
          <w:r w:rsidR="001D4A8E" w:rsidRPr="001D4A8E">
            <w:rPr>
              <w:noProof/>
              <w:sz w:val="20"/>
              <w:szCs w:val="20"/>
            </w:rPr>
            <w:t>(Bhattacharya, 2017)</w:t>
          </w:r>
          <w:r w:rsidR="001D4A8E">
            <w:rPr>
              <w:sz w:val="20"/>
              <w:szCs w:val="20"/>
            </w:rPr>
            <w:fldChar w:fldCharType="end"/>
          </w:r>
        </w:sdtContent>
      </w:sdt>
      <w:r w:rsidR="001972D6">
        <w:rPr>
          <w:sz w:val="20"/>
          <w:szCs w:val="20"/>
        </w:rPr>
        <w:t xml:space="preserve">, </w:t>
      </w:r>
      <w:sdt>
        <w:sdtPr>
          <w:rPr>
            <w:sz w:val="20"/>
            <w:szCs w:val="20"/>
          </w:rPr>
          <w:id w:val="1922986016"/>
          <w:citation/>
        </w:sdtPr>
        <w:sdtEndPr/>
        <w:sdtContent>
          <w:r w:rsidR="001972D6">
            <w:rPr>
              <w:sz w:val="20"/>
              <w:szCs w:val="20"/>
            </w:rPr>
            <w:fldChar w:fldCharType="begin"/>
          </w:r>
          <w:r w:rsidR="001972D6">
            <w:rPr>
              <w:sz w:val="20"/>
              <w:szCs w:val="20"/>
            </w:rPr>
            <w:instrText xml:space="preserve"> CITATION Bha18 \l 1033 </w:instrText>
          </w:r>
          <w:r w:rsidR="001972D6">
            <w:rPr>
              <w:sz w:val="20"/>
              <w:szCs w:val="20"/>
            </w:rPr>
            <w:fldChar w:fldCharType="separate"/>
          </w:r>
          <w:r w:rsidR="001972D6" w:rsidRPr="001972D6">
            <w:rPr>
              <w:noProof/>
              <w:sz w:val="20"/>
              <w:szCs w:val="20"/>
            </w:rPr>
            <w:t>(Bhattacharya, Aligning Enterprise Systems Capabilities with Business Strategy: An extension of the Strategic Alignment Model (SAM) using Enterprise Architecture, 2018)</w:t>
          </w:r>
          <w:r w:rsidR="001972D6">
            <w:rPr>
              <w:sz w:val="20"/>
              <w:szCs w:val="20"/>
            </w:rPr>
            <w:fldChar w:fldCharType="end"/>
          </w:r>
        </w:sdtContent>
      </w:sdt>
      <w:r w:rsidR="001D4A8E">
        <w:rPr>
          <w:sz w:val="20"/>
          <w:szCs w:val="20"/>
        </w:rPr>
        <w:t xml:space="preserve"> </w:t>
      </w:r>
      <w:proofErr w:type="spellStart"/>
      <w:r w:rsidR="001D4A8E">
        <w:rPr>
          <w:sz w:val="20"/>
          <w:szCs w:val="20"/>
        </w:rPr>
        <w:t>dalam</w:t>
      </w:r>
      <w:proofErr w:type="spellEnd"/>
      <w:r w:rsidR="001D4A8E">
        <w:rPr>
          <w:sz w:val="20"/>
          <w:szCs w:val="20"/>
        </w:rPr>
        <w:t xml:space="preserve"> </w:t>
      </w:r>
      <w:proofErr w:type="spellStart"/>
      <w:r w:rsidR="001D4A8E">
        <w:rPr>
          <w:sz w:val="20"/>
          <w:szCs w:val="20"/>
        </w:rPr>
        <w:t>membuat</w:t>
      </w:r>
      <w:proofErr w:type="spellEnd"/>
      <w:r w:rsidR="001D4A8E">
        <w:rPr>
          <w:sz w:val="20"/>
          <w:szCs w:val="20"/>
        </w:rPr>
        <w:t xml:space="preserve"> model </w:t>
      </w:r>
      <w:proofErr w:type="spellStart"/>
      <w:r w:rsidR="001D4A8E">
        <w:rPr>
          <w:sz w:val="20"/>
          <w:szCs w:val="20"/>
        </w:rPr>
        <w:t>penyelarasan</w:t>
      </w:r>
      <w:proofErr w:type="spellEnd"/>
      <w:r w:rsidR="001D4A8E">
        <w:rPr>
          <w:sz w:val="20"/>
          <w:szCs w:val="20"/>
        </w:rPr>
        <w:t xml:space="preserve"> </w:t>
      </w:r>
      <w:proofErr w:type="spellStart"/>
      <w:r w:rsidR="001D4A8E">
        <w:rPr>
          <w:sz w:val="20"/>
          <w:szCs w:val="20"/>
        </w:rPr>
        <w:t>dengan</w:t>
      </w:r>
      <w:proofErr w:type="spellEnd"/>
      <w:r w:rsidR="001D4A8E">
        <w:rPr>
          <w:sz w:val="20"/>
          <w:szCs w:val="20"/>
        </w:rPr>
        <w:t xml:space="preserve"> </w:t>
      </w:r>
      <w:proofErr w:type="spellStart"/>
      <w:r w:rsidR="001D4A8E">
        <w:rPr>
          <w:sz w:val="20"/>
          <w:szCs w:val="20"/>
        </w:rPr>
        <w:t>menggunakan</w:t>
      </w:r>
      <w:proofErr w:type="spellEnd"/>
      <w:r w:rsidR="001D4A8E">
        <w:rPr>
          <w:sz w:val="20"/>
          <w:szCs w:val="20"/>
        </w:rPr>
        <w:t xml:space="preserve"> framework </w:t>
      </w:r>
      <w:proofErr w:type="spellStart"/>
      <w:r w:rsidR="001D4A8E">
        <w:rPr>
          <w:sz w:val="20"/>
          <w:szCs w:val="20"/>
        </w:rPr>
        <w:t>seperti</w:t>
      </w:r>
      <w:proofErr w:type="spellEnd"/>
      <w:r w:rsidR="001D4A8E">
        <w:rPr>
          <w:sz w:val="20"/>
          <w:szCs w:val="20"/>
        </w:rPr>
        <w:t xml:space="preserve"> TOGAF</w:t>
      </w:r>
      <w:r w:rsidR="001972D6">
        <w:rPr>
          <w:sz w:val="20"/>
          <w:szCs w:val="20"/>
        </w:rPr>
        <w:t xml:space="preserve"> (The Open Group Architecture Framework)</w:t>
      </w:r>
      <w:r w:rsidR="00BB718C">
        <w:rPr>
          <w:sz w:val="20"/>
          <w:szCs w:val="20"/>
        </w:rPr>
        <w:t xml:space="preserve">. </w:t>
      </w:r>
      <w:proofErr w:type="spellStart"/>
      <w:r w:rsidR="00BB718C">
        <w:rPr>
          <w:sz w:val="20"/>
          <w:szCs w:val="20"/>
        </w:rPr>
        <w:t>Sementara</w:t>
      </w:r>
      <w:proofErr w:type="spellEnd"/>
      <w:sdt>
        <w:sdtPr>
          <w:rPr>
            <w:sz w:val="20"/>
            <w:szCs w:val="20"/>
          </w:rPr>
          <w:id w:val="-590080845"/>
          <w:citation/>
        </w:sdtPr>
        <w:sdtEndPr/>
        <w:sdtContent>
          <w:r w:rsidR="00612C30">
            <w:rPr>
              <w:sz w:val="20"/>
              <w:szCs w:val="20"/>
            </w:rPr>
            <w:fldChar w:fldCharType="begin"/>
          </w:r>
          <w:r w:rsidR="00612C30">
            <w:rPr>
              <w:sz w:val="20"/>
              <w:szCs w:val="20"/>
            </w:rPr>
            <w:instrText xml:space="preserve"> CITATION Goe171 \l 1033 </w:instrText>
          </w:r>
          <w:r w:rsidR="00612C30">
            <w:rPr>
              <w:sz w:val="20"/>
              <w:szCs w:val="20"/>
            </w:rPr>
            <w:fldChar w:fldCharType="separate"/>
          </w:r>
          <w:r w:rsidR="00612C30">
            <w:rPr>
              <w:noProof/>
              <w:sz w:val="20"/>
              <w:szCs w:val="20"/>
            </w:rPr>
            <w:t xml:space="preserve"> </w:t>
          </w:r>
          <w:r w:rsidR="00612C30" w:rsidRPr="00612C30">
            <w:rPr>
              <w:noProof/>
              <w:sz w:val="20"/>
              <w:szCs w:val="20"/>
            </w:rPr>
            <w:t>(Goepp &amp; Petit, 2017)</w:t>
          </w:r>
          <w:r w:rsidR="00612C30">
            <w:rPr>
              <w:sz w:val="20"/>
              <w:szCs w:val="20"/>
            </w:rPr>
            <w:fldChar w:fldCharType="end"/>
          </w:r>
        </w:sdtContent>
      </w:sdt>
      <w:r w:rsidR="00BB718C">
        <w:rPr>
          <w:sz w:val="20"/>
          <w:szCs w:val="20"/>
        </w:rPr>
        <w:t xml:space="preserve"> </w:t>
      </w:r>
      <w:proofErr w:type="spellStart"/>
      <w:r w:rsidR="00BB718C">
        <w:rPr>
          <w:sz w:val="20"/>
          <w:szCs w:val="20"/>
        </w:rPr>
        <w:t>membandingkan</w:t>
      </w:r>
      <w:proofErr w:type="spellEnd"/>
      <w:r w:rsidR="00BB718C">
        <w:rPr>
          <w:sz w:val="20"/>
          <w:szCs w:val="20"/>
        </w:rPr>
        <w:t xml:space="preserve"> framework TOGAF ADM </w:t>
      </w:r>
      <w:proofErr w:type="spellStart"/>
      <w:r w:rsidR="00BB718C">
        <w:rPr>
          <w:sz w:val="20"/>
          <w:szCs w:val="20"/>
        </w:rPr>
        <w:t>dengan</w:t>
      </w:r>
      <w:proofErr w:type="spellEnd"/>
      <w:r w:rsidR="00BB718C">
        <w:rPr>
          <w:sz w:val="20"/>
          <w:szCs w:val="20"/>
        </w:rPr>
        <w:t xml:space="preserve"> proses </w:t>
      </w:r>
      <w:proofErr w:type="spellStart"/>
      <w:r w:rsidR="00BB718C">
        <w:rPr>
          <w:sz w:val="20"/>
          <w:szCs w:val="20"/>
        </w:rPr>
        <w:t>penyelarasan</w:t>
      </w:r>
      <w:proofErr w:type="spellEnd"/>
      <w:r w:rsidR="00BB718C">
        <w:rPr>
          <w:sz w:val="20"/>
          <w:szCs w:val="20"/>
        </w:rPr>
        <w:t xml:space="preserve"> yang </w:t>
      </w:r>
      <w:proofErr w:type="spellStart"/>
      <w:r w:rsidR="00BB718C">
        <w:rPr>
          <w:sz w:val="20"/>
          <w:szCs w:val="20"/>
        </w:rPr>
        <w:t>mendasari</w:t>
      </w:r>
      <w:proofErr w:type="spellEnd"/>
      <w:r w:rsidR="00BB718C">
        <w:rPr>
          <w:sz w:val="20"/>
          <w:szCs w:val="20"/>
        </w:rPr>
        <w:t xml:space="preserve"> SAM (Strategic Alignment Model)</w:t>
      </w:r>
    </w:p>
    <w:p w:rsidR="00577102" w:rsidRPr="00DD5EBE" w:rsidRDefault="00577102" w:rsidP="00DD5EBE">
      <w:pPr>
        <w:pStyle w:val="Default"/>
        <w:ind w:firstLine="720"/>
        <w:jc w:val="both"/>
        <w:rPr>
          <w:sz w:val="20"/>
          <w:szCs w:val="20"/>
        </w:rPr>
      </w:pPr>
    </w:p>
    <w:p w:rsidR="00967981" w:rsidRPr="00967981" w:rsidRDefault="00967981" w:rsidP="00967981">
      <w:pPr>
        <w:pStyle w:val="HTMLPreformatted"/>
        <w:tabs>
          <w:tab w:val="clear" w:pos="916"/>
          <w:tab w:val="left" w:pos="709"/>
        </w:tabs>
        <w:jc w:val="both"/>
        <w:rPr>
          <w:rFonts w:ascii="Times New Roman" w:hAnsi="Times New Roman" w:cs="Times New Roman"/>
          <w:b/>
        </w:rPr>
      </w:pPr>
      <w:r w:rsidRPr="00967981">
        <w:rPr>
          <w:rFonts w:ascii="Times New Roman" w:hAnsi="Times New Roman" w:cs="Times New Roman"/>
          <w:b/>
        </w:rPr>
        <w:t xml:space="preserve">2.5. </w:t>
      </w:r>
      <w:r>
        <w:rPr>
          <w:rFonts w:ascii="Times New Roman" w:hAnsi="Times New Roman" w:cs="Times New Roman"/>
          <w:b/>
        </w:rPr>
        <w:t xml:space="preserve">  </w:t>
      </w:r>
      <w:proofErr w:type="spellStart"/>
      <w:r w:rsidRPr="00967981">
        <w:rPr>
          <w:rFonts w:ascii="Times New Roman" w:hAnsi="Times New Roman" w:cs="Times New Roman"/>
          <w:b/>
        </w:rPr>
        <w:t>Pengambilan</w:t>
      </w:r>
      <w:proofErr w:type="spellEnd"/>
      <w:r w:rsidRPr="00967981">
        <w:rPr>
          <w:rFonts w:ascii="Times New Roman" w:hAnsi="Times New Roman" w:cs="Times New Roman"/>
          <w:b/>
        </w:rPr>
        <w:t xml:space="preserve"> </w:t>
      </w:r>
      <w:proofErr w:type="spellStart"/>
      <w:r w:rsidRPr="00967981">
        <w:rPr>
          <w:rFonts w:ascii="Times New Roman" w:hAnsi="Times New Roman" w:cs="Times New Roman"/>
          <w:b/>
        </w:rPr>
        <w:t>Sampel</w:t>
      </w:r>
      <w:proofErr w:type="spellEnd"/>
    </w:p>
    <w:p w:rsidR="00967981" w:rsidRPr="00967981" w:rsidRDefault="00967981" w:rsidP="00967981">
      <w:pPr>
        <w:spacing w:before="240"/>
        <w:ind w:left="22" w:firstLine="404"/>
        <w:jc w:val="both"/>
        <w:rPr>
          <w:sz w:val="20"/>
          <w:szCs w:val="20"/>
        </w:rPr>
      </w:pPr>
      <w:r w:rsidRPr="00967981">
        <w:rPr>
          <w:sz w:val="20"/>
          <w:szCs w:val="20"/>
        </w:rPr>
        <w:t xml:space="preserve">Teknik </w:t>
      </w:r>
      <w:proofErr w:type="spellStart"/>
      <w:r w:rsidRPr="00967981">
        <w:rPr>
          <w:sz w:val="20"/>
          <w:szCs w:val="20"/>
        </w:rPr>
        <w:t>pengambilan</w:t>
      </w:r>
      <w:proofErr w:type="spellEnd"/>
      <w:r w:rsidRPr="00967981">
        <w:rPr>
          <w:sz w:val="20"/>
          <w:szCs w:val="20"/>
        </w:rPr>
        <w:t xml:space="preserve"> </w:t>
      </w:r>
      <w:proofErr w:type="spellStart"/>
      <w:r w:rsidR="000E5E73">
        <w:rPr>
          <w:sz w:val="20"/>
          <w:szCs w:val="20"/>
        </w:rPr>
        <w:t>meliputi</w:t>
      </w:r>
      <w:proofErr w:type="spellEnd"/>
      <w:r w:rsidRPr="00967981">
        <w:rPr>
          <w:sz w:val="20"/>
          <w:szCs w:val="20"/>
        </w:rPr>
        <w:t xml:space="preserve"> </w:t>
      </w:r>
      <w:r w:rsidRPr="00967981">
        <w:rPr>
          <w:i/>
          <w:sz w:val="20"/>
          <w:szCs w:val="20"/>
        </w:rPr>
        <w:t>simple random sampling</w:t>
      </w:r>
      <w:r w:rsidRPr="00967981">
        <w:rPr>
          <w:sz w:val="20"/>
          <w:szCs w:val="20"/>
        </w:rPr>
        <w:t xml:space="preserve">, </w:t>
      </w:r>
      <w:r w:rsidRPr="00967981">
        <w:rPr>
          <w:i/>
          <w:sz w:val="20"/>
          <w:szCs w:val="20"/>
        </w:rPr>
        <w:t>proportionate stratified random sampling</w:t>
      </w:r>
      <w:r w:rsidRPr="00967981">
        <w:rPr>
          <w:sz w:val="20"/>
          <w:szCs w:val="20"/>
        </w:rPr>
        <w:t xml:space="preserve">, </w:t>
      </w:r>
      <w:r w:rsidRPr="00967981">
        <w:rPr>
          <w:i/>
          <w:sz w:val="20"/>
          <w:szCs w:val="20"/>
        </w:rPr>
        <w:t>disproportionate stratified random</w:t>
      </w:r>
      <w:r w:rsidRPr="00967981">
        <w:rPr>
          <w:sz w:val="20"/>
          <w:szCs w:val="20"/>
        </w:rPr>
        <w:t xml:space="preserve">, </w:t>
      </w:r>
      <w:r w:rsidRPr="00967981">
        <w:rPr>
          <w:i/>
          <w:sz w:val="20"/>
          <w:szCs w:val="20"/>
        </w:rPr>
        <w:t>sampling area (cluster) sampling</w:t>
      </w:r>
      <w:r w:rsidRPr="00967981">
        <w:rPr>
          <w:sz w:val="20"/>
          <w:szCs w:val="20"/>
        </w:rPr>
        <w:t xml:space="preserve"> (</w:t>
      </w:r>
      <w:r w:rsidRPr="00967981">
        <w:rPr>
          <w:i/>
          <w:sz w:val="20"/>
          <w:szCs w:val="20"/>
        </w:rPr>
        <w:t>sampling</w:t>
      </w:r>
      <w:r w:rsidRPr="00967981">
        <w:rPr>
          <w:sz w:val="20"/>
          <w:szCs w:val="20"/>
        </w:rPr>
        <w:t xml:space="preserve"> </w:t>
      </w:r>
      <w:proofErr w:type="spellStart"/>
      <w:r w:rsidRPr="00967981">
        <w:rPr>
          <w:sz w:val="20"/>
          <w:szCs w:val="20"/>
        </w:rPr>
        <w:t>menurut</w:t>
      </w:r>
      <w:proofErr w:type="spellEnd"/>
      <w:r w:rsidRPr="00967981">
        <w:rPr>
          <w:sz w:val="20"/>
          <w:szCs w:val="20"/>
        </w:rPr>
        <w:t xml:space="preserve"> </w:t>
      </w:r>
      <w:proofErr w:type="spellStart"/>
      <w:r w:rsidRPr="00967981">
        <w:rPr>
          <w:sz w:val="20"/>
          <w:szCs w:val="20"/>
        </w:rPr>
        <w:t>daerah</w:t>
      </w:r>
      <w:proofErr w:type="spellEnd"/>
      <w:r w:rsidRPr="00967981">
        <w:rPr>
          <w:sz w:val="20"/>
          <w:szCs w:val="20"/>
        </w:rPr>
        <w:t xml:space="preserve">) </w:t>
      </w:r>
      <w:sdt>
        <w:sdtPr>
          <w:id w:val="-1256133008"/>
          <w:citation/>
        </w:sdtPr>
        <w:sdtEndPr/>
        <w:sdtContent>
          <w:r w:rsidRPr="00967981">
            <w:rPr>
              <w:sz w:val="20"/>
              <w:szCs w:val="20"/>
            </w:rPr>
            <w:fldChar w:fldCharType="begin"/>
          </w:r>
          <w:r w:rsidRPr="00967981">
            <w:rPr>
              <w:sz w:val="20"/>
              <w:szCs w:val="20"/>
            </w:rPr>
            <w:instrText xml:space="preserve"> CITATION Sug09 \l 1033 </w:instrText>
          </w:r>
          <w:r w:rsidRPr="00967981">
            <w:rPr>
              <w:sz w:val="20"/>
              <w:szCs w:val="20"/>
            </w:rPr>
            <w:fldChar w:fldCharType="separate"/>
          </w:r>
          <w:r w:rsidRPr="00967981">
            <w:rPr>
              <w:noProof/>
              <w:sz w:val="20"/>
              <w:szCs w:val="20"/>
            </w:rPr>
            <w:t>(Sugiyono, 2009)</w:t>
          </w:r>
          <w:r w:rsidRPr="00967981">
            <w:rPr>
              <w:sz w:val="20"/>
              <w:szCs w:val="20"/>
            </w:rPr>
            <w:fldChar w:fldCharType="end"/>
          </w:r>
        </w:sdtContent>
      </w:sdt>
      <w:r w:rsidRPr="00967981">
        <w:rPr>
          <w:sz w:val="20"/>
          <w:szCs w:val="20"/>
        </w:rPr>
        <w:t xml:space="preserve">. </w:t>
      </w:r>
      <w:proofErr w:type="spellStart"/>
      <w:r w:rsidR="000E5E73">
        <w:rPr>
          <w:sz w:val="20"/>
          <w:szCs w:val="20"/>
        </w:rPr>
        <w:t>Sementara</w:t>
      </w:r>
      <w:proofErr w:type="spellEnd"/>
      <w:r w:rsidR="000E5E73">
        <w:rPr>
          <w:sz w:val="20"/>
          <w:szCs w:val="20"/>
        </w:rPr>
        <w:t xml:space="preserve"> </w:t>
      </w:r>
      <w:sdt>
        <w:sdtPr>
          <w:rPr>
            <w:sz w:val="20"/>
            <w:szCs w:val="20"/>
          </w:rPr>
          <w:id w:val="-295916913"/>
          <w:citation/>
        </w:sdtPr>
        <w:sdtEndPr/>
        <w:sdtContent>
          <w:r w:rsidRPr="00967981">
            <w:rPr>
              <w:sz w:val="20"/>
              <w:szCs w:val="20"/>
            </w:rPr>
            <w:fldChar w:fldCharType="begin"/>
          </w:r>
          <w:r w:rsidRPr="00967981">
            <w:rPr>
              <w:sz w:val="20"/>
              <w:szCs w:val="20"/>
            </w:rPr>
            <w:instrText xml:space="preserve"> CITATION Ros82 \l 1033 </w:instrText>
          </w:r>
          <w:r w:rsidRPr="00967981">
            <w:rPr>
              <w:sz w:val="20"/>
              <w:szCs w:val="20"/>
            </w:rPr>
            <w:fldChar w:fldCharType="separate"/>
          </w:r>
          <w:r w:rsidRPr="00967981">
            <w:rPr>
              <w:noProof/>
              <w:sz w:val="20"/>
              <w:szCs w:val="20"/>
            </w:rPr>
            <w:t>(Roscoe, 1982)</w:t>
          </w:r>
          <w:r w:rsidRPr="00967981">
            <w:rPr>
              <w:sz w:val="20"/>
              <w:szCs w:val="20"/>
            </w:rPr>
            <w:fldChar w:fldCharType="end"/>
          </w:r>
        </w:sdtContent>
      </w:sdt>
      <w:r w:rsidRPr="00967981">
        <w:rPr>
          <w:sz w:val="20"/>
          <w:szCs w:val="20"/>
        </w:rPr>
        <w:t xml:space="preserve"> </w:t>
      </w:r>
      <w:proofErr w:type="spellStart"/>
      <w:r w:rsidRPr="00967981">
        <w:rPr>
          <w:sz w:val="20"/>
          <w:szCs w:val="20"/>
        </w:rPr>
        <w:t>memberikan</w:t>
      </w:r>
      <w:proofErr w:type="spellEnd"/>
      <w:r w:rsidRPr="00967981">
        <w:rPr>
          <w:sz w:val="20"/>
          <w:szCs w:val="20"/>
        </w:rPr>
        <w:t xml:space="preserve"> saran </w:t>
      </w:r>
      <w:proofErr w:type="spellStart"/>
      <w:r w:rsidRPr="00967981">
        <w:rPr>
          <w:sz w:val="20"/>
          <w:szCs w:val="20"/>
        </w:rPr>
        <w:t>tentang</w:t>
      </w:r>
      <w:proofErr w:type="spellEnd"/>
      <w:r w:rsidRPr="00967981">
        <w:rPr>
          <w:sz w:val="20"/>
          <w:szCs w:val="20"/>
        </w:rPr>
        <w:t xml:space="preserve"> </w:t>
      </w:r>
      <w:proofErr w:type="spellStart"/>
      <w:r w:rsidRPr="00967981">
        <w:rPr>
          <w:sz w:val="20"/>
          <w:szCs w:val="20"/>
        </w:rPr>
        <w:t>ukuran</w:t>
      </w:r>
      <w:proofErr w:type="spellEnd"/>
      <w:r w:rsidRPr="00967981">
        <w:rPr>
          <w:sz w:val="20"/>
          <w:szCs w:val="20"/>
        </w:rPr>
        <w:t xml:space="preserve"> </w:t>
      </w:r>
      <w:proofErr w:type="spellStart"/>
      <w:r w:rsidRPr="00967981">
        <w:rPr>
          <w:sz w:val="20"/>
          <w:szCs w:val="20"/>
        </w:rPr>
        <w:t>sampel</w:t>
      </w:r>
      <w:proofErr w:type="spellEnd"/>
      <w:r w:rsidRPr="00967981">
        <w:rPr>
          <w:sz w:val="20"/>
          <w:szCs w:val="20"/>
        </w:rPr>
        <w:t xml:space="preserve"> </w:t>
      </w:r>
      <w:proofErr w:type="spellStart"/>
      <w:r w:rsidRPr="00967981">
        <w:rPr>
          <w:sz w:val="20"/>
          <w:szCs w:val="20"/>
        </w:rPr>
        <w:t>diantaranya</w:t>
      </w:r>
      <w:proofErr w:type="spellEnd"/>
      <w:r w:rsidRPr="00967981">
        <w:rPr>
          <w:sz w:val="20"/>
          <w:szCs w:val="20"/>
        </w:rPr>
        <w:t xml:space="preserve"> </w:t>
      </w:r>
      <w:proofErr w:type="spellStart"/>
      <w:r w:rsidRPr="00967981">
        <w:rPr>
          <w:sz w:val="20"/>
          <w:szCs w:val="20"/>
        </w:rPr>
        <w:t>adalah</w:t>
      </w:r>
      <w:proofErr w:type="spellEnd"/>
      <w:r w:rsidRPr="00967981">
        <w:rPr>
          <w:sz w:val="20"/>
          <w:szCs w:val="20"/>
        </w:rPr>
        <w:t xml:space="preserve">; </w:t>
      </w:r>
      <w:proofErr w:type="spellStart"/>
      <w:r w:rsidRPr="00967981">
        <w:rPr>
          <w:sz w:val="20"/>
          <w:szCs w:val="20"/>
        </w:rPr>
        <w:t>ukuran</w:t>
      </w:r>
      <w:proofErr w:type="spellEnd"/>
      <w:r w:rsidRPr="00967981">
        <w:rPr>
          <w:sz w:val="20"/>
          <w:szCs w:val="20"/>
        </w:rPr>
        <w:t xml:space="preserve"> </w:t>
      </w:r>
      <w:proofErr w:type="spellStart"/>
      <w:r w:rsidRPr="00967981">
        <w:rPr>
          <w:sz w:val="20"/>
          <w:szCs w:val="20"/>
        </w:rPr>
        <w:t>sampel</w:t>
      </w:r>
      <w:proofErr w:type="spellEnd"/>
      <w:r w:rsidRPr="00967981">
        <w:rPr>
          <w:sz w:val="20"/>
          <w:szCs w:val="20"/>
        </w:rPr>
        <w:t xml:space="preserve"> yang </w:t>
      </w:r>
      <w:proofErr w:type="spellStart"/>
      <w:r w:rsidRPr="00967981">
        <w:rPr>
          <w:sz w:val="20"/>
          <w:szCs w:val="20"/>
        </w:rPr>
        <w:t>layak</w:t>
      </w:r>
      <w:proofErr w:type="spellEnd"/>
      <w:r w:rsidRPr="00967981">
        <w:rPr>
          <w:sz w:val="20"/>
          <w:szCs w:val="20"/>
        </w:rPr>
        <w:t xml:space="preserve"> </w:t>
      </w:r>
      <w:proofErr w:type="spellStart"/>
      <w:r w:rsidRPr="00967981">
        <w:rPr>
          <w:sz w:val="20"/>
          <w:szCs w:val="20"/>
        </w:rPr>
        <w:t>digunakan</w:t>
      </w:r>
      <w:proofErr w:type="spellEnd"/>
      <w:r w:rsidRPr="00967981">
        <w:rPr>
          <w:sz w:val="20"/>
          <w:szCs w:val="20"/>
        </w:rPr>
        <w:t xml:space="preserve"> </w:t>
      </w:r>
      <w:proofErr w:type="spellStart"/>
      <w:r w:rsidRPr="00967981">
        <w:rPr>
          <w:sz w:val="20"/>
          <w:szCs w:val="20"/>
        </w:rPr>
        <w:t>dalam</w:t>
      </w:r>
      <w:proofErr w:type="spellEnd"/>
      <w:r w:rsidRPr="00967981">
        <w:rPr>
          <w:sz w:val="20"/>
          <w:szCs w:val="20"/>
        </w:rPr>
        <w:t xml:space="preserve"> </w:t>
      </w:r>
      <w:proofErr w:type="spellStart"/>
      <w:r w:rsidRPr="00967981">
        <w:rPr>
          <w:sz w:val="20"/>
          <w:szCs w:val="20"/>
        </w:rPr>
        <w:t>penelitian</w:t>
      </w:r>
      <w:proofErr w:type="spellEnd"/>
      <w:r w:rsidRPr="00967981">
        <w:rPr>
          <w:sz w:val="20"/>
          <w:szCs w:val="20"/>
        </w:rPr>
        <w:t xml:space="preserve"> </w:t>
      </w:r>
      <w:proofErr w:type="spellStart"/>
      <w:r w:rsidRPr="00967981">
        <w:rPr>
          <w:sz w:val="20"/>
          <w:szCs w:val="20"/>
        </w:rPr>
        <w:t>antara</w:t>
      </w:r>
      <w:proofErr w:type="spellEnd"/>
      <w:r w:rsidRPr="00967981">
        <w:rPr>
          <w:sz w:val="20"/>
          <w:szCs w:val="20"/>
        </w:rPr>
        <w:t xml:space="preserve"> 30 s/d 500. Pada </w:t>
      </w:r>
      <w:proofErr w:type="spellStart"/>
      <w:r w:rsidRPr="00967981">
        <w:rPr>
          <w:sz w:val="20"/>
          <w:szCs w:val="20"/>
        </w:rPr>
        <w:t>penelitian</w:t>
      </w:r>
      <w:proofErr w:type="spellEnd"/>
      <w:r w:rsidRPr="00967981">
        <w:rPr>
          <w:sz w:val="20"/>
          <w:szCs w:val="20"/>
        </w:rPr>
        <w:t xml:space="preserve"> </w:t>
      </w:r>
      <w:proofErr w:type="spellStart"/>
      <w:r w:rsidRPr="00967981">
        <w:rPr>
          <w:sz w:val="20"/>
          <w:szCs w:val="20"/>
        </w:rPr>
        <w:t>ini</w:t>
      </w:r>
      <w:proofErr w:type="spellEnd"/>
      <w:r w:rsidRPr="00967981">
        <w:rPr>
          <w:sz w:val="20"/>
          <w:szCs w:val="20"/>
        </w:rPr>
        <w:t xml:space="preserve">, </w:t>
      </w:r>
      <w:proofErr w:type="spellStart"/>
      <w:r w:rsidRPr="00967981">
        <w:rPr>
          <w:sz w:val="20"/>
          <w:szCs w:val="20"/>
        </w:rPr>
        <w:t>Peneliti</w:t>
      </w:r>
      <w:proofErr w:type="spellEnd"/>
      <w:r w:rsidRPr="00967981">
        <w:rPr>
          <w:sz w:val="20"/>
          <w:szCs w:val="20"/>
        </w:rPr>
        <w:t xml:space="preserve"> </w:t>
      </w:r>
      <w:proofErr w:type="spellStart"/>
      <w:r w:rsidRPr="00967981">
        <w:rPr>
          <w:sz w:val="20"/>
          <w:szCs w:val="20"/>
        </w:rPr>
        <w:t>menggunakan</w:t>
      </w:r>
      <w:proofErr w:type="spellEnd"/>
      <w:r w:rsidRPr="00967981">
        <w:rPr>
          <w:sz w:val="20"/>
          <w:szCs w:val="20"/>
        </w:rPr>
        <w:t xml:space="preserve"> </w:t>
      </w:r>
      <w:r w:rsidRPr="00967981">
        <w:rPr>
          <w:i/>
          <w:sz w:val="20"/>
          <w:szCs w:val="20"/>
        </w:rPr>
        <w:t xml:space="preserve">simple random sampling. Simple random sampling </w:t>
      </w:r>
      <w:proofErr w:type="spellStart"/>
      <w:r w:rsidRPr="00967981">
        <w:rPr>
          <w:sz w:val="20"/>
          <w:szCs w:val="20"/>
        </w:rPr>
        <w:t>adalah</w:t>
      </w:r>
      <w:proofErr w:type="spellEnd"/>
      <w:r w:rsidRPr="00967981">
        <w:rPr>
          <w:sz w:val="20"/>
          <w:szCs w:val="20"/>
        </w:rPr>
        <w:t xml:space="preserve"> </w:t>
      </w:r>
      <w:proofErr w:type="spellStart"/>
      <w:r w:rsidRPr="00967981">
        <w:rPr>
          <w:sz w:val="20"/>
          <w:szCs w:val="20"/>
        </w:rPr>
        <w:t>dikatakan</w:t>
      </w:r>
      <w:proofErr w:type="spellEnd"/>
      <w:r w:rsidRPr="00967981">
        <w:rPr>
          <w:sz w:val="20"/>
          <w:szCs w:val="20"/>
        </w:rPr>
        <w:t xml:space="preserve"> </w:t>
      </w:r>
      <w:r w:rsidRPr="00967981">
        <w:rPr>
          <w:i/>
          <w:sz w:val="20"/>
          <w:szCs w:val="20"/>
        </w:rPr>
        <w:t>simple</w:t>
      </w:r>
      <w:r w:rsidRPr="00967981">
        <w:rPr>
          <w:sz w:val="20"/>
          <w:szCs w:val="20"/>
        </w:rPr>
        <w:t xml:space="preserve"> (</w:t>
      </w:r>
      <w:proofErr w:type="spellStart"/>
      <w:r w:rsidRPr="00967981">
        <w:rPr>
          <w:sz w:val="20"/>
          <w:szCs w:val="20"/>
        </w:rPr>
        <w:t>sederhana</w:t>
      </w:r>
      <w:proofErr w:type="spellEnd"/>
      <w:r w:rsidRPr="00967981">
        <w:rPr>
          <w:sz w:val="20"/>
          <w:szCs w:val="20"/>
        </w:rPr>
        <w:t xml:space="preserve">) </w:t>
      </w:r>
      <w:proofErr w:type="spellStart"/>
      <w:r w:rsidRPr="00967981">
        <w:rPr>
          <w:sz w:val="20"/>
          <w:szCs w:val="20"/>
        </w:rPr>
        <w:t>karena</w:t>
      </w:r>
      <w:proofErr w:type="spellEnd"/>
      <w:r w:rsidRPr="00967981">
        <w:rPr>
          <w:sz w:val="20"/>
          <w:szCs w:val="20"/>
        </w:rPr>
        <w:t xml:space="preserve"> </w:t>
      </w:r>
      <w:proofErr w:type="spellStart"/>
      <w:r w:rsidRPr="00967981">
        <w:rPr>
          <w:sz w:val="20"/>
          <w:szCs w:val="20"/>
        </w:rPr>
        <w:t>pengambilan</w:t>
      </w:r>
      <w:proofErr w:type="spellEnd"/>
      <w:r w:rsidRPr="00967981">
        <w:rPr>
          <w:sz w:val="20"/>
          <w:szCs w:val="20"/>
        </w:rPr>
        <w:t xml:space="preserve"> </w:t>
      </w:r>
      <w:proofErr w:type="spellStart"/>
      <w:r w:rsidRPr="00967981">
        <w:rPr>
          <w:sz w:val="20"/>
          <w:szCs w:val="20"/>
        </w:rPr>
        <w:t>anggota</w:t>
      </w:r>
      <w:proofErr w:type="spellEnd"/>
      <w:r w:rsidRPr="00967981">
        <w:rPr>
          <w:sz w:val="20"/>
          <w:szCs w:val="20"/>
        </w:rPr>
        <w:t xml:space="preserve"> </w:t>
      </w:r>
      <w:proofErr w:type="spellStart"/>
      <w:r w:rsidRPr="00967981">
        <w:rPr>
          <w:sz w:val="20"/>
          <w:szCs w:val="20"/>
        </w:rPr>
        <w:t>sampel</w:t>
      </w:r>
      <w:proofErr w:type="spellEnd"/>
      <w:r w:rsidRPr="00967981">
        <w:rPr>
          <w:sz w:val="20"/>
          <w:szCs w:val="20"/>
        </w:rPr>
        <w:t xml:space="preserve"> </w:t>
      </w:r>
      <w:proofErr w:type="spellStart"/>
      <w:r w:rsidRPr="00967981">
        <w:rPr>
          <w:sz w:val="20"/>
          <w:szCs w:val="20"/>
        </w:rPr>
        <w:t>dari</w:t>
      </w:r>
      <w:proofErr w:type="spellEnd"/>
      <w:r w:rsidRPr="00967981">
        <w:rPr>
          <w:sz w:val="20"/>
          <w:szCs w:val="20"/>
        </w:rPr>
        <w:t xml:space="preserve"> </w:t>
      </w:r>
      <w:proofErr w:type="spellStart"/>
      <w:r w:rsidRPr="00967981">
        <w:rPr>
          <w:sz w:val="20"/>
          <w:szCs w:val="20"/>
        </w:rPr>
        <w:t>populasi</w:t>
      </w:r>
      <w:proofErr w:type="spellEnd"/>
      <w:r w:rsidRPr="00967981">
        <w:rPr>
          <w:sz w:val="20"/>
          <w:szCs w:val="20"/>
        </w:rPr>
        <w:t xml:space="preserve"> </w:t>
      </w:r>
      <w:proofErr w:type="spellStart"/>
      <w:r w:rsidRPr="00967981">
        <w:rPr>
          <w:sz w:val="20"/>
          <w:szCs w:val="20"/>
        </w:rPr>
        <w:t>dilakukan</w:t>
      </w:r>
      <w:proofErr w:type="spellEnd"/>
      <w:r w:rsidRPr="00967981">
        <w:rPr>
          <w:sz w:val="20"/>
          <w:szCs w:val="20"/>
        </w:rPr>
        <w:t xml:space="preserve"> </w:t>
      </w:r>
      <w:proofErr w:type="spellStart"/>
      <w:r w:rsidRPr="00967981">
        <w:rPr>
          <w:sz w:val="20"/>
          <w:szCs w:val="20"/>
        </w:rPr>
        <w:t>secara</w:t>
      </w:r>
      <w:proofErr w:type="spellEnd"/>
      <w:r w:rsidRPr="00967981">
        <w:rPr>
          <w:sz w:val="20"/>
          <w:szCs w:val="20"/>
        </w:rPr>
        <w:t xml:space="preserve"> </w:t>
      </w:r>
      <w:proofErr w:type="spellStart"/>
      <w:r w:rsidRPr="00967981">
        <w:rPr>
          <w:sz w:val="20"/>
          <w:szCs w:val="20"/>
        </w:rPr>
        <w:t>acak</w:t>
      </w:r>
      <w:proofErr w:type="spellEnd"/>
      <w:r w:rsidRPr="00967981">
        <w:rPr>
          <w:sz w:val="20"/>
          <w:szCs w:val="20"/>
        </w:rPr>
        <w:t xml:space="preserve"> </w:t>
      </w:r>
      <w:proofErr w:type="spellStart"/>
      <w:r w:rsidRPr="00967981">
        <w:rPr>
          <w:sz w:val="20"/>
          <w:szCs w:val="20"/>
        </w:rPr>
        <w:t>tanpa</w:t>
      </w:r>
      <w:proofErr w:type="spellEnd"/>
      <w:r w:rsidRPr="00967981">
        <w:rPr>
          <w:sz w:val="20"/>
          <w:szCs w:val="20"/>
        </w:rPr>
        <w:t xml:space="preserve"> </w:t>
      </w:r>
      <w:proofErr w:type="spellStart"/>
      <w:r w:rsidRPr="00967981">
        <w:rPr>
          <w:sz w:val="20"/>
          <w:szCs w:val="20"/>
        </w:rPr>
        <w:t>memperhatikan</w:t>
      </w:r>
      <w:proofErr w:type="spellEnd"/>
      <w:r w:rsidRPr="00967981">
        <w:rPr>
          <w:sz w:val="20"/>
          <w:szCs w:val="20"/>
        </w:rPr>
        <w:t xml:space="preserve"> strata yang </w:t>
      </w:r>
      <w:proofErr w:type="spellStart"/>
      <w:r w:rsidRPr="00967981">
        <w:rPr>
          <w:sz w:val="20"/>
          <w:szCs w:val="20"/>
        </w:rPr>
        <w:t>ada</w:t>
      </w:r>
      <w:proofErr w:type="spellEnd"/>
      <w:r w:rsidRPr="00967981">
        <w:rPr>
          <w:sz w:val="20"/>
          <w:szCs w:val="20"/>
        </w:rPr>
        <w:t xml:space="preserve"> </w:t>
      </w:r>
      <w:proofErr w:type="spellStart"/>
      <w:r w:rsidRPr="00967981">
        <w:rPr>
          <w:sz w:val="20"/>
          <w:szCs w:val="20"/>
        </w:rPr>
        <w:t>dalam</w:t>
      </w:r>
      <w:proofErr w:type="spellEnd"/>
      <w:r w:rsidRPr="00967981">
        <w:rPr>
          <w:sz w:val="20"/>
          <w:szCs w:val="20"/>
        </w:rPr>
        <w:t xml:space="preserve"> </w:t>
      </w:r>
      <w:proofErr w:type="spellStart"/>
      <w:r w:rsidRPr="00967981">
        <w:rPr>
          <w:sz w:val="20"/>
          <w:szCs w:val="20"/>
        </w:rPr>
        <w:t>populasi</w:t>
      </w:r>
      <w:proofErr w:type="spellEnd"/>
      <w:r w:rsidRPr="00967981">
        <w:rPr>
          <w:sz w:val="20"/>
          <w:szCs w:val="20"/>
        </w:rPr>
        <w:t xml:space="preserve"> </w:t>
      </w:r>
      <w:proofErr w:type="spellStart"/>
      <w:r w:rsidRPr="00967981">
        <w:rPr>
          <w:sz w:val="20"/>
          <w:szCs w:val="20"/>
        </w:rPr>
        <w:t>itu</w:t>
      </w:r>
      <w:proofErr w:type="spellEnd"/>
      <w:r w:rsidRPr="00967981">
        <w:rPr>
          <w:sz w:val="20"/>
          <w:szCs w:val="20"/>
        </w:rPr>
        <w:t xml:space="preserve">. </w:t>
      </w:r>
    </w:p>
    <w:p w:rsidR="00A74739" w:rsidRDefault="00A74739" w:rsidP="00983C87">
      <w:pPr>
        <w:pStyle w:val="Heading3"/>
        <w:numPr>
          <w:ilvl w:val="0"/>
          <w:numId w:val="0"/>
        </w:numPr>
        <w:spacing w:before="240"/>
        <w:rPr>
          <w:b/>
          <w:i w:val="0"/>
        </w:rPr>
      </w:pPr>
      <w:r>
        <w:rPr>
          <w:b/>
          <w:i w:val="0"/>
        </w:rPr>
        <w:t xml:space="preserve">3. </w:t>
      </w:r>
      <w:r w:rsidR="00983C87">
        <w:rPr>
          <w:b/>
          <w:i w:val="0"/>
        </w:rPr>
        <w:t>RESEARCH METHODOLOGY</w:t>
      </w:r>
    </w:p>
    <w:p w:rsidR="00A74739" w:rsidRDefault="00A74739" w:rsidP="00A74739">
      <w:pPr>
        <w:pStyle w:val="NormalWeb"/>
        <w:spacing w:before="0" w:beforeAutospacing="0" w:after="0" w:afterAutospacing="0"/>
        <w:jc w:val="both"/>
        <w:rPr>
          <w:rFonts w:ascii="Times New Roman" w:hAnsi="Times New Roman" w:cs="Times New Roman"/>
          <w:sz w:val="20"/>
          <w:szCs w:val="20"/>
        </w:rPr>
      </w:pPr>
    </w:p>
    <w:p w:rsidR="00983C87" w:rsidRPr="00983C87" w:rsidRDefault="00983C87" w:rsidP="00983C87">
      <w:pPr>
        <w:autoSpaceDE w:val="0"/>
        <w:autoSpaceDN w:val="0"/>
        <w:adjustRightInd w:val="0"/>
        <w:jc w:val="both"/>
        <w:rPr>
          <w:b/>
          <w:bCs/>
          <w:sz w:val="20"/>
          <w:szCs w:val="20"/>
        </w:rPr>
      </w:pPr>
      <w:r w:rsidRPr="00983C87">
        <w:rPr>
          <w:b/>
          <w:bCs/>
          <w:sz w:val="20"/>
          <w:szCs w:val="20"/>
        </w:rPr>
        <w:t xml:space="preserve">3.1  </w:t>
      </w:r>
      <w:r>
        <w:rPr>
          <w:b/>
          <w:bCs/>
          <w:sz w:val="20"/>
          <w:szCs w:val="20"/>
        </w:rPr>
        <w:t xml:space="preserve"> </w:t>
      </w:r>
      <w:proofErr w:type="spellStart"/>
      <w:r w:rsidRPr="00983C87">
        <w:rPr>
          <w:b/>
          <w:bCs/>
          <w:sz w:val="20"/>
          <w:szCs w:val="20"/>
        </w:rPr>
        <w:t>Ruang</w:t>
      </w:r>
      <w:proofErr w:type="spellEnd"/>
      <w:r w:rsidRPr="00983C87">
        <w:rPr>
          <w:b/>
          <w:bCs/>
          <w:sz w:val="20"/>
          <w:szCs w:val="20"/>
        </w:rPr>
        <w:t xml:space="preserve"> </w:t>
      </w:r>
      <w:proofErr w:type="spellStart"/>
      <w:r w:rsidRPr="00983C87">
        <w:rPr>
          <w:b/>
          <w:bCs/>
          <w:sz w:val="20"/>
          <w:szCs w:val="20"/>
        </w:rPr>
        <w:t>Lingkup</w:t>
      </w:r>
      <w:proofErr w:type="spellEnd"/>
      <w:r w:rsidRPr="00983C87">
        <w:rPr>
          <w:b/>
          <w:bCs/>
          <w:sz w:val="20"/>
          <w:szCs w:val="20"/>
        </w:rPr>
        <w:t xml:space="preserve"> </w:t>
      </w:r>
      <w:proofErr w:type="spellStart"/>
      <w:r w:rsidRPr="00983C87">
        <w:rPr>
          <w:b/>
          <w:bCs/>
          <w:sz w:val="20"/>
          <w:szCs w:val="20"/>
        </w:rPr>
        <w:t>Penelitian</w:t>
      </w:r>
      <w:proofErr w:type="spellEnd"/>
    </w:p>
    <w:p w:rsidR="006A1C04" w:rsidRDefault="00983C87" w:rsidP="00E42A96">
      <w:pPr>
        <w:autoSpaceDE w:val="0"/>
        <w:autoSpaceDN w:val="0"/>
        <w:adjustRightInd w:val="0"/>
        <w:ind w:firstLine="426"/>
        <w:jc w:val="both"/>
        <w:rPr>
          <w:sz w:val="20"/>
          <w:szCs w:val="20"/>
        </w:rPr>
      </w:pPr>
      <w:r w:rsidRPr="00983C87">
        <w:rPr>
          <w:sz w:val="20"/>
          <w:szCs w:val="20"/>
        </w:rPr>
        <w:t xml:space="preserve">Data yang </w:t>
      </w:r>
      <w:proofErr w:type="spellStart"/>
      <w:r w:rsidRPr="00983C87">
        <w:rPr>
          <w:sz w:val="20"/>
          <w:szCs w:val="20"/>
        </w:rPr>
        <w:t>digunakan</w:t>
      </w:r>
      <w:proofErr w:type="spellEnd"/>
      <w:r w:rsidRPr="00983C87">
        <w:rPr>
          <w:sz w:val="20"/>
          <w:szCs w:val="20"/>
        </w:rPr>
        <w:t xml:space="preserve"> </w:t>
      </w:r>
      <w:proofErr w:type="spellStart"/>
      <w:r w:rsidRPr="00983C87">
        <w:rPr>
          <w:sz w:val="20"/>
          <w:szCs w:val="20"/>
        </w:rPr>
        <w:t>dalam</w:t>
      </w:r>
      <w:proofErr w:type="spellEnd"/>
      <w:r w:rsidRPr="00983C87">
        <w:rPr>
          <w:sz w:val="20"/>
          <w:szCs w:val="20"/>
        </w:rPr>
        <w:t xml:space="preserve"> </w:t>
      </w:r>
      <w:proofErr w:type="spellStart"/>
      <w:r w:rsidRPr="00983C87">
        <w:rPr>
          <w:sz w:val="20"/>
          <w:szCs w:val="20"/>
        </w:rPr>
        <w:t>penelitian</w:t>
      </w:r>
      <w:proofErr w:type="spellEnd"/>
      <w:r w:rsidRPr="00983C87">
        <w:rPr>
          <w:sz w:val="20"/>
          <w:szCs w:val="20"/>
        </w:rPr>
        <w:t xml:space="preserve"> </w:t>
      </w:r>
      <w:proofErr w:type="spellStart"/>
      <w:r w:rsidRPr="00983C87">
        <w:rPr>
          <w:sz w:val="20"/>
          <w:szCs w:val="20"/>
        </w:rPr>
        <w:t>meliputi</w:t>
      </w:r>
      <w:proofErr w:type="spellEnd"/>
      <w:r w:rsidRPr="00983C87">
        <w:rPr>
          <w:sz w:val="20"/>
          <w:szCs w:val="20"/>
        </w:rPr>
        <w:t xml:space="preserve"> data primer dan data </w:t>
      </w:r>
      <w:proofErr w:type="spellStart"/>
      <w:r w:rsidRPr="00983C87">
        <w:rPr>
          <w:sz w:val="20"/>
          <w:szCs w:val="20"/>
        </w:rPr>
        <w:t>sekunder</w:t>
      </w:r>
      <w:proofErr w:type="spellEnd"/>
      <w:r w:rsidRPr="00983C87">
        <w:rPr>
          <w:sz w:val="20"/>
          <w:szCs w:val="20"/>
        </w:rPr>
        <w:t xml:space="preserve">. Data primer </w:t>
      </w:r>
      <w:proofErr w:type="spellStart"/>
      <w:r w:rsidRPr="00983C87">
        <w:rPr>
          <w:sz w:val="20"/>
          <w:szCs w:val="20"/>
        </w:rPr>
        <w:t>didapatkan</w:t>
      </w:r>
      <w:proofErr w:type="spellEnd"/>
      <w:r w:rsidRPr="00983C87">
        <w:rPr>
          <w:sz w:val="20"/>
          <w:szCs w:val="20"/>
        </w:rPr>
        <w:t xml:space="preserve"> </w:t>
      </w:r>
      <w:proofErr w:type="spellStart"/>
      <w:r w:rsidRPr="00983C87">
        <w:rPr>
          <w:sz w:val="20"/>
          <w:szCs w:val="20"/>
        </w:rPr>
        <w:t>dari</w:t>
      </w:r>
      <w:proofErr w:type="spellEnd"/>
      <w:r w:rsidRPr="00983C87">
        <w:rPr>
          <w:sz w:val="20"/>
          <w:szCs w:val="20"/>
        </w:rPr>
        <w:t xml:space="preserve"> </w:t>
      </w:r>
      <w:proofErr w:type="spellStart"/>
      <w:r w:rsidRPr="00983C87">
        <w:rPr>
          <w:sz w:val="20"/>
          <w:szCs w:val="20"/>
        </w:rPr>
        <w:t>renstra</w:t>
      </w:r>
      <w:proofErr w:type="spellEnd"/>
      <w:r w:rsidRPr="00983C87">
        <w:rPr>
          <w:sz w:val="20"/>
          <w:szCs w:val="20"/>
        </w:rPr>
        <w:t xml:space="preserve"> UIN </w:t>
      </w:r>
      <w:proofErr w:type="spellStart"/>
      <w:r w:rsidRPr="00983C87">
        <w:rPr>
          <w:sz w:val="20"/>
          <w:szCs w:val="20"/>
        </w:rPr>
        <w:t>Syarif</w:t>
      </w:r>
      <w:proofErr w:type="spellEnd"/>
      <w:r w:rsidRPr="00983C87">
        <w:rPr>
          <w:sz w:val="20"/>
          <w:szCs w:val="20"/>
        </w:rPr>
        <w:t xml:space="preserve"> </w:t>
      </w:r>
      <w:proofErr w:type="spellStart"/>
      <w:r w:rsidRPr="00983C87">
        <w:rPr>
          <w:sz w:val="20"/>
          <w:szCs w:val="20"/>
        </w:rPr>
        <w:t>Hidayatullah</w:t>
      </w:r>
      <w:proofErr w:type="spellEnd"/>
      <w:r w:rsidRPr="00983C87">
        <w:rPr>
          <w:sz w:val="20"/>
          <w:szCs w:val="20"/>
        </w:rPr>
        <w:t xml:space="preserve"> Jakarta </w:t>
      </w:r>
      <w:proofErr w:type="spellStart"/>
      <w:r w:rsidRPr="00983C87">
        <w:rPr>
          <w:sz w:val="20"/>
          <w:szCs w:val="20"/>
        </w:rPr>
        <w:t>tahun</w:t>
      </w:r>
      <w:proofErr w:type="spellEnd"/>
      <w:r w:rsidRPr="00983C87">
        <w:rPr>
          <w:sz w:val="20"/>
          <w:szCs w:val="20"/>
        </w:rPr>
        <w:t xml:space="preserve"> 2017-2021 </w:t>
      </w:r>
      <w:proofErr w:type="spellStart"/>
      <w:r w:rsidRPr="00983C87">
        <w:rPr>
          <w:sz w:val="20"/>
          <w:szCs w:val="20"/>
        </w:rPr>
        <w:t>tentang</w:t>
      </w:r>
      <w:proofErr w:type="spellEnd"/>
      <w:r w:rsidRPr="00983C87">
        <w:rPr>
          <w:sz w:val="20"/>
          <w:szCs w:val="20"/>
        </w:rPr>
        <w:t xml:space="preserve"> </w:t>
      </w:r>
      <w:proofErr w:type="spellStart"/>
      <w:r w:rsidRPr="00983C87">
        <w:rPr>
          <w:sz w:val="20"/>
          <w:szCs w:val="20"/>
        </w:rPr>
        <w:t>jumlah</w:t>
      </w:r>
      <w:proofErr w:type="spellEnd"/>
      <w:r w:rsidRPr="00983C87">
        <w:rPr>
          <w:sz w:val="20"/>
          <w:szCs w:val="20"/>
        </w:rPr>
        <w:t xml:space="preserve"> </w:t>
      </w:r>
      <w:proofErr w:type="spellStart"/>
      <w:r w:rsidRPr="00983C87">
        <w:rPr>
          <w:sz w:val="20"/>
          <w:szCs w:val="20"/>
        </w:rPr>
        <w:t>kondisi</w:t>
      </w:r>
      <w:proofErr w:type="spellEnd"/>
      <w:r w:rsidRPr="00983C87">
        <w:rPr>
          <w:sz w:val="20"/>
          <w:szCs w:val="20"/>
        </w:rPr>
        <w:t xml:space="preserve"> </w:t>
      </w:r>
      <w:proofErr w:type="spellStart"/>
      <w:r w:rsidRPr="00983C87">
        <w:rPr>
          <w:sz w:val="20"/>
          <w:szCs w:val="20"/>
        </w:rPr>
        <w:t>dosen</w:t>
      </w:r>
      <w:proofErr w:type="spellEnd"/>
      <w:r w:rsidRPr="00983C87">
        <w:rPr>
          <w:sz w:val="20"/>
          <w:szCs w:val="20"/>
        </w:rPr>
        <w:t xml:space="preserve"> UIN </w:t>
      </w:r>
      <w:proofErr w:type="spellStart"/>
      <w:r w:rsidRPr="00983C87">
        <w:rPr>
          <w:sz w:val="20"/>
          <w:szCs w:val="20"/>
        </w:rPr>
        <w:t>Syarif</w:t>
      </w:r>
      <w:proofErr w:type="spellEnd"/>
      <w:r w:rsidRPr="00983C87">
        <w:rPr>
          <w:sz w:val="20"/>
          <w:szCs w:val="20"/>
        </w:rPr>
        <w:t xml:space="preserve"> </w:t>
      </w:r>
      <w:proofErr w:type="spellStart"/>
      <w:r w:rsidRPr="00983C87">
        <w:rPr>
          <w:sz w:val="20"/>
          <w:szCs w:val="20"/>
        </w:rPr>
        <w:t>Hidayatullah</w:t>
      </w:r>
      <w:proofErr w:type="spellEnd"/>
      <w:r w:rsidRPr="00983C87">
        <w:rPr>
          <w:sz w:val="20"/>
          <w:szCs w:val="20"/>
        </w:rPr>
        <w:t xml:space="preserve">. </w:t>
      </w:r>
      <w:proofErr w:type="spellStart"/>
      <w:r w:rsidRPr="00983C87">
        <w:rPr>
          <w:sz w:val="20"/>
          <w:szCs w:val="20"/>
        </w:rPr>
        <w:t>Untuk</w:t>
      </w:r>
      <w:proofErr w:type="spellEnd"/>
      <w:r w:rsidRPr="00983C87">
        <w:rPr>
          <w:sz w:val="20"/>
          <w:szCs w:val="20"/>
        </w:rPr>
        <w:t xml:space="preserve"> data </w:t>
      </w:r>
      <w:proofErr w:type="spellStart"/>
      <w:r w:rsidRPr="00983C87">
        <w:rPr>
          <w:sz w:val="20"/>
          <w:szCs w:val="20"/>
        </w:rPr>
        <w:t>sekunder</w:t>
      </w:r>
      <w:proofErr w:type="spellEnd"/>
      <w:r w:rsidRPr="00983C87">
        <w:rPr>
          <w:sz w:val="20"/>
          <w:szCs w:val="20"/>
        </w:rPr>
        <w:t xml:space="preserve"> </w:t>
      </w:r>
      <w:proofErr w:type="spellStart"/>
      <w:r w:rsidRPr="00983C87">
        <w:rPr>
          <w:sz w:val="20"/>
          <w:szCs w:val="20"/>
        </w:rPr>
        <w:t>didapatkan</w:t>
      </w:r>
      <w:proofErr w:type="spellEnd"/>
      <w:r w:rsidRPr="00983C87">
        <w:rPr>
          <w:sz w:val="20"/>
          <w:szCs w:val="20"/>
        </w:rPr>
        <w:t xml:space="preserve"> </w:t>
      </w:r>
      <w:proofErr w:type="spellStart"/>
      <w:r w:rsidRPr="00983C87">
        <w:rPr>
          <w:sz w:val="20"/>
          <w:szCs w:val="20"/>
        </w:rPr>
        <w:t>dari</w:t>
      </w:r>
      <w:proofErr w:type="spellEnd"/>
      <w:r w:rsidRPr="00983C87">
        <w:rPr>
          <w:sz w:val="20"/>
          <w:szCs w:val="20"/>
        </w:rPr>
        <w:t xml:space="preserve"> </w:t>
      </w:r>
      <w:proofErr w:type="spellStart"/>
      <w:r w:rsidRPr="00983C87">
        <w:rPr>
          <w:sz w:val="20"/>
          <w:szCs w:val="20"/>
        </w:rPr>
        <w:t>kuesioner</w:t>
      </w:r>
      <w:proofErr w:type="spellEnd"/>
      <w:r w:rsidRPr="00983C87">
        <w:rPr>
          <w:sz w:val="20"/>
          <w:szCs w:val="20"/>
        </w:rPr>
        <w:t xml:space="preserve"> yang </w:t>
      </w:r>
      <w:proofErr w:type="spellStart"/>
      <w:r w:rsidRPr="00983C87">
        <w:rPr>
          <w:sz w:val="20"/>
          <w:szCs w:val="20"/>
        </w:rPr>
        <w:t>dijadikan</w:t>
      </w:r>
      <w:proofErr w:type="spellEnd"/>
      <w:r w:rsidRPr="00983C87">
        <w:rPr>
          <w:sz w:val="20"/>
          <w:szCs w:val="20"/>
        </w:rPr>
        <w:t xml:space="preserve"> instrument </w:t>
      </w:r>
      <w:proofErr w:type="spellStart"/>
      <w:r w:rsidRPr="00983C87">
        <w:rPr>
          <w:sz w:val="20"/>
          <w:szCs w:val="20"/>
        </w:rPr>
        <w:t>untuk</w:t>
      </w:r>
      <w:proofErr w:type="spellEnd"/>
      <w:r w:rsidRPr="00983C87">
        <w:rPr>
          <w:sz w:val="20"/>
          <w:szCs w:val="20"/>
        </w:rPr>
        <w:t xml:space="preserve"> </w:t>
      </w:r>
      <w:proofErr w:type="spellStart"/>
      <w:r w:rsidRPr="00983C87">
        <w:rPr>
          <w:sz w:val="20"/>
          <w:szCs w:val="20"/>
        </w:rPr>
        <w:t>penelitian</w:t>
      </w:r>
      <w:proofErr w:type="spellEnd"/>
      <w:r w:rsidRPr="00983C87">
        <w:rPr>
          <w:sz w:val="20"/>
          <w:szCs w:val="20"/>
        </w:rPr>
        <w:t xml:space="preserve"> </w:t>
      </w:r>
      <w:proofErr w:type="spellStart"/>
      <w:r w:rsidRPr="00983C87">
        <w:rPr>
          <w:sz w:val="20"/>
          <w:szCs w:val="20"/>
        </w:rPr>
        <w:t>ini</w:t>
      </w:r>
      <w:proofErr w:type="spellEnd"/>
      <w:r w:rsidRPr="00983C87">
        <w:rPr>
          <w:sz w:val="20"/>
          <w:szCs w:val="20"/>
        </w:rPr>
        <w:t xml:space="preserve">. </w:t>
      </w:r>
      <w:proofErr w:type="spellStart"/>
      <w:r w:rsidRPr="00983C87">
        <w:rPr>
          <w:sz w:val="20"/>
          <w:szCs w:val="20"/>
        </w:rPr>
        <w:t>Adapun</w:t>
      </w:r>
      <w:proofErr w:type="spellEnd"/>
      <w:r w:rsidRPr="00983C87">
        <w:rPr>
          <w:sz w:val="20"/>
          <w:szCs w:val="20"/>
        </w:rPr>
        <w:t xml:space="preserve"> </w:t>
      </w:r>
      <w:proofErr w:type="spellStart"/>
      <w:r w:rsidRPr="00983C87">
        <w:rPr>
          <w:sz w:val="20"/>
          <w:szCs w:val="20"/>
        </w:rPr>
        <w:t>jen</w:t>
      </w:r>
      <w:r w:rsidR="000E5E73">
        <w:rPr>
          <w:sz w:val="20"/>
          <w:szCs w:val="20"/>
        </w:rPr>
        <w:t>i</w:t>
      </w:r>
      <w:r w:rsidRPr="00983C87">
        <w:rPr>
          <w:sz w:val="20"/>
          <w:szCs w:val="20"/>
        </w:rPr>
        <w:t>s</w:t>
      </w:r>
      <w:proofErr w:type="spellEnd"/>
      <w:r w:rsidRPr="00983C87">
        <w:rPr>
          <w:sz w:val="20"/>
          <w:szCs w:val="20"/>
        </w:rPr>
        <w:t xml:space="preserve"> </w:t>
      </w:r>
      <w:proofErr w:type="spellStart"/>
      <w:r w:rsidRPr="00983C87">
        <w:rPr>
          <w:sz w:val="20"/>
          <w:szCs w:val="20"/>
        </w:rPr>
        <w:t>kuesioner</w:t>
      </w:r>
      <w:proofErr w:type="spellEnd"/>
      <w:r w:rsidRPr="00983C87">
        <w:rPr>
          <w:sz w:val="20"/>
          <w:szCs w:val="20"/>
        </w:rPr>
        <w:t xml:space="preserve"> </w:t>
      </w:r>
      <w:proofErr w:type="spellStart"/>
      <w:r w:rsidRPr="00983C87">
        <w:rPr>
          <w:sz w:val="20"/>
          <w:szCs w:val="20"/>
        </w:rPr>
        <w:t>terdiri</w:t>
      </w:r>
      <w:proofErr w:type="spellEnd"/>
      <w:r w:rsidRPr="00983C87">
        <w:rPr>
          <w:sz w:val="20"/>
          <w:szCs w:val="20"/>
        </w:rPr>
        <w:t xml:space="preserve"> </w:t>
      </w:r>
      <w:proofErr w:type="spellStart"/>
      <w:r w:rsidRPr="00983C87">
        <w:rPr>
          <w:sz w:val="20"/>
          <w:szCs w:val="20"/>
        </w:rPr>
        <w:t>dari</w:t>
      </w:r>
      <w:proofErr w:type="spellEnd"/>
      <w:r w:rsidRPr="00983C87">
        <w:rPr>
          <w:sz w:val="20"/>
          <w:szCs w:val="20"/>
        </w:rPr>
        <w:t xml:space="preserve"> data </w:t>
      </w:r>
      <w:proofErr w:type="spellStart"/>
      <w:r w:rsidRPr="00983C87">
        <w:rPr>
          <w:sz w:val="20"/>
          <w:szCs w:val="20"/>
        </w:rPr>
        <w:t>untuk</w:t>
      </w:r>
      <w:proofErr w:type="spellEnd"/>
      <w:r w:rsidRPr="00983C87">
        <w:rPr>
          <w:sz w:val="20"/>
          <w:szCs w:val="20"/>
        </w:rPr>
        <w:t xml:space="preserve"> </w:t>
      </w:r>
      <w:proofErr w:type="spellStart"/>
      <w:r w:rsidRPr="00983C87">
        <w:rPr>
          <w:sz w:val="20"/>
          <w:szCs w:val="20"/>
        </w:rPr>
        <w:t>mencari</w:t>
      </w:r>
      <w:proofErr w:type="spellEnd"/>
      <w:r>
        <w:rPr>
          <w:sz w:val="20"/>
          <w:szCs w:val="20"/>
        </w:rPr>
        <w:t xml:space="preserve"> </w:t>
      </w:r>
      <w:proofErr w:type="spellStart"/>
      <w:r>
        <w:rPr>
          <w:sz w:val="20"/>
          <w:szCs w:val="20"/>
        </w:rPr>
        <w:t>informasi</w:t>
      </w:r>
      <w:proofErr w:type="spellEnd"/>
      <w:r>
        <w:rPr>
          <w:sz w:val="20"/>
          <w:szCs w:val="20"/>
        </w:rPr>
        <w:t xml:space="preserve"> data </w:t>
      </w:r>
      <w:proofErr w:type="spellStart"/>
      <w:r>
        <w:rPr>
          <w:sz w:val="20"/>
          <w:szCs w:val="20"/>
        </w:rPr>
        <w:t>responden</w:t>
      </w:r>
      <w:proofErr w:type="spellEnd"/>
      <w:r>
        <w:rPr>
          <w:sz w:val="20"/>
          <w:szCs w:val="20"/>
        </w:rPr>
        <w:t xml:space="preserve"> </w:t>
      </w:r>
      <w:proofErr w:type="spellStart"/>
      <w:r>
        <w:rPr>
          <w:sz w:val="20"/>
          <w:szCs w:val="20"/>
        </w:rPr>
        <w:t>yaitu</w:t>
      </w:r>
      <w:proofErr w:type="spellEnd"/>
      <w:r>
        <w:rPr>
          <w:sz w:val="20"/>
          <w:szCs w:val="20"/>
        </w:rPr>
        <w:t xml:space="preserve">; </w:t>
      </w:r>
      <w:proofErr w:type="spellStart"/>
      <w:r>
        <w:rPr>
          <w:sz w:val="20"/>
          <w:szCs w:val="20"/>
        </w:rPr>
        <w:t>nama</w:t>
      </w:r>
      <w:proofErr w:type="spellEnd"/>
      <w:r>
        <w:rPr>
          <w:sz w:val="20"/>
          <w:szCs w:val="20"/>
        </w:rPr>
        <w:t xml:space="preserve">, NIP/NIDN, unit </w:t>
      </w:r>
      <w:proofErr w:type="spellStart"/>
      <w:r>
        <w:rPr>
          <w:sz w:val="20"/>
          <w:szCs w:val="20"/>
        </w:rPr>
        <w:t>kerja</w:t>
      </w:r>
      <w:proofErr w:type="spellEnd"/>
      <w:r>
        <w:rPr>
          <w:sz w:val="20"/>
          <w:szCs w:val="20"/>
        </w:rPr>
        <w:t xml:space="preserve">, lama </w:t>
      </w:r>
      <w:proofErr w:type="spellStart"/>
      <w:r>
        <w:rPr>
          <w:sz w:val="20"/>
          <w:szCs w:val="20"/>
        </w:rPr>
        <w:t>bekerja</w:t>
      </w:r>
      <w:proofErr w:type="spellEnd"/>
      <w:r>
        <w:rPr>
          <w:sz w:val="20"/>
          <w:szCs w:val="20"/>
        </w:rPr>
        <w:t xml:space="preserve"> (</w:t>
      </w:r>
      <w:proofErr w:type="spellStart"/>
      <w:r>
        <w:rPr>
          <w:sz w:val="20"/>
          <w:szCs w:val="20"/>
        </w:rPr>
        <w:t>terhitung</w:t>
      </w:r>
      <w:proofErr w:type="spellEnd"/>
      <w:r>
        <w:rPr>
          <w:sz w:val="20"/>
          <w:szCs w:val="20"/>
        </w:rPr>
        <w:t xml:space="preserve"> </w:t>
      </w:r>
      <w:proofErr w:type="spellStart"/>
      <w:r>
        <w:rPr>
          <w:sz w:val="20"/>
          <w:szCs w:val="20"/>
        </w:rPr>
        <w:t>sebagai</w:t>
      </w:r>
      <w:proofErr w:type="spellEnd"/>
      <w:r>
        <w:rPr>
          <w:sz w:val="20"/>
          <w:szCs w:val="20"/>
        </w:rPr>
        <w:t xml:space="preserve"> </w:t>
      </w:r>
      <w:proofErr w:type="spellStart"/>
      <w:r>
        <w:rPr>
          <w:sz w:val="20"/>
          <w:szCs w:val="20"/>
        </w:rPr>
        <w:t>dosen</w:t>
      </w:r>
      <w:proofErr w:type="spellEnd"/>
      <w:r>
        <w:rPr>
          <w:sz w:val="20"/>
          <w:szCs w:val="20"/>
        </w:rPr>
        <w:t xml:space="preserve">), status PNS/Non PNS, </w:t>
      </w:r>
      <w:proofErr w:type="spellStart"/>
      <w:r>
        <w:rPr>
          <w:sz w:val="20"/>
          <w:szCs w:val="20"/>
        </w:rPr>
        <w:t>usia</w:t>
      </w:r>
      <w:proofErr w:type="spellEnd"/>
      <w:r>
        <w:rPr>
          <w:sz w:val="20"/>
          <w:szCs w:val="20"/>
        </w:rPr>
        <w:t xml:space="preserve">, </w:t>
      </w:r>
      <w:proofErr w:type="spellStart"/>
      <w:r>
        <w:rPr>
          <w:sz w:val="20"/>
          <w:szCs w:val="20"/>
        </w:rPr>
        <w:t>jenis</w:t>
      </w:r>
      <w:proofErr w:type="spellEnd"/>
      <w:r>
        <w:rPr>
          <w:sz w:val="20"/>
          <w:szCs w:val="20"/>
        </w:rPr>
        <w:t xml:space="preserve"> </w:t>
      </w:r>
      <w:proofErr w:type="spellStart"/>
      <w:r>
        <w:rPr>
          <w:sz w:val="20"/>
          <w:szCs w:val="20"/>
        </w:rPr>
        <w:t>kelamin</w:t>
      </w:r>
      <w:proofErr w:type="spellEnd"/>
      <w:r>
        <w:rPr>
          <w:sz w:val="20"/>
          <w:szCs w:val="20"/>
        </w:rPr>
        <w:t xml:space="preserve">, status </w:t>
      </w:r>
      <w:proofErr w:type="spellStart"/>
      <w:r>
        <w:rPr>
          <w:sz w:val="20"/>
          <w:szCs w:val="20"/>
        </w:rPr>
        <w:t>keluarga</w:t>
      </w:r>
      <w:proofErr w:type="spellEnd"/>
      <w:r>
        <w:rPr>
          <w:sz w:val="20"/>
          <w:szCs w:val="20"/>
        </w:rPr>
        <w:t xml:space="preserve">, </w:t>
      </w:r>
      <w:proofErr w:type="spellStart"/>
      <w:r>
        <w:rPr>
          <w:sz w:val="20"/>
          <w:szCs w:val="20"/>
        </w:rPr>
        <w:t>jumlah</w:t>
      </w:r>
      <w:proofErr w:type="spellEnd"/>
      <w:r>
        <w:rPr>
          <w:sz w:val="20"/>
          <w:szCs w:val="20"/>
        </w:rPr>
        <w:t xml:space="preserve"> </w:t>
      </w:r>
      <w:proofErr w:type="spellStart"/>
      <w:r>
        <w:rPr>
          <w:sz w:val="20"/>
          <w:szCs w:val="20"/>
        </w:rPr>
        <w:t>anak</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terakhir</w:t>
      </w:r>
      <w:proofErr w:type="spellEnd"/>
      <w:r>
        <w:rPr>
          <w:sz w:val="20"/>
          <w:szCs w:val="20"/>
        </w:rPr>
        <w:t xml:space="preserve">, </w:t>
      </w:r>
      <w:proofErr w:type="spellStart"/>
      <w:r>
        <w:rPr>
          <w:sz w:val="20"/>
          <w:szCs w:val="20"/>
        </w:rPr>
        <w:t>jabatan</w:t>
      </w:r>
      <w:proofErr w:type="spellEnd"/>
      <w:r>
        <w:rPr>
          <w:sz w:val="20"/>
          <w:szCs w:val="20"/>
        </w:rPr>
        <w:t xml:space="preserve"> </w:t>
      </w:r>
      <w:proofErr w:type="spellStart"/>
      <w:r>
        <w:rPr>
          <w:sz w:val="20"/>
          <w:szCs w:val="20"/>
        </w:rPr>
        <w:t>fungsional</w:t>
      </w:r>
      <w:proofErr w:type="spellEnd"/>
      <w:r>
        <w:rPr>
          <w:sz w:val="20"/>
          <w:szCs w:val="20"/>
        </w:rPr>
        <w:t xml:space="preserve">, </w:t>
      </w:r>
      <w:proofErr w:type="spellStart"/>
      <w:r>
        <w:rPr>
          <w:sz w:val="20"/>
          <w:szCs w:val="20"/>
        </w:rPr>
        <w:t>golongan</w:t>
      </w:r>
      <w:proofErr w:type="spellEnd"/>
      <w:r>
        <w:rPr>
          <w:sz w:val="20"/>
          <w:szCs w:val="20"/>
        </w:rPr>
        <w:t xml:space="preserve"> </w:t>
      </w:r>
      <w:proofErr w:type="spellStart"/>
      <w:r>
        <w:rPr>
          <w:sz w:val="20"/>
          <w:szCs w:val="20"/>
        </w:rPr>
        <w:t>ruang</w:t>
      </w:r>
      <w:proofErr w:type="spellEnd"/>
      <w:r>
        <w:rPr>
          <w:sz w:val="20"/>
          <w:szCs w:val="20"/>
        </w:rPr>
        <w:t>.</w:t>
      </w:r>
    </w:p>
    <w:p w:rsidR="00983C87" w:rsidRPr="006A1C04" w:rsidRDefault="00983C87" w:rsidP="006A1C04">
      <w:pPr>
        <w:autoSpaceDE w:val="0"/>
        <w:autoSpaceDN w:val="0"/>
        <w:adjustRightInd w:val="0"/>
        <w:spacing w:before="240"/>
        <w:ind w:firstLine="426"/>
        <w:jc w:val="both"/>
        <w:rPr>
          <w:sz w:val="20"/>
          <w:szCs w:val="20"/>
        </w:rPr>
      </w:pPr>
      <w:proofErr w:type="spellStart"/>
      <w:r w:rsidRPr="006A1C04">
        <w:rPr>
          <w:sz w:val="20"/>
          <w:szCs w:val="20"/>
        </w:rPr>
        <w:t>Untuk</w:t>
      </w:r>
      <w:proofErr w:type="spellEnd"/>
      <w:r w:rsidRPr="006A1C04">
        <w:rPr>
          <w:sz w:val="20"/>
          <w:szCs w:val="20"/>
        </w:rPr>
        <w:t xml:space="preserve"> </w:t>
      </w:r>
      <w:proofErr w:type="spellStart"/>
      <w:r w:rsidRPr="006A1C04">
        <w:rPr>
          <w:sz w:val="20"/>
          <w:szCs w:val="20"/>
        </w:rPr>
        <w:t>isian</w:t>
      </w:r>
      <w:proofErr w:type="spellEnd"/>
      <w:r w:rsidRPr="006A1C04">
        <w:rPr>
          <w:sz w:val="20"/>
          <w:szCs w:val="20"/>
        </w:rPr>
        <w:t xml:space="preserve"> </w:t>
      </w:r>
      <w:proofErr w:type="spellStart"/>
      <w:r w:rsidRPr="006A1C04">
        <w:rPr>
          <w:sz w:val="20"/>
          <w:szCs w:val="20"/>
        </w:rPr>
        <w:t>menggunakan</w:t>
      </w:r>
      <w:proofErr w:type="spellEnd"/>
      <w:r w:rsidRPr="006A1C04">
        <w:rPr>
          <w:sz w:val="20"/>
          <w:szCs w:val="20"/>
        </w:rPr>
        <w:t xml:space="preserve"> </w:t>
      </w:r>
      <w:proofErr w:type="spellStart"/>
      <w:r w:rsidRPr="006A1C04">
        <w:rPr>
          <w:sz w:val="20"/>
          <w:szCs w:val="20"/>
        </w:rPr>
        <w:t>skala</w:t>
      </w:r>
      <w:proofErr w:type="spellEnd"/>
      <w:r w:rsidRPr="006A1C04">
        <w:rPr>
          <w:sz w:val="20"/>
          <w:szCs w:val="20"/>
        </w:rPr>
        <w:t xml:space="preserve"> </w:t>
      </w:r>
      <w:proofErr w:type="spellStart"/>
      <w:r w:rsidRPr="006A1C04">
        <w:rPr>
          <w:sz w:val="20"/>
          <w:szCs w:val="20"/>
        </w:rPr>
        <w:t>likert</w:t>
      </w:r>
      <w:proofErr w:type="spellEnd"/>
      <w:r w:rsidRPr="006A1C04">
        <w:rPr>
          <w:sz w:val="20"/>
          <w:szCs w:val="20"/>
        </w:rPr>
        <w:t xml:space="preserve">. </w:t>
      </w:r>
      <w:proofErr w:type="spellStart"/>
      <w:r w:rsidRPr="006A1C04">
        <w:rPr>
          <w:sz w:val="20"/>
          <w:szCs w:val="20"/>
        </w:rPr>
        <w:t>Adapun</w:t>
      </w:r>
      <w:proofErr w:type="spellEnd"/>
      <w:r w:rsidRPr="006A1C04">
        <w:rPr>
          <w:sz w:val="20"/>
          <w:szCs w:val="20"/>
        </w:rPr>
        <w:t xml:space="preserve"> yang </w:t>
      </w:r>
      <w:proofErr w:type="spellStart"/>
      <w:r w:rsidRPr="006A1C04">
        <w:rPr>
          <w:sz w:val="20"/>
          <w:szCs w:val="20"/>
        </w:rPr>
        <w:t>ditanyakan</w:t>
      </w:r>
      <w:proofErr w:type="spellEnd"/>
      <w:r w:rsidRPr="006A1C04">
        <w:rPr>
          <w:sz w:val="20"/>
          <w:szCs w:val="20"/>
        </w:rPr>
        <w:t xml:space="preserve"> </w:t>
      </w:r>
      <w:proofErr w:type="spellStart"/>
      <w:r w:rsidRPr="006A1C04">
        <w:rPr>
          <w:sz w:val="20"/>
          <w:szCs w:val="20"/>
        </w:rPr>
        <w:t>terkait</w:t>
      </w:r>
      <w:proofErr w:type="spellEnd"/>
      <w:r w:rsidRPr="006A1C04">
        <w:rPr>
          <w:sz w:val="20"/>
          <w:szCs w:val="20"/>
        </w:rPr>
        <w:t xml:space="preserve"> </w:t>
      </w:r>
      <w:proofErr w:type="spellStart"/>
      <w:r w:rsidRPr="006A1C04">
        <w:rPr>
          <w:sz w:val="20"/>
          <w:szCs w:val="20"/>
        </w:rPr>
        <w:t>dengan</w:t>
      </w:r>
      <w:proofErr w:type="spellEnd"/>
      <w:r w:rsidRPr="006A1C04">
        <w:rPr>
          <w:sz w:val="20"/>
          <w:szCs w:val="20"/>
        </w:rPr>
        <w:t xml:space="preserve">: </w:t>
      </w:r>
    </w:p>
    <w:p w:rsidR="00983C87" w:rsidRPr="00983C87" w:rsidRDefault="00983C87" w:rsidP="007C79D4">
      <w:pPr>
        <w:pStyle w:val="ListParagraph"/>
        <w:numPr>
          <w:ilvl w:val="0"/>
          <w:numId w:val="9"/>
        </w:numPr>
        <w:tabs>
          <w:tab w:val="clear" w:pos="360"/>
          <w:tab w:val="num" w:pos="284"/>
        </w:tabs>
        <w:spacing w:line="240" w:lineRule="auto"/>
        <w:ind w:left="284" w:hanging="284"/>
        <w:jc w:val="both"/>
        <w:rPr>
          <w:rFonts w:ascii="Times New Roman" w:hAnsi="Times New Roman" w:cs="Times New Roman"/>
          <w:sz w:val="20"/>
          <w:szCs w:val="20"/>
        </w:rPr>
      </w:pPr>
      <w:proofErr w:type="spellStart"/>
      <w:r w:rsidRPr="00983C87">
        <w:rPr>
          <w:rFonts w:ascii="Times New Roman" w:hAnsi="Times New Roman" w:cs="Times New Roman"/>
          <w:b/>
          <w:sz w:val="20"/>
          <w:szCs w:val="20"/>
        </w:rPr>
        <w:t>Strategi</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peningkatan</w:t>
      </w:r>
      <w:proofErr w:type="spellEnd"/>
      <w:r w:rsidRPr="00983C87">
        <w:rPr>
          <w:rFonts w:ascii="Times New Roman" w:hAnsi="Times New Roman" w:cs="Times New Roman"/>
          <w:b/>
          <w:sz w:val="20"/>
          <w:szCs w:val="20"/>
        </w:rPr>
        <w:t xml:space="preserve"> SDM </w:t>
      </w:r>
      <w:proofErr w:type="spellStart"/>
      <w:r w:rsidRPr="00983C87">
        <w:rPr>
          <w:rFonts w:ascii="Times New Roman" w:hAnsi="Times New Roman" w:cs="Times New Roman"/>
          <w:b/>
          <w:sz w:val="20"/>
          <w:szCs w:val="20"/>
        </w:rPr>
        <w:t>dosen</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untuk</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melanjutkan</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progam</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studi</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doktoral</w:t>
      </w:r>
      <w:proofErr w:type="spellEnd"/>
      <w:r w:rsidRPr="00983C87">
        <w:rPr>
          <w:rFonts w:ascii="Times New Roman" w:hAnsi="Times New Roman" w:cs="Times New Roman"/>
          <w:b/>
          <w:sz w:val="20"/>
          <w:szCs w:val="20"/>
        </w:rPr>
        <w:t>.</w:t>
      </w:r>
    </w:p>
    <w:p w:rsidR="00983C87" w:rsidRPr="00983C87" w:rsidRDefault="00983C87" w:rsidP="007C79D4">
      <w:pPr>
        <w:pStyle w:val="ListParagraph"/>
        <w:numPr>
          <w:ilvl w:val="1"/>
          <w:numId w:val="9"/>
        </w:numPr>
        <w:spacing w:line="240" w:lineRule="auto"/>
        <w:ind w:left="284" w:hanging="283"/>
        <w:jc w:val="both"/>
        <w:rPr>
          <w:rFonts w:ascii="Times New Roman" w:hAnsi="Times New Roman" w:cs="Times New Roman"/>
          <w:sz w:val="20"/>
          <w:szCs w:val="20"/>
        </w:rPr>
      </w:pPr>
      <w:proofErr w:type="spellStart"/>
      <w:r w:rsidRPr="00983C87">
        <w:rPr>
          <w:rFonts w:ascii="Times New Roman" w:hAnsi="Times New Roman" w:cs="Times New Roman"/>
          <w:sz w:val="20"/>
          <w:szCs w:val="20"/>
        </w:rPr>
        <w:t>Perencanaan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strategi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peningkatan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dalam</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meningkatkan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S2 </w:t>
      </w:r>
      <w:proofErr w:type="spellStart"/>
      <w:r w:rsidRPr="00983C87">
        <w:rPr>
          <w:rFonts w:ascii="Times New Roman" w:hAnsi="Times New Roman" w:cs="Times New Roman"/>
          <w:sz w:val="20"/>
          <w:szCs w:val="20"/>
        </w:rPr>
        <w:t>ke</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S3 </w:t>
      </w:r>
      <w:proofErr w:type="spellStart"/>
      <w:r w:rsidRPr="00983C87">
        <w:rPr>
          <w:rFonts w:ascii="Times New Roman" w:hAnsi="Times New Roman" w:cs="Times New Roman"/>
          <w:sz w:val="20"/>
          <w:szCs w:val="20"/>
        </w:rPr>
        <w:t>dengan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bantuan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beasiswa</w:t>
      </w:r>
      <w:proofErr w:type="spellEnd"/>
      <w:r w:rsidRPr="00983C87">
        <w:rPr>
          <w:rFonts w:ascii="Times New Roman" w:hAnsi="Times New Roman" w:cs="Times New Roman"/>
          <w:sz w:val="20"/>
          <w:szCs w:val="20"/>
        </w:rPr>
        <w:t xml:space="preserve"> program 5000 </w:t>
      </w:r>
      <w:proofErr w:type="spellStart"/>
      <w:r w:rsidRPr="00983C87">
        <w:rPr>
          <w:rFonts w:ascii="Times New Roman" w:hAnsi="Times New Roman" w:cs="Times New Roman"/>
          <w:sz w:val="20"/>
          <w:szCs w:val="20"/>
        </w:rPr>
        <w:t>doktor</w:t>
      </w:r>
      <w:proofErr w:type="spellEnd"/>
      <w:r w:rsidRPr="00983C87">
        <w:rPr>
          <w:rFonts w:ascii="Times New Roman" w:hAnsi="Times New Roman" w:cs="Times New Roman"/>
          <w:sz w:val="20"/>
          <w:szCs w:val="20"/>
        </w:rPr>
        <w:t>/</w:t>
      </w:r>
      <w:proofErr w:type="spellStart"/>
      <w:r w:rsidRPr="00983C87">
        <w:rPr>
          <w:rFonts w:ascii="Times New Roman" w:hAnsi="Times New Roman" w:cs="Times New Roman"/>
          <w:sz w:val="20"/>
          <w:szCs w:val="20"/>
        </w:rPr>
        <w:t>beasiswa</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lainnya</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sisi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eksternal</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w:t>
      </w:r>
    </w:p>
    <w:p w:rsidR="00983C87" w:rsidRPr="00983C87" w:rsidRDefault="00983C87" w:rsidP="007C79D4">
      <w:pPr>
        <w:pStyle w:val="ListParagraph"/>
        <w:numPr>
          <w:ilvl w:val="1"/>
          <w:numId w:val="9"/>
        </w:numPr>
        <w:spacing w:line="240" w:lineRule="auto"/>
        <w:ind w:left="284" w:hanging="283"/>
        <w:jc w:val="both"/>
        <w:rPr>
          <w:rFonts w:ascii="Times New Roman" w:hAnsi="Times New Roman" w:cs="Times New Roman"/>
          <w:sz w:val="20"/>
          <w:szCs w:val="20"/>
        </w:rPr>
      </w:pPr>
      <w:proofErr w:type="spellStart"/>
      <w:r w:rsidRPr="00983C87">
        <w:rPr>
          <w:rFonts w:ascii="Times New Roman" w:hAnsi="Times New Roman" w:cs="Times New Roman"/>
          <w:sz w:val="20"/>
          <w:szCs w:val="20"/>
        </w:rPr>
        <w:t>Perencanaan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strategi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peningkatan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dalam</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meningkatkan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S2 </w:t>
      </w:r>
      <w:proofErr w:type="spellStart"/>
      <w:r w:rsidRPr="00983C87">
        <w:rPr>
          <w:rFonts w:ascii="Times New Roman" w:hAnsi="Times New Roman" w:cs="Times New Roman"/>
          <w:sz w:val="20"/>
          <w:szCs w:val="20"/>
        </w:rPr>
        <w:t>ke</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S3 </w:t>
      </w:r>
      <w:proofErr w:type="spellStart"/>
      <w:r w:rsidRPr="00983C87">
        <w:rPr>
          <w:rFonts w:ascii="Times New Roman" w:hAnsi="Times New Roman" w:cs="Times New Roman"/>
          <w:sz w:val="20"/>
          <w:szCs w:val="20"/>
        </w:rPr>
        <w:t>dengan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bantuan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beasiswa</w:t>
      </w:r>
      <w:proofErr w:type="spellEnd"/>
      <w:r w:rsidRPr="00983C87">
        <w:rPr>
          <w:rFonts w:ascii="Times New Roman" w:hAnsi="Times New Roman" w:cs="Times New Roman"/>
          <w:sz w:val="20"/>
          <w:szCs w:val="20"/>
        </w:rPr>
        <w:t xml:space="preserve"> program 5000 </w:t>
      </w:r>
      <w:proofErr w:type="spellStart"/>
      <w:r w:rsidRPr="00983C87">
        <w:rPr>
          <w:rFonts w:ascii="Times New Roman" w:hAnsi="Times New Roman" w:cs="Times New Roman"/>
          <w:sz w:val="20"/>
          <w:szCs w:val="20"/>
        </w:rPr>
        <w:t>doktor</w:t>
      </w:r>
      <w:proofErr w:type="spellEnd"/>
      <w:r w:rsidRPr="00983C87">
        <w:rPr>
          <w:rFonts w:ascii="Times New Roman" w:hAnsi="Times New Roman" w:cs="Times New Roman"/>
          <w:sz w:val="20"/>
          <w:szCs w:val="20"/>
        </w:rPr>
        <w:t>/</w:t>
      </w:r>
      <w:proofErr w:type="spellStart"/>
      <w:r w:rsidRPr="00983C87">
        <w:rPr>
          <w:rFonts w:ascii="Times New Roman" w:hAnsi="Times New Roman" w:cs="Times New Roman"/>
          <w:sz w:val="20"/>
          <w:szCs w:val="20"/>
        </w:rPr>
        <w:t>beasiswa</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lainnya</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sisi</w:t>
      </w:r>
      <w:proofErr w:type="spellEnd"/>
      <w:r w:rsidRPr="00983C87">
        <w:rPr>
          <w:rFonts w:ascii="Times New Roman" w:hAnsi="Times New Roman" w:cs="Times New Roman"/>
          <w:sz w:val="20"/>
          <w:szCs w:val="20"/>
        </w:rPr>
        <w:t xml:space="preserve"> internal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positif</w:t>
      </w:r>
      <w:proofErr w:type="spellEnd"/>
      <w:r w:rsidRPr="00983C87">
        <w:rPr>
          <w:rFonts w:ascii="Times New Roman" w:hAnsi="Times New Roman" w:cs="Times New Roman"/>
          <w:sz w:val="20"/>
          <w:szCs w:val="20"/>
        </w:rPr>
        <w:t xml:space="preserve"> dan negative)</w:t>
      </w:r>
    </w:p>
    <w:p w:rsidR="00983C87" w:rsidRPr="00983C87" w:rsidRDefault="00983C87" w:rsidP="007C79D4">
      <w:pPr>
        <w:pStyle w:val="ListParagraph"/>
        <w:numPr>
          <w:ilvl w:val="0"/>
          <w:numId w:val="9"/>
        </w:numPr>
        <w:tabs>
          <w:tab w:val="clear" w:pos="360"/>
          <w:tab w:val="num" w:pos="284"/>
        </w:tabs>
        <w:spacing w:line="240" w:lineRule="auto"/>
        <w:ind w:left="284" w:hanging="284"/>
        <w:jc w:val="both"/>
        <w:rPr>
          <w:rFonts w:ascii="Times New Roman" w:hAnsi="Times New Roman" w:cs="Times New Roman"/>
          <w:sz w:val="20"/>
          <w:szCs w:val="20"/>
        </w:rPr>
      </w:pPr>
      <w:proofErr w:type="spellStart"/>
      <w:r w:rsidRPr="00983C87">
        <w:rPr>
          <w:rFonts w:ascii="Times New Roman" w:hAnsi="Times New Roman" w:cs="Times New Roman"/>
          <w:b/>
          <w:sz w:val="20"/>
          <w:szCs w:val="20"/>
        </w:rPr>
        <w:t>Strategi</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untuk</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meningkatkan</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jenjang</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dosen</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ke</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tingkat</w:t>
      </w:r>
      <w:proofErr w:type="spellEnd"/>
      <w:r w:rsidRPr="00983C87">
        <w:rPr>
          <w:rFonts w:ascii="Times New Roman" w:hAnsi="Times New Roman" w:cs="Times New Roman"/>
          <w:b/>
          <w:sz w:val="20"/>
          <w:szCs w:val="20"/>
        </w:rPr>
        <w:t xml:space="preserve"> yang </w:t>
      </w:r>
      <w:proofErr w:type="spellStart"/>
      <w:r w:rsidRPr="00983C87">
        <w:rPr>
          <w:rFonts w:ascii="Times New Roman" w:hAnsi="Times New Roman" w:cs="Times New Roman"/>
          <w:b/>
          <w:sz w:val="20"/>
          <w:szCs w:val="20"/>
        </w:rPr>
        <w:t>lebih</w:t>
      </w:r>
      <w:proofErr w:type="spellEnd"/>
      <w:r w:rsidRPr="00983C87">
        <w:rPr>
          <w:rFonts w:ascii="Times New Roman" w:hAnsi="Times New Roman" w:cs="Times New Roman"/>
          <w:b/>
          <w:sz w:val="20"/>
          <w:szCs w:val="20"/>
        </w:rPr>
        <w:t xml:space="preserve"> </w:t>
      </w:r>
      <w:proofErr w:type="spellStart"/>
      <w:r w:rsidRPr="00983C87">
        <w:rPr>
          <w:rFonts w:ascii="Times New Roman" w:hAnsi="Times New Roman" w:cs="Times New Roman"/>
          <w:b/>
          <w:sz w:val="20"/>
          <w:szCs w:val="20"/>
        </w:rPr>
        <w:t>tinggi</w:t>
      </w:r>
      <w:proofErr w:type="spellEnd"/>
      <w:r w:rsidRPr="00983C87">
        <w:rPr>
          <w:rFonts w:ascii="Times New Roman" w:hAnsi="Times New Roman" w:cs="Times New Roman"/>
          <w:b/>
          <w:sz w:val="20"/>
          <w:szCs w:val="20"/>
        </w:rPr>
        <w:t>.</w:t>
      </w:r>
    </w:p>
    <w:p w:rsidR="00983C87" w:rsidRPr="00983C87" w:rsidRDefault="00983C87" w:rsidP="007C79D4">
      <w:pPr>
        <w:pStyle w:val="ListParagraph"/>
        <w:numPr>
          <w:ilvl w:val="1"/>
          <w:numId w:val="9"/>
        </w:numPr>
        <w:autoSpaceDE w:val="0"/>
        <w:autoSpaceDN w:val="0"/>
        <w:adjustRightInd w:val="0"/>
        <w:spacing w:after="0" w:line="240" w:lineRule="auto"/>
        <w:ind w:left="284" w:hanging="283"/>
        <w:jc w:val="both"/>
        <w:rPr>
          <w:rFonts w:ascii="Times New Roman" w:hAnsi="Times New Roman" w:cs="Times New Roman"/>
          <w:bCs/>
          <w:sz w:val="20"/>
          <w:szCs w:val="20"/>
        </w:rPr>
      </w:pPr>
      <w:proofErr w:type="spellStart"/>
      <w:r w:rsidRPr="00983C87">
        <w:rPr>
          <w:rFonts w:ascii="Times New Roman" w:hAnsi="Times New Roman" w:cs="Times New Roman"/>
          <w:sz w:val="20"/>
          <w:szCs w:val="20"/>
        </w:rPr>
        <w:t>Perencanaan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strategi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peningkatan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dalam</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meningkatkan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akademik</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TP/</w:t>
      </w:r>
      <w:proofErr w:type="spellStart"/>
      <w:r w:rsidRPr="00983C87">
        <w:rPr>
          <w:rFonts w:ascii="Times New Roman" w:hAnsi="Times New Roman" w:cs="Times New Roman"/>
          <w:sz w:val="20"/>
          <w:szCs w:val="20"/>
        </w:rPr>
        <w:t>asisten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ahli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hingga</w:t>
      </w:r>
      <w:proofErr w:type="spellEnd"/>
      <w:r w:rsidRPr="00983C87">
        <w:rPr>
          <w:rFonts w:ascii="Times New Roman" w:hAnsi="Times New Roman" w:cs="Times New Roman"/>
          <w:sz w:val="20"/>
          <w:szCs w:val="20"/>
        </w:rPr>
        <w:t xml:space="preserve"> guru </w:t>
      </w:r>
      <w:proofErr w:type="spellStart"/>
      <w:r w:rsidRPr="00983C87">
        <w:rPr>
          <w:rFonts w:ascii="Times New Roman" w:hAnsi="Times New Roman" w:cs="Times New Roman"/>
          <w:sz w:val="20"/>
          <w:szCs w:val="20"/>
        </w:rPr>
        <w:t>besar</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sisi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eksternal</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dosen</w:t>
      </w:r>
      <w:proofErr w:type="spellEnd"/>
    </w:p>
    <w:p w:rsidR="00983C87" w:rsidRPr="00983C87" w:rsidRDefault="00983C87" w:rsidP="007C79D4">
      <w:pPr>
        <w:pStyle w:val="ListParagraph"/>
        <w:numPr>
          <w:ilvl w:val="1"/>
          <w:numId w:val="9"/>
        </w:numPr>
        <w:autoSpaceDE w:val="0"/>
        <w:autoSpaceDN w:val="0"/>
        <w:adjustRightInd w:val="0"/>
        <w:spacing w:after="0" w:line="240" w:lineRule="auto"/>
        <w:ind w:left="284" w:hanging="283"/>
        <w:jc w:val="both"/>
        <w:rPr>
          <w:rFonts w:ascii="Times New Roman" w:hAnsi="Times New Roman" w:cs="Times New Roman"/>
          <w:bCs/>
          <w:sz w:val="20"/>
          <w:szCs w:val="20"/>
        </w:rPr>
      </w:pPr>
      <w:proofErr w:type="spellStart"/>
      <w:r w:rsidRPr="00983C87">
        <w:rPr>
          <w:rFonts w:ascii="Times New Roman" w:hAnsi="Times New Roman" w:cs="Times New Roman"/>
          <w:sz w:val="20"/>
          <w:szCs w:val="20"/>
        </w:rPr>
        <w:t>Perencanaan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strategi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peningkatan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dalam</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meningkatkan</w:t>
      </w:r>
      <w:proofErr w:type="spellEnd"/>
      <w:r w:rsidRPr="00983C87">
        <w:rPr>
          <w:rFonts w:ascii="Times New Roman" w:hAnsi="Times New Roman" w:cs="Times New Roman"/>
          <w:sz w:val="20"/>
          <w:szCs w:val="20"/>
        </w:rPr>
        <w:t xml:space="preserve"> SDM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jenjang</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akademik</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TP/</w:t>
      </w:r>
      <w:proofErr w:type="spellStart"/>
      <w:r w:rsidRPr="00983C87">
        <w:rPr>
          <w:rFonts w:ascii="Times New Roman" w:hAnsi="Times New Roman" w:cs="Times New Roman"/>
          <w:sz w:val="20"/>
          <w:szCs w:val="20"/>
        </w:rPr>
        <w:t>asisten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ahli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hingga</w:t>
      </w:r>
      <w:proofErr w:type="spellEnd"/>
      <w:r w:rsidRPr="00983C87">
        <w:rPr>
          <w:rFonts w:ascii="Times New Roman" w:hAnsi="Times New Roman" w:cs="Times New Roman"/>
          <w:sz w:val="20"/>
          <w:szCs w:val="20"/>
        </w:rPr>
        <w:t xml:space="preserve"> guru </w:t>
      </w:r>
      <w:proofErr w:type="spellStart"/>
      <w:r w:rsidRPr="00983C87">
        <w:rPr>
          <w:rFonts w:ascii="Times New Roman" w:hAnsi="Times New Roman" w:cs="Times New Roman"/>
          <w:sz w:val="20"/>
          <w:szCs w:val="20"/>
        </w:rPr>
        <w:t>besar</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sisi</w:t>
      </w:r>
      <w:proofErr w:type="spellEnd"/>
      <w:r w:rsidRPr="00983C87">
        <w:rPr>
          <w:rFonts w:ascii="Times New Roman" w:hAnsi="Times New Roman" w:cs="Times New Roman"/>
          <w:sz w:val="20"/>
          <w:szCs w:val="20"/>
        </w:rPr>
        <w:t xml:space="preserve"> internal </w:t>
      </w:r>
      <w:proofErr w:type="spellStart"/>
      <w:r w:rsidRPr="00983C87">
        <w:rPr>
          <w:rFonts w:ascii="Times New Roman" w:hAnsi="Times New Roman" w:cs="Times New Roman"/>
          <w:sz w:val="20"/>
          <w:szCs w:val="20"/>
        </w:rPr>
        <w:t>dosen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positif</w:t>
      </w:r>
      <w:proofErr w:type="spellEnd"/>
      <w:r w:rsidRPr="00983C87">
        <w:rPr>
          <w:rFonts w:ascii="Times New Roman" w:hAnsi="Times New Roman" w:cs="Times New Roman"/>
          <w:sz w:val="20"/>
          <w:szCs w:val="20"/>
        </w:rPr>
        <w:t xml:space="preserve"> dan negative)</w:t>
      </w:r>
    </w:p>
    <w:p w:rsidR="00983C87" w:rsidRPr="00983C87" w:rsidRDefault="00E876BC" w:rsidP="00FA788A">
      <w:pPr>
        <w:autoSpaceDE w:val="0"/>
        <w:autoSpaceDN w:val="0"/>
        <w:adjustRightInd w:val="0"/>
        <w:spacing w:before="240"/>
        <w:jc w:val="both"/>
        <w:rPr>
          <w:b/>
          <w:bCs/>
          <w:sz w:val="20"/>
          <w:szCs w:val="20"/>
        </w:rPr>
      </w:pPr>
      <w:r>
        <w:rPr>
          <w:b/>
          <w:bCs/>
          <w:sz w:val="20"/>
          <w:szCs w:val="20"/>
        </w:rPr>
        <w:t>3.3</w:t>
      </w:r>
      <w:r w:rsidR="00983C87" w:rsidRPr="00983C87">
        <w:rPr>
          <w:b/>
          <w:bCs/>
          <w:sz w:val="20"/>
          <w:szCs w:val="20"/>
        </w:rPr>
        <w:t xml:space="preserve">  </w:t>
      </w:r>
      <w:r w:rsidR="00FA788A">
        <w:rPr>
          <w:b/>
          <w:bCs/>
          <w:sz w:val="20"/>
          <w:szCs w:val="20"/>
        </w:rPr>
        <w:t xml:space="preserve"> </w:t>
      </w:r>
      <w:proofErr w:type="spellStart"/>
      <w:r w:rsidR="00983C87" w:rsidRPr="00983C87">
        <w:rPr>
          <w:b/>
          <w:bCs/>
          <w:sz w:val="20"/>
          <w:szCs w:val="20"/>
        </w:rPr>
        <w:t>Metode</w:t>
      </w:r>
      <w:proofErr w:type="spellEnd"/>
      <w:r w:rsidR="00983C87" w:rsidRPr="00983C87">
        <w:rPr>
          <w:b/>
          <w:bCs/>
          <w:sz w:val="20"/>
          <w:szCs w:val="20"/>
        </w:rPr>
        <w:t xml:space="preserve"> </w:t>
      </w:r>
      <w:proofErr w:type="spellStart"/>
      <w:r w:rsidR="00983C87" w:rsidRPr="00983C87">
        <w:rPr>
          <w:b/>
          <w:bCs/>
          <w:sz w:val="20"/>
          <w:szCs w:val="20"/>
        </w:rPr>
        <w:t>Analisis</w:t>
      </w:r>
      <w:proofErr w:type="spellEnd"/>
      <w:r w:rsidR="00983C87" w:rsidRPr="00983C87">
        <w:rPr>
          <w:b/>
          <w:bCs/>
          <w:sz w:val="20"/>
          <w:szCs w:val="20"/>
        </w:rPr>
        <w:t xml:space="preserve"> Data</w:t>
      </w:r>
    </w:p>
    <w:p w:rsidR="00FD430B" w:rsidRDefault="00FD430B" w:rsidP="00FA788A">
      <w:pPr>
        <w:pStyle w:val="NormalWeb"/>
        <w:spacing w:before="0" w:beforeAutospacing="0" w:after="0" w:afterAutospacing="0"/>
        <w:ind w:firstLine="426"/>
        <w:jc w:val="both"/>
        <w:rPr>
          <w:rFonts w:ascii="Times New Roman" w:hAnsi="Times New Roman" w:cs="Times New Roman"/>
          <w:sz w:val="20"/>
          <w:szCs w:val="20"/>
        </w:rPr>
      </w:pPr>
    </w:p>
    <w:p w:rsidR="00983C87" w:rsidRDefault="00983C87" w:rsidP="00FA788A">
      <w:pPr>
        <w:pStyle w:val="NormalWeb"/>
        <w:spacing w:before="0" w:beforeAutospacing="0" w:after="0" w:afterAutospacing="0"/>
        <w:ind w:firstLine="426"/>
        <w:jc w:val="both"/>
        <w:rPr>
          <w:rFonts w:ascii="Times New Roman" w:hAnsi="Times New Roman" w:cs="Times New Roman"/>
          <w:sz w:val="20"/>
          <w:szCs w:val="20"/>
        </w:rPr>
      </w:pPr>
      <w:proofErr w:type="spellStart"/>
      <w:r w:rsidRPr="00983C87">
        <w:rPr>
          <w:rFonts w:ascii="Times New Roman" w:hAnsi="Times New Roman" w:cs="Times New Roman"/>
          <w:sz w:val="20"/>
          <w:szCs w:val="20"/>
        </w:rPr>
        <w:t>Desain</w:t>
      </w:r>
      <w:proofErr w:type="spellEnd"/>
      <w:r w:rsidRPr="00983C87">
        <w:rPr>
          <w:rFonts w:ascii="Times New Roman" w:hAnsi="Times New Roman" w:cs="Times New Roman"/>
          <w:sz w:val="20"/>
          <w:szCs w:val="20"/>
        </w:rPr>
        <w:t xml:space="preserve"> model </w:t>
      </w:r>
      <w:proofErr w:type="spellStart"/>
      <w:r w:rsidRPr="00983C87">
        <w:rPr>
          <w:rFonts w:ascii="Times New Roman" w:hAnsi="Times New Roman" w:cs="Times New Roman"/>
          <w:sz w:val="20"/>
          <w:szCs w:val="20"/>
        </w:rPr>
        <w:t>dalam</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hal</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ini</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akan</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dibuat</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dengan</w:t>
      </w:r>
      <w:proofErr w:type="spellEnd"/>
      <w:r w:rsidRPr="00983C87">
        <w:rPr>
          <w:rFonts w:ascii="Times New Roman" w:hAnsi="Times New Roman" w:cs="Times New Roman"/>
          <w:sz w:val="20"/>
          <w:szCs w:val="20"/>
        </w:rPr>
        <w:t xml:space="preserve"> </w:t>
      </w:r>
      <w:r w:rsidRPr="00983C87">
        <w:rPr>
          <w:rFonts w:ascii="Times New Roman" w:hAnsi="Times New Roman" w:cs="Times New Roman"/>
          <w:i/>
          <w:sz w:val="20"/>
          <w:szCs w:val="20"/>
        </w:rPr>
        <w:t>tools use case</w:t>
      </w:r>
      <w:r w:rsidRPr="00983C87">
        <w:rPr>
          <w:rFonts w:ascii="Times New Roman" w:hAnsi="Times New Roman" w:cs="Times New Roman"/>
          <w:sz w:val="20"/>
          <w:szCs w:val="20"/>
        </w:rPr>
        <w:t xml:space="preserve">, </w:t>
      </w:r>
      <w:r w:rsidRPr="00983C87">
        <w:rPr>
          <w:rFonts w:ascii="Times New Roman" w:hAnsi="Times New Roman" w:cs="Times New Roman"/>
          <w:i/>
          <w:sz w:val="20"/>
          <w:szCs w:val="20"/>
        </w:rPr>
        <w:t>activity diagram</w:t>
      </w:r>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untuk</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desain</w:t>
      </w:r>
      <w:proofErr w:type="spellEnd"/>
      <w:r w:rsidRPr="00983C87">
        <w:rPr>
          <w:rFonts w:ascii="Times New Roman" w:hAnsi="Times New Roman" w:cs="Times New Roman"/>
          <w:sz w:val="20"/>
          <w:szCs w:val="20"/>
        </w:rPr>
        <w:t xml:space="preserve"> model, </w:t>
      </w:r>
      <w:proofErr w:type="spellStart"/>
      <w:r w:rsidRPr="00983C87">
        <w:rPr>
          <w:rFonts w:ascii="Times New Roman" w:hAnsi="Times New Roman" w:cs="Times New Roman"/>
          <w:sz w:val="20"/>
          <w:szCs w:val="20"/>
        </w:rPr>
        <w:t>dapat</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mengacu</w:t>
      </w:r>
      <w:proofErr w:type="spellEnd"/>
      <w:r w:rsidRPr="00983C87">
        <w:rPr>
          <w:rFonts w:ascii="Times New Roman" w:hAnsi="Times New Roman" w:cs="Times New Roman"/>
          <w:sz w:val="20"/>
          <w:szCs w:val="20"/>
        </w:rPr>
        <w:t xml:space="preserve"> </w:t>
      </w:r>
      <w:proofErr w:type="spellStart"/>
      <w:r w:rsidRPr="00983C87">
        <w:rPr>
          <w:rFonts w:ascii="Times New Roman" w:hAnsi="Times New Roman" w:cs="Times New Roman"/>
          <w:sz w:val="20"/>
          <w:szCs w:val="20"/>
        </w:rPr>
        <w:t>dari</w:t>
      </w:r>
      <w:proofErr w:type="spellEnd"/>
      <w:r w:rsidRPr="00983C87">
        <w:rPr>
          <w:rFonts w:ascii="Times New Roman" w:hAnsi="Times New Roman" w:cs="Times New Roman"/>
          <w:sz w:val="20"/>
          <w:szCs w:val="20"/>
        </w:rPr>
        <w:t xml:space="preserve"> </w:t>
      </w:r>
      <w:sdt>
        <w:sdtPr>
          <w:rPr>
            <w:rFonts w:ascii="Times New Roman" w:hAnsi="Times New Roman" w:cs="Times New Roman"/>
            <w:sz w:val="20"/>
            <w:szCs w:val="20"/>
          </w:rPr>
          <w:id w:val="-634870707"/>
          <w:citation/>
        </w:sdtPr>
        <w:sdtEndPr/>
        <w:sdtContent>
          <w:r w:rsidRPr="00983C87">
            <w:rPr>
              <w:rFonts w:ascii="Times New Roman" w:hAnsi="Times New Roman" w:cs="Times New Roman"/>
              <w:sz w:val="20"/>
              <w:szCs w:val="20"/>
            </w:rPr>
            <w:fldChar w:fldCharType="begin"/>
          </w:r>
          <w:r w:rsidRPr="00983C87">
            <w:rPr>
              <w:rFonts w:ascii="Times New Roman" w:hAnsi="Times New Roman" w:cs="Times New Roman"/>
              <w:sz w:val="20"/>
              <w:szCs w:val="20"/>
            </w:rPr>
            <w:instrText xml:space="preserve"> CITATION Uta \l 1057  </w:instrText>
          </w:r>
          <w:r w:rsidRPr="00983C87">
            <w:rPr>
              <w:rFonts w:ascii="Times New Roman" w:hAnsi="Times New Roman" w:cs="Times New Roman"/>
              <w:sz w:val="20"/>
              <w:szCs w:val="20"/>
            </w:rPr>
            <w:fldChar w:fldCharType="separate"/>
          </w:r>
          <w:r w:rsidRPr="00983C87">
            <w:rPr>
              <w:rFonts w:ascii="Times New Roman" w:hAnsi="Times New Roman" w:cs="Times New Roman"/>
              <w:noProof/>
              <w:sz w:val="20"/>
              <w:szCs w:val="20"/>
            </w:rPr>
            <w:t>(Utama, Fitroh, Nuryasin, Rustamaji, Nurbojatmiko, &amp; Qoyim, 2017)</w:t>
          </w:r>
          <w:r w:rsidRPr="00983C87">
            <w:rPr>
              <w:rFonts w:ascii="Times New Roman" w:hAnsi="Times New Roman" w:cs="Times New Roman"/>
              <w:sz w:val="20"/>
              <w:szCs w:val="20"/>
            </w:rPr>
            <w:fldChar w:fldCharType="end"/>
          </w:r>
        </w:sdtContent>
      </w:sdt>
      <w:r w:rsidR="0081410B">
        <w:rPr>
          <w:rFonts w:ascii="Times New Roman" w:hAnsi="Times New Roman" w:cs="Times New Roman"/>
          <w:sz w:val="20"/>
          <w:szCs w:val="20"/>
        </w:rPr>
        <w:t>.</w:t>
      </w:r>
      <w:r w:rsidRPr="00983C87">
        <w:rPr>
          <w:rFonts w:ascii="Times New Roman" w:hAnsi="Times New Roman" w:cs="Times New Roman"/>
          <w:sz w:val="20"/>
          <w:szCs w:val="20"/>
        </w:rPr>
        <w:t xml:space="preserve"> </w:t>
      </w:r>
    </w:p>
    <w:p w:rsidR="00983C87" w:rsidRDefault="00983C87" w:rsidP="00A74739">
      <w:pPr>
        <w:pStyle w:val="NormalWeb"/>
        <w:spacing w:before="0" w:beforeAutospacing="0" w:after="0" w:afterAutospacing="0"/>
        <w:ind w:firstLine="720"/>
        <w:jc w:val="both"/>
        <w:rPr>
          <w:rFonts w:ascii="Times New Roman" w:hAnsi="Times New Roman" w:cs="Times New Roman"/>
          <w:sz w:val="20"/>
          <w:szCs w:val="20"/>
        </w:rPr>
      </w:pPr>
    </w:p>
    <w:p w:rsidR="00A74739" w:rsidRDefault="00A74739" w:rsidP="00A74739">
      <w:pPr>
        <w:pStyle w:val="BodyText"/>
        <w:ind w:left="360" w:hanging="360"/>
        <w:rPr>
          <w:b/>
          <w:bCs/>
          <w:iCs/>
          <w:caps/>
        </w:rPr>
      </w:pPr>
      <w:r>
        <w:rPr>
          <w:b/>
          <w:bCs/>
          <w:iCs/>
          <w:caps/>
        </w:rPr>
        <w:t>4.</w:t>
      </w:r>
      <w:r>
        <w:rPr>
          <w:b/>
          <w:bCs/>
          <w:iCs/>
          <w:caps/>
        </w:rPr>
        <w:tab/>
      </w:r>
      <w:r w:rsidR="00E63822">
        <w:rPr>
          <w:b/>
          <w:bCs/>
          <w:iCs/>
          <w:caps/>
        </w:rPr>
        <w:t>RESULT AND DISCUSSION</w:t>
      </w:r>
    </w:p>
    <w:p w:rsidR="005C6D80" w:rsidRPr="005C6D80" w:rsidRDefault="005C6D80" w:rsidP="005C6D80">
      <w:pPr>
        <w:pStyle w:val="ListParagraph"/>
        <w:numPr>
          <w:ilvl w:val="1"/>
          <w:numId w:val="10"/>
        </w:numPr>
        <w:spacing w:after="0" w:line="240" w:lineRule="auto"/>
        <w:rPr>
          <w:rFonts w:ascii="Times New Roman" w:eastAsia="Times New Roman" w:hAnsi="Times New Roman" w:cs="Times New Roman"/>
          <w:b/>
          <w:sz w:val="20"/>
          <w:szCs w:val="20"/>
        </w:rPr>
      </w:pPr>
      <w:proofErr w:type="spellStart"/>
      <w:r w:rsidRPr="005C6D80">
        <w:rPr>
          <w:rFonts w:ascii="Times New Roman" w:eastAsia="Times New Roman" w:hAnsi="Times New Roman" w:cs="Times New Roman"/>
          <w:b/>
          <w:sz w:val="20"/>
          <w:szCs w:val="20"/>
        </w:rPr>
        <w:t>Analisis</w:t>
      </w:r>
      <w:proofErr w:type="spellEnd"/>
      <w:r w:rsidRPr="005C6D80">
        <w:rPr>
          <w:rFonts w:ascii="Times New Roman" w:eastAsia="Times New Roman" w:hAnsi="Times New Roman" w:cs="Times New Roman"/>
          <w:b/>
          <w:sz w:val="20"/>
          <w:szCs w:val="20"/>
        </w:rPr>
        <w:t xml:space="preserve"> </w:t>
      </w:r>
      <w:proofErr w:type="spellStart"/>
      <w:r w:rsidRPr="005C6D80">
        <w:rPr>
          <w:rFonts w:ascii="Times New Roman" w:eastAsia="Times New Roman" w:hAnsi="Times New Roman" w:cs="Times New Roman"/>
          <w:b/>
          <w:sz w:val="20"/>
          <w:szCs w:val="20"/>
        </w:rPr>
        <w:t>Kebutuhan</w:t>
      </w:r>
      <w:proofErr w:type="spellEnd"/>
    </w:p>
    <w:p w:rsidR="005C6D80" w:rsidRDefault="005C6D80" w:rsidP="005C6D80">
      <w:pPr>
        <w:pStyle w:val="ListParagraph"/>
        <w:spacing w:line="240" w:lineRule="auto"/>
        <w:ind w:left="0" w:firstLine="360"/>
        <w:jc w:val="both"/>
        <w:rPr>
          <w:rFonts w:ascii="Times New Roman" w:hAnsi="Times New Roman" w:cs="Times New Roman"/>
          <w:sz w:val="20"/>
          <w:szCs w:val="20"/>
        </w:rPr>
      </w:pP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mendapatkan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analisis</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kebutuhan</w:t>
      </w:r>
      <w:proofErr w:type="spellEnd"/>
      <w:r w:rsidRPr="005C6D80">
        <w:rPr>
          <w:rFonts w:ascii="Times New Roman" w:hAnsi="Times New Roman" w:cs="Times New Roman"/>
          <w:sz w:val="20"/>
          <w:szCs w:val="20"/>
        </w:rPr>
        <w:t xml:space="preserve"> di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proofErr w:type="gramStart"/>
      <w:r w:rsidRPr="005C6D80">
        <w:rPr>
          <w:rFonts w:ascii="Times New Roman" w:hAnsi="Times New Roman" w:cs="Times New Roman"/>
          <w:sz w:val="20"/>
          <w:szCs w:val="20"/>
        </w:rPr>
        <w:t>peneliti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akan</w:t>
      </w:r>
      <w:proofErr w:type="spellEnd"/>
      <w:proofErr w:type="gram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fokus</w:t>
      </w:r>
      <w:proofErr w:type="spellEnd"/>
      <w:r w:rsidRPr="005C6D80">
        <w:rPr>
          <w:rFonts w:ascii="Times New Roman" w:hAnsi="Times New Roman" w:cs="Times New Roman"/>
          <w:sz w:val="20"/>
          <w:szCs w:val="20"/>
        </w:rPr>
        <w:t xml:space="preserve"> pada </w:t>
      </w:r>
      <w:proofErr w:type="spellStart"/>
      <w:r w:rsidRPr="005C6D80">
        <w:rPr>
          <w:rFonts w:ascii="Times New Roman" w:hAnsi="Times New Roman" w:cs="Times New Roman"/>
          <w:sz w:val="20"/>
          <w:szCs w:val="20"/>
        </w:rPr>
        <w:t>visi</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misi</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yaitu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menuju</w:t>
      </w:r>
      <w:proofErr w:type="spellEnd"/>
      <w:r w:rsidRPr="005C6D80">
        <w:rPr>
          <w:rFonts w:ascii="Times New Roman" w:hAnsi="Times New Roman" w:cs="Times New Roman"/>
          <w:sz w:val="20"/>
          <w:szCs w:val="20"/>
        </w:rPr>
        <w:t xml:space="preserve"> </w:t>
      </w:r>
      <w:r w:rsidRPr="005C6D80">
        <w:rPr>
          <w:rFonts w:ascii="Times New Roman" w:hAnsi="Times New Roman" w:cs="Times New Roman"/>
          <w:i/>
          <w:sz w:val="20"/>
          <w:szCs w:val="20"/>
        </w:rPr>
        <w:t>word class university</w:t>
      </w:r>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tertuang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sdt>
        <w:sdtPr>
          <w:rPr>
            <w:rFonts w:ascii="Times New Roman" w:hAnsi="Times New Roman" w:cs="Times New Roman"/>
            <w:sz w:val="20"/>
            <w:szCs w:val="20"/>
          </w:rPr>
          <w:id w:val="-1025722092"/>
          <w:citation/>
        </w:sdtPr>
        <w:sdtEndPr/>
        <w:sdtContent>
          <w:r w:rsidRPr="005C6D80">
            <w:rPr>
              <w:rFonts w:ascii="Times New Roman" w:hAnsi="Times New Roman" w:cs="Times New Roman"/>
              <w:sz w:val="20"/>
              <w:szCs w:val="20"/>
            </w:rPr>
            <w:fldChar w:fldCharType="begin"/>
          </w:r>
          <w:r w:rsidRPr="005C6D80">
            <w:rPr>
              <w:rFonts w:ascii="Times New Roman" w:hAnsi="Times New Roman" w:cs="Times New Roman"/>
              <w:sz w:val="20"/>
              <w:szCs w:val="20"/>
            </w:rPr>
            <w:instrText xml:space="preserve">CITATION Ano17 \l 1057 </w:instrText>
          </w:r>
          <w:r w:rsidRPr="005C6D80">
            <w:rPr>
              <w:rFonts w:ascii="Times New Roman" w:hAnsi="Times New Roman" w:cs="Times New Roman"/>
              <w:sz w:val="20"/>
              <w:szCs w:val="20"/>
            </w:rPr>
            <w:fldChar w:fldCharType="separate"/>
          </w:r>
          <w:r w:rsidRPr="005C6D80">
            <w:rPr>
              <w:rFonts w:ascii="Times New Roman" w:hAnsi="Times New Roman" w:cs="Times New Roman"/>
              <w:noProof/>
              <w:sz w:val="20"/>
              <w:szCs w:val="20"/>
            </w:rPr>
            <w:t>(Jakarta, 2017)</w:t>
          </w:r>
          <w:r w:rsidRPr="005C6D80">
            <w:rPr>
              <w:rFonts w:ascii="Times New Roman" w:hAnsi="Times New Roman" w:cs="Times New Roman"/>
              <w:sz w:val="20"/>
              <w:szCs w:val="20"/>
            </w:rPr>
            <w:fldChar w:fldCharType="end"/>
          </w:r>
        </w:sdtContent>
      </w:sdt>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Manajemen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Sumber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manusia</w:t>
      </w:r>
      <w:proofErr w:type="spellEnd"/>
      <w:r w:rsidRPr="005C6D80">
        <w:rPr>
          <w:rFonts w:ascii="Times New Roman" w:hAnsi="Times New Roman" w:cs="Times New Roman"/>
          <w:sz w:val="20"/>
          <w:szCs w:val="20"/>
        </w:rPr>
        <w:t xml:space="preserve"> (MSDM) di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tenaga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lastRenderedPageBreak/>
        <w:t>kependidikan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memegang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peranan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sangat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penting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karena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merupakan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faktor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utama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tingkat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kesuksesan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pelaksanaan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pembelajaran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penelitian</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pengabdian</w:t>
      </w:r>
      <w:proofErr w:type="spellEnd"/>
      <w:r w:rsidRPr="005C6D80">
        <w:rPr>
          <w:rFonts w:ascii="Times New Roman" w:hAnsi="Times New Roman" w:cs="Times New Roman"/>
          <w:sz w:val="20"/>
          <w:szCs w:val="20"/>
        </w:rPr>
        <w:t xml:space="preserve"> pada </w:t>
      </w:r>
      <w:proofErr w:type="spellStart"/>
      <w:r w:rsidRPr="005C6D80">
        <w:rPr>
          <w:rFonts w:ascii="Times New Roman" w:hAnsi="Times New Roman" w:cs="Times New Roman"/>
          <w:sz w:val="20"/>
          <w:szCs w:val="20"/>
        </w:rPr>
        <w:t>masyarakat</w:t>
      </w:r>
      <w:proofErr w:type="spellEnd"/>
      <w:r w:rsidRPr="005C6D80">
        <w:rPr>
          <w:rFonts w:ascii="Times New Roman" w:hAnsi="Times New Roman" w:cs="Times New Roman"/>
          <w:sz w:val="20"/>
          <w:szCs w:val="20"/>
        </w:rPr>
        <w:t xml:space="preserve">. SDM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dijadikan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ujung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tombak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baik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riset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murni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maupun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riset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pengabdian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nantinya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membantu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proses tri dharma </w:t>
      </w:r>
      <w:proofErr w:type="spellStart"/>
      <w:r w:rsidRPr="005C6D80">
        <w:rPr>
          <w:rFonts w:ascii="Times New Roman" w:hAnsi="Times New Roman" w:cs="Times New Roman"/>
          <w:sz w:val="20"/>
          <w:szCs w:val="20"/>
        </w:rPr>
        <w:t>perguruan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tinggi</w:t>
      </w:r>
      <w:proofErr w:type="spellEnd"/>
      <w:r w:rsidRPr="005C6D80">
        <w:rPr>
          <w:rFonts w:ascii="Times New Roman" w:hAnsi="Times New Roman" w:cs="Times New Roman"/>
          <w:sz w:val="20"/>
          <w:szCs w:val="20"/>
        </w:rPr>
        <w:t>.</w:t>
      </w:r>
    </w:p>
    <w:p w:rsidR="005C6D80" w:rsidRDefault="005C6D80" w:rsidP="005C6D80">
      <w:pPr>
        <w:pStyle w:val="ListParagraph"/>
        <w:spacing w:line="240" w:lineRule="auto"/>
        <w:ind w:left="0" w:firstLine="360"/>
        <w:jc w:val="both"/>
        <w:rPr>
          <w:rFonts w:ascii="Times New Roman" w:hAnsi="Times New Roman" w:cs="Times New Roman"/>
          <w:sz w:val="20"/>
          <w:szCs w:val="20"/>
        </w:rPr>
      </w:pPr>
      <w:proofErr w:type="spellStart"/>
      <w:r w:rsidRPr="005C6D80">
        <w:rPr>
          <w:rFonts w:ascii="Times New Roman" w:hAnsi="Times New Roman" w:cs="Times New Roman"/>
          <w:sz w:val="20"/>
          <w:szCs w:val="20"/>
        </w:rPr>
        <w:t>Saat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memiliki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tetap</w:t>
      </w:r>
      <w:proofErr w:type="spellEnd"/>
      <w:r w:rsidRPr="005C6D80">
        <w:rPr>
          <w:rFonts w:ascii="Times New Roman" w:hAnsi="Times New Roman" w:cs="Times New Roman"/>
          <w:sz w:val="20"/>
          <w:szCs w:val="20"/>
        </w:rPr>
        <w:t xml:space="preserve"> PNS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1.065 orang. </w:t>
      </w:r>
      <w:proofErr w:type="spellStart"/>
      <w:r w:rsidRPr="005C6D80">
        <w:rPr>
          <w:rFonts w:ascii="Times New Roman" w:hAnsi="Times New Roman" w:cs="Times New Roman"/>
          <w:sz w:val="20"/>
          <w:szCs w:val="20"/>
        </w:rPr>
        <w:t>Diantara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mereka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ada</w:t>
      </w:r>
      <w:proofErr w:type="spellEnd"/>
      <w:r w:rsidRPr="005C6D80">
        <w:rPr>
          <w:rFonts w:ascii="Times New Roman" w:hAnsi="Times New Roman" w:cs="Times New Roman"/>
          <w:sz w:val="20"/>
          <w:szCs w:val="20"/>
        </w:rPr>
        <w:t xml:space="preserve"> 119 yang </w:t>
      </w:r>
      <w:proofErr w:type="spellStart"/>
      <w:r w:rsidRPr="005C6D80">
        <w:rPr>
          <w:rFonts w:ascii="Times New Roman" w:hAnsi="Times New Roman" w:cs="Times New Roman"/>
          <w:sz w:val="20"/>
          <w:szCs w:val="20"/>
        </w:rPr>
        <w:t>diperbantukan</w:t>
      </w:r>
      <w:proofErr w:type="spellEnd"/>
      <w:r w:rsidRPr="005C6D80">
        <w:rPr>
          <w:rFonts w:ascii="Times New Roman" w:hAnsi="Times New Roman" w:cs="Times New Roman"/>
          <w:sz w:val="20"/>
          <w:szCs w:val="20"/>
        </w:rPr>
        <w:t xml:space="preserve"> di </w:t>
      </w:r>
      <w:proofErr w:type="spellStart"/>
      <w:r w:rsidRPr="005C6D80">
        <w:rPr>
          <w:rFonts w:ascii="Times New Roman" w:hAnsi="Times New Roman" w:cs="Times New Roman"/>
          <w:sz w:val="20"/>
          <w:szCs w:val="20"/>
        </w:rPr>
        <w:t>perguruan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tinggi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swasta</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masih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ada</w:t>
      </w:r>
      <w:proofErr w:type="spellEnd"/>
      <w:r w:rsidRPr="005C6D80">
        <w:rPr>
          <w:rFonts w:ascii="Times New Roman" w:hAnsi="Times New Roman" w:cs="Times New Roman"/>
          <w:sz w:val="20"/>
          <w:szCs w:val="20"/>
        </w:rPr>
        <w:t xml:space="preserve"> juga 91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masih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belum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memiliki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Nomor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Induk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Nasional (NIDN). Dari </w:t>
      </w:r>
      <w:proofErr w:type="spellStart"/>
      <w:r w:rsidRPr="005C6D80">
        <w:rPr>
          <w:rFonts w:ascii="Times New Roman" w:hAnsi="Times New Roman" w:cs="Times New Roman"/>
          <w:sz w:val="20"/>
          <w:szCs w:val="20"/>
        </w:rPr>
        <w:t>jumlah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keseluruhan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baik</w:t>
      </w:r>
      <w:proofErr w:type="spellEnd"/>
      <w:r w:rsidRPr="005C6D80">
        <w:rPr>
          <w:rFonts w:ascii="Times New Roman" w:hAnsi="Times New Roman" w:cs="Times New Roman"/>
          <w:sz w:val="20"/>
          <w:szCs w:val="20"/>
        </w:rPr>
        <w:t xml:space="preserve"> PNS </w:t>
      </w:r>
      <w:proofErr w:type="spellStart"/>
      <w:r w:rsidRPr="005C6D80">
        <w:rPr>
          <w:rFonts w:ascii="Times New Roman" w:hAnsi="Times New Roman" w:cs="Times New Roman"/>
          <w:sz w:val="20"/>
          <w:szCs w:val="20"/>
        </w:rPr>
        <w:t>maupun</w:t>
      </w:r>
      <w:proofErr w:type="spellEnd"/>
      <w:r w:rsidRPr="005C6D80">
        <w:rPr>
          <w:rFonts w:ascii="Times New Roman" w:hAnsi="Times New Roman" w:cs="Times New Roman"/>
          <w:sz w:val="20"/>
          <w:szCs w:val="20"/>
        </w:rPr>
        <w:t xml:space="preserve"> non PNS </w:t>
      </w:r>
      <w:proofErr w:type="spellStart"/>
      <w:r w:rsidRPr="005C6D80">
        <w:rPr>
          <w:rFonts w:ascii="Times New Roman" w:hAnsi="Times New Roman" w:cs="Times New Roman"/>
          <w:sz w:val="20"/>
          <w:szCs w:val="20"/>
        </w:rPr>
        <w:t>masih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memiliki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masalah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dengan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rasio</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dengan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mahasiswa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yaitu</w:t>
      </w:r>
      <w:proofErr w:type="spellEnd"/>
      <w:r w:rsidRPr="005C6D80">
        <w:rPr>
          <w:rFonts w:ascii="Times New Roman" w:hAnsi="Times New Roman" w:cs="Times New Roman"/>
          <w:sz w:val="20"/>
          <w:szCs w:val="20"/>
        </w:rPr>
        <w:t xml:space="preserve"> 1: 29. </w:t>
      </w:r>
      <w:proofErr w:type="spellStart"/>
      <w:r w:rsidRPr="005C6D80">
        <w:rPr>
          <w:rFonts w:ascii="Times New Roman" w:hAnsi="Times New Roman" w:cs="Times New Roman"/>
          <w:sz w:val="20"/>
          <w:szCs w:val="20"/>
        </w:rPr>
        <w:t>Jadi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dapat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disimpulkan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masalah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pertama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yaitu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masalah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b/>
          <w:sz w:val="20"/>
          <w:szCs w:val="20"/>
        </w:rPr>
        <w:t>kekurangan</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jumlah</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mengatasi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permasalahan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rasio</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mahasiswa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dengan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w:t>
      </w:r>
    </w:p>
    <w:p w:rsidR="00FD430B" w:rsidRDefault="00FD430B" w:rsidP="005C6D80">
      <w:pPr>
        <w:pStyle w:val="ListParagraph"/>
        <w:spacing w:line="240" w:lineRule="auto"/>
        <w:ind w:left="0" w:firstLine="360"/>
        <w:jc w:val="both"/>
        <w:rPr>
          <w:rFonts w:ascii="Times New Roman" w:hAnsi="Times New Roman" w:cs="Times New Roman"/>
          <w:sz w:val="20"/>
          <w:szCs w:val="20"/>
        </w:rPr>
      </w:pPr>
    </w:p>
    <w:p w:rsidR="005C6D80" w:rsidRPr="005C6D80" w:rsidRDefault="005C6D80" w:rsidP="00FD430B">
      <w:pPr>
        <w:pStyle w:val="ListParagraph"/>
        <w:spacing w:before="240" w:line="240" w:lineRule="auto"/>
        <w:ind w:left="0" w:firstLine="360"/>
        <w:jc w:val="both"/>
        <w:rPr>
          <w:rFonts w:ascii="Times New Roman" w:hAnsi="Times New Roman" w:cs="Times New Roman"/>
          <w:sz w:val="20"/>
          <w:szCs w:val="20"/>
        </w:rPr>
      </w:pPr>
      <w:r w:rsidRPr="005C6D80">
        <w:rPr>
          <w:rFonts w:ascii="Times New Roman" w:hAnsi="Times New Roman" w:cs="Times New Roman"/>
          <w:sz w:val="20"/>
          <w:szCs w:val="20"/>
        </w:rPr>
        <w:t xml:space="preserve">Dari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aspek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pendidikan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kualifikasi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memiliki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beragam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tingkat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pendidikan</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didominasi</w:t>
      </w:r>
      <w:proofErr w:type="spellEnd"/>
      <w:r w:rsidRPr="005C6D80">
        <w:rPr>
          <w:rFonts w:ascii="Times New Roman" w:hAnsi="Times New Roman" w:cs="Times New Roman"/>
          <w:sz w:val="20"/>
          <w:szCs w:val="20"/>
        </w:rPr>
        <w:t xml:space="preserve"> oleh Master (S2) </w:t>
      </w:r>
      <w:proofErr w:type="spellStart"/>
      <w:r w:rsidRPr="005C6D80">
        <w:rPr>
          <w:rFonts w:ascii="Times New Roman" w:hAnsi="Times New Roman" w:cs="Times New Roman"/>
          <w:sz w:val="20"/>
          <w:szCs w:val="20"/>
        </w:rPr>
        <w:t>yakni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773 </w:t>
      </w:r>
      <w:proofErr w:type="spellStart"/>
      <w:r w:rsidRPr="005C6D80">
        <w:rPr>
          <w:rFonts w:ascii="Times New Roman" w:hAnsi="Times New Roman" w:cs="Times New Roman"/>
          <w:sz w:val="20"/>
          <w:szCs w:val="20"/>
        </w:rPr>
        <w:t>atau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73% dan </w:t>
      </w:r>
      <w:proofErr w:type="spellStart"/>
      <w:r w:rsidRPr="005C6D80">
        <w:rPr>
          <w:rFonts w:ascii="Times New Roman" w:hAnsi="Times New Roman" w:cs="Times New Roman"/>
          <w:sz w:val="20"/>
          <w:szCs w:val="20"/>
        </w:rPr>
        <w:t>sisanya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bergelar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doktor</w:t>
      </w:r>
      <w:proofErr w:type="spellEnd"/>
      <w:r w:rsidRPr="005C6D80">
        <w:rPr>
          <w:rFonts w:ascii="Times New Roman" w:hAnsi="Times New Roman" w:cs="Times New Roman"/>
          <w:sz w:val="20"/>
          <w:szCs w:val="20"/>
        </w:rPr>
        <w:t xml:space="preserve"> (S3) </w:t>
      </w:r>
      <w:proofErr w:type="spellStart"/>
      <w:r w:rsidRPr="005C6D80">
        <w:rPr>
          <w:rFonts w:ascii="Times New Roman" w:hAnsi="Times New Roman" w:cs="Times New Roman"/>
          <w:sz w:val="20"/>
          <w:szCs w:val="20"/>
        </w:rPr>
        <w:t>yakni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293 orang </w:t>
      </w:r>
      <w:proofErr w:type="spellStart"/>
      <w:r w:rsidRPr="005C6D80">
        <w:rPr>
          <w:rFonts w:ascii="Times New Roman" w:hAnsi="Times New Roman" w:cs="Times New Roman"/>
          <w:sz w:val="20"/>
          <w:szCs w:val="20"/>
        </w:rPr>
        <w:t>atau</w:t>
      </w:r>
      <w:proofErr w:type="spellEnd"/>
      <w:r w:rsidRPr="005C6D80">
        <w:rPr>
          <w:rFonts w:ascii="Times New Roman" w:hAnsi="Times New Roman" w:cs="Times New Roman"/>
          <w:sz w:val="20"/>
          <w:szCs w:val="20"/>
        </w:rPr>
        <w:t xml:space="preserve"> 27%, </w:t>
      </w:r>
      <w:proofErr w:type="spellStart"/>
      <w:r w:rsidRPr="005C6D80">
        <w:rPr>
          <w:rFonts w:ascii="Times New Roman" w:hAnsi="Times New Roman" w:cs="Times New Roman"/>
          <w:sz w:val="20"/>
          <w:szCs w:val="20"/>
        </w:rPr>
        <w:t>sebagaimana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terlihat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tabel</w:t>
      </w:r>
      <w:proofErr w:type="spellEnd"/>
      <w:r w:rsidRPr="005C6D80">
        <w:rPr>
          <w:rFonts w:ascii="Times New Roman" w:hAnsi="Times New Roman" w:cs="Times New Roman"/>
          <w:sz w:val="20"/>
          <w:szCs w:val="20"/>
        </w:rPr>
        <w:t xml:space="preserve"> 4.1</w:t>
      </w:r>
    </w:p>
    <w:p w:rsidR="005C6D80" w:rsidRPr="005C6D80" w:rsidRDefault="005C6D80" w:rsidP="005C6D80">
      <w:pPr>
        <w:jc w:val="center"/>
        <w:rPr>
          <w:sz w:val="20"/>
          <w:szCs w:val="20"/>
        </w:rPr>
      </w:pPr>
      <w:proofErr w:type="spellStart"/>
      <w:r w:rsidRPr="005C6D80">
        <w:rPr>
          <w:sz w:val="20"/>
          <w:szCs w:val="20"/>
        </w:rPr>
        <w:t>Tabel</w:t>
      </w:r>
      <w:proofErr w:type="spellEnd"/>
      <w:r w:rsidRPr="005C6D80">
        <w:rPr>
          <w:sz w:val="20"/>
          <w:szCs w:val="20"/>
        </w:rPr>
        <w:t xml:space="preserve"> 4.1 </w:t>
      </w:r>
      <w:proofErr w:type="spellStart"/>
      <w:r w:rsidRPr="005C6D80">
        <w:rPr>
          <w:sz w:val="20"/>
          <w:szCs w:val="20"/>
        </w:rPr>
        <w:t>Kualifikasi</w:t>
      </w:r>
      <w:proofErr w:type="spellEnd"/>
      <w:r w:rsidRPr="005C6D80">
        <w:rPr>
          <w:sz w:val="20"/>
          <w:szCs w:val="20"/>
        </w:rPr>
        <w:t xml:space="preserve"> </w:t>
      </w:r>
      <w:proofErr w:type="spellStart"/>
      <w:r w:rsidRPr="005C6D80">
        <w:rPr>
          <w:sz w:val="20"/>
          <w:szCs w:val="20"/>
        </w:rPr>
        <w:t>Dosen</w:t>
      </w:r>
      <w:proofErr w:type="spellEnd"/>
      <w:r w:rsidRPr="005C6D80">
        <w:rPr>
          <w:sz w:val="20"/>
          <w:szCs w:val="20"/>
        </w:rPr>
        <w:t xml:space="preserve"> UIN </w:t>
      </w:r>
      <w:proofErr w:type="spellStart"/>
      <w:r w:rsidRPr="005C6D80">
        <w:rPr>
          <w:sz w:val="20"/>
          <w:szCs w:val="20"/>
        </w:rPr>
        <w:t>Syarif</w:t>
      </w:r>
      <w:proofErr w:type="spellEnd"/>
      <w:r w:rsidRPr="005C6D80">
        <w:rPr>
          <w:sz w:val="20"/>
          <w:szCs w:val="20"/>
        </w:rPr>
        <w:t xml:space="preserve"> </w:t>
      </w:r>
      <w:proofErr w:type="spellStart"/>
      <w:r w:rsidRPr="005C6D80">
        <w:rPr>
          <w:sz w:val="20"/>
          <w:szCs w:val="20"/>
        </w:rPr>
        <w:t>Hidayatullah</w:t>
      </w:r>
      <w:proofErr w:type="spellEnd"/>
      <w:r w:rsidRPr="005C6D80">
        <w:rPr>
          <w:sz w:val="20"/>
          <w:szCs w:val="20"/>
        </w:rPr>
        <w:t xml:space="preserve"> Jakarta</w:t>
      </w:r>
      <w:sdt>
        <w:sdtPr>
          <w:rPr>
            <w:sz w:val="20"/>
            <w:szCs w:val="20"/>
          </w:rPr>
          <w:id w:val="-1025722087"/>
          <w:citation/>
        </w:sdtPr>
        <w:sdtEndPr/>
        <w:sdtContent>
          <w:r w:rsidRPr="005C6D80">
            <w:rPr>
              <w:sz w:val="20"/>
              <w:szCs w:val="20"/>
            </w:rPr>
            <w:fldChar w:fldCharType="begin"/>
          </w:r>
          <w:r w:rsidRPr="005C6D80">
            <w:rPr>
              <w:sz w:val="20"/>
              <w:szCs w:val="20"/>
            </w:rPr>
            <w:instrText xml:space="preserve">CITATION Ano17 \l 1057 </w:instrText>
          </w:r>
          <w:r w:rsidRPr="005C6D80">
            <w:rPr>
              <w:sz w:val="20"/>
              <w:szCs w:val="20"/>
            </w:rPr>
            <w:fldChar w:fldCharType="separate"/>
          </w:r>
          <w:r w:rsidRPr="005C6D80">
            <w:rPr>
              <w:noProof/>
              <w:sz w:val="20"/>
              <w:szCs w:val="20"/>
            </w:rPr>
            <w:t xml:space="preserve"> (Jakarta, 2017)</w:t>
          </w:r>
          <w:r w:rsidRPr="005C6D80">
            <w:rPr>
              <w:sz w:val="20"/>
              <w:szCs w:val="20"/>
            </w:rPr>
            <w:fldChar w:fldCharType="end"/>
          </w:r>
        </w:sdtContent>
      </w:sdt>
    </w:p>
    <w:tbl>
      <w:tblPr>
        <w:tblStyle w:val="TableGrid"/>
        <w:tblW w:w="0" w:type="auto"/>
        <w:tblInd w:w="108" w:type="dxa"/>
        <w:tblLook w:val="04A0" w:firstRow="1" w:lastRow="0" w:firstColumn="1" w:lastColumn="0" w:noHBand="0" w:noVBand="1"/>
      </w:tblPr>
      <w:tblGrid>
        <w:gridCol w:w="471"/>
        <w:gridCol w:w="1797"/>
        <w:gridCol w:w="950"/>
        <w:gridCol w:w="1050"/>
      </w:tblGrid>
      <w:tr w:rsidR="005C6D80" w:rsidRPr="005C6D80" w:rsidTr="005C6D80">
        <w:tc>
          <w:tcPr>
            <w:tcW w:w="471" w:type="dxa"/>
          </w:tcPr>
          <w:p w:rsidR="005C6D80" w:rsidRPr="005C6D80" w:rsidRDefault="005C6D80" w:rsidP="005C6D80">
            <w:pPr>
              <w:jc w:val="center"/>
              <w:rPr>
                <w:sz w:val="20"/>
                <w:szCs w:val="20"/>
              </w:rPr>
            </w:pPr>
            <w:r w:rsidRPr="005C6D80">
              <w:rPr>
                <w:sz w:val="20"/>
                <w:szCs w:val="20"/>
              </w:rPr>
              <w:t>No</w:t>
            </w:r>
          </w:p>
        </w:tc>
        <w:tc>
          <w:tcPr>
            <w:tcW w:w="1797" w:type="dxa"/>
          </w:tcPr>
          <w:p w:rsidR="005C6D80" w:rsidRPr="005C6D80" w:rsidRDefault="005C6D80" w:rsidP="005C6D80">
            <w:pPr>
              <w:jc w:val="center"/>
              <w:rPr>
                <w:sz w:val="20"/>
                <w:szCs w:val="20"/>
              </w:rPr>
            </w:pPr>
            <w:proofErr w:type="spellStart"/>
            <w:r w:rsidRPr="005C6D80">
              <w:rPr>
                <w:sz w:val="20"/>
                <w:szCs w:val="20"/>
              </w:rPr>
              <w:t>Kualifikasi</w:t>
            </w:r>
            <w:proofErr w:type="spellEnd"/>
            <w:r w:rsidRPr="005C6D80">
              <w:rPr>
                <w:sz w:val="20"/>
                <w:szCs w:val="20"/>
              </w:rPr>
              <w:t xml:space="preserve"> </w:t>
            </w:r>
            <w:proofErr w:type="spellStart"/>
            <w:r w:rsidRPr="005C6D80">
              <w:rPr>
                <w:sz w:val="20"/>
                <w:szCs w:val="20"/>
              </w:rPr>
              <w:t>tingkat</w:t>
            </w:r>
            <w:proofErr w:type="spellEnd"/>
            <w:r w:rsidRPr="005C6D80">
              <w:rPr>
                <w:sz w:val="20"/>
                <w:szCs w:val="20"/>
              </w:rPr>
              <w:t xml:space="preserve"> </w:t>
            </w:r>
            <w:proofErr w:type="spellStart"/>
            <w:r w:rsidRPr="005C6D80">
              <w:rPr>
                <w:sz w:val="20"/>
                <w:szCs w:val="20"/>
              </w:rPr>
              <w:t>pendidikan</w:t>
            </w:r>
            <w:proofErr w:type="spellEnd"/>
          </w:p>
        </w:tc>
        <w:tc>
          <w:tcPr>
            <w:tcW w:w="950" w:type="dxa"/>
          </w:tcPr>
          <w:p w:rsidR="005C6D80" w:rsidRPr="005C6D80" w:rsidRDefault="005C6D80" w:rsidP="005C6D80">
            <w:pPr>
              <w:jc w:val="center"/>
              <w:rPr>
                <w:sz w:val="20"/>
                <w:szCs w:val="20"/>
              </w:rPr>
            </w:pPr>
            <w:proofErr w:type="spellStart"/>
            <w:r w:rsidRPr="005C6D80">
              <w:rPr>
                <w:sz w:val="20"/>
                <w:szCs w:val="20"/>
              </w:rPr>
              <w:t>Jumlah</w:t>
            </w:r>
            <w:proofErr w:type="spellEnd"/>
          </w:p>
        </w:tc>
        <w:tc>
          <w:tcPr>
            <w:tcW w:w="1050" w:type="dxa"/>
          </w:tcPr>
          <w:p w:rsidR="005C6D80" w:rsidRPr="005C6D80" w:rsidRDefault="005C6D80" w:rsidP="005C6D80">
            <w:pPr>
              <w:jc w:val="center"/>
              <w:rPr>
                <w:sz w:val="20"/>
                <w:szCs w:val="20"/>
              </w:rPr>
            </w:pPr>
            <w:proofErr w:type="spellStart"/>
            <w:r w:rsidRPr="005C6D80">
              <w:rPr>
                <w:sz w:val="20"/>
                <w:szCs w:val="20"/>
              </w:rPr>
              <w:t>Pesentase</w:t>
            </w:r>
            <w:proofErr w:type="spellEnd"/>
          </w:p>
        </w:tc>
      </w:tr>
      <w:tr w:rsidR="005C6D80" w:rsidRPr="005C6D80" w:rsidTr="005C6D80">
        <w:tc>
          <w:tcPr>
            <w:tcW w:w="471" w:type="dxa"/>
          </w:tcPr>
          <w:p w:rsidR="005C6D80" w:rsidRPr="005C6D80" w:rsidRDefault="005C6D80" w:rsidP="005C6D80">
            <w:pPr>
              <w:jc w:val="center"/>
              <w:rPr>
                <w:sz w:val="20"/>
                <w:szCs w:val="20"/>
              </w:rPr>
            </w:pPr>
            <w:r w:rsidRPr="005C6D80">
              <w:rPr>
                <w:sz w:val="20"/>
                <w:szCs w:val="20"/>
              </w:rPr>
              <w:t>1</w:t>
            </w:r>
          </w:p>
        </w:tc>
        <w:tc>
          <w:tcPr>
            <w:tcW w:w="1797" w:type="dxa"/>
          </w:tcPr>
          <w:p w:rsidR="005C6D80" w:rsidRPr="005C6D80" w:rsidRDefault="005C6D80" w:rsidP="005C6D80">
            <w:pPr>
              <w:jc w:val="center"/>
              <w:rPr>
                <w:sz w:val="20"/>
                <w:szCs w:val="20"/>
              </w:rPr>
            </w:pPr>
            <w:r w:rsidRPr="005C6D80">
              <w:rPr>
                <w:sz w:val="20"/>
                <w:szCs w:val="20"/>
              </w:rPr>
              <w:t>S2</w:t>
            </w:r>
          </w:p>
        </w:tc>
        <w:tc>
          <w:tcPr>
            <w:tcW w:w="950" w:type="dxa"/>
          </w:tcPr>
          <w:p w:rsidR="005C6D80" w:rsidRPr="005C6D80" w:rsidRDefault="005C6D80" w:rsidP="005C6D80">
            <w:pPr>
              <w:jc w:val="center"/>
              <w:rPr>
                <w:sz w:val="20"/>
                <w:szCs w:val="20"/>
              </w:rPr>
            </w:pPr>
            <w:r w:rsidRPr="005C6D80">
              <w:rPr>
                <w:sz w:val="20"/>
                <w:szCs w:val="20"/>
              </w:rPr>
              <w:t>773</w:t>
            </w:r>
          </w:p>
        </w:tc>
        <w:tc>
          <w:tcPr>
            <w:tcW w:w="1050" w:type="dxa"/>
          </w:tcPr>
          <w:p w:rsidR="005C6D80" w:rsidRPr="005C6D80" w:rsidRDefault="005C6D80" w:rsidP="005C6D80">
            <w:pPr>
              <w:jc w:val="center"/>
              <w:rPr>
                <w:sz w:val="20"/>
                <w:szCs w:val="20"/>
              </w:rPr>
            </w:pPr>
            <w:r w:rsidRPr="005C6D80">
              <w:rPr>
                <w:sz w:val="20"/>
                <w:szCs w:val="20"/>
              </w:rPr>
              <w:t>73%</w:t>
            </w:r>
          </w:p>
        </w:tc>
      </w:tr>
      <w:tr w:rsidR="005C6D80" w:rsidRPr="005C6D80" w:rsidTr="005C6D80">
        <w:tc>
          <w:tcPr>
            <w:tcW w:w="471" w:type="dxa"/>
          </w:tcPr>
          <w:p w:rsidR="005C6D80" w:rsidRPr="005C6D80" w:rsidRDefault="005C6D80" w:rsidP="005C6D80">
            <w:pPr>
              <w:jc w:val="center"/>
              <w:rPr>
                <w:sz w:val="20"/>
                <w:szCs w:val="20"/>
              </w:rPr>
            </w:pPr>
            <w:r w:rsidRPr="005C6D80">
              <w:rPr>
                <w:sz w:val="20"/>
                <w:szCs w:val="20"/>
              </w:rPr>
              <w:t>2</w:t>
            </w:r>
          </w:p>
        </w:tc>
        <w:tc>
          <w:tcPr>
            <w:tcW w:w="1797" w:type="dxa"/>
          </w:tcPr>
          <w:p w:rsidR="005C6D80" w:rsidRPr="005C6D80" w:rsidRDefault="005C6D80" w:rsidP="005C6D80">
            <w:pPr>
              <w:jc w:val="center"/>
              <w:rPr>
                <w:sz w:val="20"/>
                <w:szCs w:val="20"/>
              </w:rPr>
            </w:pPr>
            <w:r w:rsidRPr="005C6D80">
              <w:rPr>
                <w:sz w:val="20"/>
                <w:szCs w:val="20"/>
              </w:rPr>
              <w:t>S3</w:t>
            </w:r>
          </w:p>
        </w:tc>
        <w:tc>
          <w:tcPr>
            <w:tcW w:w="950" w:type="dxa"/>
          </w:tcPr>
          <w:p w:rsidR="005C6D80" w:rsidRPr="005C6D80" w:rsidRDefault="005C6D80" w:rsidP="005C6D80">
            <w:pPr>
              <w:jc w:val="center"/>
              <w:rPr>
                <w:sz w:val="20"/>
                <w:szCs w:val="20"/>
              </w:rPr>
            </w:pPr>
            <w:r w:rsidRPr="005C6D80">
              <w:rPr>
                <w:sz w:val="20"/>
                <w:szCs w:val="20"/>
              </w:rPr>
              <w:t>292</w:t>
            </w:r>
          </w:p>
        </w:tc>
        <w:tc>
          <w:tcPr>
            <w:tcW w:w="1050" w:type="dxa"/>
          </w:tcPr>
          <w:p w:rsidR="005C6D80" w:rsidRPr="005C6D80" w:rsidRDefault="005C6D80" w:rsidP="005C6D80">
            <w:pPr>
              <w:jc w:val="center"/>
              <w:rPr>
                <w:sz w:val="20"/>
                <w:szCs w:val="20"/>
              </w:rPr>
            </w:pPr>
            <w:r w:rsidRPr="005C6D80">
              <w:rPr>
                <w:sz w:val="20"/>
                <w:szCs w:val="20"/>
              </w:rPr>
              <w:t>27%</w:t>
            </w:r>
          </w:p>
        </w:tc>
      </w:tr>
      <w:tr w:rsidR="005C6D80" w:rsidRPr="005C6D80" w:rsidTr="005C6D80">
        <w:tc>
          <w:tcPr>
            <w:tcW w:w="2268" w:type="dxa"/>
            <w:gridSpan w:val="2"/>
          </w:tcPr>
          <w:p w:rsidR="005C6D80" w:rsidRPr="005C6D80" w:rsidRDefault="005C6D80" w:rsidP="005C6D80">
            <w:pPr>
              <w:jc w:val="center"/>
              <w:rPr>
                <w:sz w:val="20"/>
                <w:szCs w:val="20"/>
              </w:rPr>
            </w:pPr>
            <w:r w:rsidRPr="005C6D80">
              <w:rPr>
                <w:sz w:val="20"/>
                <w:szCs w:val="20"/>
              </w:rPr>
              <w:t>Total</w:t>
            </w:r>
          </w:p>
        </w:tc>
        <w:tc>
          <w:tcPr>
            <w:tcW w:w="950" w:type="dxa"/>
          </w:tcPr>
          <w:p w:rsidR="005C6D80" w:rsidRPr="005C6D80" w:rsidRDefault="005C6D80" w:rsidP="005C6D80">
            <w:pPr>
              <w:jc w:val="center"/>
              <w:rPr>
                <w:sz w:val="20"/>
                <w:szCs w:val="20"/>
              </w:rPr>
            </w:pPr>
            <w:r w:rsidRPr="005C6D80">
              <w:rPr>
                <w:sz w:val="20"/>
                <w:szCs w:val="20"/>
              </w:rPr>
              <w:t>1.065</w:t>
            </w:r>
          </w:p>
        </w:tc>
        <w:tc>
          <w:tcPr>
            <w:tcW w:w="1050" w:type="dxa"/>
          </w:tcPr>
          <w:p w:rsidR="005C6D80" w:rsidRPr="005C6D80" w:rsidRDefault="005C6D80" w:rsidP="005C6D80">
            <w:pPr>
              <w:jc w:val="center"/>
              <w:rPr>
                <w:sz w:val="20"/>
                <w:szCs w:val="20"/>
              </w:rPr>
            </w:pPr>
            <w:r w:rsidRPr="005C6D80">
              <w:rPr>
                <w:sz w:val="20"/>
                <w:szCs w:val="20"/>
              </w:rPr>
              <w:t>100%</w:t>
            </w:r>
          </w:p>
        </w:tc>
      </w:tr>
    </w:tbl>
    <w:p w:rsidR="005C6D80" w:rsidRDefault="005C6D80" w:rsidP="005C6D80">
      <w:pPr>
        <w:pStyle w:val="ListParagraph"/>
        <w:spacing w:before="240" w:line="240" w:lineRule="auto"/>
        <w:ind w:left="0" w:firstLine="360"/>
        <w:jc w:val="both"/>
        <w:rPr>
          <w:rFonts w:ascii="Times New Roman" w:hAnsi="Times New Roman" w:cs="Times New Roman"/>
          <w:sz w:val="20"/>
          <w:szCs w:val="20"/>
        </w:rPr>
      </w:pPr>
      <w:r w:rsidRPr="005C6D80">
        <w:rPr>
          <w:rFonts w:ascii="Times New Roman" w:hAnsi="Times New Roman" w:cs="Times New Roman"/>
          <w:sz w:val="20"/>
          <w:szCs w:val="20"/>
        </w:rPr>
        <w:t xml:space="preserve">Dari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komposisi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kualifikasi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posisi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terbanyak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didominasi</w:t>
      </w:r>
      <w:proofErr w:type="spellEnd"/>
      <w:r w:rsidRPr="005C6D80">
        <w:rPr>
          <w:rFonts w:ascii="Times New Roman" w:hAnsi="Times New Roman" w:cs="Times New Roman"/>
          <w:sz w:val="20"/>
          <w:szCs w:val="20"/>
        </w:rPr>
        <w:t xml:space="preserve"> oleh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bergelar</w:t>
      </w:r>
      <w:proofErr w:type="spellEnd"/>
      <w:r w:rsidRPr="005C6D80">
        <w:rPr>
          <w:rFonts w:ascii="Times New Roman" w:hAnsi="Times New Roman" w:cs="Times New Roman"/>
          <w:sz w:val="20"/>
          <w:szCs w:val="20"/>
        </w:rPr>
        <w:t xml:space="preserve"> master. </w:t>
      </w:r>
      <w:proofErr w:type="spellStart"/>
      <w:r w:rsidRPr="005C6D80">
        <w:rPr>
          <w:rFonts w:ascii="Times New Roman" w:hAnsi="Times New Roman" w:cs="Times New Roman"/>
          <w:sz w:val="20"/>
          <w:szCs w:val="20"/>
        </w:rPr>
        <w:t>Sehingga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menjadi</w:t>
      </w:r>
      <w:proofErr w:type="spellEnd"/>
      <w:r w:rsidRPr="005C6D80">
        <w:rPr>
          <w:rFonts w:ascii="Times New Roman" w:hAnsi="Times New Roman" w:cs="Times New Roman"/>
          <w:sz w:val="20"/>
          <w:szCs w:val="20"/>
        </w:rPr>
        <w:t xml:space="preserve"> PR </w:t>
      </w:r>
      <w:proofErr w:type="spellStart"/>
      <w:r w:rsidRPr="005C6D80">
        <w:rPr>
          <w:rFonts w:ascii="Times New Roman" w:hAnsi="Times New Roman" w:cs="Times New Roman"/>
          <w:sz w:val="20"/>
          <w:szCs w:val="20"/>
        </w:rPr>
        <w:t>besar</w:t>
      </w:r>
      <w:proofErr w:type="spellEnd"/>
      <w:r w:rsidRPr="005C6D80">
        <w:rPr>
          <w:rFonts w:ascii="Times New Roman" w:hAnsi="Times New Roman" w:cs="Times New Roman"/>
          <w:sz w:val="20"/>
          <w:szCs w:val="20"/>
        </w:rPr>
        <w:t xml:space="preserve"> juga </w:t>
      </w:r>
      <w:proofErr w:type="spellStart"/>
      <w:r w:rsidRPr="005C6D80">
        <w:rPr>
          <w:rFonts w:ascii="Times New Roman" w:hAnsi="Times New Roman" w:cs="Times New Roman"/>
          <w:sz w:val="20"/>
          <w:szCs w:val="20"/>
        </w:rPr>
        <w:t>bagi</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meningkatkan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kualitas</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bergelar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menjadi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lebih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banyak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dibanding</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bergelar</w:t>
      </w:r>
      <w:proofErr w:type="spellEnd"/>
      <w:r w:rsidRPr="005C6D80">
        <w:rPr>
          <w:rFonts w:ascii="Times New Roman" w:hAnsi="Times New Roman" w:cs="Times New Roman"/>
          <w:sz w:val="20"/>
          <w:szCs w:val="20"/>
        </w:rPr>
        <w:t xml:space="preserve"> master. Dari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masalah</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harus</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diselesaikan</w:t>
      </w:r>
      <w:proofErr w:type="spellEnd"/>
      <w:r w:rsidRPr="005C6D80">
        <w:rPr>
          <w:rFonts w:ascii="Times New Roman" w:hAnsi="Times New Roman" w:cs="Times New Roman"/>
          <w:sz w:val="20"/>
          <w:szCs w:val="20"/>
        </w:rPr>
        <w:t xml:space="preserve"> oleh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adalah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bagaimana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b/>
          <w:sz w:val="20"/>
          <w:szCs w:val="20"/>
        </w:rPr>
        <w:t>membuat</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strategi</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untuk</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meningkatkan</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kualitas</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dosennya</w:t>
      </w:r>
      <w:proofErr w:type="spellEnd"/>
      <w:r w:rsidRPr="005C6D80">
        <w:rPr>
          <w:rFonts w:ascii="Times New Roman" w:hAnsi="Times New Roman" w:cs="Times New Roman"/>
          <w:b/>
          <w:sz w:val="20"/>
          <w:szCs w:val="20"/>
        </w:rPr>
        <w:t xml:space="preserve"> agar </w:t>
      </w:r>
      <w:proofErr w:type="spellStart"/>
      <w:r w:rsidRPr="005C6D80">
        <w:rPr>
          <w:rFonts w:ascii="Times New Roman" w:hAnsi="Times New Roman" w:cs="Times New Roman"/>
          <w:b/>
          <w:sz w:val="20"/>
          <w:szCs w:val="20"/>
        </w:rPr>
        <w:t>memiliki</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gelar</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doktor</w:t>
      </w:r>
      <w:proofErr w:type="spellEnd"/>
      <w:r w:rsidRPr="005C6D80">
        <w:rPr>
          <w:rFonts w:ascii="Times New Roman" w:hAnsi="Times New Roman" w:cs="Times New Roman"/>
          <w:sz w:val="20"/>
          <w:szCs w:val="20"/>
        </w:rPr>
        <w:t>?</w:t>
      </w:r>
    </w:p>
    <w:p w:rsidR="00FD430B" w:rsidRDefault="00FD430B" w:rsidP="005C6D80">
      <w:pPr>
        <w:pStyle w:val="ListParagraph"/>
        <w:spacing w:before="240" w:line="240" w:lineRule="auto"/>
        <w:ind w:left="0" w:firstLine="360"/>
        <w:jc w:val="both"/>
        <w:rPr>
          <w:rFonts w:ascii="Times New Roman" w:hAnsi="Times New Roman" w:cs="Times New Roman"/>
          <w:sz w:val="20"/>
          <w:szCs w:val="20"/>
        </w:rPr>
      </w:pPr>
    </w:p>
    <w:p w:rsidR="005C6D80" w:rsidRPr="005C6D80" w:rsidRDefault="005C6D80" w:rsidP="005C6D80">
      <w:pPr>
        <w:pStyle w:val="ListParagraph"/>
        <w:spacing w:before="240" w:line="240" w:lineRule="auto"/>
        <w:ind w:left="0" w:firstLine="360"/>
        <w:jc w:val="both"/>
        <w:rPr>
          <w:rFonts w:ascii="Times New Roman" w:hAnsi="Times New Roman" w:cs="Times New Roman"/>
          <w:sz w:val="20"/>
          <w:szCs w:val="20"/>
        </w:rPr>
      </w:pPr>
      <w:proofErr w:type="spellStart"/>
      <w:r w:rsidRPr="005C6D80">
        <w:rPr>
          <w:rFonts w:ascii="Times New Roman" w:hAnsi="Times New Roman" w:cs="Times New Roman"/>
          <w:sz w:val="20"/>
          <w:szCs w:val="20"/>
        </w:rPr>
        <w:t>Sementara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jabatan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fungsional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memiliki</w:t>
      </w:r>
      <w:proofErr w:type="spellEnd"/>
      <w:r w:rsidRPr="005C6D80">
        <w:rPr>
          <w:rFonts w:ascii="Times New Roman" w:hAnsi="Times New Roman" w:cs="Times New Roman"/>
          <w:sz w:val="20"/>
          <w:szCs w:val="20"/>
        </w:rPr>
        <w:t xml:space="preserve"> guru </w:t>
      </w:r>
      <w:proofErr w:type="spellStart"/>
      <w:r w:rsidRPr="005C6D80">
        <w:rPr>
          <w:rFonts w:ascii="Times New Roman" w:hAnsi="Times New Roman" w:cs="Times New Roman"/>
          <w:sz w:val="20"/>
          <w:szCs w:val="20"/>
        </w:rPr>
        <w:t>besar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5,7%, </w:t>
      </w:r>
      <w:proofErr w:type="spellStart"/>
      <w:r w:rsidRPr="005C6D80">
        <w:rPr>
          <w:rFonts w:ascii="Times New Roman" w:hAnsi="Times New Roman" w:cs="Times New Roman"/>
          <w:sz w:val="20"/>
          <w:szCs w:val="20"/>
        </w:rPr>
        <w:t>Lektor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Kepala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20,5%, </w:t>
      </w:r>
      <w:proofErr w:type="spellStart"/>
      <w:r w:rsidRPr="005C6D80">
        <w:rPr>
          <w:rFonts w:ascii="Times New Roman" w:hAnsi="Times New Roman" w:cs="Times New Roman"/>
          <w:sz w:val="20"/>
          <w:szCs w:val="20"/>
        </w:rPr>
        <w:t>lektor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49,1% yang </w:t>
      </w:r>
      <w:proofErr w:type="spellStart"/>
      <w:r w:rsidRPr="005C6D80">
        <w:rPr>
          <w:rFonts w:ascii="Times New Roman" w:hAnsi="Times New Roman" w:cs="Times New Roman"/>
          <w:sz w:val="20"/>
          <w:szCs w:val="20"/>
        </w:rPr>
        <w:t>bergelar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asisten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ahli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24,7%. </w:t>
      </w:r>
      <w:proofErr w:type="spellStart"/>
      <w:r w:rsidRPr="005C6D80">
        <w:rPr>
          <w:rFonts w:ascii="Times New Roman" w:hAnsi="Times New Roman" w:cs="Times New Roman"/>
          <w:sz w:val="20"/>
          <w:szCs w:val="20"/>
        </w:rPr>
        <w:t>Adapun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rincian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dapat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dilihat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tabel</w:t>
      </w:r>
      <w:proofErr w:type="spellEnd"/>
      <w:r w:rsidRPr="005C6D80">
        <w:rPr>
          <w:rFonts w:ascii="Times New Roman" w:hAnsi="Times New Roman" w:cs="Times New Roman"/>
          <w:sz w:val="20"/>
          <w:szCs w:val="20"/>
        </w:rPr>
        <w:t xml:space="preserve"> 4.2</w:t>
      </w:r>
    </w:p>
    <w:p w:rsidR="005C6D80" w:rsidRPr="005C6D80" w:rsidRDefault="005C6D80" w:rsidP="005C6D80">
      <w:pPr>
        <w:jc w:val="center"/>
        <w:rPr>
          <w:sz w:val="20"/>
          <w:szCs w:val="20"/>
        </w:rPr>
      </w:pPr>
      <w:proofErr w:type="spellStart"/>
      <w:r w:rsidRPr="005C6D80">
        <w:rPr>
          <w:sz w:val="20"/>
          <w:szCs w:val="20"/>
        </w:rPr>
        <w:t>Tabel</w:t>
      </w:r>
      <w:proofErr w:type="spellEnd"/>
      <w:r w:rsidRPr="005C6D80">
        <w:rPr>
          <w:sz w:val="20"/>
          <w:szCs w:val="20"/>
        </w:rPr>
        <w:t xml:space="preserve"> 4.2 </w:t>
      </w:r>
      <w:proofErr w:type="spellStart"/>
      <w:r w:rsidRPr="005C6D80">
        <w:rPr>
          <w:sz w:val="20"/>
          <w:szCs w:val="20"/>
        </w:rPr>
        <w:t>Komposisi</w:t>
      </w:r>
      <w:proofErr w:type="spellEnd"/>
      <w:r w:rsidRPr="005C6D80">
        <w:rPr>
          <w:sz w:val="20"/>
          <w:szCs w:val="20"/>
        </w:rPr>
        <w:t xml:space="preserve"> </w:t>
      </w:r>
      <w:proofErr w:type="spellStart"/>
      <w:r w:rsidRPr="005C6D80">
        <w:rPr>
          <w:sz w:val="20"/>
          <w:szCs w:val="20"/>
        </w:rPr>
        <w:t>Dosen</w:t>
      </w:r>
      <w:proofErr w:type="spellEnd"/>
      <w:r w:rsidRPr="005C6D80">
        <w:rPr>
          <w:sz w:val="20"/>
          <w:szCs w:val="20"/>
        </w:rPr>
        <w:t xml:space="preserve"> </w:t>
      </w:r>
      <w:proofErr w:type="spellStart"/>
      <w:r w:rsidRPr="005C6D80">
        <w:rPr>
          <w:sz w:val="20"/>
          <w:szCs w:val="20"/>
        </w:rPr>
        <w:t>Berdasarkan</w:t>
      </w:r>
      <w:proofErr w:type="spellEnd"/>
      <w:r w:rsidRPr="005C6D80">
        <w:rPr>
          <w:sz w:val="20"/>
          <w:szCs w:val="20"/>
        </w:rPr>
        <w:t xml:space="preserve"> </w:t>
      </w:r>
      <w:proofErr w:type="spellStart"/>
      <w:r w:rsidRPr="005C6D80">
        <w:rPr>
          <w:sz w:val="20"/>
          <w:szCs w:val="20"/>
        </w:rPr>
        <w:t>Jabatan</w:t>
      </w:r>
      <w:proofErr w:type="spellEnd"/>
      <w:r w:rsidRPr="005C6D80">
        <w:rPr>
          <w:sz w:val="20"/>
          <w:szCs w:val="20"/>
        </w:rPr>
        <w:t xml:space="preserve"> </w:t>
      </w:r>
      <w:proofErr w:type="spellStart"/>
      <w:r w:rsidRPr="005C6D80">
        <w:rPr>
          <w:sz w:val="20"/>
          <w:szCs w:val="20"/>
        </w:rPr>
        <w:t>Fungsional</w:t>
      </w:r>
      <w:proofErr w:type="spellEnd"/>
    </w:p>
    <w:tbl>
      <w:tblPr>
        <w:tblStyle w:val="TableGrid"/>
        <w:tblW w:w="0" w:type="auto"/>
        <w:tblInd w:w="108" w:type="dxa"/>
        <w:tblLook w:val="04A0" w:firstRow="1" w:lastRow="0" w:firstColumn="1" w:lastColumn="0" w:noHBand="0" w:noVBand="1"/>
      </w:tblPr>
      <w:tblGrid>
        <w:gridCol w:w="472"/>
        <w:gridCol w:w="1655"/>
        <w:gridCol w:w="962"/>
        <w:gridCol w:w="1054"/>
      </w:tblGrid>
      <w:tr w:rsidR="005C6D80" w:rsidRPr="005C6D80" w:rsidTr="005C6D80">
        <w:tc>
          <w:tcPr>
            <w:tcW w:w="472" w:type="dxa"/>
          </w:tcPr>
          <w:p w:rsidR="005C6D80" w:rsidRPr="005C6D80" w:rsidRDefault="005C6D80" w:rsidP="005C6D80">
            <w:pPr>
              <w:jc w:val="center"/>
              <w:rPr>
                <w:sz w:val="20"/>
                <w:szCs w:val="20"/>
              </w:rPr>
            </w:pPr>
            <w:r w:rsidRPr="005C6D80">
              <w:rPr>
                <w:sz w:val="20"/>
                <w:szCs w:val="20"/>
              </w:rPr>
              <w:t>No</w:t>
            </w:r>
          </w:p>
        </w:tc>
        <w:tc>
          <w:tcPr>
            <w:tcW w:w="1655" w:type="dxa"/>
          </w:tcPr>
          <w:p w:rsidR="005C6D80" w:rsidRPr="005C6D80" w:rsidRDefault="005C6D80" w:rsidP="005C6D80">
            <w:pPr>
              <w:jc w:val="center"/>
              <w:rPr>
                <w:sz w:val="20"/>
                <w:szCs w:val="20"/>
              </w:rPr>
            </w:pPr>
            <w:proofErr w:type="spellStart"/>
            <w:r w:rsidRPr="005C6D80">
              <w:rPr>
                <w:sz w:val="20"/>
                <w:szCs w:val="20"/>
              </w:rPr>
              <w:t>Jabatan</w:t>
            </w:r>
            <w:proofErr w:type="spellEnd"/>
            <w:r w:rsidRPr="005C6D80">
              <w:rPr>
                <w:sz w:val="20"/>
                <w:szCs w:val="20"/>
              </w:rPr>
              <w:t xml:space="preserve"> </w:t>
            </w:r>
            <w:proofErr w:type="spellStart"/>
            <w:r w:rsidRPr="005C6D80">
              <w:rPr>
                <w:sz w:val="20"/>
                <w:szCs w:val="20"/>
              </w:rPr>
              <w:t>fungsional</w:t>
            </w:r>
            <w:proofErr w:type="spellEnd"/>
          </w:p>
        </w:tc>
        <w:tc>
          <w:tcPr>
            <w:tcW w:w="962" w:type="dxa"/>
          </w:tcPr>
          <w:p w:rsidR="005C6D80" w:rsidRPr="005C6D80" w:rsidRDefault="005C6D80" w:rsidP="005C6D80">
            <w:pPr>
              <w:jc w:val="center"/>
              <w:rPr>
                <w:sz w:val="20"/>
                <w:szCs w:val="20"/>
              </w:rPr>
            </w:pPr>
            <w:proofErr w:type="spellStart"/>
            <w:r w:rsidRPr="005C6D80">
              <w:rPr>
                <w:sz w:val="20"/>
                <w:szCs w:val="20"/>
              </w:rPr>
              <w:t>Jumlah</w:t>
            </w:r>
            <w:proofErr w:type="spellEnd"/>
          </w:p>
        </w:tc>
        <w:tc>
          <w:tcPr>
            <w:tcW w:w="1054" w:type="dxa"/>
          </w:tcPr>
          <w:p w:rsidR="005C6D80" w:rsidRPr="005C6D80" w:rsidRDefault="005C6D80" w:rsidP="005C6D80">
            <w:pPr>
              <w:jc w:val="center"/>
              <w:rPr>
                <w:sz w:val="20"/>
                <w:szCs w:val="20"/>
              </w:rPr>
            </w:pPr>
            <w:proofErr w:type="spellStart"/>
            <w:r w:rsidRPr="005C6D80">
              <w:rPr>
                <w:sz w:val="20"/>
                <w:szCs w:val="20"/>
              </w:rPr>
              <w:t>Pesentase</w:t>
            </w:r>
            <w:proofErr w:type="spellEnd"/>
          </w:p>
        </w:tc>
      </w:tr>
      <w:tr w:rsidR="005C6D80" w:rsidRPr="005C6D80" w:rsidTr="005C6D80">
        <w:tc>
          <w:tcPr>
            <w:tcW w:w="472" w:type="dxa"/>
          </w:tcPr>
          <w:p w:rsidR="005C6D80" w:rsidRPr="005C6D80" w:rsidRDefault="005C6D80" w:rsidP="005C6D80">
            <w:pPr>
              <w:jc w:val="center"/>
              <w:rPr>
                <w:sz w:val="20"/>
                <w:szCs w:val="20"/>
              </w:rPr>
            </w:pPr>
            <w:r w:rsidRPr="005C6D80">
              <w:rPr>
                <w:sz w:val="20"/>
                <w:szCs w:val="20"/>
              </w:rPr>
              <w:t>1</w:t>
            </w:r>
          </w:p>
        </w:tc>
        <w:tc>
          <w:tcPr>
            <w:tcW w:w="1655" w:type="dxa"/>
          </w:tcPr>
          <w:p w:rsidR="005C6D80" w:rsidRPr="005C6D80" w:rsidRDefault="005C6D80" w:rsidP="005C6D80">
            <w:pPr>
              <w:jc w:val="center"/>
              <w:rPr>
                <w:sz w:val="20"/>
                <w:szCs w:val="20"/>
              </w:rPr>
            </w:pPr>
            <w:r w:rsidRPr="005C6D80">
              <w:rPr>
                <w:sz w:val="20"/>
                <w:szCs w:val="20"/>
              </w:rPr>
              <w:t xml:space="preserve">Guru </w:t>
            </w:r>
            <w:proofErr w:type="spellStart"/>
            <w:r w:rsidRPr="005C6D80">
              <w:rPr>
                <w:sz w:val="20"/>
                <w:szCs w:val="20"/>
              </w:rPr>
              <w:t>Besar</w:t>
            </w:r>
            <w:proofErr w:type="spellEnd"/>
          </w:p>
        </w:tc>
        <w:tc>
          <w:tcPr>
            <w:tcW w:w="962" w:type="dxa"/>
          </w:tcPr>
          <w:p w:rsidR="005C6D80" w:rsidRPr="005C6D80" w:rsidRDefault="005C6D80" w:rsidP="005C6D80">
            <w:pPr>
              <w:jc w:val="center"/>
              <w:rPr>
                <w:sz w:val="20"/>
                <w:szCs w:val="20"/>
              </w:rPr>
            </w:pPr>
            <w:r w:rsidRPr="005C6D80">
              <w:rPr>
                <w:sz w:val="20"/>
                <w:szCs w:val="20"/>
              </w:rPr>
              <w:t>61</w:t>
            </w:r>
          </w:p>
        </w:tc>
        <w:tc>
          <w:tcPr>
            <w:tcW w:w="1054" w:type="dxa"/>
          </w:tcPr>
          <w:p w:rsidR="005C6D80" w:rsidRPr="005C6D80" w:rsidRDefault="005C6D80" w:rsidP="005C6D80">
            <w:pPr>
              <w:jc w:val="center"/>
              <w:rPr>
                <w:sz w:val="20"/>
                <w:szCs w:val="20"/>
              </w:rPr>
            </w:pPr>
            <w:r w:rsidRPr="005C6D80">
              <w:rPr>
                <w:sz w:val="20"/>
                <w:szCs w:val="20"/>
              </w:rPr>
              <w:t>5,7%</w:t>
            </w:r>
          </w:p>
        </w:tc>
      </w:tr>
      <w:tr w:rsidR="005C6D80" w:rsidRPr="005C6D80" w:rsidTr="005C6D80">
        <w:tc>
          <w:tcPr>
            <w:tcW w:w="472" w:type="dxa"/>
          </w:tcPr>
          <w:p w:rsidR="005C6D80" w:rsidRPr="005C6D80" w:rsidRDefault="005C6D80" w:rsidP="005C6D80">
            <w:pPr>
              <w:jc w:val="center"/>
              <w:rPr>
                <w:sz w:val="20"/>
                <w:szCs w:val="20"/>
              </w:rPr>
            </w:pPr>
            <w:r w:rsidRPr="005C6D80">
              <w:rPr>
                <w:sz w:val="20"/>
                <w:szCs w:val="20"/>
              </w:rPr>
              <w:t>2</w:t>
            </w:r>
          </w:p>
        </w:tc>
        <w:tc>
          <w:tcPr>
            <w:tcW w:w="1655" w:type="dxa"/>
          </w:tcPr>
          <w:p w:rsidR="005C6D80" w:rsidRPr="005C6D80" w:rsidRDefault="005C6D80" w:rsidP="005C6D80">
            <w:pPr>
              <w:jc w:val="center"/>
              <w:rPr>
                <w:sz w:val="20"/>
                <w:szCs w:val="20"/>
              </w:rPr>
            </w:pPr>
            <w:proofErr w:type="spellStart"/>
            <w:r w:rsidRPr="005C6D80">
              <w:rPr>
                <w:sz w:val="20"/>
                <w:szCs w:val="20"/>
              </w:rPr>
              <w:t>Lektor</w:t>
            </w:r>
            <w:proofErr w:type="spellEnd"/>
            <w:r w:rsidRPr="005C6D80">
              <w:rPr>
                <w:sz w:val="20"/>
                <w:szCs w:val="20"/>
              </w:rPr>
              <w:t xml:space="preserve"> </w:t>
            </w:r>
            <w:proofErr w:type="spellStart"/>
            <w:r w:rsidRPr="005C6D80">
              <w:rPr>
                <w:sz w:val="20"/>
                <w:szCs w:val="20"/>
              </w:rPr>
              <w:t>Kepala</w:t>
            </w:r>
            <w:proofErr w:type="spellEnd"/>
          </w:p>
        </w:tc>
        <w:tc>
          <w:tcPr>
            <w:tcW w:w="962" w:type="dxa"/>
          </w:tcPr>
          <w:p w:rsidR="005C6D80" w:rsidRPr="005C6D80" w:rsidRDefault="005C6D80" w:rsidP="005C6D80">
            <w:pPr>
              <w:jc w:val="center"/>
              <w:rPr>
                <w:sz w:val="20"/>
                <w:szCs w:val="20"/>
              </w:rPr>
            </w:pPr>
            <w:r w:rsidRPr="005C6D80">
              <w:rPr>
                <w:sz w:val="20"/>
                <w:szCs w:val="20"/>
              </w:rPr>
              <w:t>218</w:t>
            </w:r>
          </w:p>
        </w:tc>
        <w:tc>
          <w:tcPr>
            <w:tcW w:w="1054" w:type="dxa"/>
          </w:tcPr>
          <w:p w:rsidR="005C6D80" w:rsidRPr="005C6D80" w:rsidRDefault="005C6D80" w:rsidP="005C6D80">
            <w:pPr>
              <w:jc w:val="center"/>
              <w:rPr>
                <w:sz w:val="20"/>
                <w:szCs w:val="20"/>
              </w:rPr>
            </w:pPr>
            <w:r w:rsidRPr="005C6D80">
              <w:rPr>
                <w:sz w:val="20"/>
                <w:szCs w:val="20"/>
              </w:rPr>
              <w:t>20,5%</w:t>
            </w:r>
          </w:p>
        </w:tc>
      </w:tr>
      <w:tr w:rsidR="005C6D80" w:rsidRPr="005C6D80" w:rsidTr="005C6D80">
        <w:tc>
          <w:tcPr>
            <w:tcW w:w="472" w:type="dxa"/>
          </w:tcPr>
          <w:p w:rsidR="005C6D80" w:rsidRPr="005C6D80" w:rsidRDefault="005C6D80" w:rsidP="005C6D80">
            <w:pPr>
              <w:jc w:val="center"/>
              <w:rPr>
                <w:sz w:val="20"/>
                <w:szCs w:val="20"/>
              </w:rPr>
            </w:pPr>
            <w:r w:rsidRPr="005C6D80">
              <w:rPr>
                <w:sz w:val="20"/>
                <w:szCs w:val="20"/>
              </w:rPr>
              <w:t>3</w:t>
            </w:r>
          </w:p>
        </w:tc>
        <w:tc>
          <w:tcPr>
            <w:tcW w:w="1655" w:type="dxa"/>
          </w:tcPr>
          <w:p w:rsidR="005C6D80" w:rsidRPr="005C6D80" w:rsidRDefault="005C6D80" w:rsidP="005C6D80">
            <w:pPr>
              <w:jc w:val="center"/>
              <w:rPr>
                <w:sz w:val="20"/>
                <w:szCs w:val="20"/>
              </w:rPr>
            </w:pPr>
            <w:proofErr w:type="spellStart"/>
            <w:r w:rsidRPr="005C6D80">
              <w:rPr>
                <w:sz w:val="20"/>
                <w:szCs w:val="20"/>
              </w:rPr>
              <w:t>Lektor</w:t>
            </w:r>
            <w:proofErr w:type="spellEnd"/>
            <w:r w:rsidRPr="005C6D80">
              <w:rPr>
                <w:sz w:val="20"/>
                <w:szCs w:val="20"/>
              </w:rPr>
              <w:t xml:space="preserve"> </w:t>
            </w:r>
          </w:p>
        </w:tc>
        <w:tc>
          <w:tcPr>
            <w:tcW w:w="962" w:type="dxa"/>
          </w:tcPr>
          <w:p w:rsidR="005C6D80" w:rsidRPr="005C6D80" w:rsidRDefault="005C6D80" w:rsidP="005C6D80">
            <w:pPr>
              <w:jc w:val="center"/>
              <w:rPr>
                <w:sz w:val="20"/>
                <w:szCs w:val="20"/>
              </w:rPr>
            </w:pPr>
            <w:r w:rsidRPr="005C6D80">
              <w:rPr>
                <w:sz w:val="20"/>
                <w:szCs w:val="20"/>
              </w:rPr>
              <w:t>523</w:t>
            </w:r>
          </w:p>
        </w:tc>
        <w:tc>
          <w:tcPr>
            <w:tcW w:w="1054" w:type="dxa"/>
          </w:tcPr>
          <w:p w:rsidR="005C6D80" w:rsidRPr="005C6D80" w:rsidRDefault="005C6D80" w:rsidP="005C6D80">
            <w:pPr>
              <w:jc w:val="center"/>
              <w:rPr>
                <w:sz w:val="20"/>
                <w:szCs w:val="20"/>
              </w:rPr>
            </w:pPr>
            <w:r w:rsidRPr="005C6D80">
              <w:rPr>
                <w:sz w:val="20"/>
                <w:szCs w:val="20"/>
              </w:rPr>
              <w:t>49,1%</w:t>
            </w:r>
          </w:p>
        </w:tc>
      </w:tr>
      <w:tr w:rsidR="005C6D80" w:rsidRPr="005C6D80" w:rsidTr="005C6D80">
        <w:tc>
          <w:tcPr>
            <w:tcW w:w="472" w:type="dxa"/>
          </w:tcPr>
          <w:p w:rsidR="005C6D80" w:rsidRPr="005C6D80" w:rsidRDefault="005C6D80" w:rsidP="005C6D80">
            <w:pPr>
              <w:jc w:val="center"/>
              <w:rPr>
                <w:sz w:val="20"/>
                <w:szCs w:val="20"/>
              </w:rPr>
            </w:pPr>
            <w:r w:rsidRPr="005C6D80">
              <w:rPr>
                <w:sz w:val="20"/>
                <w:szCs w:val="20"/>
              </w:rPr>
              <w:t>4</w:t>
            </w:r>
          </w:p>
        </w:tc>
        <w:tc>
          <w:tcPr>
            <w:tcW w:w="1655" w:type="dxa"/>
          </w:tcPr>
          <w:p w:rsidR="005C6D80" w:rsidRPr="005C6D80" w:rsidRDefault="005C6D80" w:rsidP="005C6D80">
            <w:pPr>
              <w:jc w:val="center"/>
              <w:rPr>
                <w:sz w:val="20"/>
                <w:szCs w:val="20"/>
              </w:rPr>
            </w:pPr>
            <w:proofErr w:type="spellStart"/>
            <w:r w:rsidRPr="005C6D80">
              <w:rPr>
                <w:sz w:val="20"/>
                <w:szCs w:val="20"/>
              </w:rPr>
              <w:t>Asisiten</w:t>
            </w:r>
            <w:proofErr w:type="spellEnd"/>
            <w:r w:rsidRPr="005C6D80">
              <w:rPr>
                <w:sz w:val="20"/>
                <w:szCs w:val="20"/>
              </w:rPr>
              <w:t xml:space="preserve"> Ahli</w:t>
            </w:r>
          </w:p>
        </w:tc>
        <w:tc>
          <w:tcPr>
            <w:tcW w:w="962" w:type="dxa"/>
          </w:tcPr>
          <w:p w:rsidR="005C6D80" w:rsidRPr="005C6D80" w:rsidRDefault="005C6D80" w:rsidP="005C6D80">
            <w:pPr>
              <w:jc w:val="center"/>
              <w:rPr>
                <w:sz w:val="20"/>
                <w:szCs w:val="20"/>
              </w:rPr>
            </w:pPr>
            <w:r w:rsidRPr="005C6D80">
              <w:rPr>
                <w:sz w:val="20"/>
                <w:szCs w:val="20"/>
              </w:rPr>
              <w:t>263</w:t>
            </w:r>
          </w:p>
        </w:tc>
        <w:tc>
          <w:tcPr>
            <w:tcW w:w="1054" w:type="dxa"/>
          </w:tcPr>
          <w:p w:rsidR="005C6D80" w:rsidRPr="005C6D80" w:rsidRDefault="005C6D80" w:rsidP="005C6D80">
            <w:pPr>
              <w:jc w:val="center"/>
              <w:rPr>
                <w:sz w:val="20"/>
                <w:szCs w:val="20"/>
              </w:rPr>
            </w:pPr>
            <w:r w:rsidRPr="005C6D80">
              <w:rPr>
                <w:sz w:val="20"/>
                <w:szCs w:val="20"/>
              </w:rPr>
              <w:t>24,7%</w:t>
            </w:r>
          </w:p>
        </w:tc>
      </w:tr>
      <w:tr w:rsidR="005C6D80" w:rsidRPr="005C6D80" w:rsidTr="005C6D80">
        <w:tc>
          <w:tcPr>
            <w:tcW w:w="2127" w:type="dxa"/>
            <w:gridSpan w:val="2"/>
          </w:tcPr>
          <w:p w:rsidR="005C6D80" w:rsidRPr="005C6D80" w:rsidRDefault="005C6D80" w:rsidP="005C6D80">
            <w:pPr>
              <w:jc w:val="center"/>
              <w:rPr>
                <w:sz w:val="20"/>
                <w:szCs w:val="20"/>
              </w:rPr>
            </w:pPr>
            <w:r w:rsidRPr="005C6D80">
              <w:rPr>
                <w:sz w:val="20"/>
                <w:szCs w:val="20"/>
              </w:rPr>
              <w:t>Total</w:t>
            </w:r>
          </w:p>
        </w:tc>
        <w:tc>
          <w:tcPr>
            <w:tcW w:w="962" w:type="dxa"/>
          </w:tcPr>
          <w:p w:rsidR="005C6D80" w:rsidRPr="005C6D80" w:rsidRDefault="005C6D80" w:rsidP="005C6D80">
            <w:pPr>
              <w:jc w:val="center"/>
              <w:rPr>
                <w:sz w:val="20"/>
                <w:szCs w:val="20"/>
              </w:rPr>
            </w:pPr>
            <w:r w:rsidRPr="005C6D80">
              <w:rPr>
                <w:sz w:val="20"/>
                <w:szCs w:val="20"/>
              </w:rPr>
              <w:t>1.065</w:t>
            </w:r>
          </w:p>
        </w:tc>
        <w:tc>
          <w:tcPr>
            <w:tcW w:w="1054" w:type="dxa"/>
          </w:tcPr>
          <w:p w:rsidR="005C6D80" w:rsidRPr="005C6D80" w:rsidRDefault="005C6D80" w:rsidP="005C6D80">
            <w:pPr>
              <w:jc w:val="center"/>
              <w:rPr>
                <w:sz w:val="20"/>
                <w:szCs w:val="20"/>
              </w:rPr>
            </w:pPr>
            <w:r w:rsidRPr="005C6D80">
              <w:rPr>
                <w:sz w:val="20"/>
                <w:szCs w:val="20"/>
              </w:rPr>
              <w:t>100%</w:t>
            </w:r>
          </w:p>
        </w:tc>
      </w:tr>
    </w:tbl>
    <w:p w:rsidR="005C6D80" w:rsidRDefault="005C6D80" w:rsidP="005C6D80">
      <w:pPr>
        <w:pStyle w:val="ListParagraph"/>
        <w:spacing w:before="240" w:line="240" w:lineRule="auto"/>
        <w:ind w:left="0" w:firstLine="360"/>
        <w:jc w:val="both"/>
        <w:rPr>
          <w:rFonts w:ascii="Times New Roman" w:hAnsi="Times New Roman" w:cs="Times New Roman"/>
          <w:sz w:val="20"/>
          <w:szCs w:val="20"/>
        </w:rPr>
      </w:pPr>
      <w:r w:rsidRPr="005C6D80">
        <w:rPr>
          <w:rFonts w:ascii="Times New Roman" w:hAnsi="Times New Roman" w:cs="Times New Roman"/>
          <w:sz w:val="20"/>
          <w:szCs w:val="20"/>
        </w:rPr>
        <w:t xml:space="preserve">Dari </w:t>
      </w:r>
      <w:proofErr w:type="spellStart"/>
      <w:r w:rsidRPr="005C6D80">
        <w:rPr>
          <w:rFonts w:ascii="Times New Roman" w:hAnsi="Times New Roman" w:cs="Times New Roman"/>
          <w:sz w:val="20"/>
          <w:szCs w:val="20"/>
        </w:rPr>
        <w:t>tabel</w:t>
      </w:r>
      <w:proofErr w:type="spellEnd"/>
      <w:r w:rsidRPr="005C6D80">
        <w:rPr>
          <w:rFonts w:ascii="Times New Roman" w:hAnsi="Times New Roman" w:cs="Times New Roman"/>
          <w:sz w:val="20"/>
          <w:szCs w:val="20"/>
        </w:rPr>
        <w:t xml:space="preserve"> di </w:t>
      </w:r>
      <w:proofErr w:type="spellStart"/>
      <w:r w:rsidRPr="005C6D80">
        <w:rPr>
          <w:rFonts w:ascii="Times New Roman" w:hAnsi="Times New Roman" w:cs="Times New Roman"/>
          <w:sz w:val="20"/>
          <w:szCs w:val="20"/>
        </w:rPr>
        <w:t>atas</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posisi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terbanyak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ada</w:t>
      </w:r>
      <w:proofErr w:type="spellEnd"/>
      <w:r w:rsidRPr="005C6D80">
        <w:rPr>
          <w:rFonts w:ascii="Times New Roman" w:hAnsi="Times New Roman" w:cs="Times New Roman"/>
          <w:sz w:val="20"/>
          <w:szCs w:val="20"/>
        </w:rPr>
        <w:t xml:space="preserve"> pada </w:t>
      </w:r>
      <w:proofErr w:type="spellStart"/>
      <w:r w:rsidRPr="005C6D80">
        <w:rPr>
          <w:rFonts w:ascii="Times New Roman" w:hAnsi="Times New Roman" w:cs="Times New Roman"/>
          <w:sz w:val="20"/>
          <w:szCs w:val="20"/>
        </w:rPr>
        <w:t>jenjang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jabatan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kemudian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asisten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ahli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juga </w:t>
      </w:r>
      <w:proofErr w:type="spellStart"/>
      <w:r w:rsidRPr="005C6D80">
        <w:rPr>
          <w:rFonts w:ascii="Times New Roman" w:hAnsi="Times New Roman" w:cs="Times New Roman"/>
          <w:sz w:val="20"/>
          <w:szCs w:val="20"/>
        </w:rPr>
        <w:t>merupakan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tantangan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bagi</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melakukan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strategi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apa</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dapat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dikembangkan</w:t>
      </w:r>
      <w:proofErr w:type="spellEnd"/>
      <w:r w:rsidRPr="005C6D80">
        <w:rPr>
          <w:rFonts w:ascii="Times New Roman" w:hAnsi="Times New Roman" w:cs="Times New Roman"/>
          <w:sz w:val="20"/>
          <w:szCs w:val="20"/>
        </w:rPr>
        <w:t xml:space="preserve"> oleh </w:t>
      </w:r>
      <w:proofErr w:type="spellStart"/>
      <w:r w:rsidRPr="005C6D80">
        <w:rPr>
          <w:rFonts w:ascii="Times New Roman" w:hAnsi="Times New Roman" w:cs="Times New Roman"/>
          <w:sz w:val="20"/>
          <w:szCs w:val="20"/>
        </w:rPr>
        <w:t>pihak</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b/>
          <w:sz w:val="20"/>
          <w:szCs w:val="20"/>
        </w:rPr>
        <w:t>meningkatkan</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jenjang</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tersebut</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ke</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jenjang</w:t>
      </w:r>
      <w:proofErr w:type="spellEnd"/>
      <w:r w:rsidRPr="005C6D80">
        <w:rPr>
          <w:rFonts w:ascii="Times New Roman" w:hAnsi="Times New Roman" w:cs="Times New Roman"/>
          <w:b/>
          <w:sz w:val="20"/>
          <w:szCs w:val="20"/>
        </w:rPr>
        <w:t xml:space="preserve"> yang </w:t>
      </w:r>
      <w:proofErr w:type="spellStart"/>
      <w:r w:rsidRPr="005C6D80">
        <w:rPr>
          <w:rFonts w:ascii="Times New Roman" w:hAnsi="Times New Roman" w:cs="Times New Roman"/>
          <w:b/>
          <w:sz w:val="20"/>
          <w:szCs w:val="20"/>
        </w:rPr>
        <w:t>lebih</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tinggi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Sehingga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menjadi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masalah</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dimiliki</w:t>
      </w:r>
      <w:proofErr w:type="spellEnd"/>
      <w:r w:rsidRPr="005C6D80">
        <w:rPr>
          <w:rFonts w:ascii="Times New Roman" w:hAnsi="Times New Roman" w:cs="Times New Roman"/>
          <w:sz w:val="20"/>
          <w:szCs w:val="20"/>
        </w:rPr>
        <w:t xml:space="preserve"> oleh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untuk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dirumuskan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solusinya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melalui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penelitian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ini</w:t>
      </w:r>
      <w:proofErr w:type="spellEnd"/>
      <w:r w:rsidRPr="005C6D80">
        <w:rPr>
          <w:rFonts w:ascii="Times New Roman" w:hAnsi="Times New Roman" w:cs="Times New Roman"/>
          <w:sz w:val="20"/>
          <w:szCs w:val="20"/>
        </w:rPr>
        <w:t>.</w:t>
      </w:r>
    </w:p>
    <w:p w:rsidR="00FD430B" w:rsidRDefault="00FD430B" w:rsidP="005C6D80">
      <w:pPr>
        <w:pStyle w:val="ListParagraph"/>
        <w:spacing w:before="240" w:line="240" w:lineRule="auto"/>
        <w:ind w:left="0" w:firstLine="360"/>
        <w:jc w:val="both"/>
        <w:rPr>
          <w:rFonts w:ascii="Times New Roman" w:hAnsi="Times New Roman" w:cs="Times New Roman"/>
          <w:sz w:val="20"/>
          <w:szCs w:val="20"/>
        </w:rPr>
      </w:pPr>
    </w:p>
    <w:p w:rsidR="005C6D80" w:rsidRDefault="005C6D80" w:rsidP="00FD430B">
      <w:pPr>
        <w:pStyle w:val="ListParagraph"/>
        <w:spacing w:before="240" w:line="240" w:lineRule="auto"/>
        <w:ind w:left="0" w:firstLine="360"/>
        <w:jc w:val="both"/>
        <w:rPr>
          <w:rFonts w:ascii="Times New Roman" w:hAnsi="Times New Roman" w:cs="Times New Roman"/>
          <w:sz w:val="20"/>
          <w:szCs w:val="20"/>
        </w:rPr>
      </w:pPr>
      <w:r w:rsidRPr="005C6D80">
        <w:rPr>
          <w:rFonts w:ascii="Times New Roman" w:hAnsi="Times New Roman" w:cs="Times New Roman"/>
          <w:sz w:val="20"/>
          <w:szCs w:val="20"/>
        </w:rPr>
        <w:t xml:space="preserve">Dari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pengalaman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mengabdi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sebagai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sebagian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besar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telah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mengabdi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lebih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10 </w:t>
      </w:r>
      <w:proofErr w:type="spellStart"/>
      <w:r w:rsidRPr="005C6D80">
        <w:rPr>
          <w:rFonts w:ascii="Times New Roman" w:hAnsi="Times New Roman" w:cs="Times New Roman"/>
          <w:sz w:val="20"/>
          <w:szCs w:val="20"/>
        </w:rPr>
        <w:t>tahun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sebanyak</w:t>
      </w:r>
      <w:proofErr w:type="spellEnd"/>
      <w:r w:rsidRPr="005C6D80">
        <w:rPr>
          <w:rFonts w:ascii="Times New Roman" w:hAnsi="Times New Roman" w:cs="Times New Roman"/>
          <w:sz w:val="20"/>
          <w:szCs w:val="20"/>
        </w:rPr>
        <w:t xml:space="preserve"> 69%. </w:t>
      </w:r>
      <w:proofErr w:type="spellStart"/>
      <w:r w:rsidRPr="005C6D80">
        <w:rPr>
          <w:rFonts w:ascii="Times New Roman" w:hAnsi="Times New Roman" w:cs="Times New Roman"/>
          <w:sz w:val="20"/>
          <w:szCs w:val="20"/>
        </w:rPr>
        <w:t>Bahkan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ada</w:t>
      </w:r>
      <w:proofErr w:type="spellEnd"/>
      <w:r w:rsidRPr="005C6D80">
        <w:rPr>
          <w:rFonts w:ascii="Times New Roman" w:hAnsi="Times New Roman" w:cs="Times New Roman"/>
          <w:sz w:val="20"/>
          <w:szCs w:val="20"/>
        </w:rPr>
        <w:t xml:space="preserve"> juga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mengabdi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lebih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20 </w:t>
      </w:r>
      <w:proofErr w:type="spellStart"/>
      <w:r w:rsidRPr="005C6D80">
        <w:rPr>
          <w:rFonts w:ascii="Times New Roman" w:hAnsi="Times New Roman" w:cs="Times New Roman"/>
          <w:sz w:val="20"/>
          <w:szCs w:val="20"/>
        </w:rPr>
        <w:t>tahun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36%. </w:t>
      </w:r>
      <w:proofErr w:type="spellStart"/>
      <w:r w:rsidRPr="005C6D80">
        <w:rPr>
          <w:rFonts w:ascii="Times New Roman" w:hAnsi="Times New Roman" w:cs="Times New Roman"/>
          <w:sz w:val="20"/>
          <w:szCs w:val="20"/>
        </w:rPr>
        <w:t>Kalau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dirata</w:t>
      </w:r>
      <w:proofErr w:type="spellEnd"/>
      <w:r w:rsidRPr="005C6D80">
        <w:rPr>
          <w:rFonts w:ascii="Times New Roman" w:hAnsi="Times New Roman" w:cs="Times New Roman"/>
          <w:sz w:val="20"/>
          <w:szCs w:val="20"/>
        </w:rPr>
        <w:t xml:space="preserve">-rata masa </w:t>
      </w:r>
      <w:proofErr w:type="spellStart"/>
      <w:r w:rsidRPr="005C6D80">
        <w:rPr>
          <w:rFonts w:ascii="Times New Roman" w:hAnsi="Times New Roman" w:cs="Times New Roman"/>
          <w:sz w:val="20"/>
          <w:szCs w:val="20"/>
        </w:rPr>
        <w:t>pengabdian</w:t>
      </w:r>
      <w:proofErr w:type="spellEnd"/>
      <w:r w:rsidRPr="005C6D80">
        <w:rPr>
          <w:rFonts w:ascii="Times New Roman" w:hAnsi="Times New Roman" w:cs="Times New Roman"/>
          <w:sz w:val="20"/>
          <w:szCs w:val="20"/>
        </w:rPr>
        <w:t xml:space="preserve"> para </w:t>
      </w:r>
      <w:proofErr w:type="spellStart"/>
      <w:r w:rsidRPr="005C6D80">
        <w:rPr>
          <w:rFonts w:ascii="Times New Roman" w:hAnsi="Times New Roman" w:cs="Times New Roman"/>
          <w:sz w:val="20"/>
          <w:szCs w:val="20"/>
        </w:rPr>
        <w:t>dosen</w:t>
      </w:r>
      <w:proofErr w:type="spellEnd"/>
      <w:r w:rsidRPr="005C6D80">
        <w:rPr>
          <w:rFonts w:ascii="Times New Roman" w:hAnsi="Times New Roman" w:cs="Times New Roman"/>
          <w:sz w:val="20"/>
          <w:szCs w:val="20"/>
        </w:rPr>
        <w:t xml:space="preserve"> di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berkisar</w:t>
      </w:r>
      <w:proofErr w:type="spellEnd"/>
      <w:r w:rsidRPr="005C6D80">
        <w:rPr>
          <w:rFonts w:ascii="Times New Roman" w:hAnsi="Times New Roman" w:cs="Times New Roman"/>
          <w:sz w:val="20"/>
          <w:szCs w:val="20"/>
        </w:rPr>
        <w:t xml:space="preserve"> 12,6 </w:t>
      </w:r>
      <w:proofErr w:type="spellStart"/>
      <w:r w:rsidRPr="005C6D80">
        <w:rPr>
          <w:rFonts w:ascii="Times New Roman" w:hAnsi="Times New Roman" w:cs="Times New Roman"/>
          <w:sz w:val="20"/>
          <w:szCs w:val="20"/>
        </w:rPr>
        <w:t>tahun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Kalau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baik</w:t>
      </w:r>
      <w:proofErr w:type="spellEnd"/>
      <w:r w:rsidRPr="005C6D80">
        <w:rPr>
          <w:rFonts w:ascii="Times New Roman" w:hAnsi="Times New Roman" w:cs="Times New Roman"/>
          <w:sz w:val="20"/>
          <w:szCs w:val="20"/>
        </w:rPr>
        <w:t xml:space="preserve"> Master </w:t>
      </w:r>
      <w:proofErr w:type="spellStart"/>
      <w:r w:rsidRPr="005C6D80">
        <w:rPr>
          <w:rFonts w:ascii="Times New Roman" w:hAnsi="Times New Roman" w:cs="Times New Roman"/>
          <w:sz w:val="20"/>
          <w:szCs w:val="20"/>
        </w:rPr>
        <w:t>maupun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Doktor</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sekitar</w:t>
      </w:r>
      <w:proofErr w:type="spellEnd"/>
      <w:r w:rsidRPr="005C6D80">
        <w:rPr>
          <w:rFonts w:ascii="Times New Roman" w:hAnsi="Times New Roman" w:cs="Times New Roman"/>
          <w:sz w:val="20"/>
          <w:szCs w:val="20"/>
        </w:rPr>
        <w:t xml:space="preserve"> 82%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mereka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berasal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dalam</w:t>
      </w:r>
      <w:proofErr w:type="spellEnd"/>
      <w:r w:rsidRPr="005C6D80">
        <w:rPr>
          <w:rFonts w:ascii="Times New Roman" w:hAnsi="Times New Roman" w:cs="Times New Roman"/>
          <w:sz w:val="20"/>
          <w:szCs w:val="20"/>
        </w:rPr>
        <w:t xml:space="preserve"> negeri, </w:t>
      </w:r>
      <w:proofErr w:type="spellStart"/>
      <w:r w:rsidRPr="005C6D80">
        <w:rPr>
          <w:rFonts w:ascii="Times New Roman" w:hAnsi="Times New Roman" w:cs="Times New Roman"/>
          <w:sz w:val="20"/>
          <w:szCs w:val="20"/>
        </w:rPr>
        <w:t>sementara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sisanya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berasal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luar</w:t>
      </w:r>
      <w:proofErr w:type="spellEnd"/>
      <w:r w:rsidRPr="005C6D80">
        <w:rPr>
          <w:rFonts w:ascii="Times New Roman" w:hAnsi="Times New Roman" w:cs="Times New Roman"/>
          <w:sz w:val="20"/>
          <w:szCs w:val="20"/>
        </w:rPr>
        <w:t xml:space="preserve"> negeri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9% </w:t>
      </w:r>
      <w:proofErr w:type="spellStart"/>
      <w:r w:rsidRPr="005C6D80">
        <w:rPr>
          <w:rFonts w:ascii="Times New Roman" w:hAnsi="Times New Roman" w:cs="Times New Roman"/>
          <w:sz w:val="20"/>
          <w:szCs w:val="20"/>
        </w:rPr>
        <w:t>berasal</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Eropa</w:t>
      </w:r>
      <w:proofErr w:type="spellEnd"/>
      <w:r w:rsidRPr="005C6D80">
        <w:rPr>
          <w:rFonts w:ascii="Times New Roman" w:hAnsi="Times New Roman" w:cs="Times New Roman"/>
          <w:sz w:val="20"/>
          <w:szCs w:val="20"/>
        </w:rPr>
        <w:t xml:space="preserve"> dan Amerika,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Timur Tengah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5% </w:t>
      </w:r>
      <w:proofErr w:type="spellStart"/>
      <w:r w:rsidRPr="005C6D80">
        <w:rPr>
          <w:rFonts w:ascii="Times New Roman" w:hAnsi="Times New Roman" w:cs="Times New Roman"/>
          <w:sz w:val="20"/>
          <w:szCs w:val="20"/>
        </w:rPr>
        <w:t>serta</w:t>
      </w:r>
      <w:proofErr w:type="spellEnd"/>
      <w:r w:rsidRPr="005C6D80">
        <w:rPr>
          <w:rFonts w:ascii="Times New Roman" w:hAnsi="Times New Roman" w:cs="Times New Roman"/>
          <w:sz w:val="20"/>
          <w:szCs w:val="20"/>
        </w:rPr>
        <w:t xml:space="preserve"> negara Asia </w:t>
      </w:r>
      <w:proofErr w:type="spellStart"/>
      <w:r w:rsidRPr="005C6D80">
        <w:rPr>
          <w:rFonts w:ascii="Times New Roman" w:hAnsi="Times New Roman" w:cs="Times New Roman"/>
          <w:sz w:val="20"/>
          <w:szCs w:val="20"/>
        </w:rPr>
        <w:t>sebesar</w:t>
      </w:r>
      <w:proofErr w:type="spellEnd"/>
      <w:r w:rsidRPr="005C6D80">
        <w:rPr>
          <w:rFonts w:ascii="Times New Roman" w:hAnsi="Times New Roman" w:cs="Times New Roman"/>
          <w:sz w:val="20"/>
          <w:szCs w:val="20"/>
        </w:rPr>
        <w:t xml:space="preserve"> 4%.</w:t>
      </w:r>
    </w:p>
    <w:p w:rsidR="00FD430B" w:rsidRDefault="00FD430B" w:rsidP="00FD430B">
      <w:pPr>
        <w:pStyle w:val="ListParagraph"/>
        <w:spacing w:before="240" w:line="240" w:lineRule="auto"/>
        <w:ind w:left="0" w:firstLine="360"/>
        <w:jc w:val="both"/>
        <w:rPr>
          <w:rFonts w:ascii="Times New Roman" w:hAnsi="Times New Roman" w:cs="Times New Roman"/>
          <w:sz w:val="20"/>
          <w:szCs w:val="20"/>
        </w:rPr>
      </w:pPr>
    </w:p>
    <w:p w:rsidR="00A74739" w:rsidRDefault="005C6D80" w:rsidP="000133A7">
      <w:pPr>
        <w:pStyle w:val="ListParagraph"/>
        <w:spacing w:before="240" w:line="240" w:lineRule="auto"/>
        <w:ind w:left="0" w:firstLine="360"/>
        <w:jc w:val="both"/>
        <w:rPr>
          <w:rFonts w:ascii="Times New Roman" w:hAnsi="Times New Roman" w:cs="Times New Roman"/>
          <w:sz w:val="20"/>
          <w:szCs w:val="20"/>
        </w:rPr>
      </w:pPr>
      <w:r w:rsidRPr="005C6D80">
        <w:rPr>
          <w:rFonts w:ascii="Times New Roman" w:hAnsi="Times New Roman" w:cs="Times New Roman"/>
          <w:sz w:val="20"/>
          <w:szCs w:val="20"/>
        </w:rPr>
        <w:t xml:space="preserve">Dari </w:t>
      </w:r>
      <w:proofErr w:type="spellStart"/>
      <w:r w:rsidRPr="005C6D80">
        <w:rPr>
          <w:rFonts w:ascii="Times New Roman" w:hAnsi="Times New Roman" w:cs="Times New Roman"/>
          <w:sz w:val="20"/>
          <w:szCs w:val="20"/>
        </w:rPr>
        <w:t>sisi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pengalaman</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lulusan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merupakan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sebuah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aset</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seharusnya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dijadikan</w:t>
      </w:r>
      <w:proofErr w:type="spellEnd"/>
      <w:r w:rsidRPr="005C6D80">
        <w:rPr>
          <w:rFonts w:ascii="Times New Roman" w:hAnsi="Times New Roman" w:cs="Times New Roman"/>
          <w:sz w:val="20"/>
          <w:szCs w:val="20"/>
        </w:rPr>
        <w:t xml:space="preserve"> modal </w:t>
      </w:r>
      <w:proofErr w:type="spellStart"/>
      <w:r w:rsidRPr="005C6D80">
        <w:rPr>
          <w:rFonts w:ascii="Times New Roman" w:hAnsi="Times New Roman" w:cs="Times New Roman"/>
          <w:sz w:val="20"/>
          <w:szCs w:val="20"/>
        </w:rPr>
        <w:t>bagi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pengembangan</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lebih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baik</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lagi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buat</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Apa</w:t>
      </w:r>
      <w:proofErr w:type="spellEnd"/>
      <w:r w:rsidRPr="005C6D80">
        <w:rPr>
          <w:rFonts w:ascii="Times New Roman" w:hAnsi="Times New Roman" w:cs="Times New Roman"/>
          <w:sz w:val="20"/>
          <w:szCs w:val="20"/>
        </w:rPr>
        <w:t xml:space="preserve"> yang </w:t>
      </w:r>
      <w:proofErr w:type="spellStart"/>
      <w:r w:rsidRPr="005C6D80">
        <w:rPr>
          <w:rFonts w:ascii="Times New Roman" w:hAnsi="Times New Roman" w:cs="Times New Roman"/>
          <w:sz w:val="20"/>
          <w:szCs w:val="20"/>
        </w:rPr>
        <w:t>perlu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digali</w:t>
      </w:r>
      <w:proofErr w:type="spellEnd"/>
      <w:r w:rsidRPr="005C6D80">
        <w:rPr>
          <w:rFonts w:ascii="Times New Roman" w:hAnsi="Times New Roman" w:cs="Times New Roman"/>
          <w:sz w:val="20"/>
          <w:szCs w:val="20"/>
        </w:rPr>
        <w:t xml:space="preserve"> oleh </w:t>
      </w:r>
      <w:proofErr w:type="spellStart"/>
      <w:r w:rsidRPr="005C6D80">
        <w:rPr>
          <w:rFonts w:ascii="Times New Roman" w:hAnsi="Times New Roman" w:cs="Times New Roman"/>
          <w:sz w:val="20"/>
          <w:szCs w:val="20"/>
        </w:rPr>
        <w:t>pihak</w:t>
      </w:r>
      <w:proofErr w:type="spellEnd"/>
      <w:r w:rsidRPr="005C6D80">
        <w:rPr>
          <w:rFonts w:ascii="Times New Roman" w:hAnsi="Times New Roman" w:cs="Times New Roman"/>
          <w:sz w:val="20"/>
          <w:szCs w:val="20"/>
        </w:rPr>
        <w:t xml:space="preserve"> UIN </w:t>
      </w:r>
      <w:proofErr w:type="spellStart"/>
      <w:r w:rsidRPr="005C6D80">
        <w:rPr>
          <w:rFonts w:ascii="Times New Roman" w:hAnsi="Times New Roman" w:cs="Times New Roman"/>
          <w:sz w:val="20"/>
          <w:szCs w:val="20"/>
        </w:rPr>
        <w:t>Syarif</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Hidayatullah</w:t>
      </w:r>
      <w:proofErr w:type="spellEnd"/>
      <w:r w:rsidRPr="005C6D80">
        <w:rPr>
          <w:rFonts w:ascii="Times New Roman" w:hAnsi="Times New Roman" w:cs="Times New Roman"/>
          <w:sz w:val="20"/>
          <w:szCs w:val="20"/>
        </w:rPr>
        <w:t xml:space="preserve"> Jakarta </w:t>
      </w:r>
      <w:proofErr w:type="spellStart"/>
      <w:r w:rsidRPr="005C6D80">
        <w:rPr>
          <w:rFonts w:ascii="Times New Roman" w:hAnsi="Times New Roman" w:cs="Times New Roman"/>
          <w:sz w:val="20"/>
          <w:szCs w:val="20"/>
        </w:rPr>
        <w:t>dari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potensi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tersebut</w:t>
      </w:r>
      <w:proofErr w:type="spellEnd"/>
      <w:r w:rsidRPr="005C6D80">
        <w:rPr>
          <w:rFonts w:ascii="Times New Roman" w:hAnsi="Times New Roman" w:cs="Times New Roman"/>
          <w:sz w:val="20"/>
          <w:szCs w:val="20"/>
        </w:rPr>
        <w:t xml:space="preserve">, agar </w:t>
      </w:r>
      <w:proofErr w:type="spellStart"/>
      <w:r w:rsidRPr="005C6D80">
        <w:rPr>
          <w:rFonts w:ascii="Times New Roman" w:hAnsi="Times New Roman" w:cs="Times New Roman"/>
          <w:sz w:val="20"/>
          <w:szCs w:val="20"/>
        </w:rPr>
        <w:t>potensi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tersebut</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menjadi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lebih</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unggul</w:t>
      </w:r>
      <w:proofErr w:type="spellEnd"/>
      <w:r w:rsidRPr="005C6D80">
        <w:rPr>
          <w:rFonts w:ascii="Times New Roman" w:hAnsi="Times New Roman" w:cs="Times New Roman"/>
          <w:sz w:val="20"/>
          <w:szCs w:val="20"/>
        </w:rPr>
        <w:t xml:space="preserve"> dan </w:t>
      </w:r>
      <w:proofErr w:type="spellStart"/>
      <w:r w:rsidRPr="005C6D80">
        <w:rPr>
          <w:rFonts w:ascii="Times New Roman" w:hAnsi="Times New Roman" w:cs="Times New Roman"/>
          <w:sz w:val="20"/>
          <w:szCs w:val="20"/>
        </w:rPr>
        <w:t>berdaya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saing</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Sehingga</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perlu</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strategi</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sz w:val="20"/>
          <w:szCs w:val="20"/>
        </w:rPr>
        <w:t>khusus</w:t>
      </w:r>
      <w:proofErr w:type="spellEnd"/>
      <w:r w:rsidRPr="005C6D80">
        <w:rPr>
          <w:rFonts w:ascii="Times New Roman" w:hAnsi="Times New Roman" w:cs="Times New Roman"/>
          <w:sz w:val="20"/>
          <w:szCs w:val="20"/>
        </w:rPr>
        <w:t xml:space="preserve"> </w:t>
      </w:r>
      <w:proofErr w:type="spellStart"/>
      <w:r w:rsidRPr="005C6D80">
        <w:rPr>
          <w:rFonts w:ascii="Times New Roman" w:hAnsi="Times New Roman" w:cs="Times New Roman"/>
          <w:b/>
          <w:sz w:val="20"/>
          <w:szCs w:val="20"/>
        </w:rPr>
        <w:t>bagaimana</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cara</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menggali</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potensi</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dosen</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dalam</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rangka</w:t>
      </w:r>
      <w:proofErr w:type="spellEnd"/>
      <w:r w:rsidRPr="005C6D80">
        <w:rPr>
          <w:rFonts w:ascii="Times New Roman" w:hAnsi="Times New Roman" w:cs="Times New Roman"/>
          <w:b/>
          <w:sz w:val="20"/>
          <w:szCs w:val="20"/>
        </w:rPr>
        <w:t xml:space="preserve"> </w:t>
      </w:r>
      <w:proofErr w:type="spellStart"/>
      <w:r w:rsidRPr="005C6D80">
        <w:rPr>
          <w:rFonts w:ascii="Times New Roman" w:hAnsi="Times New Roman" w:cs="Times New Roman"/>
          <w:b/>
          <w:sz w:val="20"/>
          <w:szCs w:val="20"/>
        </w:rPr>
        <w:t>menuju</w:t>
      </w:r>
      <w:proofErr w:type="spellEnd"/>
      <w:r w:rsidRPr="005C6D80">
        <w:rPr>
          <w:rFonts w:ascii="Times New Roman" w:hAnsi="Times New Roman" w:cs="Times New Roman"/>
          <w:b/>
          <w:sz w:val="20"/>
          <w:szCs w:val="20"/>
        </w:rPr>
        <w:t xml:space="preserve"> </w:t>
      </w:r>
      <w:r w:rsidRPr="005C6D80">
        <w:rPr>
          <w:rFonts w:ascii="Times New Roman" w:hAnsi="Times New Roman" w:cs="Times New Roman"/>
          <w:b/>
          <w:i/>
          <w:sz w:val="20"/>
          <w:szCs w:val="20"/>
        </w:rPr>
        <w:t>word class university</w:t>
      </w:r>
      <w:r w:rsidRPr="005C6D80">
        <w:rPr>
          <w:rFonts w:ascii="Times New Roman" w:hAnsi="Times New Roman" w:cs="Times New Roman"/>
          <w:sz w:val="20"/>
          <w:szCs w:val="20"/>
        </w:rPr>
        <w:t>.</w:t>
      </w:r>
    </w:p>
    <w:p w:rsidR="00DD4DC3" w:rsidRPr="00DD4DC3" w:rsidRDefault="00DD4DC3" w:rsidP="00DD4DC3">
      <w:pPr>
        <w:pStyle w:val="NormalWeb"/>
        <w:spacing w:before="0" w:beforeAutospacing="0" w:after="0" w:afterAutospacing="0"/>
        <w:jc w:val="both"/>
        <w:rPr>
          <w:rFonts w:ascii="Times New Roman" w:hAnsi="Times New Roman" w:cs="Times New Roman"/>
          <w:b/>
          <w:sz w:val="20"/>
          <w:szCs w:val="20"/>
          <w:shd w:val="clear" w:color="auto" w:fill="FFFFFF"/>
        </w:rPr>
      </w:pPr>
      <w:r w:rsidRPr="00DD4DC3">
        <w:rPr>
          <w:rFonts w:ascii="Times New Roman" w:hAnsi="Times New Roman" w:cs="Times New Roman"/>
          <w:b/>
          <w:sz w:val="20"/>
          <w:szCs w:val="20"/>
          <w:shd w:val="clear" w:color="auto" w:fill="FFFFFF"/>
        </w:rPr>
        <w:t xml:space="preserve">4.2.  </w:t>
      </w:r>
      <w:proofErr w:type="spellStart"/>
      <w:r w:rsidRPr="00DD4DC3">
        <w:rPr>
          <w:rFonts w:ascii="Times New Roman" w:hAnsi="Times New Roman" w:cs="Times New Roman"/>
          <w:b/>
          <w:sz w:val="20"/>
          <w:szCs w:val="20"/>
          <w:shd w:val="clear" w:color="auto" w:fill="FFFFFF"/>
        </w:rPr>
        <w:t>Kuesioner</w:t>
      </w:r>
      <w:proofErr w:type="spellEnd"/>
      <w:r w:rsidRPr="00DD4DC3">
        <w:rPr>
          <w:rFonts w:ascii="Times New Roman" w:hAnsi="Times New Roman" w:cs="Times New Roman"/>
          <w:b/>
          <w:sz w:val="20"/>
          <w:szCs w:val="20"/>
          <w:shd w:val="clear" w:color="auto" w:fill="FFFFFF"/>
        </w:rPr>
        <w:t xml:space="preserve"> dan </w:t>
      </w:r>
      <w:proofErr w:type="spellStart"/>
      <w:r w:rsidRPr="00DD4DC3">
        <w:rPr>
          <w:rFonts w:ascii="Times New Roman" w:hAnsi="Times New Roman" w:cs="Times New Roman"/>
          <w:b/>
          <w:sz w:val="20"/>
          <w:szCs w:val="20"/>
          <w:shd w:val="clear" w:color="auto" w:fill="FFFFFF"/>
        </w:rPr>
        <w:t>pengolahan</w:t>
      </w:r>
      <w:proofErr w:type="spellEnd"/>
      <w:r w:rsidRPr="00DD4DC3">
        <w:rPr>
          <w:rFonts w:ascii="Times New Roman" w:hAnsi="Times New Roman" w:cs="Times New Roman"/>
          <w:b/>
          <w:sz w:val="20"/>
          <w:szCs w:val="20"/>
          <w:shd w:val="clear" w:color="auto" w:fill="FFFFFF"/>
        </w:rPr>
        <w:t xml:space="preserve"> data</w:t>
      </w:r>
    </w:p>
    <w:p w:rsidR="00DD4DC3" w:rsidRDefault="00DD4DC3" w:rsidP="00DD4DC3">
      <w:pPr>
        <w:pStyle w:val="NormalWeb"/>
        <w:spacing w:before="0" w:beforeAutospacing="0" w:after="0" w:afterAutospacing="0"/>
        <w:ind w:firstLine="426"/>
        <w:jc w:val="both"/>
        <w:rPr>
          <w:rFonts w:ascii="Times New Roman" w:hAnsi="Times New Roman" w:cs="Times New Roman"/>
          <w:sz w:val="20"/>
          <w:szCs w:val="20"/>
          <w:shd w:val="clear" w:color="auto" w:fill="FFFFFF"/>
        </w:rPr>
      </w:pPr>
      <w:r w:rsidRPr="00DD4DC3">
        <w:rPr>
          <w:rFonts w:ascii="Times New Roman" w:hAnsi="Times New Roman" w:cs="Times New Roman"/>
          <w:sz w:val="20"/>
          <w:szCs w:val="20"/>
          <w:shd w:val="clear" w:color="auto" w:fill="FFFFFF"/>
          <w:lang w:val="id-ID"/>
        </w:rPr>
        <w:t xml:space="preserve">Dari semua data kuesioner yang didapat, penulis mendapatkan </w:t>
      </w:r>
      <w:r w:rsidRPr="00DD4DC3">
        <w:rPr>
          <w:rFonts w:ascii="Times New Roman" w:hAnsi="Times New Roman" w:cs="Times New Roman"/>
          <w:sz w:val="20"/>
          <w:szCs w:val="20"/>
          <w:shd w:val="clear" w:color="auto" w:fill="FFFFFF"/>
        </w:rPr>
        <w:t>84</w:t>
      </w:r>
      <w:r w:rsidRPr="00DD4DC3">
        <w:rPr>
          <w:rFonts w:ascii="Times New Roman" w:hAnsi="Times New Roman" w:cs="Times New Roman"/>
          <w:sz w:val="20"/>
          <w:szCs w:val="20"/>
          <w:shd w:val="clear" w:color="auto" w:fill="FFFFFF"/>
          <w:lang w:val="id-ID"/>
        </w:rPr>
        <w:t xml:space="preserve"> data</w:t>
      </w:r>
      <w:r w:rsidRPr="00DD4DC3">
        <w:rPr>
          <w:rFonts w:ascii="Times New Roman" w:hAnsi="Times New Roman" w:cs="Times New Roman"/>
          <w:sz w:val="20"/>
          <w:szCs w:val="20"/>
          <w:shd w:val="clear" w:color="auto" w:fill="FFFFFF"/>
        </w:rPr>
        <w:t xml:space="preserve"> yang </w:t>
      </w:r>
      <w:proofErr w:type="spellStart"/>
      <w:r w:rsidRPr="00DD4DC3">
        <w:rPr>
          <w:rFonts w:ascii="Times New Roman" w:hAnsi="Times New Roman" w:cs="Times New Roman"/>
          <w:sz w:val="20"/>
          <w:szCs w:val="20"/>
          <w:shd w:val="clear" w:color="auto" w:fill="FFFFFF"/>
        </w:rPr>
        <w:t>layak</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diolah</w:t>
      </w:r>
      <w:proofErr w:type="spellEnd"/>
      <w:r w:rsidRPr="00DD4DC3">
        <w:rPr>
          <w:rFonts w:ascii="Times New Roman" w:hAnsi="Times New Roman" w:cs="Times New Roman"/>
          <w:sz w:val="20"/>
          <w:szCs w:val="20"/>
          <w:shd w:val="clear" w:color="auto" w:fill="FFFFFF"/>
        </w:rPr>
        <w:t>, s</w:t>
      </w:r>
      <w:r w:rsidRPr="00DD4DC3">
        <w:rPr>
          <w:rFonts w:ascii="Times New Roman" w:hAnsi="Times New Roman" w:cs="Times New Roman"/>
          <w:sz w:val="20"/>
          <w:szCs w:val="20"/>
          <w:shd w:val="clear" w:color="auto" w:fill="FFFFFF"/>
          <w:lang w:val="id-ID"/>
        </w:rPr>
        <w:t>ehingga bila diakumulasikan data yang diperoleh adalah 8</w:t>
      </w:r>
      <w:r w:rsidRPr="00DD4DC3">
        <w:rPr>
          <w:rFonts w:ascii="Times New Roman" w:hAnsi="Times New Roman" w:cs="Times New Roman"/>
          <w:sz w:val="20"/>
          <w:szCs w:val="20"/>
          <w:shd w:val="clear" w:color="auto" w:fill="FFFFFF"/>
        </w:rPr>
        <w:t>4</w:t>
      </w:r>
      <w:r w:rsidRPr="00DD4DC3">
        <w:rPr>
          <w:rFonts w:ascii="Times New Roman" w:hAnsi="Times New Roman" w:cs="Times New Roman"/>
          <w:sz w:val="20"/>
          <w:szCs w:val="20"/>
          <w:shd w:val="clear" w:color="auto" w:fill="FFFFFF"/>
          <w:lang w:val="id-ID"/>
        </w:rPr>
        <w:t xml:space="preserve"> data responden yang artinya sudah mencukupi sampel yang telah ditentukan. Data kuesioner yang didapat diambil </w:t>
      </w:r>
      <w:proofErr w:type="spellStart"/>
      <w:r w:rsidRPr="00DD4DC3">
        <w:rPr>
          <w:rFonts w:ascii="Times New Roman" w:hAnsi="Times New Roman" w:cs="Times New Roman"/>
          <w:sz w:val="20"/>
          <w:szCs w:val="20"/>
          <w:shd w:val="clear" w:color="auto" w:fill="FFFFFF"/>
        </w:rPr>
        <w:t>saat</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ada</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kegiatan</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dosen-dosen</w:t>
      </w:r>
      <w:proofErr w:type="spellEnd"/>
      <w:r w:rsidRPr="00DD4DC3">
        <w:rPr>
          <w:rFonts w:ascii="Times New Roman" w:hAnsi="Times New Roman" w:cs="Times New Roman"/>
          <w:sz w:val="20"/>
          <w:szCs w:val="20"/>
          <w:shd w:val="clear" w:color="auto" w:fill="FFFFFF"/>
        </w:rPr>
        <w:t xml:space="preserve"> se UIN </w:t>
      </w:r>
      <w:proofErr w:type="spellStart"/>
      <w:r w:rsidRPr="00DD4DC3">
        <w:rPr>
          <w:rFonts w:ascii="Times New Roman" w:hAnsi="Times New Roman" w:cs="Times New Roman"/>
          <w:sz w:val="20"/>
          <w:szCs w:val="20"/>
          <w:shd w:val="clear" w:color="auto" w:fill="FFFFFF"/>
        </w:rPr>
        <w:t>Syarif</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Hidayatullah</w:t>
      </w:r>
      <w:proofErr w:type="spellEnd"/>
      <w:r w:rsidRPr="00DD4DC3">
        <w:rPr>
          <w:rFonts w:ascii="Times New Roman" w:hAnsi="Times New Roman" w:cs="Times New Roman"/>
          <w:sz w:val="20"/>
          <w:szCs w:val="20"/>
          <w:shd w:val="clear" w:color="auto" w:fill="FFFFFF"/>
        </w:rPr>
        <w:t xml:space="preserve"> Jakarta pada </w:t>
      </w:r>
      <w:proofErr w:type="spellStart"/>
      <w:r w:rsidRPr="00DD4DC3">
        <w:rPr>
          <w:rFonts w:ascii="Times New Roman" w:hAnsi="Times New Roman" w:cs="Times New Roman"/>
          <w:sz w:val="20"/>
          <w:szCs w:val="20"/>
          <w:shd w:val="clear" w:color="auto" w:fill="FFFFFF"/>
        </w:rPr>
        <w:t>saat</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sosialiasi</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kegiatan</w:t>
      </w:r>
      <w:proofErr w:type="spellEnd"/>
      <w:r w:rsidRPr="00DD4DC3">
        <w:rPr>
          <w:rFonts w:ascii="Times New Roman" w:hAnsi="Times New Roman" w:cs="Times New Roman"/>
          <w:sz w:val="20"/>
          <w:szCs w:val="20"/>
          <w:shd w:val="clear" w:color="auto" w:fill="FFFFFF"/>
        </w:rPr>
        <w:t xml:space="preserve"> KKN </w:t>
      </w:r>
      <w:proofErr w:type="spellStart"/>
      <w:r w:rsidRPr="00DD4DC3">
        <w:rPr>
          <w:rFonts w:ascii="Times New Roman" w:hAnsi="Times New Roman" w:cs="Times New Roman"/>
          <w:sz w:val="20"/>
          <w:szCs w:val="20"/>
          <w:shd w:val="clear" w:color="auto" w:fill="FFFFFF"/>
        </w:rPr>
        <w:t>tahun</w:t>
      </w:r>
      <w:proofErr w:type="spellEnd"/>
      <w:r w:rsidRPr="00DD4DC3">
        <w:rPr>
          <w:rFonts w:ascii="Times New Roman" w:hAnsi="Times New Roman" w:cs="Times New Roman"/>
          <w:sz w:val="20"/>
          <w:szCs w:val="20"/>
          <w:shd w:val="clear" w:color="auto" w:fill="FFFFFF"/>
        </w:rPr>
        <w:t xml:space="preserve"> 2018 dan </w:t>
      </w:r>
      <w:proofErr w:type="spellStart"/>
      <w:r w:rsidRPr="00DD4DC3">
        <w:rPr>
          <w:rFonts w:ascii="Times New Roman" w:hAnsi="Times New Roman" w:cs="Times New Roman"/>
          <w:sz w:val="20"/>
          <w:szCs w:val="20"/>
          <w:shd w:val="clear" w:color="auto" w:fill="FFFFFF"/>
        </w:rPr>
        <w:t>kegiatan</w:t>
      </w:r>
      <w:proofErr w:type="spellEnd"/>
      <w:r w:rsidRPr="00DD4DC3">
        <w:rPr>
          <w:rFonts w:ascii="Times New Roman" w:hAnsi="Times New Roman" w:cs="Times New Roman"/>
          <w:sz w:val="20"/>
          <w:szCs w:val="20"/>
          <w:shd w:val="clear" w:color="auto" w:fill="FFFFFF"/>
        </w:rPr>
        <w:t xml:space="preserve"> session sharing (Forum Group Discussion “</w:t>
      </w:r>
      <w:proofErr w:type="spellStart"/>
      <w:r w:rsidRPr="00DD4DC3">
        <w:rPr>
          <w:rFonts w:ascii="Times New Roman" w:hAnsi="Times New Roman" w:cs="Times New Roman"/>
          <w:sz w:val="20"/>
          <w:szCs w:val="20"/>
          <w:shd w:val="clear" w:color="auto" w:fill="FFFFFF"/>
        </w:rPr>
        <w:t>sosialiasasi</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internasional</w:t>
      </w:r>
      <w:proofErr w:type="spellEnd"/>
      <w:r w:rsidRPr="00DD4DC3">
        <w:rPr>
          <w:rFonts w:ascii="Times New Roman" w:hAnsi="Times New Roman" w:cs="Times New Roman"/>
          <w:sz w:val="20"/>
          <w:szCs w:val="20"/>
          <w:shd w:val="clear" w:color="auto" w:fill="FFFFFF"/>
        </w:rPr>
        <w:t xml:space="preserve"> conference dan </w:t>
      </w:r>
      <w:proofErr w:type="spellStart"/>
      <w:r w:rsidRPr="00DD4DC3">
        <w:rPr>
          <w:rFonts w:ascii="Times New Roman" w:hAnsi="Times New Roman" w:cs="Times New Roman"/>
          <w:sz w:val="20"/>
          <w:szCs w:val="20"/>
          <w:shd w:val="clear" w:color="auto" w:fill="FFFFFF"/>
        </w:rPr>
        <w:t>evaluasi</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publikasi</w:t>
      </w:r>
      <w:proofErr w:type="spellEnd"/>
      <w:r w:rsidRPr="00DD4DC3">
        <w:rPr>
          <w:rFonts w:ascii="Times New Roman" w:hAnsi="Times New Roman" w:cs="Times New Roman"/>
          <w:sz w:val="20"/>
          <w:szCs w:val="20"/>
          <w:shd w:val="clear" w:color="auto" w:fill="FFFFFF"/>
        </w:rPr>
        <w:t xml:space="preserve">” pada </w:t>
      </w:r>
      <w:proofErr w:type="spellStart"/>
      <w:r w:rsidRPr="00DD4DC3">
        <w:rPr>
          <w:rFonts w:ascii="Times New Roman" w:hAnsi="Times New Roman" w:cs="Times New Roman"/>
          <w:sz w:val="20"/>
          <w:szCs w:val="20"/>
          <w:shd w:val="clear" w:color="auto" w:fill="FFFFFF"/>
        </w:rPr>
        <w:t>tanggal</w:t>
      </w:r>
      <w:proofErr w:type="spellEnd"/>
      <w:r w:rsidRPr="00DD4DC3">
        <w:rPr>
          <w:rFonts w:ascii="Times New Roman" w:hAnsi="Times New Roman" w:cs="Times New Roman"/>
          <w:sz w:val="20"/>
          <w:szCs w:val="20"/>
          <w:shd w:val="clear" w:color="auto" w:fill="FFFFFF"/>
        </w:rPr>
        <w:t xml:space="preserve"> 24 Mei 2018 yang </w:t>
      </w:r>
      <w:proofErr w:type="spellStart"/>
      <w:r w:rsidRPr="00DD4DC3">
        <w:rPr>
          <w:rFonts w:ascii="Times New Roman" w:hAnsi="Times New Roman" w:cs="Times New Roman"/>
          <w:sz w:val="20"/>
          <w:szCs w:val="20"/>
          <w:shd w:val="clear" w:color="auto" w:fill="FFFFFF"/>
        </w:rPr>
        <w:lastRenderedPageBreak/>
        <w:t>dilaksanakan</w:t>
      </w:r>
      <w:proofErr w:type="spellEnd"/>
      <w:r w:rsidRPr="00DD4DC3">
        <w:rPr>
          <w:rFonts w:ascii="Times New Roman" w:hAnsi="Times New Roman" w:cs="Times New Roman"/>
          <w:sz w:val="20"/>
          <w:szCs w:val="20"/>
          <w:shd w:val="clear" w:color="auto" w:fill="FFFFFF"/>
        </w:rPr>
        <w:t xml:space="preserve"> di </w:t>
      </w:r>
      <w:proofErr w:type="spellStart"/>
      <w:r w:rsidRPr="00DD4DC3">
        <w:rPr>
          <w:rFonts w:ascii="Times New Roman" w:hAnsi="Times New Roman" w:cs="Times New Roman"/>
          <w:sz w:val="20"/>
          <w:szCs w:val="20"/>
          <w:shd w:val="clear" w:color="auto" w:fill="FFFFFF"/>
        </w:rPr>
        <w:t>Ruang</w:t>
      </w:r>
      <w:proofErr w:type="spellEnd"/>
      <w:r w:rsidRPr="00DD4DC3">
        <w:rPr>
          <w:rFonts w:ascii="Times New Roman" w:hAnsi="Times New Roman" w:cs="Times New Roman"/>
          <w:sz w:val="20"/>
          <w:szCs w:val="20"/>
          <w:shd w:val="clear" w:color="auto" w:fill="FFFFFF"/>
        </w:rPr>
        <w:t xml:space="preserve"> </w:t>
      </w:r>
      <w:proofErr w:type="spellStart"/>
      <w:r w:rsidRPr="00DD4DC3">
        <w:rPr>
          <w:rFonts w:ascii="Times New Roman" w:hAnsi="Times New Roman" w:cs="Times New Roman"/>
          <w:sz w:val="20"/>
          <w:szCs w:val="20"/>
          <w:shd w:val="clear" w:color="auto" w:fill="FFFFFF"/>
        </w:rPr>
        <w:t>UniClub</w:t>
      </w:r>
      <w:proofErr w:type="spellEnd"/>
      <w:r w:rsidRPr="00DD4DC3">
        <w:rPr>
          <w:rFonts w:ascii="Times New Roman" w:hAnsi="Times New Roman" w:cs="Times New Roman"/>
          <w:sz w:val="20"/>
          <w:szCs w:val="20"/>
          <w:shd w:val="clear" w:color="auto" w:fill="FFFFFF"/>
        </w:rPr>
        <w:t xml:space="preserve"> Harun </w:t>
      </w:r>
      <w:proofErr w:type="spellStart"/>
      <w:r w:rsidRPr="00DD4DC3">
        <w:rPr>
          <w:rFonts w:ascii="Times New Roman" w:hAnsi="Times New Roman" w:cs="Times New Roman"/>
          <w:sz w:val="20"/>
          <w:szCs w:val="20"/>
          <w:shd w:val="clear" w:color="auto" w:fill="FFFFFF"/>
        </w:rPr>
        <w:t>Nasution</w:t>
      </w:r>
      <w:proofErr w:type="spellEnd"/>
      <w:r w:rsidRPr="00DD4DC3">
        <w:rPr>
          <w:rFonts w:ascii="Times New Roman" w:hAnsi="Times New Roman" w:cs="Times New Roman"/>
          <w:sz w:val="20"/>
          <w:szCs w:val="20"/>
          <w:shd w:val="clear" w:color="auto" w:fill="FFFFFF"/>
        </w:rPr>
        <w:t xml:space="preserve"> dan </w:t>
      </w:r>
      <w:proofErr w:type="spellStart"/>
      <w:r w:rsidRPr="00DD4DC3">
        <w:rPr>
          <w:rFonts w:ascii="Times New Roman" w:hAnsi="Times New Roman" w:cs="Times New Roman"/>
          <w:sz w:val="20"/>
          <w:szCs w:val="20"/>
          <w:shd w:val="clear" w:color="auto" w:fill="FFFFFF"/>
        </w:rPr>
        <w:t>ruang</w:t>
      </w:r>
      <w:proofErr w:type="spellEnd"/>
      <w:r w:rsidRPr="00DD4DC3">
        <w:rPr>
          <w:rFonts w:ascii="Times New Roman" w:hAnsi="Times New Roman" w:cs="Times New Roman"/>
          <w:sz w:val="20"/>
          <w:szCs w:val="20"/>
          <w:shd w:val="clear" w:color="auto" w:fill="FFFFFF"/>
        </w:rPr>
        <w:t xml:space="preserve"> Auditorium </w:t>
      </w:r>
      <w:proofErr w:type="spellStart"/>
      <w:r w:rsidRPr="00DD4DC3">
        <w:rPr>
          <w:rFonts w:ascii="Times New Roman" w:hAnsi="Times New Roman" w:cs="Times New Roman"/>
          <w:sz w:val="20"/>
          <w:szCs w:val="20"/>
          <w:shd w:val="clear" w:color="auto" w:fill="FFFFFF"/>
        </w:rPr>
        <w:t>Rektorat</w:t>
      </w:r>
      <w:proofErr w:type="spellEnd"/>
      <w:r w:rsidRPr="00DD4DC3">
        <w:rPr>
          <w:rFonts w:ascii="Times New Roman" w:hAnsi="Times New Roman" w:cs="Times New Roman"/>
          <w:sz w:val="20"/>
          <w:szCs w:val="20"/>
          <w:shd w:val="clear" w:color="auto" w:fill="FFFFFF"/>
        </w:rPr>
        <w:t xml:space="preserve">. </w:t>
      </w:r>
    </w:p>
    <w:p w:rsidR="00FD430B" w:rsidRDefault="00FD430B" w:rsidP="00DD4DC3">
      <w:pPr>
        <w:pStyle w:val="NormalWeb"/>
        <w:spacing w:before="0" w:beforeAutospacing="0" w:after="0" w:afterAutospacing="0"/>
        <w:ind w:firstLine="426"/>
        <w:jc w:val="both"/>
        <w:rPr>
          <w:rFonts w:ascii="Times New Roman" w:hAnsi="Times New Roman" w:cs="Times New Roman"/>
          <w:sz w:val="20"/>
          <w:szCs w:val="20"/>
          <w:shd w:val="clear" w:color="auto" w:fill="FFFFFF"/>
        </w:rPr>
      </w:pPr>
    </w:p>
    <w:p w:rsidR="00DD4DC3" w:rsidRDefault="00DD4DC3" w:rsidP="00DD4DC3">
      <w:pPr>
        <w:pStyle w:val="NormalWeb"/>
        <w:spacing w:before="0" w:beforeAutospacing="0" w:after="0" w:afterAutospacing="0"/>
        <w:ind w:firstLine="426"/>
        <w:jc w:val="both"/>
        <w:rPr>
          <w:rFonts w:ascii="Times New Roman" w:hAnsi="Times New Roman" w:cs="Times New Roman"/>
          <w:sz w:val="20"/>
          <w:szCs w:val="20"/>
          <w:shd w:val="clear" w:color="auto" w:fill="FFFFFF"/>
        </w:rPr>
      </w:pPr>
      <w:r w:rsidRPr="00DD4DC3">
        <w:rPr>
          <w:rFonts w:ascii="Times New Roman" w:hAnsi="Times New Roman" w:cs="Times New Roman"/>
          <w:sz w:val="20"/>
          <w:szCs w:val="20"/>
          <w:shd w:val="clear" w:color="auto" w:fill="FFFFFF"/>
          <w:lang w:val="id-ID"/>
        </w:rPr>
        <w:t xml:space="preserve">Dari kuesioner yang telah didapat maka penulis mengolah data tersebut dengan menggunakan alat bantu </w:t>
      </w:r>
      <w:r w:rsidRPr="00DD4DC3">
        <w:rPr>
          <w:rFonts w:ascii="Times New Roman" w:hAnsi="Times New Roman" w:cs="Times New Roman"/>
          <w:i/>
          <w:sz w:val="20"/>
          <w:szCs w:val="20"/>
          <w:shd w:val="clear" w:color="auto" w:fill="FFFFFF"/>
          <w:lang w:val="id-ID"/>
        </w:rPr>
        <w:t xml:space="preserve">Microsoft Excel </w:t>
      </w:r>
      <w:r w:rsidRPr="00DD4DC3">
        <w:rPr>
          <w:rFonts w:ascii="Times New Roman" w:hAnsi="Times New Roman" w:cs="Times New Roman"/>
          <w:sz w:val="20"/>
          <w:szCs w:val="20"/>
          <w:shd w:val="clear" w:color="auto" w:fill="FFFFFF"/>
          <w:lang w:val="id-ID"/>
        </w:rPr>
        <w:t>201</w:t>
      </w:r>
      <w:r w:rsidRPr="00DD4DC3">
        <w:rPr>
          <w:rFonts w:ascii="Times New Roman" w:hAnsi="Times New Roman" w:cs="Times New Roman"/>
          <w:sz w:val="20"/>
          <w:szCs w:val="20"/>
          <w:shd w:val="clear" w:color="auto" w:fill="FFFFFF"/>
        </w:rPr>
        <w:t>0</w:t>
      </w:r>
      <w:r w:rsidRPr="00DD4DC3">
        <w:rPr>
          <w:rFonts w:ascii="Times New Roman" w:hAnsi="Times New Roman" w:cs="Times New Roman"/>
          <w:sz w:val="20"/>
          <w:szCs w:val="20"/>
          <w:shd w:val="clear" w:color="auto" w:fill="FFFFFF"/>
          <w:lang w:val="id-ID"/>
        </w:rPr>
        <w:t xml:space="preserve"> agar mendapatkan statistik deskriptif responden yang telah berpartisipasi untuk mengisi kuesioner penelitian ini, penulis menampilkan data karakteristik terdiri dari data jenis kelamin, usia, dan jenjang pendidikan. Statistik deskriptif responden ditampilkan dalam bentuk grafik </w:t>
      </w:r>
      <w:r w:rsidRPr="00DD4DC3">
        <w:rPr>
          <w:rFonts w:ascii="Times New Roman" w:hAnsi="Times New Roman" w:cs="Times New Roman"/>
          <w:i/>
          <w:sz w:val="20"/>
          <w:szCs w:val="20"/>
          <w:shd w:val="clear" w:color="auto" w:fill="FFFFFF"/>
          <w:lang w:val="id-ID"/>
        </w:rPr>
        <w:t>pie</w:t>
      </w:r>
      <w:r w:rsidRPr="00DD4DC3">
        <w:rPr>
          <w:rFonts w:ascii="Times New Roman" w:hAnsi="Times New Roman" w:cs="Times New Roman"/>
          <w:sz w:val="20"/>
          <w:szCs w:val="20"/>
          <w:shd w:val="clear" w:color="auto" w:fill="FFFFFF"/>
          <w:lang w:val="id-ID"/>
        </w:rPr>
        <w:t>.</w:t>
      </w:r>
    </w:p>
    <w:p w:rsidR="005820E8" w:rsidRPr="005820E8" w:rsidRDefault="005820E8" w:rsidP="005820E8">
      <w:pPr>
        <w:pStyle w:val="NormalWeb"/>
        <w:spacing w:before="0" w:beforeAutospacing="0" w:after="0" w:afterAutospacing="0"/>
        <w:jc w:val="both"/>
        <w:rPr>
          <w:rFonts w:ascii="Times New Roman" w:hAnsi="Times New Roman" w:cs="Times New Roman"/>
          <w:sz w:val="20"/>
          <w:szCs w:val="20"/>
        </w:rPr>
      </w:pPr>
      <w:r w:rsidRPr="00277601">
        <w:rPr>
          <w:noProof/>
        </w:rPr>
        <w:drawing>
          <wp:inline distT="0" distB="0" distL="0" distR="0" wp14:anchorId="12EBD7AE" wp14:editId="7CBDFC6F">
            <wp:extent cx="2486025" cy="1571625"/>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20E8" w:rsidRPr="005820E8" w:rsidRDefault="005820E8" w:rsidP="005820E8">
      <w:pPr>
        <w:pStyle w:val="Heading4"/>
        <w:numPr>
          <w:ilvl w:val="0"/>
          <w:numId w:val="0"/>
        </w:numPr>
        <w:spacing w:before="0"/>
        <w:jc w:val="center"/>
        <w:rPr>
          <w:b/>
          <w:i w:val="0"/>
          <w:sz w:val="20"/>
          <w:szCs w:val="20"/>
          <w:shd w:val="clear" w:color="auto" w:fill="FFFFFF"/>
          <w:lang w:val="id-ID"/>
        </w:rPr>
      </w:pPr>
      <w:bookmarkStart w:id="1" w:name="_Toc435194049"/>
      <w:bookmarkStart w:id="2" w:name="_Toc432089610"/>
      <w:r w:rsidRPr="005820E8">
        <w:rPr>
          <w:i w:val="0"/>
          <w:sz w:val="20"/>
          <w:szCs w:val="20"/>
          <w:shd w:val="clear" w:color="auto" w:fill="FFFFFF"/>
          <w:lang w:val="id-ID"/>
        </w:rPr>
        <w:t>Gambar 4.1 Statistik Deskriptif Responden Berdasarkan Jenis Kelamin</w:t>
      </w:r>
      <w:bookmarkEnd w:id="1"/>
      <w:bookmarkEnd w:id="2"/>
    </w:p>
    <w:p w:rsidR="00DD4DC3" w:rsidRPr="005820E8" w:rsidRDefault="005820E8" w:rsidP="005820E8">
      <w:pPr>
        <w:autoSpaceDE w:val="0"/>
        <w:autoSpaceDN w:val="0"/>
        <w:adjustRightInd w:val="0"/>
        <w:ind w:firstLine="360"/>
        <w:jc w:val="both"/>
        <w:rPr>
          <w:rFonts w:ascii="TimesNewRoman" w:hAnsi="TimesNewRoman"/>
          <w:sz w:val="20"/>
          <w:szCs w:val="20"/>
        </w:rPr>
      </w:pPr>
      <w:r w:rsidRPr="005820E8">
        <w:rPr>
          <w:sz w:val="20"/>
          <w:szCs w:val="20"/>
          <w:shd w:val="clear" w:color="auto" w:fill="FFFFFF"/>
          <w:lang w:val="id-ID"/>
        </w:rPr>
        <w:t>Gambar 4.1 merupakan statistik deskripstif responden berdasarkan jenis kelamin yang didapat, maka dalam 8</w:t>
      </w:r>
      <w:r w:rsidRPr="005820E8">
        <w:rPr>
          <w:sz w:val="20"/>
          <w:szCs w:val="20"/>
          <w:shd w:val="clear" w:color="auto" w:fill="FFFFFF"/>
        </w:rPr>
        <w:t>4</w:t>
      </w:r>
      <w:r w:rsidRPr="005820E8">
        <w:rPr>
          <w:sz w:val="20"/>
          <w:szCs w:val="20"/>
          <w:shd w:val="clear" w:color="auto" w:fill="FFFFFF"/>
          <w:lang w:val="id-ID"/>
        </w:rPr>
        <w:t xml:space="preserve"> responden terdapat </w:t>
      </w:r>
      <w:r w:rsidRPr="005820E8">
        <w:rPr>
          <w:sz w:val="20"/>
          <w:szCs w:val="20"/>
          <w:shd w:val="clear" w:color="auto" w:fill="FFFFFF"/>
        </w:rPr>
        <w:t>4</w:t>
      </w:r>
      <w:r w:rsidRPr="005820E8">
        <w:rPr>
          <w:sz w:val="20"/>
          <w:szCs w:val="20"/>
          <w:shd w:val="clear" w:color="auto" w:fill="FFFFFF"/>
          <w:lang w:val="id-ID"/>
        </w:rPr>
        <w:t xml:space="preserve">6 responden laki-laki </w:t>
      </w:r>
      <w:proofErr w:type="spellStart"/>
      <w:r w:rsidRPr="005820E8">
        <w:rPr>
          <w:sz w:val="20"/>
          <w:szCs w:val="20"/>
          <w:shd w:val="clear" w:color="auto" w:fill="FFFFFF"/>
        </w:rPr>
        <w:t>atau</w:t>
      </w:r>
      <w:proofErr w:type="spellEnd"/>
      <w:r w:rsidRPr="005820E8">
        <w:rPr>
          <w:sz w:val="20"/>
          <w:szCs w:val="20"/>
          <w:shd w:val="clear" w:color="auto" w:fill="FFFFFF"/>
        </w:rPr>
        <w:t xml:space="preserve"> </w:t>
      </w:r>
      <w:proofErr w:type="spellStart"/>
      <w:r w:rsidRPr="005820E8">
        <w:rPr>
          <w:sz w:val="20"/>
          <w:szCs w:val="20"/>
          <w:shd w:val="clear" w:color="auto" w:fill="FFFFFF"/>
        </w:rPr>
        <w:t>sebanyak</w:t>
      </w:r>
      <w:proofErr w:type="spellEnd"/>
      <w:r w:rsidRPr="005820E8">
        <w:rPr>
          <w:sz w:val="20"/>
          <w:szCs w:val="20"/>
          <w:shd w:val="clear" w:color="auto" w:fill="FFFFFF"/>
        </w:rPr>
        <w:t xml:space="preserve"> 55% </w:t>
      </w:r>
      <w:r w:rsidRPr="005820E8">
        <w:rPr>
          <w:sz w:val="20"/>
          <w:szCs w:val="20"/>
          <w:shd w:val="clear" w:color="auto" w:fill="FFFFFF"/>
          <w:lang w:val="id-ID"/>
        </w:rPr>
        <w:t xml:space="preserve">dan </w:t>
      </w:r>
      <w:r w:rsidRPr="005820E8">
        <w:rPr>
          <w:sz w:val="20"/>
          <w:szCs w:val="20"/>
          <w:shd w:val="clear" w:color="auto" w:fill="FFFFFF"/>
        </w:rPr>
        <w:t>38</w:t>
      </w:r>
      <w:r w:rsidRPr="005820E8">
        <w:rPr>
          <w:sz w:val="20"/>
          <w:szCs w:val="20"/>
          <w:shd w:val="clear" w:color="auto" w:fill="FFFFFF"/>
          <w:lang w:val="id-ID"/>
        </w:rPr>
        <w:t xml:space="preserve"> responden perempuan</w:t>
      </w:r>
      <w:r w:rsidRPr="005820E8">
        <w:rPr>
          <w:sz w:val="20"/>
          <w:szCs w:val="20"/>
          <w:shd w:val="clear" w:color="auto" w:fill="FFFFFF"/>
        </w:rPr>
        <w:t xml:space="preserve"> </w:t>
      </w:r>
      <w:proofErr w:type="spellStart"/>
      <w:r w:rsidRPr="005820E8">
        <w:rPr>
          <w:sz w:val="20"/>
          <w:szCs w:val="20"/>
          <w:shd w:val="clear" w:color="auto" w:fill="FFFFFF"/>
        </w:rPr>
        <w:t>sebanyak</w:t>
      </w:r>
      <w:proofErr w:type="spellEnd"/>
      <w:r w:rsidRPr="005820E8">
        <w:rPr>
          <w:sz w:val="20"/>
          <w:szCs w:val="20"/>
          <w:shd w:val="clear" w:color="auto" w:fill="FFFFFF"/>
        </w:rPr>
        <w:t xml:space="preserve"> 45%</w:t>
      </w:r>
      <w:r w:rsidRPr="005820E8">
        <w:rPr>
          <w:sz w:val="20"/>
          <w:szCs w:val="20"/>
          <w:shd w:val="clear" w:color="auto" w:fill="FFFFFF"/>
          <w:lang w:val="id-ID"/>
        </w:rPr>
        <w:t>.</w:t>
      </w:r>
    </w:p>
    <w:p w:rsidR="005820E8" w:rsidRDefault="00215818" w:rsidP="00215818">
      <w:pPr>
        <w:autoSpaceDE w:val="0"/>
        <w:autoSpaceDN w:val="0"/>
        <w:adjustRightInd w:val="0"/>
        <w:jc w:val="both"/>
        <w:rPr>
          <w:rFonts w:ascii="TimesNewRoman" w:hAnsi="TimesNewRoman"/>
          <w:sz w:val="20"/>
          <w:szCs w:val="20"/>
        </w:rPr>
      </w:pPr>
      <w:r w:rsidRPr="00277601">
        <w:rPr>
          <w:noProof/>
        </w:rPr>
        <w:drawing>
          <wp:inline distT="0" distB="0" distL="0" distR="0" wp14:anchorId="2150E0F9" wp14:editId="36D37099">
            <wp:extent cx="2651760" cy="159105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15818" w:rsidRPr="00215818" w:rsidRDefault="00215818" w:rsidP="00215818">
      <w:pPr>
        <w:pStyle w:val="Heading4"/>
        <w:numPr>
          <w:ilvl w:val="0"/>
          <w:numId w:val="0"/>
        </w:numPr>
        <w:spacing w:before="0"/>
        <w:jc w:val="center"/>
        <w:rPr>
          <w:i w:val="0"/>
          <w:sz w:val="20"/>
          <w:szCs w:val="20"/>
          <w:shd w:val="clear" w:color="auto" w:fill="FFFFFF"/>
          <w:lang w:val="id-ID"/>
        </w:rPr>
      </w:pPr>
      <w:bookmarkStart w:id="3" w:name="_Toc435194050"/>
      <w:bookmarkStart w:id="4" w:name="_Toc432089611"/>
      <w:r w:rsidRPr="00215818">
        <w:rPr>
          <w:i w:val="0"/>
          <w:sz w:val="20"/>
          <w:szCs w:val="20"/>
          <w:shd w:val="clear" w:color="auto" w:fill="FFFFFF"/>
          <w:lang w:val="id-ID"/>
        </w:rPr>
        <w:t>Gambar 4.</w:t>
      </w:r>
      <w:r w:rsidRPr="00215818">
        <w:rPr>
          <w:i w:val="0"/>
          <w:sz w:val="20"/>
          <w:szCs w:val="20"/>
          <w:shd w:val="clear" w:color="auto" w:fill="FFFFFF"/>
        </w:rPr>
        <w:t>2</w:t>
      </w:r>
      <w:r w:rsidRPr="00215818">
        <w:rPr>
          <w:i w:val="0"/>
          <w:sz w:val="20"/>
          <w:szCs w:val="20"/>
          <w:shd w:val="clear" w:color="auto" w:fill="FFFFFF"/>
          <w:lang w:val="id-ID"/>
        </w:rPr>
        <w:t xml:space="preserve"> Statistik Deskriptif Responden Berdasarkan Usia</w:t>
      </w:r>
      <w:bookmarkEnd w:id="3"/>
      <w:bookmarkEnd w:id="4"/>
    </w:p>
    <w:p w:rsidR="00215818" w:rsidRDefault="00215818" w:rsidP="00215818">
      <w:pPr>
        <w:pStyle w:val="BodyText"/>
        <w:autoSpaceDE/>
        <w:spacing w:before="40" w:after="40"/>
        <w:ind w:right="-69" w:firstLine="426"/>
        <w:jc w:val="both"/>
        <w:rPr>
          <w:shd w:val="clear" w:color="auto" w:fill="FFFFFF"/>
        </w:rPr>
      </w:pPr>
      <w:r w:rsidRPr="00277601">
        <w:rPr>
          <w:shd w:val="clear" w:color="auto" w:fill="FFFFFF"/>
          <w:lang w:val="id-ID"/>
        </w:rPr>
        <w:t>Gambar 4.2 merupakan statistik deskriptif responden berdasarkan data dari kuesioner penelitian. Dari 8</w:t>
      </w:r>
      <w:r w:rsidRPr="00277601">
        <w:rPr>
          <w:shd w:val="clear" w:color="auto" w:fill="FFFFFF"/>
        </w:rPr>
        <w:t>4</w:t>
      </w:r>
      <w:r w:rsidRPr="00277601">
        <w:rPr>
          <w:shd w:val="clear" w:color="auto" w:fill="FFFFFF"/>
          <w:lang w:val="id-ID"/>
        </w:rPr>
        <w:t xml:space="preserve"> responden yang mengisi kuesioner secara lengkap, terdapat </w:t>
      </w:r>
      <w:r w:rsidRPr="00277601">
        <w:rPr>
          <w:shd w:val="clear" w:color="auto" w:fill="FFFFFF"/>
        </w:rPr>
        <w:t>3</w:t>
      </w:r>
      <w:r w:rsidRPr="00277601">
        <w:rPr>
          <w:shd w:val="clear" w:color="auto" w:fill="FFFFFF"/>
          <w:lang w:val="id-ID"/>
        </w:rPr>
        <w:t xml:space="preserve"> responden yang berusia 2</w:t>
      </w:r>
      <w:r w:rsidRPr="00277601">
        <w:rPr>
          <w:shd w:val="clear" w:color="auto" w:fill="FFFFFF"/>
        </w:rPr>
        <w:t>5-30</w:t>
      </w:r>
      <w:r w:rsidRPr="00277601">
        <w:rPr>
          <w:shd w:val="clear" w:color="auto" w:fill="FFFFFF"/>
          <w:lang w:val="id-ID"/>
        </w:rPr>
        <w:t xml:space="preserve"> tahun</w:t>
      </w:r>
      <w:r w:rsidRPr="00277601">
        <w:rPr>
          <w:shd w:val="clear" w:color="auto" w:fill="FFFFFF"/>
        </w:rPr>
        <w:t xml:space="preserve"> </w:t>
      </w:r>
      <w:proofErr w:type="spellStart"/>
      <w:r w:rsidRPr="00277601">
        <w:rPr>
          <w:shd w:val="clear" w:color="auto" w:fill="FFFFFF"/>
        </w:rPr>
        <w:t>sebanyak</w:t>
      </w:r>
      <w:proofErr w:type="spellEnd"/>
      <w:r w:rsidRPr="00277601">
        <w:rPr>
          <w:shd w:val="clear" w:color="auto" w:fill="FFFFFF"/>
        </w:rPr>
        <w:t xml:space="preserve"> 4%</w:t>
      </w:r>
      <w:r w:rsidRPr="00277601">
        <w:rPr>
          <w:shd w:val="clear" w:color="auto" w:fill="FFFFFF"/>
          <w:lang w:val="id-ID"/>
        </w:rPr>
        <w:t xml:space="preserve">, </w:t>
      </w:r>
      <w:r w:rsidRPr="00277601">
        <w:rPr>
          <w:shd w:val="clear" w:color="auto" w:fill="FFFFFF"/>
        </w:rPr>
        <w:t>8</w:t>
      </w:r>
      <w:r w:rsidRPr="00277601">
        <w:rPr>
          <w:shd w:val="clear" w:color="auto" w:fill="FFFFFF"/>
          <w:lang w:val="id-ID"/>
        </w:rPr>
        <w:t xml:space="preserve"> responden berusia kurang 3</w:t>
      </w:r>
      <w:r w:rsidRPr="00277601">
        <w:rPr>
          <w:shd w:val="clear" w:color="auto" w:fill="FFFFFF"/>
        </w:rPr>
        <w:t>1-35</w:t>
      </w:r>
      <w:r w:rsidRPr="00277601">
        <w:rPr>
          <w:shd w:val="clear" w:color="auto" w:fill="FFFFFF"/>
          <w:lang w:val="id-ID"/>
        </w:rPr>
        <w:t xml:space="preserve"> tahun</w:t>
      </w:r>
      <w:r w:rsidRPr="00277601">
        <w:rPr>
          <w:shd w:val="clear" w:color="auto" w:fill="FFFFFF"/>
        </w:rPr>
        <w:t xml:space="preserve"> </w:t>
      </w:r>
      <w:proofErr w:type="spellStart"/>
      <w:r w:rsidRPr="00277601">
        <w:rPr>
          <w:shd w:val="clear" w:color="auto" w:fill="FFFFFF"/>
        </w:rPr>
        <w:t>atau</w:t>
      </w:r>
      <w:proofErr w:type="spellEnd"/>
      <w:r w:rsidRPr="00277601">
        <w:rPr>
          <w:shd w:val="clear" w:color="auto" w:fill="FFFFFF"/>
        </w:rPr>
        <w:t xml:space="preserve"> </w:t>
      </w:r>
      <w:proofErr w:type="spellStart"/>
      <w:r w:rsidRPr="00277601">
        <w:rPr>
          <w:shd w:val="clear" w:color="auto" w:fill="FFFFFF"/>
        </w:rPr>
        <w:t>setara</w:t>
      </w:r>
      <w:proofErr w:type="spellEnd"/>
      <w:r w:rsidRPr="00277601">
        <w:rPr>
          <w:shd w:val="clear" w:color="auto" w:fill="FFFFFF"/>
        </w:rPr>
        <w:t xml:space="preserve"> </w:t>
      </w:r>
      <w:proofErr w:type="spellStart"/>
      <w:r w:rsidRPr="00277601">
        <w:rPr>
          <w:shd w:val="clear" w:color="auto" w:fill="FFFFFF"/>
        </w:rPr>
        <w:t>dengan</w:t>
      </w:r>
      <w:proofErr w:type="spellEnd"/>
      <w:r w:rsidRPr="00277601">
        <w:rPr>
          <w:shd w:val="clear" w:color="auto" w:fill="FFFFFF"/>
        </w:rPr>
        <w:t xml:space="preserve"> 9%</w:t>
      </w:r>
      <w:r w:rsidRPr="00277601">
        <w:rPr>
          <w:shd w:val="clear" w:color="auto" w:fill="FFFFFF"/>
          <w:lang w:val="id-ID"/>
        </w:rPr>
        <w:t xml:space="preserve">, </w:t>
      </w:r>
      <w:r w:rsidRPr="00277601">
        <w:rPr>
          <w:shd w:val="clear" w:color="auto" w:fill="FFFFFF"/>
        </w:rPr>
        <w:t>2</w:t>
      </w:r>
      <w:r w:rsidRPr="00277601">
        <w:rPr>
          <w:shd w:val="clear" w:color="auto" w:fill="FFFFFF"/>
          <w:lang w:val="id-ID"/>
        </w:rPr>
        <w:t xml:space="preserve">3 responden yang berusia </w:t>
      </w:r>
      <w:r w:rsidRPr="00277601">
        <w:rPr>
          <w:shd w:val="clear" w:color="auto" w:fill="FFFFFF"/>
        </w:rPr>
        <w:t>36-40</w:t>
      </w:r>
      <w:r w:rsidRPr="00277601">
        <w:rPr>
          <w:shd w:val="clear" w:color="auto" w:fill="FFFFFF"/>
          <w:lang w:val="id-ID"/>
        </w:rPr>
        <w:t xml:space="preserve"> tahun</w:t>
      </w:r>
      <w:r w:rsidRPr="00277601">
        <w:rPr>
          <w:shd w:val="clear" w:color="auto" w:fill="FFFFFF"/>
        </w:rPr>
        <w:t xml:space="preserve"> </w:t>
      </w:r>
      <w:proofErr w:type="spellStart"/>
      <w:r w:rsidRPr="00277601">
        <w:rPr>
          <w:shd w:val="clear" w:color="auto" w:fill="FFFFFF"/>
        </w:rPr>
        <w:t>atau</w:t>
      </w:r>
      <w:proofErr w:type="spellEnd"/>
      <w:r w:rsidRPr="00277601">
        <w:rPr>
          <w:shd w:val="clear" w:color="auto" w:fill="FFFFFF"/>
        </w:rPr>
        <w:t xml:space="preserve"> 27%</w:t>
      </w:r>
      <w:r w:rsidRPr="00277601">
        <w:rPr>
          <w:shd w:val="clear" w:color="auto" w:fill="FFFFFF"/>
          <w:lang w:val="id-ID"/>
        </w:rPr>
        <w:t xml:space="preserve">, </w:t>
      </w:r>
      <w:r w:rsidRPr="00277601">
        <w:rPr>
          <w:shd w:val="clear" w:color="auto" w:fill="FFFFFF"/>
        </w:rPr>
        <w:t>22</w:t>
      </w:r>
      <w:r w:rsidRPr="00277601">
        <w:rPr>
          <w:shd w:val="clear" w:color="auto" w:fill="FFFFFF"/>
          <w:lang w:val="id-ID"/>
        </w:rPr>
        <w:t xml:space="preserve"> responden yang berusia </w:t>
      </w:r>
      <w:r w:rsidRPr="00277601">
        <w:rPr>
          <w:shd w:val="clear" w:color="auto" w:fill="FFFFFF"/>
        </w:rPr>
        <w:t xml:space="preserve">41-45 </w:t>
      </w:r>
      <w:r w:rsidRPr="00277601">
        <w:rPr>
          <w:shd w:val="clear" w:color="auto" w:fill="FFFFFF"/>
          <w:lang w:val="id-ID"/>
        </w:rPr>
        <w:t>tahun</w:t>
      </w:r>
      <w:r w:rsidRPr="00277601">
        <w:rPr>
          <w:shd w:val="clear" w:color="auto" w:fill="FFFFFF"/>
        </w:rPr>
        <w:t xml:space="preserve"> </w:t>
      </w:r>
      <w:proofErr w:type="spellStart"/>
      <w:r w:rsidRPr="00277601">
        <w:rPr>
          <w:shd w:val="clear" w:color="auto" w:fill="FFFFFF"/>
        </w:rPr>
        <w:t>atau</w:t>
      </w:r>
      <w:proofErr w:type="spellEnd"/>
      <w:r w:rsidRPr="00277601">
        <w:rPr>
          <w:shd w:val="clear" w:color="auto" w:fill="FFFFFF"/>
        </w:rPr>
        <w:t xml:space="preserve"> 26%</w:t>
      </w:r>
      <w:r w:rsidRPr="00277601">
        <w:rPr>
          <w:shd w:val="clear" w:color="auto" w:fill="FFFFFF"/>
          <w:lang w:val="id-ID"/>
        </w:rPr>
        <w:t xml:space="preserve">, </w:t>
      </w:r>
      <w:r w:rsidRPr="00277601">
        <w:rPr>
          <w:shd w:val="clear" w:color="auto" w:fill="FFFFFF"/>
        </w:rPr>
        <w:t>8</w:t>
      </w:r>
      <w:r w:rsidRPr="00277601">
        <w:rPr>
          <w:shd w:val="clear" w:color="auto" w:fill="FFFFFF"/>
          <w:lang w:val="id-ID"/>
        </w:rPr>
        <w:t xml:space="preserve"> responden yang berusia </w:t>
      </w:r>
      <w:r w:rsidRPr="00277601">
        <w:rPr>
          <w:shd w:val="clear" w:color="auto" w:fill="FFFFFF"/>
        </w:rPr>
        <w:t>4</w:t>
      </w:r>
      <w:r w:rsidRPr="00277601">
        <w:rPr>
          <w:shd w:val="clear" w:color="auto" w:fill="FFFFFF"/>
          <w:lang w:val="id-ID"/>
        </w:rPr>
        <w:t>6</w:t>
      </w:r>
      <w:r w:rsidRPr="00277601">
        <w:rPr>
          <w:shd w:val="clear" w:color="auto" w:fill="FFFFFF"/>
        </w:rPr>
        <w:t>-50</w:t>
      </w:r>
      <w:r w:rsidRPr="00277601">
        <w:rPr>
          <w:shd w:val="clear" w:color="auto" w:fill="FFFFFF"/>
          <w:lang w:val="id-ID"/>
        </w:rPr>
        <w:t xml:space="preserve"> tahun</w:t>
      </w:r>
      <w:r w:rsidRPr="00277601">
        <w:rPr>
          <w:shd w:val="clear" w:color="auto" w:fill="FFFFFF"/>
        </w:rPr>
        <w:t xml:space="preserve"> </w:t>
      </w:r>
      <w:proofErr w:type="spellStart"/>
      <w:r w:rsidRPr="00277601">
        <w:rPr>
          <w:shd w:val="clear" w:color="auto" w:fill="FFFFFF"/>
        </w:rPr>
        <w:t>atau</w:t>
      </w:r>
      <w:proofErr w:type="spellEnd"/>
      <w:r w:rsidRPr="00277601">
        <w:rPr>
          <w:shd w:val="clear" w:color="auto" w:fill="FFFFFF"/>
        </w:rPr>
        <w:t xml:space="preserve"> 10% dan </w:t>
      </w:r>
      <w:proofErr w:type="spellStart"/>
      <w:r w:rsidRPr="00277601">
        <w:rPr>
          <w:shd w:val="clear" w:color="auto" w:fill="FFFFFF"/>
        </w:rPr>
        <w:t>selebihnya</w:t>
      </w:r>
      <w:proofErr w:type="spellEnd"/>
      <w:r w:rsidRPr="00277601">
        <w:rPr>
          <w:shd w:val="clear" w:color="auto" w:fill="FFFFFF"/>
        </w:rPr>
        <w:t xml:space="preserve"> 20 </w:t>
      </w:r>
      <w:proofErr w:type="spellStart"/>
      <w:r w:rsidRPr="00277601">
        <w:rPr>
          <w:shd w:val="clear" w:color="auto" w:fill="FFFFFF"/>
        </w:rPr>
        <w:t>responden</w:t>
      </w:r>
      <w:proofErr w:type="spellEnd"/>
      <w:r w:rsidRPr="00277601">
        <w:rPr>
          <w:shd w:val="clear" w:color="auto" w:fill="FFFFFF"/>
        </w:rPr>
        <w:t xml:space="preserve"> yang </w:t>
      </w:r>
      <w:proofErr w:type="spellStart"/>
      <w:r w:rsidRPr="00277601">
        <w:rPr>
          <w:shd w:val="clear" w:color="auto" w:fill="FFFFFF"/>
        </w:rPr>
        <w:t>berusia</w:t>
      </w:r>
      <w:proofErr w:type="spellEnd"/>
      <w:r w:rsidRPr="00277601">
        <w:rPr>
          <w:shd w:val="clear" w:color="auto" w:fill="FFFFFF"/>
        </w:rPr>
        <w:t xml:space="preserve"> </w:t>
      </w:r>
      <w:proofErr w:type="spellStart"/>
      <w:r w:rsidRPr="00277601">
        <w:rPr>
          <w:shd w:val="clear" w:color="auto" w:fill="FFFFFF"/>
        </w:rPr>
        <w:t>diatas</w:t>
      </w:r>
      <w:proofErr w:type="spellEnd"/>
      <w:r w:rsidRPr="00277601">
        <w:rPr>
          <w:shd w:val="clear" w:color="auto" w:fill="FFFFFF"/>
        </w:rPr>
        <w:t xml:space="preserve"> 50 </w:t>
      </w:r>
      <w:proofErr w:type="spellStart"/>
      <w:r w:rsidRPr="00277601">
        <w:rPr>
          <w:shd w:val="clear" w:color="auto" w:fill="FFFFFF"/>
        </w:rPr>
        <w:t>tahun</w:t>
      </w:r>
      <w:proofErr w:type="spellEnd"/>
      <w:r w:rsidRPr="00277601">
        <w:rPr>
          <w:shd w:val="clear" w:color="auto" w:fill="FFFFFF"/>
        </w:rPr>
        <w:t xml:space="preserve"> </w:t>
      </w:r>
      <w:proofErr w:type="spellStart"/>
      <w:r w:rsidRPr="00277601">
        <w:rPr>
          <w:shd w:val="clear" w:color="auto" w:fill="FFFFFF"/>
        </w:rPr>
        <w:t>sebanyak</w:t>
      </w:r>
      <w:proofErr w:type="spellEnd"/>
      <w:r w:rsidRPr="00277601">
        <w:rPr>
          <w:shd w:val="clear" w:color="auto" w:fill="FFFFFF"/>
        </w:rPr>
        <w:t xml:space="preserve"> 24%.</w:t>
      </w:r>
    </w:p>
    <w:p w:rsidR="000A4CE4" w:rsidRDefault="00D52AC8" w:rsidP="00D52AC8">
      <w:pPr>
        <w:pStyle w:val="BodyText"/>
        <w:autoSpaceDE/>
        <w:spacing w:before="40" w:after="40"/>
        <w:ind w:right="-69"/>
        <w:jc w:val="both"/>
        <w:rPr>
          <w:shd w:val="clear" w:color="auto" w:fill="FFFFFF"/>
        </w:rPr>
      </w:pPr>
      <w:r w:rsidRPr="00277601">
        <w:rPr>
          <w:noProof/>
          <w:sz w:val="24"/>
          <w:szCs w:val="24"/>
        </w:rPr>
        <w:drawing>
          <wp:inline distT="0" distB="0" distL="0" distR="0" wp14:anchorId="23F64EBF" wp14:editId="3B37C7E2">
            <wp:extent cx="2647950" cy="12001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1ACC" w:rsidRPr="002A1ACC" w:rsidRDefault="002A1ACC" w:rsidP="002A1ACC">
      <w:pPr>
        <w:pStyle w:val="Heading4"/>
        <w:numPr>
          <w:ilvl w:val="0"/>
          <w:numId w:val="0"/>
        </w:numPr>
        <w:spacing w:before="0"/>
        <w:jc w:val="center"/>
        <w:rPr>
          <w:i w:val="0"/>
          <w:sz w:val="20"/>
          <w:szCs w:val="20"/>
          <w:shd w:val="clear" w:color="auto" w:fill="FFFFFF"/>
          <w:lang w:val="id-ID"/>
        </w:rPr>
      </w:pPr>
      <w:r w:rsidRPr="002A1ACC">
        <w:rPr>
          <w:i w:val="0"/>
          <w:sz w:val="20"/>
          <w:szCs w:val="20"/>
          <w:shd w:val="clear" w:color="auto" w:fill="FFFFFF"/>
          <w:lang w:val="id-ID"/>
        </w:rPr>
        <w:t>Gambar 4.</w:t>
      </w:r>
      <w:r w:rsidRPr="002A1ACC">
        <w:rPr>
          <w:i w:val="0"/>
          <w:sz w:val="20"/>
          <w:szCs w:val="20"/>
          <w:shd w:val="clear" w:color="auto" w:fill="FFFFFF"/>
        </w:rPr>
        <w:t>3</w:t>
      </w:r>
      <w:r w:rsidRPr="002A1ACC">
        <w:rPr>
          <w:i w:val="0"/>
          <w:sz w:val="20"/>
          <w:szCs w:val="20"/>
          <w:shd w:val="clear" w:color="auto" w:fill="FFFFFF"/>
          <w:lang w:val="id-ID"/>
        </w:rPr>
        <w:t xml:space="preserve"> Statistik Deskriptif Responden Berdasarkan Pendidikan</w:t>
      </w:r>
    </w:p>
    <w:p w:rsidR="000A4CE4" w:rsidRDefault="002A1ACC" w:rsidP="002A1ACC">
      <w:pPr>
        <w:pStyle w:val="BodyText"/>
        <w:autoSpaceDE/>
        <w:spacing w:before="40" w:after="40"/>
        <w:ind w:right="-69" w:firstLine="426"/>
        <w:jc w:val="both"/>
        <w:rPr>
          <w:shd w:val="clear" w:color="auto" w:fill="FFFFFF"/>
        </w:rPr>
      </w:pPr>
      <w:r w:rsidRPr="00277601">
        <w:rPr>
          <w:shd w:val="clear" w:color="auto" w:fill="FFFFFF"/>
          <w:lang w:val="id-ID"/>
        </w:rPr>
        <w:t>Gambar 4.3 merupakan statistik deskriptif responden berdasarkan data dari kuesioner penelitian. Dari 8</w:t>
      </w:r>
      <w:r w:rsidRPr="00277601">
        <w:rPr>
          <w:shd w:val="clear" w:color="auto" w:fill="FFFFFF"/>
        </w:rPr>
        <w:t>4</w:t>
      </w:r>
      <w:r w:rsidRPr="00277601">
        <w:rPr>
          <w:shd w:val="clear" w:color="auto" w:fill="FFFFFF"/>
          <w:lang w:val="id-ID"/>
        </w:rPr>
        <w:t xml:space="preserve"> responden yang mengisi kuesioner secara lengkap, terdapat </w:t>
      </w:r>
      <w:r w:rsidRPr="00277601">
        <w:rPr>
          <w:shd w:val="clear" w:color="auto" w:fill="FFFFFF"/>
        </w:rPr>
        <w:t>56</w:t>
      </w:r>
      <w:r w:rsidRPr="00277601">
        <w:rPr>
          <w:shd w:val="clear" w:color="auto" w:fill="FFFFFF"/>
          <w:lang w:val="id-ID"/>
        </w:rPr>
        <w:t xml:space="preserve"> responden yang jenjang pendidikan </w:t>
      </w:r>
      <w:r w:rsidRPr="00277601">
        <w:rPr>
          <w:shd w:val="clear" w:color="auto" w:fill="FFFFFF"/>
        </w:rPr>
        <w:t>S</w:t>
      </w:r>
      <w:r w:rsidRPr="00277601">
        <w:rPr>
          <w:shd w:val="clear" w:color="auto" w:fill="FFFFFF"/>
          <w:lang w:val="id-ID"/>
        </w:rPr>
        <w:t>3</w:t>
      </w:r>
      <w:r w:rsidRPr="00277601">
        <w:rPr>
          <w:shd w:val="clear" w:color="auto" w:fill="FFFFFF"/>
        </w:rPr>
        <w:t xml:space="preserve"> </w:t>
      </w:r>
      <w:proofErr w:type="spellStart"/>
      <w:r w:rsidRPr="00277601">
        <w:rPr>
          <w:shd w:val="clear" w:color="auto" w:fill="FFFFFF"/>
        </w:rPr>
        <w:t>yaitu</w:t>
      </w:r>
      <w:proofErr w:type="spellEnd"/>
      <w:r w:rsidRPr="00277601">
        <w:rPr>
          <w:shd w:val="clear" w:color="auto" w:fill="FFFFFF"/>
        </w:rPr>
        <w:t xml:space="preserve"> </w:t>
      </w:r>
      <w:proofErr w:type="spellStart"/>
      <w:r w:rsidRPr="00277601">
        <w:rPr>
          <w:shd w:val="clear" w:color="auto" w:fill="FFFFFF"/>
        </w:rPr>
        <w:t>sebanyak</w:t>
      </w:r>
      <w:proofErr w:type="spellEnd"/>
      <w:r w:rsidRPr="00277601">
        <w:rPr>
          <w:shd w:val="clear" w:color="auto" w:fill="FFFFFF"/>
        </w:rPr>
        <w:t xml:space="preserve"> 33%</w:t>
      </w:r>
      <w:r w:rsidRPr="00277601">
        <w:rPr>
          <w:shd w:val="clear" w:color="auto" w:fill="FFFFFF"/>
          <w:lang w:val="id-ID"/>
        </w:rPr>
        <w:t xml:space="preserve">, </w:t>
      </w:r>
      <w:proofErr w:type="spellStart"/>
      <w:r w:rsidRPr="00277601">
        <w:rPr>
          <w:shd w:val="clear" w:color="auto" w:fill="FFFFFF"/>
        </w:rPr>
        <w:t>sedangkan</w:t>
      </w:r>
      <w:proofErr w:type="spellEnd"/>
      <w:r w:rsidRPr="00277601">
        <w:rPr>
          <w:shd w:val="clear" w:color="auto" w:fill="FFFFFF"/>
        </w:rPr>
        <w:t xml:space="preserve"> yang </w:t>
      </w:r>
      <w:proofErr w:type="spellStart"/>
      <w:r w:rsidRPr="00277601">
        <w:rPr>
          <w:shd w:val="clear" w:color="auto" w:fill="FFFFFF"/>
        </w:rPr>
        <w:t>berpendidikan</w:t>
      </w:r>
      <w:proofErr w:type="spellEnd"/>
      <w:r w:rsidRPr="00277601">
        <w:rPr>
          <w:shd w:val="clear" w:color="auto" w:fill="FFFFFF"/>
        </w:rPr>
        <w:t xml:space="preserve"> S2 </w:t>
      </w:r>
      <w:proofErr w:type="spellStart"/>
      <w:r w:rsidRPr="00277601">
        <w:rPr>
          <w:shd w:val="clear" w:color="auto" w:fill="FFFFFF"/>
        </w:rPr>
        <w:t>sebanyak</w:t>
      </w:r>
      <w:proofErr w:type="spellEnd"/>
      <w:r w:rsidRPr="00277601">
        <w:rPr>
          <w:shd w:val="clear" w:color="auto" w:fill="FFFFFF"/>
        </w:rPr>
        <w:t xml:space="preserve"> 56 </w:t>
      </w:r>
      <w:proofErr w:type="spellStart"/>
      <w:r w:rsidRPr="00277601">
        <w:rPr>
          <w:shd w:val="clear" w:color="auto" w:fill="FFFFFF"/>
        </w:rPr>
        <w:t>responden</w:t>
      </w:r>
      <w:proofErr w:type="spellEnd"/>
      <w:r w:rsidRPr="00277601">
        <w:rPr>
          <w:shd w:val="clear" w:color="auto" w:fill="FFFFFF"/>
        </w:rPr>
        <w:t xml:space="preserve"> </w:t>
      </w:r>
      <w:proofErr w:type="spellStart"/>
      <w:r w:rsidRPr="00277601">
        <w:rPr>
          <w:shd w:val="clear" w:color="auto" w:fill="FFFFFF"/>
        </w:rPr>
        <w:t>atau</w:t>
      </w:r>
      <w:proofErr w:type="spellEnd"/>
      <w:r w:rsidRPr="00277601">
        <w:rPr>
          <w:shd w:val="clear" w:color="auto" w:fill="FFFFFF"/>
        </w:rPr>
        <w:t xml:space="preserve"> </w:t>
      </w:r>
      <w:proofErr w:type="spellStart"/>
      <w:r w:rsidRPr="00277601">
        <w:rPr>
          <w:shd w:val="clear" w:color="auto" w:fill="FFFFFF"/>
        </w:rPr>
        <w:t>sebanyak</w:t>
      </w:r>
      <w:proofErr w:type="spellEnd"/>
      <w:r w:rsidRPr="00277601">
        <w:rPr>
          <w:shd w:val="clear" w:color="auto" w:fill="FFFFFF"/>
        </w:rPr>
        <w:t xml:space="preserve"> 67%.</w:t>
      </w:r>
    </w:p>
    <w:p w:rsidR="0055073E" w:rsidRDefault="0055073E" w:rsidP="0055073E">
      <w:pPr>
        <w:pStyle w:val="BodyText"/>
        <w:autoSpaceDE/>
        <w:spacing w:before="40" w:after="40"/>
        <w:ind w:right="-69"/>
        <w:jc w:val="both"/>
        <w:rPr>
          <w:b/>
          <w:bCs/>
          <w:caps/>
        </w:rPr>
      </w:pPr>
      <w:r w:rsidRPr="00277601">
        <w:rPr>
          <w:noProof/>
        </w:rPr>
        <w:drawing>
          <wp:inline distT="0" distB="0" distL="0" distR="0" wp14:anchorId="561B79B9" wp14:editId="7719A0FE">
            <wp:extent cx="2647950" cy="26384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6C49" w:rsidRPr="00C36C49" w:rsidRDefault="00C36C49" w:rsidP="00C36C49">
      <w:pPr>
        <w:pStyle w:val="Heading4"/>
        <w:numPr>
          <w:ilvl w:val="0"/>
          <w:numId w:val="0"/>
        </w:numPr>
        <w:spacing w:before="0"/>
        <w:ind w:left="864" w:hanging="864"/>
        <w:jc w:val="both"/>
        <w:rPr>
          <w:i w:val="0"/>
          <w:sz w:val="20"/>
          <w:szCs w:val="20"/>
          <w:shd w:val="clear" w:color="auto" w:fill="FFFFFF"/>
        </w:rPr>
      </w:pPr>
      <w:r w:rsidRPr="00C36C49">
        <w:rPr>
          <w:i w:val="0"/>
          <w:sz w:val="20"/>
          <w:szCs w:val="20"/>
          <w:shd w:val="clear" w:color="auto" w:fill="FFFFFF"/>
          <w:lang w:val="id-ID"/>
        </w:rPr>
        <w:t>Gambar 4.</w:t>
      </w:r>
      <w:r w:rsidRPr="00C36C49">
        <w:rPr>
          <w:i w:val="0"/>
          <w:sz w:val="20"/>
          <w:szCs w:val="20"/>
          <w:shd w:val="clear" w:color="auto" w:fill="FFFFFF"/>
        </w:rPr>
        <w:t>4</w:t>
      </w:r>
      <w:r w:rsidRPr="00C36C49">
        <w:rPr>
          <w:i w:val="0"/>
          <w:sz w:val="20"/>
          <w:szCs w:val="20"/>
          <w:shd w:val="clear" w:color="auto" w:fill="FFFFFF"/>
          <w:lang w:val="id-ID"/>
        </w:rPr>
        <w:t xml:space="preserve"> Statistik Deskriptif Responden Berdasarkan </w:t>
      </w:r>
      <w:proofErr w:type="spellStart"/>
      <w:r w:rsidRPr="00C36C49">
        <w:rPr>
          <w:i w:val="0"/>
          <w:sz w:val="20"/>
          <w:szCs w:val="20"/>
          <w:shd w:val="clear" w:color="auto" w:fill="FFFFFF"/>
        </w:rPr>
        <w:t>Jabatan</w:t>
      </w:r>
      <w:proofErr w:type="spellEnd"/>
      <w:r w:rsidRPr="00C36C49">
        <w:rPr>
          <w:i w:val="0"/>
          <w:sz w:val="20"/>
          <w:szCs w:val="20"/>
          <w:shd w:val="clear" w:color="auto" w:fill="FFFFFF"/>
        </w:rPr>
        <w:t xml:space="preserve"> </w:t>
      </w:r>
      <w:proofErr w:type="spellStart"/>
      <w:r w:rsidRPr="00C36C49">
        <w:rPr>
          <w:i w:val="0"/>
          <w:sz w:val="20"/>
          <w:szCs w:val="20"/>
          <w:shd w:val="clear" w:color="auto" w:fill="FFFFFF"/>
        </w:rPr>
        <w:t>Fungsional</w:t>
      </w:r>
      <w:proofErr w:type="spellEnd"/>
    </w:p>
    <w:p w:rsidR="000A4CE4" w:rsidRDefault="005D3F53" w:rsidP="007C79D4">
      <w:pPr>
        <w:spacing w:before="240" w:after="200"/>
        <w:ind w:firstLine="426"/>
        <w:jc w:val="both"/>
        <w:rPr>
          <w:sz w:val="20"/>
          <w:szCs w:val="20"/>
          <w:shd w:val="clear" w:color="auto" w:fill="FFFFFF"/>
        </w:rPr>
      </w:pPr>
      <w:r w:rsidRPr="005D3F53">
        <w:rPr>
          <w:sz w:val="20"/>
          <w:szCs w:val="20"/>
          <w:shd w:val="clear" w:color="auto" w:fill="FFFFFF"/>
          <w:lang w:val="id-ID"/>
        </w:rPr>
        <w:t>Gambar 4 merupakan statistik deskriptif responden berdasarkan data dari kuesioner penelitian. Dari 84 responden yang mengisi kuesioner secara lengkap: yang memiliki jabatan fungsional guru besar 1.050 sebanyak 1 responden, guru besar 850 tidak ada responden, lektor kepala 700 sebanyak 1 responden, lektor kepala 550 sebanyak 4 responden, lektor kepala 400 sebanyak 10 responden, lektor 300 sebanyak 24 responden sementara lektor 200 sebanyak 28, asisten ahli sebanyak 16 responden, dan untuk tenaga pengajar tidak terdapat responden.</w:t>
      </w:r>
    </w:p>
    <w:p w:rsidR="00C36C49" w:rsidRDefault="00C36C49" w:rsidP="00C36C49">
      <w:pPr>
        <w:spacing w:after="200"/>
        <w:jc w:val="both"/>
        <w:rPr>
          <w:sz w:val="20"/>
          <w:szCs w:val="20"/>
          <w:shd w:val="clear" w:color="auto" w:fill="FFFFFF"/>
        </w:rPr>
      </w:pPr>
      <w:r w:rsidRPr="00277601">
        <w:rPr>
          <w:noProof/>
        </w:rPr>
        <w:lastRenderedPageBreak/>
        <w:drawing>
          <wp:inline distT="0" distB="0" distL="0" distR="0" wp14:anchorId="474C20B5" wp14:editId="4E8F8B0E">
            <wp:extent cx="2647950" cy="34004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F7927" w:rsidRPr="00DF7927" w:rsidRDefault="00DF7927" w:rsidP="00DF7927">
      <w:pPr>
        <w:pStyle w:val="Heading4"/>
        <w:numPr>
          <w:ilvl w:val="0"/>
          <w:numId w:val="0"/>
        </w:numPr>
        <w:spacing w:before="0"/>
        <w:ind w:left="864" w:hanging="864"/>
        <w:jc w:val="center"/>
        <w:rPr>
          <w:i w:val="0"/>
          <w:sz w:val="20"/>
          <w:szCs w:val="20"/>
          <w:shd w:val="clear" w:color="auto" w:fill="FFFFFF"/>
        </w:rPr>
      </w:pPr>
      <w:r w:rsidRPr="00DF7927">
        <w:rPr>
          <w:i w:val="0"/>
          <w:sz w:val="20"/>
          <w:szCs w:val="20"/>
          <w:shd w:val="clear" w:color="auto" w:fill="FFFFFF"/>
          <w:lang w:val="id-ID"/>
        </w:rPr>
        <w:t>Gambar 4.</w:t>
      </w:r>
      <w:r w:rsidRPr="00DF7927">
        <w:rPr>
          <w:i w:val="0"/>
          <w:sz w:val="20"/>
          <w:szCs w:val="20"/>
          <w:shd w:val="clear" w:color="auto" w:fill="FFFFFF"/>
        </w:rPr>
        <w:t>5</w:t>
      </w:r>
      <w:r w:rsidRPr="00DF7927">
        <w:rPr>
          <w:i w:val="0"/>
          <w:sz w:val="20"/>
          <w:szCs w:val="20"/>
          <w:shd w:val="clear" w:color="auto" w:fill="FFFFFF"/>
          <w:lang w:val="id-ID"/>
        </w:rPr>
        <w:t xml:space="preserve"> Statistik Deskriptif Responden Berdasarkan </w:t>
      </w:r>
      <w:proofErr w:type="spellStart"/>
      <w:r w:rsidRPr="00DF7927">
        <w:rPr>
          <w:i w:val="0"/>
          <w:sz w:val="20"/>
          <w:szCs w:val="20"/>
          <w:shd w:val="clear" w:color="auto" w:fill="FFFFFF"/>
        </w:rPr>
        <w:t>Jabatan</w:t>
      </w:r>
      <w:proofErr w:type="spellEnd"/>
      <w:r w:rsidRPr="00DF7927">
        <w:rPr>
          <w:i w:val="0"/>
          <w:sz w:val="20"/>
          <w:szCs w:val="20"/>
          <w:shd w:val="clear" w:color="auto" w:fill="FFFFFF"/>
        </w:rPr>
        <w:t xml:space="preserve"> </w:t>
      </w:r>
      <w:proofErr w:type="spellStart"/>
      <w:r w:rsidRPr="00DF7927">
        <w:rPr>
          <w:i w:val="0"/>
          <w:sz w:val="20"/>
          <w:szCs w:val="20"/>
          <w:shd w:val="clear" w:color="auto" w:fill="FFFFFF"/>
        </w:rPr>
        <w:t>Fungsional</w:t>
      </w:r>
      <w:proofErr w:type="spellEnd"/>
    </w:p>
    <w:p w:rsidR="00DF7927" w:rsidRPr="00DF7927" w:rsidRDefault="00DF7927" w:rsidP="0081410B">
      <w:pPr>
        <w:pStyle w:val="NormalWeb"/>
        <w:spacing w:before="240" w:beforeAutospacing="0" w:after="0" w:afterAutospacing="0"/>
        <w:ind w:firstLine="426"/>
        <w:jc w:val="both"/>
        <w:rPr>
          <w:rFonts w:ascii="Times New Roman" w:hAnsi="Times New Roman" w:cs="Times New Roman"/>
          <w:sz w:val="20"/>
          <w:szCs w:val="20"/>
          <w:shd w:val="clear" w:color="auto" w:fill="FFFFFF"/>
        </w:rPr>
      </w:pPr>
      <w:r w:rsidRPr="00DF7927">
        <w:rPr>
          <w:rFonts w:ascii="Times New Roman" w:hAnsi="Times New Roman" w:cs="Times New Roman"/>
          <w:sz w:val="20"/>
          <w:szCs w:val="20"/>
          <w:shd w:val="clear" w:color="auto" w:fill="FFFFFF"/>
          <w:lang w:val="id-ID"/>
        </w:rPr>
        <w:t>Gambar 4.</w:t>
      </w:r>
      <w:r w:rsidRPr="00DF7927">
        <w:rPr>
          <w:rFonts w:ascii="Times New Roman" w:hAnsi="Times New Roman" w:cs="Times New Roman"/>
          <w:sz w:val="20"/>
          <w:szCs w:val="20"/>
          <w:shd w:val="clear" w:color="auto" w:fill="FFFFFF"/>
        </w:rPr>
        <w:t>5</w:t>
      </w:r>
      <w:r w:rsidRPr="00DF7927">
        <w:rPr>
          <w:rFonts w:ascii="Times New Roman" w:hAnsi="Times New Roman" w:cs="Times New Roman"/>
          <w:sz w:val="20"/>
          <w:szCs w:val="20"/>
          <w:shd w:val="clear" w:color="auto" w:fill="FFFFFF"/>
          <w:lang w:val="id-ID"/>
        </w:rPr>
        <w:t xml:space="preserve"> merupakan statistik deskriptif responden berdasarkan data dari kuesioner penelitian. Dari 8</w:t>
      </w:r>
      <w:r w:rsidRPr="00DF7927">
        <w:rPr>
          <w:rFonts w:ascii="Times New Roman" w:hAnsi="Times New Roman" w:cs="Times New Roman"/>
          <w:sz w:val="20"/>
          <w:szCs w:val="20"/>
          <w:shd w:val="clear" w:color="auto" w:fill="FFFFFF"/>
        </w:rPr>
        <w:t>4</w:t>
      </w:r>
      <w:r w:rsidRPr="00DF7927">
        <w:rPr>
          <w:rFonts w:ascii="Times New Roman" w:hAnsi="Times New Roman" w:cs="Times New Roman"/>
          <w:sz w:val="20"/>
          <w:szCs w:val="20"/>
          <w:shd w:val="clear" w:color="auto" w:fill="FFFFFF"/>
          <w:lang w:val="id-ID"/>
        </w:rPr>
        <w:t xml:space="preserve"> responden yang mengisi kuesioner secara lengkap, terdapat </w:t>
      </w:r>
      <w:r w:rsidRPr="00DF7927">
        <w:rPr>
          <w:rFonts w:ascii="Times New Roman" w:hAnsi="Times New Roman" w:cs="Times New Roman"/>
          <w:sz w:val="20"/>
          <w:szCs w:val="20"/>
          <w:shd w:val="clear" w:color="auto" w:fill="FFFFFF"/>
        </w:rPr>
        <w:t>20</w:t>
      </w:r>
      <w:r w:rsidRPr="00DF7927">
        <w:rPr>
          <w:rFonts w:ascii="Times New Roman" w:hAnsi="Times New Roman" w:cs="Times New Roman"/>
          <w:sz w:val="20"/>
          <w:szCs w:val="20"/>
          <w:shd w:val="clear" w:color="auto" w:fill="FFFFFF"/>
          <w:lang w:val="id-ID"/>
        </w:rPr>
        <w:t xml:space="preserve"> responden </w:t>
      </w:r>
      <w:r w:rsidRPr="00DF7927">
        <w:rPr>
          <w:rFonts w:ascii="Times New Roman" w:hAnsi="Times New Roman" w:cs="Times New Roman"/>
          <w:sz w:val="20"/>
          <w:szCs w:val="20"/>
          <w:shd w:val="clear" w:color="auto" w:fill="FFFFFF"/>
        </w:rPr>
        <w:t xml:space="preserve">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Penata</w:t>
      </w:r>
      <w:proofErr w:type="spellEnd"/>
      <w:r w:rsidRPr="00DF7927">
        <w:rPr>
          <w:rFonts w:ascii="Times New Roman" w:hAnsi="Times New Roman" w:cs="Times New Roman"/>
          <w:sz w:val="20"/>
          <w:szCs w:val="20"/>
          <w:shd w:val="clear" w:color="auto" w:fill="FFFFFF"/>
        </w:rPr>
        <w:t xml:space="preserve"> Muda Tk. 1 (III/b), </w:t>
      </w:r>
      <w:proofErr w:type="spellStart"/>
      <w:r w:rsidRPr="00DF7927">
        <w:rPr>
          <w:rFonts w:ascii="Times New Roman" w:hAnsi="Times New Roman" w:cs="Times New Roman"/>
          <w:sz w:val="20"/>
          <w:szCs w:val="20"/>
          <w:shd w:val="clear" w:color="auto" w:fill="FFFFFF"/>
        </w:rPr>
        <w:t>begitu</w:t>
      </w:r>
      <w:proofErr w:type="spellEnd"/>
      <w:r w:rsidRPr="00DF7927">
        <w:rPr>
          <w:rFonts w:ascii="Times New Roman" w:hAnsi="Times New Roman" w:cs="Times New Roman"/>
          <w:sz w:val="20"/>
          <w:szCs w:val="20"/>
          <w:shd w:val="clear" w:color="auto" w:fill="FFFFFF"/>
        </w:rPr>
        <w:t xml:space="preserve"> juga </w:t>
      </w:r>
      <w:proofErr w:type="spellStart"/>
      <w:r w:rsidRPr="00DF7927">
        <w:rPr>
          <w:rFonts w:ascii="Times New Roman" w:hAnsi="Times New Roman" w:cs="Times New Roman"/>
          <w:sz w:val="20"/>
          <w:szCs w:val="20"/>
          <w:shd w:val="clear" w:color="auto" w:fill="FFFFFF"/>
        </w:rPr>
        <w:t>dengan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Penata</w:t>
      </w:r>
      <w:proofErr w:type="spellEnd"/>
      <w:r w:rsidRPr="00DF7927">
        <w:rPr>
          <w:rFonts w:ascii="Times New Roman" w:hAnsi="Times New Roman" w:cs="Times New Roman"/>
          <w:sz w:val="20"/>
          <w:szCs w:val="20"/>
          <w:shd w:val="clear" w:color="auto" w:fill="FFFFFF"/>
        </w:rPr>
        <w:t xml:space="preserve"> (III/c) </w:t>
      </w:r>
      <w:proofErr w:type="spellStart"/>
      <w:r w:rsidRPr="00DF7927">
        <w:rPr>
          <w:rFonts w:ascii="Times New Roman" w:hAnsi="Times New Roman" w:cs="Times New Roman"/>
          <w:sz w:val="20"/>
          <w:szCs w:val="20"/>
          <w:shd w:val="clear" w:color="auto" w:fill="FFFFFF"/>
        </w:rPr>
        <w:t>sebanyak</w:t>
      </w:r>
      <w:proofErr w:type="spellEnd"/>
      <w:r w:rsidRPr="00DF7927">
        <w:rPr>
          <w:rFonts w:ascii="Times New Roman" w:hAnsi="Times New Roman" w:cs="Times New Roman"/>
          <w:sz w:val="20"/>
          <w:szCs w:val="20"/>
          <w:shd w:val="clear" w:color="auto" w:fill="FFFFFF"/>
        </w:rPr>
        <w:t xml:space="preserve"> 20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untuk</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posisi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tertinggi</w:t>
      </w:r>
      <w:proofErr w:type="spellEnd"/>
      <w:r w:rsidRPr="00DF7927">
        <w:rPr>
          <w:rFonts w:ascii="Times New Roman" w:hAnsi="Times New Roman" w:cs="Times New Roman"/>
          <w:sz w:val="20"/>
          <w:szCs w:val="20"/>
          <w:shd w:val="clear" w:color="auto" w:fill="FFFFFF"/>
        </w:rPr>
        <w:t xml:space="preserve"> pada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Penata</w:t>
      </w:r>
      <w:proofErr w:type="spellEnd"/>
      <w:r w:rsidRPr="00DF7927">
        <w:rPr>
          <w:rFonts w:ascii="Times New Roman" w:hAnsi="Times New Roman" w:cs="Times New Roman"/>
          <w:sz w:val="20"/>
          <w:szCs w:val="20"/>
          <w:shd w:val="clear" w:color="auto" w:fill="FFFFFF"/>
        </w:rPr>
        <w:t xml:space="preserve"> Tk. 1 (III/d) </w:t>
      </w:r>
      <w:proofErr w:type="spellStart"/>
      <w:r w:rsidRPr="00DF7927">
        <w:rPr>
          <w:rFonts w:ascii="Times New Roman" w:hAnsi="Times New Roman" w:cs="Times New Roman"/>
          <w:sz w:val="20"/>
          <w:szCs w:val="20"/>
          <w:shd w:val="clear" w:color="auto" w:fill="FFFFFF"/>
        </w:rPr>
        <w:t>sebanyak</w:t>
      </w:r>
      <w:proofErr w:type="spellEnd"/>
      <w:r w:rsidRPr="00DF7927">
        <w:rPr>
          <w:rFonts w:ascii="Times New Roman" w:hAnsi="Times New Roman" w:cs="Times New Roman"/>
          <w:sz w:val="20"/>
          <w:szCs w:val="20"/>
          <w:shd w:val="clear" w:color="auto" w:fill="FFFFFF"/>
        </w:rPr>
        <w:t xml:space="preserve"> 25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terdapat</w:t>
      </w:r>
      <w:proofErr w:type="spellEnd"/>
      <w:r w:rsidRPr="00DF7927">
        <w:rPr>
          <w:rFonts w:ascii="Times New Roman" w:hAnsi="Times New Roman" w:cs="Times New Roman"/>
          <w:sz w:val="20"/>
          <w:szCs w:val="20"/>
          <w:shd w:val="clear" w:color="auto" w:fill="FFFFFF"/>
        </w:rPr>
        <w:t xml:space="preserve"> 10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Pembina (IV/a), </w:t>
      </w:r>
      <w:proofErr w:type="spellStart"/>
      <w:r w:rsidRPr="00DF7927">
        <w:rPr>
          <w:rFonts w:ascii="Times New Roman" w:hAnsi="Times New Roman" w:cs="Times New Roman"/>
          <w:sz w:val="20"/>
          <w:szCs w:val="20"/>
          <w:shd w:val="clear" w:color="auto" w:fill="FFFFFF"/>
        </w:rPr>
        <w:t>terdapat</w:t>
      </w:r>
      <w:proofErr w:type="spellEnd"/>
      <w:r w:rsidRPr="00DF7927">
        <w:rPr>
          <w:rFonts w:ascii="Times New Roman" w:hAnsi="Times New Roman" w:cs="Times New Roman"/>
          <w:sz w:val="20"/>
          <w:szCs w:val="20"/>
          <w:shd w:val="clear" w:color="auto" w:fill="FFFFFF"/>
        </w:rPr>
        <w:t xml:space="preserve"> 3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Pembina Tk. 1 (IV/b), </w:t>
      </w:r>
      <w:proofErr w:type="spellStart"/>
      <w:r w:rsidRPr="00DF7927">
        <w:rPr>
          <w:rFonts w:ascii="Times New Roman" w:hAnsi="Times New Roman" w:cs="Times New Roman"/>
          <w:sz w:val="20"/>
          <w:szCs w:val="20"/>
          <w:shd w:val="clear" w:color="auto" w:fill="FFFFFF"/>
        </w:rPr>
        <w:t>terdapat</w:t>
      </w:r>
      <w:proofErr w:type="spellEnd"/>
      <w:r w:rsidRPr="00DF7927">
        <w:rPr>
          <w:rFonts w:ascii="Times New Roman" w:hAnsi="Times New Roman" w:cs="Times New Roman"/>
          <w:sz w:val="20"/>
          <w:szCs w:val="20"/>
          <w:shd w:val="clear" w:color="auto" w:fill="FFFFFF"/>
        </w:rPr>
        <w:t xml:space="preserve"> 5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Pembina Utama Muda (IV/c), </w:t>
      </w:r>
      <w:proofErr w:type="spellStart"/>
      <w:r w:rsidRPr="00DF7927">
        <w:rPr>
          <w:rFonts w:ascii="Times New Roman" w:hAnsi="Times New Roman" w:cs="Times New Roman"/>
          <w:sz w:val="20"/>
          <w:szCs w:val="20"/>
          <w:shd w:val="clear" w:color="auto" w:fill="FFFFFF"/>
        </w:rPr>
        <w:t>terdapat</w:t>
      </w:r>
      <w:proofErr w:type="spellEnd"/>
      <w:r w:rsidRPr="00DF7927">
        <w:rPr>
          <w:rFonts w:ascii="Times New Roman" w:hAnsi="Times New Roman" w:cs="Times New Roman"/>
          <w:sz w:val="20"/>
          <w:szCs w:val="20"/>
          <w:shd w:val="clear" w:color="auto" w:fill="FFFFFF"/>
        </w:rPr>
        <w:t xml:space="preserve"> 1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Pembina Utama Madya (IV/d) </w:t>
      </w:r>
      <w:proofErr w:type="spellStart"/>
      <w:r w:rsidRPr="00DF7927">
        <w:rPr>
          <w:rFonts w:ascii="Times New Roman" w:hAnsi="Times New Roman" w:cs="Times New Roman"/>
          <w:sz w:val="20"/>
          <w:szCs w:val="20"/>
          <w:shd w:val="clear" w:color="auto" w:fill="FFFFFF"/>
        </w:rPr>
        <w:t>sementara</w:t>
      </w:r>
      <w:proofErr w:type="spellEnd"/>
      <w:r w:rsidRPr="00DF7927">
        <w:rPr>
          <w:rFonts w:ascii="Times New Roman" w:hAnsi="Times New Roman" w:cs="Times New Roman"/>
          <w:sz w:val="20"/>
          <w:szCs w:val="20"/>
          <w:shd w:val="clear" w:color="auto" w:fill="FFFFFF"/>
        </w:rPr>
        <w:t xml:space="preserve"> 0 </w:t>
      </w:r>
      <w:proofErr w:type="spellStart"/>
      <w:r w:rsidRPr="00DF7927">
        <w:rPr>
          <w:rFonts w:ascii="Times New Roman" w:hAnsi="Times New Roman" w:cs="Times New Roman"/>
          <w:sz w:val="20"/>
          <w:szCs w:val="20"/>
          <w:shd w:val="clear" w:color="auto" w:fill="FFFFFF"/>
        </w:rPr>
        <w:t>responden</w:t>
      </w:r>
      <w:proofErr w:type="spellEnd"/>
      <w:r w:rsidRPr="00DF7927">
        <w:rPr>
          <w:rFonts w:ascii="Times New Roman" w:hAnsi="Times New Roman" w:cs="Times New Roman"/>
          <w:sz w:val="20"/>
          <w:szCs w:val="20"/>
          <w:shd w:val="clear" w:color="auto" w:fill="FFFFFF"/>
        </w:rPr>
        <w:t xml:space="preserve"> yang </w:t>
      </w:r>
      <w:proofErr w:type="spellStart"/>
      <w:r w:rsidRPr="00DF7927">
        <w:rPr>
          <w:rFonts w:ascii="Times New Roman" w:hAnsi="Times New Roman" w:cs="Times New Roman"/>
          <w:sz w:val="20"/>
          <w:szCs w:val="20"/>
          <w:shd w:val="clear" w:color="auto" w:fill="FFFFFF"/>
        </w:rPr>
        <w:t>memiliki</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golongan</w:t>
      </w:r>
      <w:proofErr w:type="spellEnd"/>
      <w:r w:rsidRPr="00DF7927">
        <w:rPr>
          <w:rFonts w:ascii="Times New Roman" w:hAnsi="Times New Roman" w:cs="Times New Roman"/>
          <w:sz w:val="20"/>
          <w:szCs w:val="20"/>
          <w:shd w:val="clear" w:color="auto" w:fill="FFFFFF"/>
        </w:rPr>
        <w:t xml:space="preserve"> </w:t>
      </w:r>
      <w:proofErr w:type="spellStart"/>
      <w:r w:rsidRPr="00DF7927">
        <w:rPr>
          <w:rFonts w:ascii="Times New Roman" w:hAnsi="Times New Roman" w:cs="Times New Roman"/>
          <w:sz w:val="20"/>
          <w:szCs w:val="20"/>
          <w:shd w:val="clear" w:color="auto" w:fill="FFFFFF"/>
        </w:rPr>
        <w:t>ruang</w:t>
      </w:r>
      <w:proofErr w:type="spellEnd"/>
      <w:r w:rsidRPr="00DF7927">
        <w:rPr>
          <w:rFonts w:ascii="Times New Roman" w:hAnsi="Times New Roman" w:cs="Times New Roman"/>
          <w:sz w:val="20"/>
          <w:szCs w:val="20"/>
          <w:shd w:val="clear" w:color="auto" w:fill="FFFFFF"/>
        </w:rPr>
        <w:t xml:space="preserve"> Pembina Utama (IV/e). </w:t>
      </w:r>
    </w:p>
    <w:p w:rsidR="00DF7927" w:rsidRDefault="00DF7927" w:rsidP="00DF7927">
      <w:pPr>
        <w:pStyle w:val="NormalWeb"/>
        <w:spacing w:before="240" w:beforeAutospacing="0" w:after="0" w:afterAutospacing="0"/>
        <w:jc w:val="both"/>
        <w:rPr>
          <w:rFonts w:ascii="Times New Roman" w:hAnsi="Times New Roman" w:cs="Times New Roman"/>
          <w:bCs/>
          <w:sz w:val="20"/>
          <w:szCs w:val="20"/>
        </w:rPr>
      </w:pPr>
      <w:proofErr w:type="spellStart"/>
      <w:r w:rsidRPr="00DF7927">
        <w:rPr>
          <w:rFonts w:ascii="Times New Roman" w:hAnsi="Times New Roman" w:cs="Times New Roman"/>
          <w:b/>
          <w:bCs/>
          <w:sz w:val="20"/>
          <w:szCs w:val="20"/>
        </w:rPr>
        <w:t>Strategi</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peningkatan</w:t>
      </w:r>
      <w:proofErr w:type="spellEnd"/>
      <w:r w:rsidRPr="00DF7927">
        <w:rPr>
          <w:rFonts w:ascii="Times New Roman" w:hAnsi="Times New Roman" w:cs="Times New Roman"/>
          <w:b/>
          <w:bCs/>
          <w:sz w:val="20"/>
          <w:szCs w:val="20"/>
        </w:rPr>
        <w:t xml:space="preserve"> SDM </w:t>
      </w:r>
      <w:proofErr w:type="spellStart"/>
      <w:r w:rsidRPr="00DF7927">
        <w:rPr>
          <w:rFonts w:ascii="Times New Roman" w:hAnsi="Times New Roman" w:cs="Times New Roman"/>
          <w:b/>
          <w:bCs/>
          <w:sz w:val="20"/>
          <w:szCs w:val="20"/>
        </w:rPr>
        <w:t>dosen</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untuk</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melanjutkan</w:t>
      </w:r>
      <w:proofErr w:type="spellEnd"/>
      <w:r w:rsidRPr="00DF7927">
        <w:rPr>
          <w:rFonts w:ascii="Times New Roman" w:hAnsi="Times New Roman" w:cs="Times New Roman"/>
          <w:b/>
          <w:bCs/>
          <w:sz w:val="20"/>
          <w:szCs w:val="20"/>
        </w:rPr>
        <w:t xml:space="preserve"> program </w:t>
      </w:r>
      <w:proofErr w:type="spellStart"/>
      <w:r w:rsidRPr="00DF7927">
        <w:rPr>
          <w:rFonts w:ascii="Times New Roman" w:hAnsi="Times New Roman" w:cs="Times New Roman"/>
          <w:b/>
          <w:bCs/>
          <w:sz w:val="20"/>
          <w:szCs w:val="20"/>
        </w:rPr>
        <w:t>studi</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doktoral</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Cs/>
          <w:sz w:val="20"/>
          <w:szCs w:val="20"/>
        </w:rPr>
        <w:t>perencanaan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strategi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peningkatan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meningkatkan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meningkatkan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S2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S3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bantuan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program 5000 </w:t>
      </w:r>
      <w:proofErr w:type="spellStart"/>
      <w:r w:rsidRPr="00DF7927">
        <w:rPr>
          <w:rFonts w:ascii="Times New Roman" w:hAnsi="Times New Roman" w:cs="Times New Roman"/>
          <w:bCs/>
          <w:sz w:val="20"/>
          <w:szCs w:val="20"/>
        </w:rPr>
        <w:t>doktor</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lainnya</w:t>
      </w:r>
      <w:proofErr w:type="spellEnd"/>
    </w:p>
    <w:p w:rsidR="00DF7927"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DF7927">
        <w:rPr>
          <w:rFonts w:ascii="Times New Roman" w:hAnsi="Times New Roman" w:cs="Times New Roman"/>
          <w:bCs/>
          <w:sz w:val="20"/>
          <w:szCs w:val="20"/>
        </w:rPr>
        <w:t>Berdasarkan</w:t>
      </w:r>
      <w:proofErr w:type="spellEnd"/>
      <w:r w:rsidRPr="00DF7927">
        <w:rPr>
          <w:rFonts w:ascii="Times New Roman" w:hAnsi="Times New Roman" w:cs="Times New Roman"/>
          <w:bCs/>
          <w:sz w:val="20"/>
          <w:szCs w:val="20"/>
        </w:rPr>
        <w:t xml:space="preserve"> data </w:t>
      </w:r>
      <w:proofErr w:type="spellStart"/>
      <w:r w:rsidRPr="00DF7927">
        <w:rPr>
          <w:rFonts w:ascii="Times New Roman" w:hAnsi="Times New Roman" w:cs="Times New Roman"/>
          <w:bCs/>
          <w:sz w:val="20"/>
          <w:szCs w:val="20"/>
        </w:rPr>
        <w:t>hasil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kuesioner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faktor-faktor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secara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eksternal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mulai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ketersediaan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informasi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tentang</w:t>
      </w:r>
      <w:proofErr w:type="spellEnd"/>
      <w:r w:rsidRPr="00DF7927">
        <w:rPr>
          <w:rFonts w:ascii="Times New Roman" w:hAnsi="Times New Roman" w:cs="Times New Roman"/>
          <w:bCs/>
          <w:sz w:val="20"/>
          <w:szCs w:val="20"/>
        </w:rPr>
        <w:t xml:space="preserve"> program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r w:rsidRPr="00DF7927">
        <w:rPr>
          <w:rFonts w:ascii="Times New Roman" w:hAnsi="Times New Roman" w:cs="Times New Roman"/>
          <w:bCs/>
          <w:sz w:val="20"/>
          <w:szCs w:val="20"/>
        </w:rPr>
        <w:t xml:space="preserve">Kementerian Agama </w:t>
      </w:r>
      <w:proofErr w:type="spellStart"/>
      <w:r w:rsidRPr="00DF7927">
        <w:rPr>
          <w:rFonts w:ascii="Times New Roman" w:hAnsi="Times New Roman" w:cs="Times New Roman"/>
          <w:bCs/>
          <w:sz w:val="20"/>
          <w:szCs w:val="20"/>
        </w:rPr>
        <w:t>terkait</w:t>
      </w:r>
      <w:proofErr w:type="spellEnd"/>
      <w:r w:rsidRPr="00DF7927">
        <w:rPr>
          <w:rFonts w:ascii="Times New Roman" w:hAnsi="Times New Roman" w:cs="Times New Roman"/>
          <w:bCs/>
          <w:sz w:val="20"/>
          <w:szCs w:val="20"/>
        </w:rPr>
        <w:t xml:space="preserve"> program 5000 </w:t>
      </w:r>
      <w:proofErr w:type="spellStart"/>
      <w:r w:rsidRPr="00DF7927">
        <w:rPr>
          <w:rFonts w:ascii="Times New Roman" w:hAnsi="Times New Roman" w:cs="Times New Roman"/>
          <w:bCs/>
          <w:sz w:val="20"/>
          <w:szCs w:val="20"/>
        </w:rPr>
        <w:t>doktor</w:t>
      </w:r>
      <w:proofErr w:type="spellEnd"/>
      <w:r w:rsidRPr="00DF7927">
        <w:rPr>
          <w:rFonts w:ascii="Times New Roman" w:hAnsi="Times New Roman" w:cs="Times New Roman"/>
          <w:bCs/>
          <w:sz w:val="20"/>
          <w:szCs w:val="20"/>
        </w:rPr>
        <w:t xml:space="preserve"> di UIN </w:t>
      </w:r>
      <w:proofErr w:type="spellStart"/>
      <w:r w:rsidRPr="00DF7927">
        <w:rPr>
          <w:rFonts w:ascii="Times New Roman" w:hAnsi="Times New Roman" w:cs="Times New Roman"/>
          <w:bCs/>
          <w:sz w:val="20"/>
          <w:szCs w:val="20"/>
        </w:rPr>
        <w:t>apakah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sudah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banyak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diketahui</w:t>
      </w:r>
      <w:proofErr w:type="spellEnd"/>
      <w:r w:rsidRPr="00DF7927">
        <w:rPr>
          <w:rFonts w:ascii="Times New Roman" w:hAnsi="Times New Roman" w:cs="Times New Roman"/>
          <w:bCs/>
          <w:sz w:val="20"/>
          <w:szCs w:val="20"/>
        </w:rPr>
        <w:t xml:space="preserve"> oleh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melalui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sosialisasi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kepada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aturan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pihak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rektorat</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kepegawaian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fakultas</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dekanat</w:t>
      </w:r>
      <w:proofErr w:type="spellEnd"/>
      <w:r w:rsidRPr="00DF7927">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ketua</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sekre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peranan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aktif</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mensosialisasikan</w:t>
      </w:r>
      <w:proofErr w:type="spellEnd"/>
      <w:r w:rsidRPr="00DF7927">
        <w:rPr>
          <w:rFonts w:ascii="Times New Roman" w:hAnsi="Times New Roman" w:cs="Times New Roman"/>
          <w:bCs/>
          <w:sz w:val="20"/>
          <w:szCs w:val="20"/>
        </w:rPr>
        <w:t xml:space="preserve"> agar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tetap</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semangat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melanjutkan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doctoral. </w:t>
      </w:r>
      <w:proofErr w:type="spellStart"/>
      <w:r w:rsidRPr="00DF7927">
        <w:rPr>
          <w:rFonts w:ascii="Times New Roman" w:hAnsi="Times New Roman" w:cs="Times New Roman"/>
          <w:bCs/>
          <w:sz w:val="20"/>
          <w:szCs w:val="20"/>
        </w:rPr>
        <w:t>Pemberian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ijin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belajar</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tugas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belajar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sampai</w:t>
      </w:r>
      <w:proofErr w:type="spellEnd"/>
      <w:r w:rsidRPr="00DF7927">
        <w:rPr>
          <w:rFonts w:ascii="Times New Roman" w:hAnsi="Times New Roman" w:cs="Times New Roman"/>
          <w:bCs/>
          <w:sz w:val="20"/>
          <w:szCs w:val="20"/>
        </w:rPr>
        <w:t xml:space="preserve"> proses monitoring </w:t>
      </w:r>
      <w:proofErr w:type="spellStart"/>
      <w:r w:rsidRPr="00DF7927">
        <w:rPr>
          <w:rFonts w:ascii="Times New Roman" w:hAnsi="Times New Roman" w:cs="Times New Roman"/>
          <w:bCs/>
          <w:sz w:val="20"/>
          <w:szCs w:val="20"/>
        </w:rPr>
        <w:t>studi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sedang</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melanjutkan</w:t>
      </w:r>
      <w:proofErr w:type="spellEnd"/>
      <w:r w:rsidRPr="00DF7927">
        <w:rPr>
          <w:rFonts w:ascii="Times New Roman" w:hAnsi="Times New Roman" w:cs="Times New Roman"/>
          <w:bCs/>
          <w:sz w:val="20"/>
          <w:szCs w:val="20"/>
        </w:rPr>
        <w:t xml:space="preserve"> program doctoral, </w:t>
      </w:r>
      <w:proofErr w:type="spellStart"/>
      <w:r w:rsidRPr="00DF7927">
        <w:rPr>
          <w:rFonts w:ascii="Times New Roman" w:hAnsi="Times New Roman" w:cs="Times New Roman"/>
          <w:bCs/>
          <w:sz w:val="20"/>
          <w:szCs w:val="20"/>
        </w:rPr>
        <w:t>hingga</w:t>
      </w:r>
      <w:proofErr w:type="spellEnd"/>
      <w:r w:rsidRPr="00DF7927">
        <w:rPr>
          <w:rFonts w:ascii="Times New Roman" w:hAnsi="Times New Roman" w:cs="Times New Roman"/>
          <w:bCs/>
          <w:sz w:val="20"/>
          <w:szCs w:val="20"/>
        </w:rPr>
        <w:t xml:space="preserve"> proses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mendapatkan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Dari data </w:t>
      </w:r>
      <w:proofErr w:type="spellStart"/>
      <w:r w:rsidRPr="00DF7927">
        <w:rPr>
          <w:rFonts w:ascii="Times New Roman" w:hAnsi="Times New Roman" w:cs="Times New Roman"/>
          <w:bCs/>
          <w:sz w:val="20"/>
          <w:szCs w:val="20"/>
        </w:rPr>
        <w:t>diatas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dapat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diambil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nilai</w:t>
      </w:r>
      <w:proofErr w:type="spellEnd"/>
      <w:r w:rsidRPr="00DF7927">
        <w:rPr>
          <w:rFonts w:ascii="Times New Roman" w:hAnsi="Times New Roman" w:cs="Times New Roman"/>
          <w:bCs/>
          <w:sz w:val="20"/>
          <w:szCs w:val="20"/>
        </w:rPr>
        <w:t xml:space="preserve"> rata-rata </w:t>
      </w:r>
      <w:proofErr w:type="spellStart"/>
      <w:r w:rsidRPr="00DF7927">
        <w:rPr>
          <w:rFonts w:ascii="Times New Roman" w:hAnsi="Times New Roman" w:cs="Times New Roman"/>
          <w:bCs/>
          <w:sz w:val="20"/>
          <w:szCs w:val="20"/>
        </w:rPr>
        <w:t>sebesar</w:t>
      </w:r>
      <w:proofErr w:type="spellEnd"/>
      <w:r w:rsidRPr="00DF7927">
        <w:rPr>
          <w:rFonts w:ascii="Times New Roman" w:hAnsi="Times New Roman" w:cs="Times New Roman"/>
          <w:bCs/>
          <w:sz w:val="20"/>
          <w:szCs w:val="20"/>
        </w:rPr>
        <w:t xml:space="preserve"> 2,97 </w:t>
      </w:r>
      <w:proofErr w:type="spellStart"/>
      <w:r w:rsidRPr="00DF7927">
        <w:rPr>
          <w:rFonts w:ascii="Times New Roman" w:hAnsi="Times New Roman" w:cs="Times New Roman"/>
          <w:bCs/>
          <w:sz w:val="20"/>
          <w:szCs w:val="20"/>
        </w:rPr>
        <w:t>atau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mendekat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angka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nilai</w:t>
      </w:r>
      <w:proofErr w:type="spellEnd"/>
      <w:r w:rsidRPr="00DF7927">
        <w:rPr>
          <w:rFonts w:ascii="Times New Roman" w:hAnsi="Times New Roman" w:cs="Times New Roman"/>
          <w:bCs/>
          <w:sz w:val="20"/>
          <w:szCs w:val="20"/>
        </w:rPr>
        <w:t xml:space="preserve"> 3 yang </w:t>
      </w:r>
      <w:proofErr w:type="spellStart"/>
      <w:r w:rsidRPr="00DF7927">
        <w:rPr>
          <w:rFonts w:ascii="Times New Roman" w:hAnsi="Times New Roman" w:cs="Times New Roman"/>
          <w:bCs/>
          <w:sz w:val="20"/>
          <w:szCs w:val="20"/>
        </w:rPr>
        <w:t>artinya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cukup</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baik</w:t>
      </w:r>
      <w:proofErr w:type="spellEnd"/>
      <w:r w:rsidRPr="00DF7927">
        <w:rPr>
          <w:rFonts w:ascii="Times New Roman" w:hAnsi="Times New Roman" w:cs="Times New Roman"/>
          <w:bCs/>
          <w:sz w:val="20"/>
          <w:szCs w:val="20"/>
        </w:rPr>
        <w:t>.</w:t>
      </w:r>
    </w:p>
    <w:p w:rsidR="00DF7927"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DF7927">
        <w:rPr>
          <w:rFonts w:ascii="Times New Roman" w:hAnsi="Times New Roman" w:cs="Times New Roman"/>
          <w:bCs/>
          <w:sz w:val="20"/>
          <w:szCs w:val="20"/>
        </w:rPr>
        <w:t>Sedangkan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w:t>
      </w:r>
      <w:proofErr w:type="spellEnd"/>
      <w:r w:rsidRPr="00DF7927">
        <w:rPr>
          <w:rFonts w:ascii="Times New Roman" w:hAnsi="Times New Roman" w:cs="Times New Roman"/>
          <w:bCs/>
          <w:sz w:val="20"/>
          <w:szCs w:val="20"/>
        </w:rPr>
        <w:t xml:space="preserve"> internal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bersifat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positif</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terdiri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motivasi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melanjutkan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doctoral,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harapan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lebih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baik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jika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gelar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adanya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penghargaan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prestige </w:t>
      </w:r>
      <w:proofErr w:type="spellStart"/>
      <w:r w:rsidRPr="00DF7927">
        <w:rPr>
          <w:rFonts w:ascii="Times New Roman" w:hAnsi="Times New Roman" w:cs="Times New Roman"/>
          <w:bCs/>
          <w:sz w:val="20"/>
          <w:szCs w:val="20"/>
        </w:rPr>
        <w:t>tinggi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peningkatan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sisi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finansial</w:t>
      </w:r>
      <w:proofErr w:type="spellEnd"/>
      <w:r w:rsidRPr="00DF7927">
        <w:rPr>
          <w:rFonts w:ascii="Times New Roman" w:hAnsi="Times New Roman" w:cs="Times New Roman"/>
          <w:bCs/>
          <w:sz w:val="20"/>
          <w:szCs w:val="20"/>
        </w:rPr>
        <w:t xml:space="preserve">. Dari data </w:t>
      </w:r>
      <w:proofErr w:type="spellStart"/>
      <w:r w:rsidRPr="00DF7927">
        <w:rPr>
          <w:rFonts w:ascii="Times New Roman" w:hAnsi="Times New Roman" w:cs="Times New Roman"/>
          <w:bCs/>
          <w:sz w:val="20"/>
          <w:szCs w:val="20"/>
        </w:rPr>
        <w:t>tersebut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diatas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hasil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menunjukan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bahwa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rata-rata </w:t>
      </w:r>
      <w:proofErr w:type="spellStart"/>
      <w:r w:rsidRPr="00DF7927">
        <w:rPr>
          <w:rFonts w:ascii="Times New Roman" w:hAnsi="Times New Roman" w:cs="Times New Roman"/>
          <w:bCs/>
          <w:sz w:val="20"/>
          <w:szCs w:val="20"/>
        </w:rPr>
        <w:t>jawaban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berada</w:t>
      </w:r>
      <w:proofErr w:type="spellEnd"/>
      <w:r w:rsidRPr="00DF7927">
        <w:rPr>
          <w:rFonts w:ascii="Times New Roman" w:hAnsi="Times New Roman" w:cs="Times New Roman"/>
          <w:bCs/>
          <w:sz w:val="20"/>
          <w:szCs w:val="20"/>
        </w:rPr>
        <w:t xml:space="preserve"> pada </w:t>
      </w:r>
      <w:proofErr w:type="spellStart"/>
      <w:r w:rsidRPr="00DF7927">
        <w:rPr>
          <w:rFonts w:ascii="Times New Roman" w:hAnsi="Times New Roman" w:cs="Times New Roman"/>
          <w:bCs/>
          <w:sz w:val="20"/>
          <w:szCs w:val="20"/>
        </w:rPr>
        <w:t>peringkat</w:t>
      </w:r>
      <w:proofErr w:type="spellEnd"/>
      <w:r w:rsidRPr="00DF7927">
        <w:rPr>
          <w:rFonts w:ascii="Times New Roman" w:hAnsi="Times New Roman" w:cs="Times New Roman"/>
          <w:bCs/>
          <w:sz w:val="20"/>
          <w:szCs w:val="20"/>
        </w:rPr>
        <w:t xml:space="preserve"> 3,68 </w:t>
      </w:r>
      <w:proofErr w:type="spellStart"/>
      <w:r w:rsidRPr="00DF7927">
        <w:rPr>
          <w:rFonts w:ascii="Times New Roman" w:hAnsi="Times New Roman" w:cs="Times New Roman"/>
          <w:bCs/>
          <w:sz w:val="20"/>
          <w:szCs w:val="20"/>
        </w:rPr>
        <w:t>atau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lebih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mengarah</w:t>
      </w:r>
      <w:proofErr w:type="spellEnd"/>
      <w:r w:rsidRPr="00DF7927">
        <w:rPr>
          <w:rFonts w:ascii="Times New Roman" w:hAnsi="Times New Roman" w:cs="Times New Roman"/>
          <w:bCs/>
          <w:sz w:val="20"/>
          <w:szCs w:val="20"/>
        </w:rPr>
        <w:t xml:space="preserve"> pada </w:t>
      </w:r>
      <w:proofErr w:type="spellStart"/>
      <w:r w:rsidRPr="00DF7927">
        <w:rPr>
          <w:rFonts w:ascii="Times New Roman" w:hAnsi="Times New Roman" w:cs="Times New Roman"/>
          <w:bCs/>
          <w:sz w:val="20"/>
          <w:szCs w:val="20"/>
        </w:rPr>
        <w:t>angka</w:t>
      </w:r>
      <w:proofErr w:type="spellEnd"/>
      <w:r w:rsidRPr="00DF7927">
        <w:rPr>
          <w:rFonts w:ascii="Times New Roman" w:hAnsi="Times New Roman" w:cs="Times New Roman"/>
          <w:bCs/>
          <w:sz w:val="20"/>
          <w:szCs w:val="20"/>
        </w:rPr>
        <w:t xml:space="preserve"> 4 yang </w:t>
      </w:r>
      <w:proofErr w:type="spellStart"/>
      <w:r w:rsidRPr="00DF7927">
        <w:rPr>
          <w:rFonts w:ascii="Times New Roman" w:hAnsi="Times New Roman" w:cs="Times New Roman"/>
          <w:bCs/>
          <w:sz w:val="20"/>
          <w:szCs w:val="20"/>
        </w:rPr>
        <w:t>bernilai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baik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Artinya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secara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umum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motivasi</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positf</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meneruskan</w:t>
      </w:r>
      <w:proofErr w:type="spellEnd"/>
      <w:r w:rsidRPr="00DF7927">
        <w:rPr>
          <w:rFonts w:ascii="Times New Roman" w:hAnsi="Times New Roman" w:cs="Times New Roman"/>
          <w:bCs/>
          <w:sz w:val="20"/>
          <w:szCs w:val="20"/>
        </w:rPr>
        <w:t xml:space="preserve"> program </w:t>
      </w:r>
      <w:proofErr w:type="spellStart"/>
      <w:r w:rsidRPr="00DF7927">
        <w:rPr>
          <w:rFonts w:ascii="Times New Roman" w:hAnsi="Times New Roman" w:cs="Times New Roman"/>
          <w:bCs/>
          <w:sz w:val="20"/>
          <w:szCs w:val="20"/>
        </w:rPr>
        <w:t>pendidikan</w:t>
      </w:r>
      <w:proofErr w:type="spellEnd"/>
      <w:r w:rsidRPr="00DF7927">
        <w:rPr>
          <w:rFonts w:ascii="Times New Roman" w:hAnsi="Times New Roman" w:cs="Times New Roman"/>
          <w:bCs/>
          <w:sz w:val="20"/>
          <w:szCs w:val="20"/>
        </w:rPr>
        <w:t xml:space="preserve"> S3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berbagai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alasan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sudah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disampaikan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diatas</w:t>
      </w:r>
      <w:proofErr w:type="spellEnd"/>
      <w:r w:rsidRPr="00DF7927">
        <w:rPr>
          <w:rFonts w:ascii="Times New Roman" w:hAnsi="Times New Roman" w:cs="Times New Roman"/>
          <w:bCs/>
          <w:sz w:val="20"/>
          <w:szCs w:val="20"/>
        </w:rPr>
        <w:t>.</w:t>
      </w:r>
    </w:p>
    <w:p w:rsidR="00DF7927"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DF7927">
        <w:rPr>
          <w:rFonts w:ascii="Times New Roman" w:hAnsi="Times New Roman" w:cs="Times New Roman"/>
          <w:bCs/>
          <w:sz w:val="20"/>
          <w:szCs w:val="20"/>
        </w:rPr>
        <w:t>Namun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w:t>
      </w:r>
      <w:proofErr w:type="spellEnd"/>
      <w:r w:rsidRPr="00DF7927">
        <w:rPr>
          <w:rFonts w:ascii="Times New Roman" w:hAnsi="Times New Roman" w:cs="Times New Roman"/>
          <w:bCs/>
          <w:sz w:val="20"/>
          <w:szCs w:val="20"/>
        </w:rPr>
        <w:t xml:space="preserve"> internal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notabene</w:t>
      </w:r>
      <w:proofErr w:type="spellEnd"/>
      <w:r w:rsidRPr="00DF7927">
        <w:rPr>
          <w:rFonts w:ascii="Times New Roman" w:hAnsi="Times New Roman" w:cs="Times New Roman"/>
          <w:bCs/>
          <w:sz w:val="20"/>
          <w:szCs w:val="20"/>
        </w:rPr>
        <w:t xml:space="preserve"> negative juga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nilai</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hampir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sama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yaitu</w:t>
      </w:r>
      <w:proofErr w:type="spellEnd"/>
      <w:r w:rsidRPr="00DF7927">
        <w:rPr>
          <w:rFonts w:ascii="Times New Roman" w:hAnsi="Times New Roman" w:cs="Times New Roman"/>
          <w:bCs/>
          <w:sz w:val="20"/>
          <w:szCs w:val="20"/>
        </w:rPr>
        <w:t xml:space="preserve"> 3,41. </w:t>
      </w:r>
      <w:proofErr w:type="spellStart"/>
      <w:r w:rsidRPr="00DF7927">
        <w:rPr>
          <w:rFonts w:ascii="Times New Roman" w:hAnsi="Times New Roman" w:cs="Times New Roman"/>
          <w:bCs/>
          <w:sz w:val="20"/>
          <w:szCs w:val="20"/>
        </w:rPr>
        <w:t>Adapun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tersebut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diantaranya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kenapa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enggan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mengikuti</w:t>
      </w:r>
      <w:proofErr w:type="spellEnd"/>
      <w:r w:rsidRPr="00DF7927">
        <w:rPr>
          <w:rFonts w:ascii="Times New Roman" w:hAnsi="Times New Roman" w:cs="Times New Roman"/>
          <w:bCs/>
          <w:sz w:val="20"/>
          <w:szCs w:val="20"/>
        </w:rPr>
        <w:t xml:space="preserve"> program </w:t>
      </w:r>
      <w:proofErr w:type="spellStart"/>
      <w:r w:rsidRPr="00DF7927">
        <w:rPr>
          <w:rFonts w:ascii="Times New Roman" w:hAnsi="Times New Roman" w:cs="Times New Roman"/>
          <w:bCs/>
          <w:sz w:val="20"/>
          <w:szCs w:val="20"/>
        </w:rPr>
        <w:t>studi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dikarenakan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biaya</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tinggi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kesulitan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pencairan</w:t>
      </w:r>
      <w:proofErr w:type="spellEnd"/>
      <w:r w:rsidRPr="00DF7927">
        <w:rPr>
          <w:rFonts w:ascii="Times New Roman" w:hAnsi="Times New Roman" w:cs="Times New Roman"/>
          <w:bCs/>
          <w:sz w:val="20"/>
          <w:szCs w:val="20"/>
        </w:rPr>
        <w:t xml:space="preserve"> dana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persyaratan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cukup</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banyak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seperti</w:t>
      </w:r>
      <w:proofErr w:type="spellEnd"/>
      <w:r w:rsidRPr="00DF7927">
        <w:rPr>
          <w:rFonts w:ascii="Times New Roman" w:hAnsi="Times New Roman" w:cs="Times New Roman"/>
          <w:bCs/>
          <w:sz w:val="20"/>
          <w:szCs w:val="20"/>
        </w:rPr>
        <w:t xml:space="preserve"> TOEFL/TOAFL, TPA, </w:t>
      </w:r>
      <w:proofErr w:type="spellStart"/>
      <w:r w:rsidRPr="00DF7927">
        <w:rPr>
          <w:rFonts w:ascii="Times New Roman" w:hAnsi="Times New Roman" w:cs="Times New Roman"/>
          <w:bCs/>
          <w:sz w:val="20"/>
          <w:szCs w:val="20"/>
        </w:rPr>
        <w:t>pembuatan</w:t>
      </w:r>
      <w:proofErr w:type="spellEnd"/>
      <w:r w:rsidRPr="00DF7927">
        <w:rPr>
          <w:rFonts w:ascii="Times New Roman" w:hAnsi="Times New Roman" w:cs="Times New Roman"/>
          <w:bCs/>
          <w:sz w:val="20"/>
          <w:szCs w:val="20"/>
        </w:rPr>
        <w:t xml:space="preserve"> proposal </w:t>
      </w:r>
      <w:proofErr w:type="spellStart"/>
      <w:r w:rsidRPr="00DF7927">
        <w:rPr>
          <w:rFonts w:ascii="Times New Roman" w:hAnsi="Times New Roman" w:cs="Times New Roman"/>
          <w:bCs/>
          <w:sz w:val="20"/>
          <w:szCs w:val="20"/>
        </w:rPr>
        <w:t>disertasi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persyaratan</w:t>
      </w:r>
      <w:proofErr w:type="spellEnd"/>
      <w:r w:rsidRPr="00DF7927">
        <w:rPr>
          <w:rFonts w:ascii="Times New Roman" w:hAnsi="Times New Roman" w:cs="Times New Roman"/>
          <w:bCs/>
          <w:sz w:val="20"/>
          <w:szCs w:val="20"/>
        </w:rPr>
        <w:t xml:space="preserve"> lulus </w:t>
      </w:r>
      <w:proofErr w:type="spellStart"/>
      <w:r w:rsidRPr="00DF7927">
        <w:rPr>
          <w:rFonts w:ascii="Times New Roman" w:hAnsi="Times New Roman" w:cs="Times New Roman"/>
          <w:bCs/>
          <w:sz w:val="20"/>
          <w:szCs w:val="20"/>
        </w:rPr>
        <w:t>kuliah</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lumayan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berat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diantaranya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harus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mampu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menulis</w:t>
      </w:r>
      <w:proofErr w:type="spellEnd"/>
      <w:r w:rsidRPr="00DF7927">
        <w:rPr>
          <w:rFonts w:ascii="Times New Roman" w:hAnsi="Times New Roman" w:cs="Times New Roman"/>
          <w:bCs/>
          <w:sz w:val="20"/>
          <w:szCs w:val="20"/>
        </w:rPr>
        <w:t xml:space="preserve"> pada </w:t>
      </w:r>
      <w:proofErr w:type="spellStart"/>
      <w:r w:rsidRPr="00DF7927">
        <w:rPr>
          <w:rFonts w:ascii="Times New Roman" w:hAnsi="Times New Roman" w:cs="Times New Roman"/>
          <w:bCs/>
          <w:sz w:val="20"/>
          <w:szCs w:val="20"/>
        </w:rPr>
        <w:t>jurnal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internasional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terindeks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scopus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adanya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batasan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usia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mendapatkan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serta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keluarga</w:t>
      </w:r>
      <w:proofErr w:type="spellEnd"/>
      <w:r w:rsidRPr="00DF7927">
        <w:rPr>
          <w:rFonts w:ascii="Times New Roman" w:hAnsi="Times New Roman" w:cs="Times New Roman"/>
          <w:bCs/>
          <w:sz w:val="20"/>
          <w:szCs w:val="20"/>
        </w:rPr>
        <w:t>.</w:t>
      </w:r>
    </w:p>
    <w:p w:rsidR="00DF7927"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DF7927">
        <w:rPr>
          <w:rFonts w:ascii="Times New Roman" w:hAnsi="Times New Roman" w:cs="Times New Roman"/>
          <w:bCs/>
          <w:sz w:val="20"/>
          <w:szCs w:val="20"/>
        </w:rPr>
        <w:t>Ini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artinya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bahwa</w:t>
      </w:r>
      <w:proofErr w:type="spellEnd"/>
      <w:r w:rsidRPr="00DF7927">
        <w:rPr>
          <w:rFonts w:ascii="Times New Roman" w:hAnsi="Times New Roman" w:cs="Times New Roman"/>
          <w:bCs/>
          <w:sz w:val="20"/>
          <w:szCs w:val="20"/>
        </w:rPr>
        <w:t xml:space="preserve"> pada </w:t>
      </w:r>
      <w:proofErr w:type="spellStart"/>
      <w:r w:rsidRPr="00DF7927">
        <w:rPr>
          <w:rFonts w:ascii="Times New Roman" w:hAnsi="Times New Roman" w:cs="Times New Roman"/>
          <w:bCs/>
          <w:sz w:val="20"/>
          <w:szCs w:val="20"/>
        </w:rPr>
        <w:t>dasarnya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ingin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melanjutkan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pendidikan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doctoral </w:t>
      </w:r>
      <w:proofErr w:type="spellStart"/>
      <w:r w:rsidRPr="00DF7927">
        <w:rPr>
          <w:rFonts w:ascii="Times New Roman" w:hAnsi="Times New Roman" w:cs="Times New Roman"/>
          <w:bCs/>
          <w:sz w:val="20"/>
          <w:szCs w:val="20"/>
        </w:rPr>
        <w:t>namun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faktor-faktor</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penghambat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perlu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diperhatikan</w:t>
      </w:r>
      <w:proofErr w:type="spellEnd"/>
      <w:r w:rsidRPr="00DF7927">
        <w:rPr>
          <w:rFonts w:ascii="Times New Roman" w:hAnsi="Times New Roman" w:cs="Times New Roman"/>
          <w:bCs/>
          <w:sz w:val="20"/>
          <w:szCs w:val="20"/>
        </w:rPr>
        <w:t xml:space="preserve"> oleh </w:t>
      </w:r>
      <w:proofErr w:type="spellStart"/>
      <w:r w:rsidRPr="00DF7927">
        <w:rPr>
          <w:rFonts w:ascii="Times New Roman" w:hAnsi="Times New Roman" w:cs="Times New Roman"/>
          <w:bCs/>
          <w:sz w:val="20"/>
          <w:szCs w:val="20"/>
        </w:rPr>
        <w:t>pihak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rektorat</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fakultas</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prodi</w:t>
      </w:r>
      <w:proofErr w:type="spellEnd"/>
      <w:r w:rsidRPr="00DF7927">
        <w:rPr>
          <w:rFonts w:ascii="Times New Roman" w:hAnsi="Times New Roman" w:cs="Times New Roman"/>
          <w:bCs/>
          <w:sz w:val="20"/>
          <w:szCs w:val="20"/>
        </w:rPr>
        <w:t xml:space="preserve"> agar </w:t>
      </w:r>
      <w:proofErr w:type="spellStart"/>
      <w:r w:rsidRPr="00DF7927">
        <w:rPr>
          <w:rFonts w:ascii="Times New Roman" w:hAnsi="Times New Roman" w:cs="Times New Roman"/>
          <w:bCs/>
          <w:sz w:val="20"/>
          <w:szCs w:val="20"/>
        </w:rPr>
        <w:t>hal</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tersebut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dapat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diatasi</w:t>
      </w:r>
      <w:proofErr w:type="spellEnd"/>
      <w:r w:rsidRPr="00DF7927">
        <w:rPr>
          <w:rFonts w:ascii="Times New Roman" w:hAnsi="Times New Roman" w:cs="Times New Roman"/>
          <w:bCs/>
          <w:sz w:val="20"/>
          <w:szCs w:val="20"/>
        </w:rPr>
        <w:t xml:space="preserve">. Program yang </w:t>
      </w:r>
      <w:proofErr w:type="spellStart"/>
      <w:r w:rsidRPr="00DF7927">
        <w:rPr>
          <w:rFonts w:ascii="Times New Roman" w:hAnsi="Times New Roman" w:cs="Times New Roman"/>
          <w:bCs/>
          <w:sz w:val="20"/>
          <w:szCs w:val="20"/>
        </w:rPr>
        <w:t>dapat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dilakukan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adalah</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memberikan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pelatihan-pelatihan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membantu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memenuhi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persyaratan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masuk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doctoral. </w:t>
      </w:r>
      <w:proofErr w:type="spellStart"/>
      <w:r w:rsidRPr="00DF7927">
        <w:rPr>
          <w:rFonts w:ascii="Times New Roman" w:hAnsi="Times New Roman" w:cs="Times New Roman"/>
          <w:bCs/>
          <w:sz w:val="20"/>
          <w:szCs w:val="20"/>
        </w:rPr>
        <w:t>Adanya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baik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akan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mendapatkan</w:t>
      </w:r>
      <w:proofErr w:type="spellEnd"/>
      <w:r w:rsidRPr="00DF7927">
        <w:rPr>
          <w:rFonts w:ascii="Times New Roman" w:hAnsi="Times New Roman" w:cs="Times New Roman"/>
          <w:bCs/>
          <w:sz w:val="20"/>
          <w:szCs w:val="20"/>
        </w:rPr>
        <w:t xml:space="preserve"> dana </w:t>
      </w:r>
      <w:proofErr w:type="spellStart"/>
      <w:r w:rsidRPr="00DF7927">
        <w:rPr>
          <w:rFonts w:ascii="Times New Roman" w:hAnsi="Times New Roman" w:cs="Times New Roman"/>
          <w:bCs/>
          <w:sz w:val="20"/>
          <w:szCs w:val="20"/>
        </w:rPr>
        <w:t>bantuan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Pelatihan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penulisan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karya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ilmiah</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dilakukan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secara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terus</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menerus</w:t>
      </w:r>
      <w:proofErr w:type="spellEnd"/>
      <w:r w:rsidRPr="00DF7927">
        <w:rPr>
          <w:rFonts w:ascii="Times New Roman" w:hAnsi="Times New Roman" w:cs="Times New Roman"/>
          <w:bCs/>
          <w:sz w:val="20"/>
          <w:szCs w:val="20"/>
        </w:rPr>
        <w:t xml:space="preserve"> dan </w:t>
      </w:r>
      <w:proofErr w:type="spellStart"/>
      <w:r w:rsidRPr="00DF7927">
        <w:rPr>
          <w:rFonts w:ascii="Times New Roman" w:hAnsi="Times New Roman" w:cs="Times New Roman"/>
          <w:bCs/>
          <w:sz w:val="20"/>
          <w:szCs w:val="20"/>
        </w:rPr>
        <w:t>bertahap</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disesuaikan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kebutuhan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w:t>
      </w:r>
    </w:p>
    <w:p w:rsidR="00DF7927"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DF7927">
        <w:rPr>
          <w:rFonts w:ascii="Times New Roman" w:hAnsi="Times New Roman" w:cs="Times New Roman"/>
          <w:bCs/>
          <w:sz w:val="20"/>
          <w:szCs w:val="20"/>
        </w:rPr>
        <w:t>Untuk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terkait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usia</w:t>
      </w:r>
      <w:proofErr w:type="spellEnd"/>
      <w:r w:rsidRPr="00DF7927">
        <w:rPr>
          <w:rFonts w:ascii="Times New Roman" w:hAnsi="Times New Roman" w:cs="Times New Roman"/>
          <w:bCs/>
          <w:sz w:val="20"/>
          <w:szCs w:val="20"/>
        </w:rPr>
        <w:t xml:space="preserve"> dan </w:t>
      </w:r>
      <w:proofErr w:type="spellStart"/>
      <w:r w:rsidRPr="00DF7927">
        <w:rPr>
          <w:rFonts w:ascii="Times New Roman" w:hAnsi="Times New Roman" w:cs="Times New Roman"/>
          <w:bCs/>
          <w:sz w:val="20"/>
          <w:szCs w:val="20"/>
        </w:rPr>
        <w:t>keluarga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perlu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diperhatikan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khususnya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memiliki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lastRenderedPageBreak/>
        <w:t>keluarga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kebutuhan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cukup</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banyak</w:t>
      </w:r>
      <w:proofErr w:type="spellEnd"/>
      <w:r w:rsidRPr="00DF7927">
        <w:rPr>
          <w:rFonts w:ascii="Times New Roman" w:hAnsi="Times New Roman" w:cs="Times New Roman"/>
          <w:bCs/>
          <w:sz w:val="20"/>
          <w:szCs w:val="20"/>
        </w:rPr>
        <w:t xml:space="preserve">. Hal </w:t>
      </w:r>
      <w:proofErr w:type="spellStart"/>
      <w:r w:rsidRPr="00DF7927">
        <w:rPr>
          <w:rFonts w:ascii="Times New Roman" w:hAnsi="Times New Roman" w:cs="Times New Roman"/>
          <w:bCs/>
          <w:sz w:val="20"/>
          <w:szCs w:val="20"/>
        </w:rPr>
        <w:t>ini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perlu</w:t>
      </w:r>
      <w:proofErr w:type="spellEnd"/>
      <w:r w:rsidRPr="00DF7927">
        <w:rPr>
          <w:rFonts w:ascii="Times New Roman" w:hAnsi="Times New Roman" w:cs="Times New Roman"/>
          <w:bCs/>
          <w:sz w:val="20"/>
          <w:szCs w:val="20"/>
        </w:rPr>
        <w:t xml:space="preserve"> juga </w:t>
      </w:r>
      <w:proofErr w:type="spellStart"/>
      <w:r w:rsidRPr="00DF7927">
        <w:rPr>
          <w:rFonts w:ascii="Times New Roman" w:hAnsi="Times New Roman" w:cs="Times New Roman"/>
          <w:bCs/>
          <w:sz w:val="20"/>
          <w:szCs w:val="20"/>
        </w:rPr>
        <w:t>dibuatkan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mekanisme</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dapat</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diterima</w:t>
      </w:r>
      <w:proofErr w:type="spellEnd"/>
      <w:r w:rsidRPr="00DF7927">
        <w:rPr>
          <w:rFonts w:ascii="Times New Roman" w:hAnsi="Times New Roman" w:cs="Times New Roman"/>
          <w:bCs/>
          <w:sz w:val="20"/>
          <w:szCs w:val="20"/>
        </w:rPr>
        <w:t xml:space="preserve"> oleh </w:t>
      </w:r>
      <w:proofErr w:type="spellStart"/>
      <w:r w:rsidRPr="00DF7927">
        <w:rPr>
          <w:rFonts w:ascii="Times New Roman" w:hAnsi="Times New Roman" w:cs="Times New Roman"/>
          <w:bCs/>
          <w:sz w:val="20"/>
          <w:szCs w:val="20"/>
        </w:rPr>
        <w:t>semua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pihak</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tanpa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melakukan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pelanggaran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peraturan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perundang-undangan</w:t>
      </w:r>
      <w:proofErr w:type="spellEnd"/>
      <w:r w:rsidRPr="00DF7927">
        <w:rPr>
          <w:rFonts w:ascii="Times New Roman" w:hAnsi="Times New Roman" w:cs="Times New Roman"/>
          <w:bCs/>
          <w:sz w:val="20"/>
          <w:szCs w:val="20"/>
        </w:rPr>
        <w:t xml:space="preserve"> yang </w:t>
      </w:r>
      <w:proofErr w:type="spellStart"/>
      <w:r w:rsidRPr="00DF7927">
        <w:rPr>
          <w:rFonts w:ascii="Times New Roman" w:hAnsi="Times New Roman" w:cs="Times New Roman"/>
          <w:bCs/>
          <w:sz w:val="20"/>
          <w:szCs w:val="20"/>
        </w:rPr>
        <w:t>berlaku</w:t>
      </w:r>
      <w:proofErr w:type="spellEnd"/>
      <w:r w:rsidRPr="00DF7927">
        <w:rPr>
          <w:rFonts w:ascii="Times New Roman" w:hAnsi="Times New Roman" w:cs="Times New Roman"/>
          <w:bCs/>
          <w:sz w:val="20"/>
          <w:szCs w:val="20"/>
        </w:rPr>
        <w:t>.</w:t>
      </w:r>
    </w:p>
    <w:p w:rsidR="00C36C49" w:rsidRDefault="00DF7927" w:rsidP="00DF7927">
      <w:pPr>
        <w:pStyle w:val="NormalWeb"/>
        <w:spacing w:before="240" w:beforeAutospacing="0" w:after="0" w:afterAutospacing="0"/>
        <w:ind w:firstLine="360"/>
        <w:jc w:val="both"/>
        <w:rPr>
          <w:rFonts w:ascii="Times New Roman" w:hAnsi="Times New Roman" w:cs="Times New Roman"/>
          <w:bCs/>
          <w:sz w:val="20"/>
          <w:szCs w:val="20"/>
        </w:rPr>
      </w:pPr>
      <w:r w:rsidRPr="00DF7927">
        <w:rPr>
          <w:rFonts w:ascii="Times New Roman" w:eastAsia="Times New Roman" w:hAnsi="Times New Roman" w:cs="Times New Roman"/>
          <w:sz w:val="20"/>
          <w:szCs w:val="20"/>
        </w:rPr>
        <w:t xml:space="preserve">Dari </w:t>
      </w:r>
      <w:proofErr w:type="spellStart"/>
      <w:r w:rsidRPr="00DF7927">
        <w:rPr>
          <w:rFonts w:ascii="Times New Roman" w:eastAsia="Times New Roman" w:hAnsi="Times New Roman" w:cs="Times New Roman"/>
          <w:sz w:val="20"/>
          <w:szCs w:val="20"/>
        </w:rPr>
        <w:t>hasil</w:t>
      </w:r>
      <w:proofErr w:type="spellEnd"/>
      <w:r w:rsidRPr="00DF7927">
        <w:rPr>
          <w:rFonts w:ascii="Times New Roman" w:eastAsia="Times New Roman" w:hAnsi="Times New Roman" w:cs="Times New Roman"/>
          <w:sz w:val="20"/>
          <w:szCs w:val="20"/>
        </w:rPr>
        <w:t xml:space="preserve"> </w:t>
      </w:r>
      <w:proofErr w:type="spellStart"/>
      <w:r w:rsidRPr="00DF7927">
        <w:rPr>
          <w:rFonts w:ascii="Times New Roman" w:eastAsia="Times New Roman" w:hAnsi="Times New Roman" w:cs="Times New Roman"/>
          <w:sz w:val="20"/>
          <w:szCs w:val="20"/>
        </w:rPr>
        <w:t>analisis</w:t>
      </w:r>
      <w:proofErr w:type="spellEnd"/>
      <w:r w:rsidRPr="00DF7927">
        <w:rPr>
          <w:rFonts w:ascii="Times New Roman" w:eastAsia="Times New Roman" w:hAnsi="Times New Roman" w:cs="Times New Roman"/>
          <w:sz w:val="20"/>
          <w:szCs w:val="20"/>
        </w:rPr>
        <w:t xml:space="preserve"> dan </w:t>
      </w:r>
      <w:proofErr w:type="spellStart"/>
      <w:r w:rsidRPr="00DF7927">
        <w:rPr>
          <w:rFonts w:ascii="Times New Roman" w:eastAsia="Times New Roman" w:hAnsi="Times New Roman" w:cs="Times New Roman"/>
          <w:sz w:val="20"/>
          <w:szCs w:val="20"/>
        </w:rPr>
        <w:t>interpretasi</w:t>
      </w:r>
      <w:proofErr w:type="spellEnd"/>
      <w:r w:rsidRPr="00DF7927">
        <w:rPr>
          <w:rFonts w:ascii="Times New Roman" w:eastAsia="Times New Roman" w:hAnsi="Times New Roman" w:cs="Times New Roman"/>
          <w:sz w:val="20"/>
          <w:szCs w:val="20"/>
        </w:rPr>
        <w:t xml:space="preserve"> data </w:t>
      </w:r>
      <w:proofErr w:type="spellStart"/>
      <w:r w:rsidRPr="00DF7927">
        <w:rPr>
          <w:rFonts w:ascii="Times New Roman" w:eastAsia="Times New Roman" w:hAnsi="Times New Roman" w:cs="Times New Roman"/>
          <w:sz w:val="20"/>
          <w:szCs w:val="20"/>
        </w:rPr>
        <w:t>dapat</w:t>
      </w:r>
      <w:proofErr w:type="spellEnd"/>
      <w:r w:rsidRPr="00DF7927">
        <w:rPr>
          <w:rFonts w:ascii="Times New Roman" w:eastAsia="Times New Roman" w:hAnsi="Times New Roman" w:cs="Times New Roman"/>
          <w:sz w:val="20"/>
          <w:szCs w:val="20"/>
        </w:rPr>
        <w:t xml:space="preserve"> </w:t>
      </w:r>
      <w:proofErr w:type="spellStart"/>
      <w:r w:rsidRPr="00DF7927">
        <w:rPr>
          <w:rFonts w:ascii="Times New Roman" w:eastAsia="Times New Roman" w:hAnsi="Times New Roman" w:cs="Times New Roman"/>
          <w:sz w:val="20"/>
          <w:szCs w:val="20"/>
        </w:rPr>
        <w:t>diusulkan</w:t>
      </w:r>
      <w:proofErr w:type="spellEnd"/>
      <w:r w:rsidRPr="00DF7927">
        <w:rPr>
          <w:rFonts w:ascii="Times New Roman" w:eastAsia="Times New Roman" w:hAnsi="Times New Roman" w:cs="Times New Roman"/>
          <w:sz w:val="20"/>
          <w:szCs w:val="20"/>
        </w:rPr>
        <w:t xml:space="preserve"> </w:t>
      </w:r>
      <w:proofErr w:type="spellStart"/>
      <w:r w:rsidRPr="00DF7927">
        <w:rPr>
          <w:rFonts w:ascii="Times New Roman" w:eastAsia="Times New Roman" w:hAnsi="Times New Roman" w:cs="Times New Roman"/>
          <w:sz w:val="20"/>
          <w:szCs w:val="20"/>
        </w:rPr>
        <w:t>bagaimana</w:t>
      </w:r>
      <w:proofErr w:type="spellEnd"/>
      <w:r w:rsidRPr="00DF7927">
        <w:rPr>
          <w:rFonts w:ascii="Times New Roman" w:eastAsia="Times New Roman" w:hAnsi="Times New Roman" w:cs="Times New Roman"/>
          <w:sz w:val="20"/>
          <w:szCs w:val="20"/>
        </w:rPr>
        <w:t xml:space="preserve"> </w:t>
      </w:r>
      <w:proofErr w:type="spellStart"/>
      <w:r w:rsidRPr="00DF7927">
        <w:rPr>
          <w:rFonts w:ascii="Times New Roman" w:eastAsia="Times New Roman" w:hAnsi="Times New Roman" w:cs="Times New Roman"/>
          <w:sz w:val="20"/>
          <w:szCs w:val="20"/>
        </w:rPr>
        <w:t>membuat</w:t>
      </w:r>
      <w:proofErr w:type="spellEnd"/>
      <w:r w:rsidRPr="00DF7927">
        <w:rPr>
          <w:rFonts w:ascii="Times New Roman" w:eastAsia="Times New Roman" w:hAnsi="Times New Roman" w:cs="Times New Roman"/>
          <w:sz w:val="20"/>
          <w:szCs w:val="20"/>
        </w:rPr>
        <w:t xml:space="preserve"> </w:t>
      </w:r>
      <w:proofErr w:type="spellStart"/>
      <w:r w:rsidRPr="00DF7927">
        <w:rPr>
          <w:rFonts w:ascii="Times New Roman" w:hAnsi="Times New Roman" w:cs="Times New Roman"/>
          <w:b/>
          <w:bCs/>
          <w:sz w:val="20"/>
          <w:szCs w:val="20"/>
        </w:rPr>
        <w:t>Strategi</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peningkatan</w:t>
      </w:r>
      <w:proofErr w:type="spellEnd"/>
      <w:r w:rsidRPr="00DF7927">
        <w:rPr>
          <w:rFonts w:ascii="Times New Roman" w:hAnsi="Times New Roman" w:cs="Times New Roman"/>
          <w:b/>
          <w:bCs/>
          <w:sz w:val="20"/>
          <w:szCs w:val="20"/>
        </w:rPr>
        <w:t xml:space="preserve"> SDM </w:t>
      </w:r>
      <w:proofErr w:type="spellStart"/>
      <w:r w:rsidRPr="00DF7927">
        <w:rPr>
          <w:rFonts w:ascii="Times New Roman" w:hAnsi="Times New Roman" w:cs="Times New Roman"/>
          <w:b/>
          <w:bCs/>
          <w:sz w:val="20"/>
          <w:szCs w:val="20"/>
        </w:rPr>
        <w:t>dosen</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untuk</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melanjutkan</w:t>
      </w:r>
      <w:proofErr w:type="spellEnd"/>
      <w:r w:rsidRPr="00DF7927">
        <w:rPr>
          <w:rFonts w:ascii="Times New Roman" w:hAnsi="Times New Roman" w:cs="Times New Roman"/>
          <w:b/>
          <w:bCs/>
          <w:sz w:val="20"/>
          <w:szCs w:val="20"/>
        </w:rPr>
        <w:t xml:space="preserve"> program </w:t>
      </w:r>
      <w:proofErr w:type="spellStart"/>
      <w:r w:rsidRPr="00DF7927">
        <w:rPr>
          <w:rFonts w:ascii="Times New Roman" w:hAnsi="Times New Roman" w:cs="Times New Roman"/>
          <w:b/>
          <w:bCs/>
          <w:sz w:val="20"/>
          <w:szCs w:val="20"/>
        </w:rPr>
        <w:t>studi</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
          <w:bCs/>
          <w:sz w:val="20"/>
          <w:szCs w:val="20"/>
        </w:rPr>
        <w:t>doktoral</w:t>
      </w:r>
      <w:proofErr w:type="spellEnd"/>
      <w:r w:rsidRPr="00DF7927">
        <w:rPr>
          <w:rFonts w:ascii="Times New Roman" w:hAnsi="Times New Roman" w:cs="Times New Roman"/>
          <w:b/>
          <w:bCs/>
          <w:sz w:val="20"/>
          <w:szCs w:val="20"/>
        </w:rPr>
        <w:t xml:space="preserve">: </w:t>
      </w:r>
      <w:proofErr w:type="spellStart"/>
      <w:r w:rsidRPr="00DF7927">
        <w:rPr>
          <w:rFonts w:ascii="Times New Roman" w:hAnsi="Times New Roman" w:cs="Times New Roman"/>
          <w:bCs/>
          <w:sz w:val="20"/>
          <w:szCs w:val="20"/>
        </w:rPr>
        <w:t>perencanaan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strategi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peningkatan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meningkatkan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dalam</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meningkatkan</w:t>
      </w:r>
      <w:proofErr w:type="spellEnd"/>
      <w:r w:rsidRPr="00DF7927">
        <w:rPr>
          <w:rFonts w:ascii="Times New Roman" w:hAnsi="Times New Roman" w:cs="Times New Roman"/>
          <w:bCs/>
          <w:sz w:val="20"/>
          <w:szCs w:val="20"/>
        </w:rPr>
        <w:t xml:space="preserve"> SDM </w:t>
      </w:r>
      <w:proofErr w:type="spellStart"/>
      <w:r w:rsidRPr="00DF7927">
        <w:rPr>
          <w:rFonts w:ascii="Times New Roman" w:hAnsi="Times New Roman" w:cs="Times New Roman"/>
          <w:bCs/>
          <w:sz w:val="20"/>
          <w:szCs w:val="20"/>
        </w:rPr>
        <w:t>dosen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dari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S2 </w:t>
      </w:r>
      <w:proofErr w:type="spellStart"/>
      <w:r w:rsidRPr="00DF7927">
        <w:rPr>
          <w:rFonts w:ascii="Times New Roman" w:hAnsi="Times New Roman" w:cs="Times New Roman"/>
          <w:bCs/>
          <w:sz w:val="20"/>
          <w:szCs w:val="20"/>
        </w:rPr>
        <w:t>ke</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jenjang</w:t>
      </w:r>
      <w:proofErr w:type="spellEnd"/>
      <w:r w:rsidRPr="00DF7927">
        <w:rPr>
          <w:rFonts w:ascii="Times New Roman" w:hAnsi="Times New Roman" w:cs="Times New Roman"/>
          <w:bCs/>
          <w:sz w:val="20"/>
          <w:szCs w:val="20"/>
        </w:rPr>
        <w:t xml:space="preserve"> S3 </w:t>
      </w:r>
      <w:proofErr w:type="spellStart"/>
      <w:r w:rsidRPr="00DF7927">
        <w:rPr>
          <w:rFonts w:ascii="Times New Roman" w:hAnsi="Times New Roman" w:cs="Times New Roman"/>
          <w:bCs/>
          <w:sz w:val="20"/>
          <w:szCs w:val="20"/>
        </w:rPr>
        <w:t>dengan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bantuan</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program 5000 </w:t>
      </w:r>
      <w:proofErr w:type="spellStart"/>
      <w:r w:rsidRPr="00DF7927">
        <w:rPr>
          <w:rFonts w:ascii="Times New Roman" w:hAnsi="Times New Roman" w:cs="Times New Roman"/>
          <w:bCs/>
          <w:sz w:val="20"/>
          <w:szCs w:val="20"/>
        </w:rPr>
        <w:t>doktor</w:t>
      </w:r>
      <w:proofErr w:type="spellEnd"/>
      <w:r w:rsidRPr="00DF7927">
        <w:rPr>
          <w:rFonts w:ascii="Times New Roman" w:hAnsi="Times New Roman" w:cs="Times New Roman"/>
          <w:bCs/>
          <w:sz w:val="20"/>
          <w:szCs w:val="20"/>
        </w:rPr>
        <w:t>/</w:t>
      </w:r>
      <w:proofErr w:type="spellStart"/>
      <w:r w:rsidRPr="00DF7927">
        <w:rPr>
          <w:rFonts w:ascii="Times New Roman" w:hAnsi="Times New Roman" w:cs="Times New Roman"/>
          <w:bCs/>
          <w:sz w:val="20"/>
          <w:szCs w:val="20"/>
        </w:rPr>
        <w:t>beasiswa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lainnya</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yaitu</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sebagai</w:t>
      </w:r>
      <w:proofErr w:type="spellEnd"/>
      <w:r w:rsidRPr="00DF7927">
        <w:rPr>
          <w:rFonts w:ascii="Times New Roman" w:hAnsi="Times New Roman" w:cs="Times New Roman"/>
          <w:bCs/>
          <w:sz w:val="20"/>
          <w:szCs w:val="20"/>
        </w:rPr>
        <w:t xml:space="preserve"> </w:t>
      </w:r>
      <w:proofErr w:type="spellStart"/>
      <w:r w:rsidRPr="00DF7927">
        <w:rPr>
          <w:rFonts w:ascii="Times New Roman" w:hAnsi="Times New Roman" w:cs="Times New Roman"/>
          <w:bCs/>
          <w:sz w:val="20"/>
          <w:szCs w:val="20"/>
        </w:rPr>
        <w:t>berikut</w:t>
      </w:r>
      <w:proofErr w:type="spellEnd"/>
      <w:r w:rsidRPr="00DF7927">
        <w:rPr>
          <w:rFonts w:ascii="Times New Roman" w:hAnsi="Times New Roman" w:cs="Times New Roman"/>
          <w:bCs/>
          <w:sz w:val="20"/>
          <w:szCs w:val="20"/>
        </w:rPr>
        <w:t>:</w:t>
      </w:r>
    </w:p>
    <w:p w:rsidR="00A74514" w:rsidRPr="00DF7927" w:rsidRDefault="00A74514" w:rsidP="00A74514">
      <w:pPr>
        <w:pStyle w:val="NormalWeb"/>
        <w:spacing w:before="240" w:beforeAutospacing="0" w:after="0" w:afterAutospacing="0"/>
        <w:jc w:val="both"/>
        <w:rPr>
          <w:rFonts w:ascii="Times New Roman" w:hAnsi="Times New Roman" w:cs="Times New Roman"/>
          <w:sz w:val="20"/>
          <w:szCs w:val="20"/>
          <w:shd w:val="clear" w:color="auto" w:fill="FFFFFF"/>
        </w:rPr>
      </w:pPr>
      <w:r>
        <w:rPr>
          <w:noProof/>
        </w:rPr>
        <w:drawing>
          <wp:inline distT="0" distB="0" distL="0" distR="0" wp14:anchorId="6CA88A0D" wp14:editId="18C4FB3A">
            <wp:extent cx="2647950" cy="2524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2527757"/>
                    </a:xfrm>
                    <a:prstGeom prst="rect">
                      <a:avLst/>
                    </a:prstGeom>
                    <a:noFill/>
                    <a:ln>
                      <a:noFill/>
                    </a:ln>
                  </pic:spPr>
                </pic:pic>
              </a:graphicData>
            </a:graphic>
          </wp:inline>
        </w:drawing>
      </w:r>
    </w:p>
    <w:p w:rsidR="00624E51" w:rsidRPr="00624E51" w:rsidRDefault="00624E51" w:rsidP="00624E51">
      <w:pPr>
        <w:pStyle w:val="NormalWeb"/>
        <w:spacing w:before="0" w:beforeAutospacing="0" w:after="0" w:afterAutospacing="0"/>
        <w:jc w:val="center"/>
        <w:rPr>
          <w:rFonts w:ascii="Times New Roman" w:hAnsi="Times New Roman" w:cs="Times New Roman"/>
          <w:bCs/>
          <w:sz w:val="20"/>
          <w:szCs w:val="20"/>
        </w:rPr>
      </w:pPr>
      <w:r w:rsidRPr="00624E51">
        <w:rPr>
          <w:rFonts w:ascii="Times New Roman" w:hAnsi="Times New Roman" w:cs="Times New Roman"/>
          <w:bCs/>
          <w:sz w:val="20"/>
          <w:szCs w:val="20"/>
        </w:rPr>
        <w:t xml:space="preserve">Gambar 4.6 use case </w:t>
      </w:r>
      <w:proofErr w:type="spellStart"/>
      <w:r w:rsidRPr="00624E51">
        <w:rPr>
          <w:rFonts w:ascii="Times New Roman" w:hAnsi="Times New Roman" w:cs="Times New Roman"/>
          <w:bCs/>
          <w:sz w:val="20"/>
          <w:szCs w:val="20"/>
        </w:rPr>
        <w:t>strategi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peningkatan</w:t>
      </w:r>
      <w:proofErr w:type="spellEnd"/>
      <w:r w:rsidRPr="00624E51">
        <w:rPr>
          <w:rFonts w:ascii="Times New Roman" w:hAnsi="Times New Roman" w:cs="Times New Roman"/>
          <w:bCs/>
          <w:sz w:val="20"/>
          <w:szCs w:val="20"/>
        </w:rPr>
        <w:t xml:space="preserve"> SDM </w:t>
      </w:r>
      <w:proofErr w:type="spellStart"/>
      <w:r w:rsidRPr="00624E51">
        <w:rPr>
          <w:rFonts w:ascii="Times New Roman" w:hAnsi="Times New Roman" w:cs="Times New Roman"/>
          <w:bCs/>
          <w:sz w:val="20"/>
          <w:szCs w:val="20"/>
        </w:rPr>
        <w:t>untuk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jenjang</w:t>
      </w:r>
      <w:proofErr w:type="spellEnd"/>
      <w:r w:rsidRPr="00624E51">
        <w:rPr>
          <w:rFonts w:ascii="Times New Roman" w:hAnsi="Times New Roman" w:cs="Times New Roman"/>
          <w:bCs/>
          <w:sz w:val="20"/>
          <w:szCs w:val="20"/>
        </w:rPr>
        <w:t xml:space="preserve"> doctoral.</w:t>
      </w:r>
    </w:p>
    <w:p w:rsidR="00624E51" w:rsidRPr="00624E51" w:rsidRDefault="00624E51" w:rsidP="007C79D4">
      <w:pPr>
        <w:pStyle w:val="NormalWeb"/>
        <w:spacing w:before="240" w:beforeAutospacing="0" w:after="0" w:afterAutospacing="0"/>
        <w:ind w:firstLine="360"/>
        <w:jc w:val="both"/>
        <w:rPr>
          <w:rFonts w:ascii="Times New Roman" w:hAnsi="Times New Roman" w:cs="Times New Roman"/>
          <w:bCs/>
          <w:sz w:val="20"/>
          <w:szCs w:val="20"/>
        </w:rPr>
      </w:pPr>
      <w:r w:rsidRPr="00624E51">
        <w:rPr>
          <w:rFonts w:ascii="Times New Roman" w:hAnsi="Times New Roman" w:cs="Times New Roman"/>
          <w:bCs/>
          <w:sz w:val="20"/>
          <w:szCs w:val="20"/>
        </w:rPr>
        <w:t xml:space="preserve">Gambar 4.6 </w:t>
      </w:r>
      <w:proofErr w:type="spellStart"/>
      <w:r w:rsidRPr="00624E51">
        <w:rPr>
          <w:rFonts w:ascii="Times New Roman" w:hAnsi="Times New Roman" w:cs="Times New Roman"/>
          <w:bCs/>
          <w:sz w:val="20"/>
          <w:szCs w:val="20"/>
        </w:rPr>
        <w:t>menunjukan</w:t>
      </w:r>
      <w:proofErr w:type="spellEnd"/>
      <w:r w:rsidRPr="00624E51">
        <w:rPr>
          <w:rFonts w:ascii="Times New Roman" w:hAnsi="Times New Roman" w:cs="Times New Roman"/>
          <w:bCs/>
          <w:sz w:val="20"/>
          <w:szCs w:val="20"/>
        </w:rPr>
        <w:t xml:space="preserve"> proses-proses yang </w:t>
      </w:r>
      <w:proofErr w:type="spellStart"/>
      <w:r w:rsidRPr="00624E51">
        <w:rPr>
          <w:rFonts w:ascii="Times New Roman" w:hAnsi="Times New Roman" w:cs="Times New Roman"/>
          <w:bCs/>
          <w:sz w:val="20"/>
          <w:szCs w:val="20"/>
        </w:rPr>
        <w:t>dapat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dilakukan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sebagai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usulan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perbaikan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diantaranya</w:t>
      </w:r>
      <w:proofErr w:type="spellEnd"/>
      <w:r w:rsidRPr="00624E51">
        <w:rPr>
          <w:rFonts w:ascii="Times New Roman" w:hAnsi="Times New Roman" w:cs="Times New Roman"/>
          <w:bCs/>
          <w:sz w:val="20"/>
          <w:szCs w:val="20"/>
        </w:rPr>
        <w:t>:</w:t>
      </w:r>
    </w:p>
    <w:p w:rsidR="00624E51" w:rsidRDefault="00624E51" w:rsidP="00624E51">
      <w:pPr>
        <w:pStyle w:val="NormalWeb"/>
        <w:numPr>
          <w:ilvl w:val="3"/>
          <w:numId w:val="11"/>
        </w:numPr>
        <w:spacing w:before="0" w:beforeAutospacing="0" w:after="0" w:afterAutospacing="0"/>
        <w:ind w:left="284" w:hanging="284"/>
        <w:jc w:val="both"/>
        <w:rPr>
          <w:rFonts w:ascii="Times New Roman" w:hAnsi="Times New Roman" w:cs="Times New Roman"/>
          <w:bCs/>
          <w:sz w:val="20"/>
          <w:szCs w:val="20"/>
        </w:rPr>
      </w:pP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Kementerian Agama (</w:t>
      </w:r>
      <w:proofErr w:type="spellStart"/>
      <w:r w:rsidRPr="00624E51">
        <w:rPr>
          <w:rFonts w:ascii="Times New Roman" w:hAnsi="Times New Roman" w:cs="Times New Roman"/>
          <w:bCs/>
          <w:sz w:val="20"/>
          <w:szCs w:val="20"/>
        </w:rPr>
        <w:t>Kemenag</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memberikan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melalui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websitenya</w:t>
      </w:r>
      <w:proofErr w:type="spellEnd"/>
      <w:r w:rsidRPr="00624E51">
        <w:rPr>
          <w:rFonts w:ascii="Times New Roman" w:hAnsi="Times New Roman" w:cs="Times New Roman"/>
          <w:bCs/>
          <w:sz w:val="20"/>
          <w:szCs w:val="20"/>
        </w:rPr>
        <w:t xml:space="preserve"> (</w:t>
      </w:r>
      <w:hyperlink r:id="rId13" w:history="1">
        <w:r w:rsidRPr="00624E51">
          <w:rPr>
            <w:rStyle w:val="Hyperlink"/>
            <w:rFonts w:ascii="Times New Roman" w:hAnsi="Times New Roman" w:cs="Times New Roman"/>
            <w:bCs/>
            <w:sz w:val="20"/>
            <w:szCs w:val="20"/>
          </w:rPr>
          <w:t>www.kemenag.go.id</w:t>
        </w:r>
      </w:hyperlink>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tentang</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program 5000 </w:t>
      </w:r>
      <w:proofErr w:type="spellStart"/>
      <w:r w:rsidRPr="00624E51">
        <w:rPr>
          <w:rFonts w:ascii="Times New Roman" w:hAnsi="Times New Roman" w:cs="Times New Roman"/>
          <w:bCs/>
          <w:sz w:val="20"/>
          <w:szCs w:val="20"/>
        </w:rPr>
        <w:t>doktor</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tersebut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secara</w:t>
      </w:r>
      <w:proofErr w:type="spellEnd"/>
      <w:r w:rsidRPr="00624E51">
        <w:rPr>
          <w:rFonts w:ascii="Times New Roman" w:hAnsi="Times New Roman" w:cs="Times New Roman"/>
          <w:bCs/>
          <w:sz w:val="20"/>
          <w:szCs w:val="20"/>
        </w:rPr>
        <w:t xml:space="preserve"> online dan </w:t>
      </w:r>
      <w:proofErr w:type="spellStart"/>
      <w:r w:rsidRPr="00624E51">
        <w:rPr>
          <w:rFonts w:ascii="Times New Roman" w:hAnsi="Times New Roman" w:cs="Times New Roman"/>
          <w:bCs/>
          <w:sz w:val="20"/>
          <w:szCs w:val="20"/>
        </w:rPr>
        <w:t>berbentuk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surat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secara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resmi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kepada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masing-masing</w:t>
      </w:r>
      <w:proofErr w:type="spellEnd"/>
      <w:r w:rsidRPr="00624E51">
        <w:rPr>
          <w:rFonts w:ascii="Times New Roman" w:hAnsi="Times New Roman" w:cs="Times New Roman"/>
          <w:bCs/>
          <w:sz w:val="20"/>
          <w:szCs w:val="20"/>
        </w:rPr>
        <w:t xml:space="preserve"> UIN </w:t>
      </w:r>
      <w:proofErr w:type="spellStart"/>
      <w:r w:rsidRPr="00624E51">
        <w:rPr>
          <w:rFonts w:ascii="Times New Roman" w:hAnsi="Times New Roman" w:cs="Times New Roman"/>
          <w:bCs/>
          <w:sz w:val="20"/>
          <w:szCs w:val="20"/>
        </w:rPr>
        <w:t>atau</w:t>
      </w:r>
      <w:proofErr w:type="spellEnd"/>
      <w:r w:rsidRPr="00624E51">
        <w:rPr>
          <w:rFonts w:ascii="Times New Roman" w:hAnsi="Times New Roman" w:cs="Times New Roman"/>
          <w:bCs/>
          <w:sz w:val="20"/>
          <w:szCs w:val="20"/>
        </w:rPr>
        <w:t xml:space="preserve"> PTKIN </w:t>
      </w:r>
      <w:proofErr w:type="spellStart"/>
      <w:r w:rsidRPr="00624E51">
        <w:rPr>
          <w:rFonts w:ascii="Times New Roman" w:hAnsi="Times New Roman" w:cs="Times New Roman"/>
          <w:bCs/>
          <w:sz w:val="20"/>
          <w:szCs w:val="20"/>
        </w:rPr>
        <w:t>dibawah</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kementerian</w:t>
      </w:r>
      <w:proofErr w:type="spellEnd"/>
      <w:r w:rsidRPr="00624E51">
        <w:rPr>
          <w:rFonts w:ascii="Times New Roman" w:hAnsi="Times New Roman" w:cs="Times New Roman"/>
          <w:bCs/>
          <w:sz w:val="20"/>
          <w:szCs w:val="20"/>
        </w:rPr>
        <w:t xml:space="preserve"> agama.</w:t>
      </w:r>
    </w:p>
    <w:p w:rsidR="00624E51" w:rsidRPr="00624E51" w:rsidRDefault="00624E51" w:rsidP="00624E51">
      <w:pPr>
        <w:pStyle w:val="NormalWeb"/>
        <w:numPr>
          <w:ilvl w:val="3"/>
          <w:numId w:val="11"/>
        </w:numPr>
        <w:spacing w:before="0" w:beforeAutospacing="0" w:after="0" w:afterAutospacing="0"/>
        <w:ind w:left="284" w:hanging="284"/>
        <w:jc w:val="both"/>
        <w:rPr>
          <w:rFonts w:ascii="Times New Roman" w:hAnsi="Times New Roman" w:cs="Times New Roman"/>
          <w:bCs/>
          <w:sz w:val="20"/>
          <w:szCs w:val="20"/>
        </w:rPr>
      </w:pP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universitas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dalam</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hal</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ini</w:t>
      </w:r>
      <w:proofErr w:type="spellEnd"/>
      <w:r w:rsidRPr="00624E51">
        <w:rPr>
          <w:rFonts w:ascii="Times New Roman" w:hAnsi="Times New Roman" w:cs="Times New Roman"/>
          <w:bCs/>
          <w:sz w:val="20"/>
          <w:szCs w:val="20"/>
        </w:rPr>
        <w:t xml:space="preserve"> UIN </w:t>
      </w:r>
      <w:proofErr w:type="spellStart"/>
      <w:r w:rsidRPr="00624E51">
        <w:rPr>
          <w:rFonts w:ascii="Times New Roman" w:hAnsi="Times New Roman" w:cs="Times New Roman"/>
          <w:bCs/>
          <w:sz w:val="20"/>
          <w:szCs w:val="20"/>
        </w:rPr>
        <w:t>Syarif</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Hidayatullah</w:t>
      </w:r>
      <w:proofErr w:type="spellEnd"/>
      <w:r w:rsidRPr="00624E51">
        <w:rPr>
          <w:rFonts w:ascii="Times New Roman" w:hAnsi="Times New Roman" w:cs="Times New Roman"/>
          <w:bCs/>
          <w:sz w:val="20"/>
          <w:szCs w:val="20"/>
        </w:rPr>
        <w:t xml:space="preserve"> Jakarta </w:t>
      </w:r>
      <w:proofErr w:type="spellStart"/>
      <w:r w:rsidRPr="00624E51">
        <w:rPr>
          <w:rFonts w:ascii="Times New Roman" w:hAnsi="Times New Roman" w:cs="Times New Roman"/>
          <w:bCs/>
          <w:sz w:val="20"/>
          <w:szCs w:val="20"/>
        </w:rPr>
        <w:t>memberikan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sosialiasi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kepada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baik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secara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elektronik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maupun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secara</w:t>
      </w:r>
      <w:proofErr w:type="spellEnd"/>
      <w:r w:rsidRPr="00624E51">
        <w:rPr>
          <w:rFonts w:ascii="Times New Roman" w:hAnsi="Times New Roman" w:cs="Times New Roman"/>
          <w:bCs/>
          <w:sz w:val="20"/>
          <w:szCs w:val="20"/>
        </w:rPr>
        <w:t xml:space="preserve"> formal </w:t>
      </w:r>
      <w:proofErr w:type="spellStart"/>
      <w:r w:rsidRPr="00624E51">
        <w:rPr>
          <w:rFonts w:ascii="Times New Roman" w:hAnsi="Times New Roman" w:cs="Times New Roman"/>
          <w:bCs/>
          <w:sz w:val="20"/>
          <w:szCs w:val="20"/>
        </w:rPr>
        <w:t>tertulis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dengan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memberikan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syarat-syarat</w:t>
      </w:r>
      <w:proofErr w:type="spellEnd"/>
      <w:r w:rsidRPr="00624E51">
        <w:rPr>
          <w:rFonts w:ascii="Times New Roman" w:hAnsi="Times New Roman" w:cs="Times New Roman"/>
          <w:bCs/>
          <w:sz w:val="20"/>
          <w:szCs w:val="20"/>
        </w:rPr>
        <w:t xml:space="preserve"> yang </w:t>
      </w:r>
      <w:proofErr w:type="spellStart"/>
      <w:r w:rsidRPr="00624E51">
        <w:rPr>
          <w:rFonts w:ascii="Times New Roman" w:hAnsi="Times New Roman" w:cs="Times New Roman"/>
          <w:bCs/>
          <w:sz w:val="20"/>
          <w:szCs w:val="20"/>
        </w:rPr>
        <w:t>harus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dipenuhi</w:t>
      </w:r>
      <w:proofErr w:type="spellEnd"/>
      <w:r w:rsidRPr="00624E51">
        <w:rPr>
          <w:rFonts w:ascii="Times New Roman" w:hAnsi="Times New Roman" w:cs="Times New Roman"/>
          <w:bCs/>
          <w:sz w:val="20"/>
          <w:szCs w:val="20"/>
        </w:rPr>
        <w:t xml:space="preserve"> oleh </w:t>
      </w:r>
      <w:proofErr w:type="spellStart"/>
      <w:r w:rsidRPr="00624E51">
        <w:rPr>
          <w:rFonts w:ascii="Times New Roman" w:hAnsi="Times New Roman" w:cs="Times New Roman"/>
          <w:bCs/>
          <w:sz w:val="20"/>
          <w:szCs w:val="20"/>
        </w:rPr>
        <w:t>calon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penerima</w:t>
      </w:r>
      <w:proofErr w:type="spellEnd"/>
      <w:r w:rsidRPr="00624E51">
        <w:rPr>
          <w:rFonts w:ascii="Times New Roman" w:hAnsi="Times New Roman" w:cs="Times New Roman"/>
          <w:bCs/>
          <w:sz w:val="20"/>
          <w:szCs w:val="20"/>
        </w:rPr>
        <w:t xml:space="preserve"> program 5000 </w:t>
      </w:r>
      <w:proofErr w:type="spellStart"/>
      <w:r w:rsidRPr="00624E51">
        <w:rPr>
          <w:rFonts w:ascii="Times New Roman" w:hAnsi="Times New Roman" w:cs="Times New Roman"/>
          <w:bCs/>
          <w:sz w:val="20"/>
          <w:szCs w:val="20"/>
        </w:rPr>
        <w:t>doktor</w:t>
      </w:r>
      <w:proofErr w:type="spellEnd"/>
      <w:r w:rsidRPr="00624E51">
        <w:rPr>
          <w:rFonts w:ascii="Times New Roman" w:hAnsi="Times New Roman" w:cs="Times New Roman"/>
          <w:bCs/>
          <w:sz w:val="20"/>
          <w:szCs w:val="20"/>
        </w:rPr>
        <w:t>.</w:t>
      </w:r>
    </w:p>
    <w:p w:rsidR="00624E51" w:rsidRPr="00624E51" w:rsidRDefault="00624E51" w:rsidP="00624E51">
      <w:pPr>
        <w:pStyle w:val="NormalWeb"/>
        <w:numPr>
          <w:ilvl w:val="3"/>
          <w:numId w:val="11"/>
        </w:numPr>
        <w:spacing w:before="0" w:beforeAutospacing="0" w:after="0" w:afterAutospacing="0"/>
        <w:ind w:left="284" w:hanging="284"/>
        <w:jc w:val="both"/>
        <w:rPr>
          <w:rFonts w:ascii="Times New Roman" w:hAnsi="Times New Roman" w:cs="Times New Roman"/>
          <w:bCs/>
          <w:sz w:val="20"/>
          <w:szCs w:val="20"/>
        </w:rPr>
      </w:pPr>
      <w:proofErr w:type="spellStart"/>
      <w:r w:rsidRPr="00624E51">
        <w:rPr>
          <w:rFonts w:ascii="Times New Roman" w:hAnsi="Times New Roman" w:cs="Times New Roman"/>
          <w:bCs/>
          <w:sz w:val="20"/>
          <w:szCs w:val="20"/>
        </w:rPr>
        <w:t>Sosialisasi</w:t>
      </w:r>
      <w:proofErr w:type="spellEnd"/>
      <w:r w:rsidRPr="00624E51">
        <w:rPr>
          <w:rFonts w:ascii="Times New Roman" w:hAnsi="Times New Roman" w:cs="Times New Roman"/>
          <w:bCs/>
          <w:sz w:val="20"/>
          <w:szCs w:val="20"/>
        </w:rPr>
        <w:t xml:space="preserve"> juga </w:t>
      </w:r>
      <w:proofErr w:type="spellStart"/>
      <w:r w:rsidRPr="00624E51">
        <w:rPr>
          <w:rFonts w:ascii="Times New Roman" w:hAnsi="Times New Roman" w:cs="Times New Roman"/>
          <w:bCs/>
          <w:sz w:val="20"/>
          <w:szCs w:val="20"/>
        </w:rPr>
        <w:t>diberikan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termasuk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mekanisme</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tentang</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persyaratan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termasuk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didalamnya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pemberian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ijin</w:t>
      </w:r>
      <w:proofErr w:type="spellEnd"/>
      <w:r w:rsidRPr="00624E51">
        <w:rPr>
          <w:rFonts w:ascii="Times New Roman" w:hAnsi="Times New Roman" w:cs="Times New Roman"/>
          <w:bCs/>
          <w:sz w:val="20"/>
          <w:szCs w:val="20"/>
        </w:rPr>
        <w:t>/</w:t>
      </w:r>
      <w:proofErr w:type="spellStart"/>
      <w:r w:rsidRPr="00624E51">
        <w:rPr>
          <w:rFonts w:ascii="Times New Roman" w:hAnsi="Times New Roman" w:cs="Times New Roman"/>
          <w:bCs/>
          <w:sz w:val="20"/>
          <w:szCs w:val="20"/>
        </w:rPr>
        <w:t>tugas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belajar</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bagi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sebagai</w:t>
      </w:r>
      <w:proofErr w:type="spellEnd"/>
      <w:r w:rsidRPr="00624E51">
        <w:rPr>
          <w:rFonts w:ascii="Times New Roman" w:hAnsi="Times New Roman" w:cs="Times New Roman"/>
          <w:bCs/>
          <w:sz w:val="20"/>
          <w:szCs w:val="20"/>
        </w:rPr>
        <w:t xml:space="preserve"> salah </w:t>
      </w:r>
      <w:proofErr w:type="spellStart"/>
      <w:r w:rsidRPr="00624E51">
        <w:rPr>
          <w:rFonts w:ascii="Times New Roman" w:hAnsi="Times New Roman" w:cs="Times New Roman"/>
          <w:bCs/>
          <w:sz w:val="20"/>
          <w:szCs w:val="20"/>
        </w:rPr>
        <w:t>satu</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syarat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untuk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mendaftar</w:t>
      </w:r>
      <w:proofErr w:type="spellEnd"/>
      <w:r w:rsidRPr="00624E51">
        <w:rPr>
          <w:rFonts w:ascii="Times New Roman" w:hAnsi="Times New Roman" w:cs="Times New Roman"/>
          <w:bCs/>
          <w:sz w:val="20"/>
          <w:szCs w:val="20"/>
        </w:rPr>
        <w:t xml:space="preserve"> dan lain-lain.</w:t>
      </w:r>
    </w:p>
    <w:p w:rsidR="00624E51" w:rsidRPr="00624E51" w:rsidRDefault="00624E51" w:rsidP="00624E51">
      <w:pPr>
        <w:pStyle w:val="NormalWeb"/>
        <w:numPr>
          <w:ilvl w:val="3"/>
          <w:numId w:val="11"/>
        </w:numPr>
        <w:spacing w:before="0" w:beforeAutospacing="0" w:after="0" w:afterAutospacing="0"/>
        <w:ind w:left="284" w:hanging="284"/>
        <w:jc w:val="both"/>
        <w:rPr>
          <w:rFonts w:ascii="Times New Roman" w:hAnsi="Times New Roman" w:cs="Times New Roman"/>
          <w:bCs/>
          <w:sz w:val="20"/>
          <w:szCs w:val="20"/>
        </w:rPr>
      </w:pPr>
      <w:proofErr w:type="spellStart"/>
      <w:r w:rsidRPr="00624E51">
        <w:rPr>
          <w:rFonts w:ascii="Times New Roman" w:hAnsi="Times New Roman" w:cs="Times New Roman"/>
          <w:bCs/>
          <w:sz w:val="20"/>
          <w:szCs w:val="20"/>
        </w:rPr>
        <w:t>Sehingga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memiliki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motivasi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untuk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mendapatkan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beasiswa</w:t>
      </w:r>
      <w:proofErr w:type="spellEnd"/>
      <w:r w:rsidRPr="00624E51">
        <w:rPr>
          <w:rFonts w:ascii="Times New Roman" w:hAnsi="Times New Roman" w:cs="Times New Roman"/>
          <w:bCs/>
          <w:sz w:val="20"/>
          <w:szCs w:val="20"/>
        </w:rPr>
        <w:t xml:space="preserve"> program 5000 </w:t>
      </w:r>
      <w:proofErr w:type="spellStart"/>
      <w:r w:rsidRPr="00624E51">
        <w:rPr>
          <w:rFonts w:ascii="Times New Roman" w:hAnsi="Times New Roman" w:cs="Times New Roman"/>
          <w:bCs/>
          <w:sz w:val="20"/>
          <w:szCs w:val="20"/>
        </w:rPr>
        <w:t>doktor</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dengan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catatan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universitas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memberikan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pelatihan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khusus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bagi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dosen-dosen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seperti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pelatihan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mengikuti</w:t>
      </w:r>
      <w:proofErr w:type="spellEnd"/>
      <w:r w:rsidRPr="00624E51">
        <w:rPr>
          <w:rFonts w:ascii="Times New Roman" w:hAnsi="Times New Roman" w:cs="Times New Roman"/>
          <w:bCs/>
          <w:sz w:val="20"/>
          <w:szCs w:val="20"/>
        </w:rPr>
        <w:t xml:space="preserve"> TOAFL/TOEFL dan TPA (</w:t>
      </w:r>
      <w:proofErr w:type="spellStart"/>
      <w:r w:rsidRPr="00624E51">
        <w:rPr>
          <w:rFonts w:ascii="Times New Roman" w:hAnsi="Times New Roman" w:cs="Times New Roman"/>
          <w:bCs/>
          <w:sz w:val="20"/>
          <w:szCs w:val="20"/>
        </w:rPr>
        <w:t>tes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potensi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akademik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termasuk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pelatihan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penulisan</w:t>
      </w:r>
      <w:proofErr w:type="spellEnd"/>
      <w:r w:rsidRPr="00624E51">
        <w:rPr>
          <w:rFonts w:ascii="Times New Roman" w:hAnsi="Times New Roman" w:cs="Times New Roman"/>
          <w:bCs/>
          <w:sz w:val="20"/>
          <w:szCs w:val="20"/>
        </w:rPr>
        <w:t xml:space="preserve"> proposal </w:t>
      </w:r>
      <w:proofErr w:type="spellStart"/>
      <w:r w:rsidRPr="00624E51">
        <w:rPr>
          <w:rFonts w:ascii="Times New Roman" w:hAnsi="Times New Roman" w:cs="Times New Roman"/>
          <w:bCs/>
          <w:sz w:val="20"/>
          <w:szCs w:val="20"/>
        </w:rPr>
        <w:t>riset</w:t>
      </w:r>
      <w:proofErr w:type="spellEnd"/>
      <w:r w:rsidRPr="00624E51">
        <w:rPr>
          <w:rFonts w:ascii="Times New Roman" w:hAnsi="Times New Roman" w:cs="Times New Roman"/>
          <w:bCs/>
          <w:sz w:val="20"/>
          <w:szCs w:val="20"/>
        </w:rPr>
        <w:t xml:space="preserve"> dan </w:t>
      </w:r>
      <w:proofErr w:type="spellStart"/>
      <w:r w:rsidRPr="00624E51">
        <w:rPr>
          <w:rFonts w:ascii="Times New Roman" w:hAnsi="Times New Roman" w:cs="Times New Roman"/>
          <w:bCs/>
          <w:sz w:val="20"/>
          <w:szCs w:val="20"/>
        </w:rPr>
        <w:t>jurnal</w:t>
      </w:r>
      <w:proofErr w:type="spellEnd"/>
      <w:r w:rsidRPr="00624E51">
        <w:rPr>
          <w:rFonts w:ascii="Times New Roman" w:hAnsi="Times New Roman" w:cs="Times New Roman"/>
          <w:bCs/>
          <w:sz w:val="20"/>
          <w:szCs w:val="20"/>
        </w:rPr>
        <w:t>.</w:t>
      </w:r>
    </w:p>
    <w:p w:rsidR="00C36C49" w:rsidRDefault="00624E51" w:rsidP="00624E51">
      <w:pPr>
        <w:pStyle w:val="NormalWeb"/>
        <w:spacing w:before="240" w:beforeAutospacing="0" w:after="0" w:afterAutospacing="0"/>
        <w:ind w:firstLine="284"/>
        <w:jc w:val="both"/>
        <w:rPr>
          <w:rFonts w:ascii="Times New Roman" w:hAnsi="Times New Roman" w:cs="Times New Roman"/>
          <w:bCs/>
          <w:sz w:val="20"/>
          <w:szCs w:val="20"/>
        </w:rPr>
      </w:pPr>
      <w:proofErr w:type="spellStart"/>
      <w:r w:rsidRPr="00624E51">
        <w:rPr>
          <w:rFonts w:ascii="Times New Roman" w:hAnsi="Times New Roman" w:cs="Times New Roman"/>
          <w:bCs/>
          <w:sz w:val="20"/>
          <w:szCs w:val="20"/>
        </w:rPr>
        <w:t>Selain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usulan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dalam</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bentuk</w:t>
      </w:r>
      <w:proofErr w:type="spellEnd"/>
      <w:r w:rsidRPr="00624E51">
        <w:rPr>
          <w:rFonts w:ascii="Times New Roman" w:hAnsi="Times New Roman" w:cs="Times New Roman"/>
          <w:bCs/>
          <w:sz w:val="20"/>
          <w:szCs w:val="20"/>
        </w:rPr>
        <w:t xml:space="preserve"> </w:t>
      </w:r>
      <w:r w:rsidRPr="00624E51">
        <w:rPr>
          <w:rFonts w:ascii="Times New Roman" w:hAnsi="Times New Roman" w:cs="Times New Roman"/>
          <w:bCs/>
          <w:i/>
          <w:sz w:val="20"/>
          <w:szCs w:val="20"/>
        </w:rPr>
        <w:t>use case diagram</w:t>
      </w:r>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peneliti</w:t>
      </w:r>
      <w:proofErr w:type="spellEnd"/>
      <w:r w:rsidRPr="00624E51">
        <w:rPr>
          <w:rFonts w:ascii="Times New Roman" w:hAnsi="Times New Roman" w:cs="Times New Roman"/>
          <w:bCs/>
          <w:sz w:val="20"/>
          <w:szCs w:val="20"/>
        </w:rPr>
        <w:t xml:space="preserve"> juga </w:t>
      </w:r>
      <w:proofErr w:type="spellStart"/>
      <w:r w:rsidRPr="00624E51">
        <w:rPr>
          <w:rFonts w:ascii="Times New Roman" w:hAnsi="Times New Roman" w:cs="Times New Roman"/>
          <w:bCs/>
          <w:sz w:val="20"/>
          <w:szCs w:val="20"/>
        </w:rPr>
        <w:t>mengusulkan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dalam</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bentuk</w:t>
      </w:r>
      <w:proofErr w:type="spellEnd"/>
      <w:r w:rsidRPr="00624E51">
        <w:rPr>
          <w:rFonts w:ascii="Times New Roman" w:hAnsi="Times New Roman" w:cs="Times New Roman"/>
          <w:bCs/>
          <w:sz w:val="20"/>
          <w:szCs w:val="20"/>
        </w:rPr>
        <w:t xml:space="preserve"> activity diagram </w:t>
      </w:r>
      <w:proofErr w:type="spellStart"/>
      <w:r w:rsidRPr="00624E51">
        <w:rPr>
          <w:rFonts w:ascii="Times New Roman" w:hAnsi="Times New Roman" w:cs="Times New Roman"/>
          <w:bCs/>
          <w:sz w:val="20"/>
          <w:szCs w:val="20"/>
        </w:rPr>
        <w:t>sebagai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berikut</w:t>
      </w:r>
      <w:proofErr w:type="spellEnd"/>
      <w:r w:rsidRPr="00624E51">
        <w:rPr>
          <w:rFonts w:ascii="Times New Roman" w:hAnsi="Times New Roman" w:cs="Times New Roman"/>
          <w:bCs/>
          <w:sz w:val="20"/>
          <w:szCs w:val="20"/>
        </w:rPr>
        <w:t>:</w:t>
      </w:r>
      <w:r>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Dimulai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dari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informasi</w:t>
      </w:r>
      <w:proofErr w:type="spellEnd"/>
      <w:r w:rsidRPr="00624E51">
        <w:rPr>
          <w:rFonts w:ascii="Times New Roman" w:hAnsi="Times New Roman" w:cs="Times New Roman"/>
          <w:bCs/>
          <w:sz w:val="20"/>
          <w:szCs w:val="20"/>
        </w:rPr>
        <w:t xml:space="preserve"> yang </w:t>
      </w:r>
      <w:proofErr w:type="spellStart"/>
      <w:r w:rsidRPr="00624E51">
        <w:rPr>
          <w:rFonts w:ascii="Times New Roman" w:hAnsi="Times New Roman" w:cs="Times New Roman"/>
          <w:bCs/>
          <w:sz w:val="20"/>
          <w:szCs w:val="20"/>
        </w:rPr>
        <w:t>diberikan</w:t>
      </w:r>
      <w:proofErr w:type="spellEnd"/>
      <w:r w:rsidRPr="00624E51">
        <w:rPr>
          <w:rFonts w:ascii="Times New Roman" w:hAnsi="Times New Roman" w:cs="Times New Roman"/>
          <w:bCs/>
          <w:sz w:val="20"/>
          <w:szCs w:val="20"/>
        </w:rPr>
        <w:t xml:space="preserve"> oleh </w:t>
      </w: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Kementerian Agama </w:t>
      </w:r>
      <w:proofErr w:type="spellStart"/>
      <w:r w:rsidRPr="00624E51">
        <w:rPr>
          <w:rFonts w:ascii="Times New Roman" w:hAnsi="Times New Roman" w:cs="Times New Roman"/>
          <w:bCs/>
          <w:sz w:val="20"/>
          <w:szCs w:val="20"/>
        </w:rPr>
        <w:t>tentang</w:t>
      </w:r>
      <w:proofErr w:type="spellEnd"/>
      <w:r w:rsidRPr="00624E51">
        <w:rPr>
          <w:rFonts w:ascii="Times New Roman" w:hAnsi="Times New Roman" w:cs="Times New Roman"/>
          <w:bCs/>
          <w:sz w:val="20"/>
          <w:szCs w:val="20"/>
        </w:rPr>
        <w:t xml:space="preserve"> program 5000 </w:t>
      </w:r>
      <w:proofErr w:type="spellStart"/>
      <w:r w:rsidRPr="00624E51">
        <w:rPr>
          <w:rFonts w:ascii="Times New Roman" w:hAnsi="Times New Roman" w:cs="Times New Roman"/>
          <w:bCs/>
          <w:sz w:val="20"/>
          <w:szCs w:val="20"/>
        </w:rPr>
        <w:t>doktor</w:t>
      </w:r>
      <w:proofErr w:type="spellEnd"/>
      <w:r w:rsidRPr="00624E51">
        <w:rPr>
          <w:rFonts w:ascii="Times New Roman" w:hAnsi="Times New Roman" w:cs="Times New Roman"/>
          <w:bCs/>
          <w:sz w:val="20"/>
          <w:szCs w:val="20"/>
        </w:rPr>
        <w:t xml:space="preserve"> yang </w:t>
      </w:r>
      <w:proofErr w:type="spellStart"/>
      <w:r w:rsidRPr="00624E51">
        <w:rPr>
          <w:rFonts w:ascii="Times New Roman" w:hAnsi="Times New Roman" w:cs="Times New Roman"/>
          <w:bCs/>
          <w:sz w:val="20"/>
          <w:szCs w:val="20"/>
        </w:rPr>
        <w:t>kemudian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dilakukan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sosialisasi</w:t>
      </w:r>
      <w:proofErr w:type="spellEnd"/>
      <w:r w:rsidRPr="00624E51">
        <w:rPr>
          <w:rFonts w:ascii="Times New Roman" w:hAnsi="Times New Roman" w:cs="Times New Roman"/>
          <w:bCs/>
          <w:sz w:val="20"/>
          <w:szCs w:val="20"/>
        </w:rPr>
        <w:t xml:space="preserve"> oleh </w:t>
      </w: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universitas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dalam</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hal</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ini</w:t>
      </w:r>
      <w:proofErr w:type="spellEnd"/>
      <w:r w:rsidRPr="00624E51">
        <w:rPr>
          <w:rFonts w:ascii="Times New Roman" w:hAnsi="Times New Roman" w:cs="Times New Roman"/>
          <w:bCs/>
          <w:sz w:val="20"/>
          <w:szCs w:val="20"/>
        </w:rPr>
        <w:t xml:space="preserve"> UIN </w:t>
      </w:r>
      <w:proofErr w:type="spellStart"/>
      <w:r w:rsidRPr="00624E51">
        <w:rPr>
          <w:rFonts w:ascii="Times New Roman" w:hAnsi="Times New Roman" w:cs="Times New Roman"/>
          <w:bCs/>
          <w:sz w:val="20"/>
          <w:szCs w:val="20"/>
        </w:rPr>
        <w:t>Syarif</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Hidayatullah</w:t>
      </w:r>
      <w:proofErr w:type="spellEnd"/>
      <w:r w:rsidRPr="00624E51">
        <w:rPr>
          <w:rFonts w:ascii="Times New Roman" w:hAnsi="Times New Roman" w:cs="Times New Roman"/>
          <w:bCs/>
          <w:sz w:val="20"/>
          <w:szCs w:val="20"/>
        </w:rPr>
        <w:t xml:space="preserve"> Jakarta, </w:t>
      </w:r>
      <w:proofErr w:type="spellStart"/>
      <w:r w:rsidRPr="00624E51">
        <w:rPr>
          <w:rFonts w:ascii="Times New Roman" w:hAnsi="Times New Roman" w:cs="Times New Roman"/>
          <w:bCs/>
          <w:sz w:val="20"/>
          <w:szCs w:val="20"/>
        </w:rPr>
        <w:t>termasuk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berkenaan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dengan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persyaratan-persyataran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kemudian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pihak</w:t>
      </w:r>
      <w:proofErr w:type="spellEnd"/>
      <w:r w:rsidRPr="00624E51">
        <w:rPr>
          <w:rFonts w:ascii="Times New Roman" w:hAnsi="Times New Roman" w:cs="Times New Roman"/>
          <w:bCs/>
          <w:sz w:val="20"/>
          <w:szCs w:val="20"/>
        </w:rPr>
        <w:t xml:space="preserve"> UIN juga </w:t>
      </w:r>
      <w:proofErr w:type="spellStart"/>
      <w:r w:rsidRPr="00624E51">
        <w:rPr>
          <w:rFonts w:ascii="Times New Roman" w:hAnsi="Times New Roman" w:cs="Times New Roman"/>
          <w:bCs/>
          <w:sz w:val="20"/>
          <w:szCs w:val="20"/>
        </w:rPr>
        <w:t>dapat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melakukan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pengecekan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tentang</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kesiapan</w:t>
      </w:r>
      <w:proofErr w:type="spellEnd"/>
      <w:r w:rsidRPr="00624E51">
        <w:rPr>
          <w:rFonts w:ascii="Times New Roman" w:hAnsi="Times New Roman" w:cs="Times New Roman"/>
          <w:bCs/>
          <w:sz w:val="20"/>
          <w:szCs w:val="20"/>
        </w:rPr>
        <w:t xml:space="preserve"> para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sebagai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calon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penerima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beasiswa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Persyaratan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tersebut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meliputi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adanya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pelatihan</w:t>
      </w:r>
      <w:proofErr w:type="spellEnd"/>
      <w:r w:rsidRPr="00624E51">
        <w:rPr>
          <w:rFonts w:ascii="Times New Roman" w:hAnsi="Times New Roman" w:cs="Times New Roman"/>
          <w:bCs/>
          <w:sz w:val="20"/>
          <w:szCs w:val="20"/>
        </w:rPr>
        <w:t xml:space="preserve"> TOEFL/TOAFL dan TPA </w:t>
      </w:r>
      <w:proofErr w:type="spellStart"/>
      <w:r w:rsidRPr="00624E51">
        <w:rPr>
          <w:rFonts w:ascii="Times New Roman" w:hAnsi="Times New Roman" w:cs="Times New Roman"/>
          <w:bCs/>
          <w:sz w:val="20"/>
          <w:szCs w:val="20"/>
        </w:rPr>
        <w:t>atau</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potensi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akademik</w:t>
      </w:r>
      <w:proofErr w:type="spellEnd"/>
      <w:r w:rsidRPr="00624E51">
        <w:rPr>
          <w:rFonts w:ascii="Times New Roman" w:hAnsi="Times New Roman" w:cs="Times New Roman"/>
          <w:bCs/>
          <w:sz w:val="20"/>
          <w:szCs w:val="20"/>
        </w:rPr>
        <w:t xml:space="preserve">, juga </w:t>
      </w:r>
      <w:proofErr w:type="spellStart"/>
      <w:r w:rsidRPr="00624E51">
        <w:rPr>
          <w:rFonts w:ascii="Times New Roman" w:hAnsi="Times New Roman" w:cs="Times New Roman"/>
          <w:bCs/>
          <w:sz w:val="20"/>
          <w:szCs w:val="20"/>
        </w:rPr>
        <w:t>tentang</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penulisan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bagaimana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membuat</w:t>
      </w:r>
      <w:proofErr w:type="spellEnd"/>
      <w:r w:rsidRPr="00624E51">
        <w:rPr>
          <w:rFonts w:ascii="Times New Roman" w:hAnsi="Times New Roman" w:cs="Times New Roman"/>
          <w:bCs/>
          <w:sz w:val="20"/>
          <w:szCs w:val="20"/>
        </w:rPr>
        <w:t xml:space="preserve"> proposal </w:t>
      </w:r>
      <w:proofErr w:type="spellStart"/>
      <w:r w:rsidRPr="00624E51">
        <w:rPr>
          <w:rFonts w:ascii="Times New Roman" w:hAnsi="Times New Roman" w:cs="Times New Roman"/>
          <w:bCs/>
          <w:sz w:val="20"/>
          <w:szCs w:val="20"/>
        </w:rPr>
        <w:t>riset</w:t>
      </w:r>
      <w:proofErr w:type="spellEnd"/>
      <w:r w:rsidRPr="00624E51">
        <w:rPr>
          <w:rFonts w:ascii="Times New Roman" w:hAnsi="Times New Roman" w:cs="Times New Roman"/>
          <w:bCs/>
          <w:sz w:val="20"/>
          <w:szCs w:val="20"/>
        </w:rPr>
        <w:t xml:space="preserve"> dan </w:t>
      </w:r>
      <w:proofErr w:type="spellStart"/>
      <w:r w:rsidRPr="00624E51">
        <w:rPr>
          <w:rFonts w:ascii="Times New Roman" w:hAnsi="Times New Roman" w:cs="Times New Roman"/>
          <w:bCs/>
          <w:sz w:val="20"/>
          <w:szCs w:val="20"/>
        </w:rPr>
        <w:t>jurnal</w:t>
      </w:r>
      <w:proofErr w:type="spellEnd"/>
      <w:r w:rsidRPr="00624E51">
        <w:rPr>
          <w:rFonts w:ascii="Times New Roman" w:hAnsi="Times New Roman" w:cs="Times New Roman"/>
          <w:bCs/>
          <w:sz w:val="20"/>
          <w:szCs w:val="20"/>
        </w:rPr>
        <w:t xml:space="preserve">. Hal </w:t>
      </w:r>
      <w:proofErr w:type="spellStart"/>
      <w:r w:rsidRPr="00624E51">
        <w:rPr>
          <w:rFonts w:ascii="Times New Roman" w:hAnsi="Times New Roman" w:cs="Times New Roman"/>
          <w:bCs/>
          <w:sz w:val="20"/>
          <w:szCs w:val="20"/>
        </w:rPr>
        <w:t>ini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tentunya</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akan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dirasakan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manfaatnya</w:t>
      </w:r>
      <w:proofErr w:type="spellEnd"/>
      <w:r w:rsidRPr="00624E51">
        <w:rPr>
          <w:rFonts w:ascii="Times New Roman" w:hAnsi="Times New Roman" w:cs="Times New Roman"/>
          <w:bCs/>
          <w:sz w:val="20"/>
          <w:szCs w:val="20"/>
        </w:rPr>
        <w:t xml:space="preserve"> oleh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sebagai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motivasi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dosen</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untuk</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mengikuti</w:t>
      </w:r>
      <w:proofErr w:type="spellEnd"/>
      <w:r w:rsidRPr="00624E51">
        <w:rPr>
          <w:rFonts w:ascii="Times New Roman" w:hAnsi="Times New Roman" w:cs="Times New Roman"/>
          <w:bCs/>
          <w:sz w:val="20"/>
          <w:szCs w:val="20"/>
        </w:rPr>
        <w:t xml:space="preserve"> program 5000 </w:t>
      </w:r>
      <w:proofErr w:type="spellStart"/>
      <w:r w:rsidRPr="00624E51">
        <w:rPr>
          <w:rFonts w:ascii="Times New Roman" w:hAnsi="Times New Roman" w:cs="Times New Roman"/>
          <w:bCs/>
          <w:sz w:val="20"/>
          <w:szCs w:val="20"/>
        </w:rPr>
        <w:t>doktor</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Rekomendasi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aktivitas</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ini</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dapat</w:t>
      </w:r>
      <w:proofErr w:type="spellEnd"/>
      <w:r w:rsidRPr="00624E51">
        <w:rPr>
          <w:rFonts w:ascii="Times New Roman" w:hAnsi="Times New Roman" w:cs="Times New Roman"/>
          <w:bCs/>
          <w:sz w:val="20"/>
          <w:szCs w:val="20"/>
        </w:rPr>
        <w:t xml:space="preserve"> </w:t>
      </w:r>
      <w:proofErr w:type="spellStart"/>
      <w:r w:rsidRPr="00624E51">
        <w:rPr>
          <w:rFonts w:ascii="Times New Roman" w:hAnsi="Times New Roman" w:cs="Times New Roman"/>
          <w:bCs/>
          <w:sz w:val="20"/>
          <w:szCs w:val="20"/>
        </w:rPr>
        <w:t>dilihat</w:t>
      </w:r>
      <w:proofErr w:type="spellEnd"/>
      <w:r w:rsidRPr="00624E51">
        <w:rPr>
          <w:rFonts w:ascii="Times New Roman" w:hAnsi="Times New Roman" w:cs="Times New Roman"/>
          <w:bCs/>
          <w:sz w:val="20"/>
          <w:szCs w:val="20"/>
        </w:rPr>
        <w:t xml:space="preserve"> pada </w:t>
      </w:r>
      <w:proofErr w:type="spellStart"/>
      <w:r w:rsidRPr="00624E51">
        <w:rPr>
          <w:rFonts w:ascii="Times New Roman" w:hAnsi="Times New Roman" w:cs="Times New Roman"/>
          <w:bCs/>
          <w:sz w:val="20"/>
          <w:szCs w:val="20"/>
        </w:rPr>
        <w:t>gambar</w:t>
      </w:r>
      <w:proofErr w:type="spellEnd"/>
      <w:r w:rsidRPr="00624E51">
        <w:rPr>
          <w:rFonts w:ascii="Times New Roman" w:hAnsi="Times New Roman" w:cs="Times New Roman"/>
          <w:bCs/>
          <w:sz w:val="20"/>
          <w:szCs w:val="20"/>
        </w:rPr>
        <w:t xml:space="preserve"> 4.7</w:t>
      </w:r>
    </w:p>
    <w:p w:rsidR="00FB358A" w:rsidRDefault="00FB358A" w:rsidP="00B27999">
      <w:pPr>
        <w:pStyle w:val="NormalWeb"/>
        <w:spacing w:before="240" w:beforeAutospacing="0" w:after="0" w:afterAutospacing="0"/>
        <w:jc w:val="both"/>
        <w:rPr>
          <w:rFonts w:ascii="Times New Roman" w:hAnsi="Times New Roman" w:cs="Times New Roman"/>
          <w:bCs/>
          <w:sz w:val="20"/>
          <w:szCs w:val="20"/>
        </w:rPr>
      </w:pPr>
      <w:r>
        <w:rPr>
          <w:bCs/>
          <w:noProof/>
        </w:rPr>
        <w:drawing>
          <wp:inline distT="0" distB="0" distL="0" distR="0" wp14:anchorId="39134E8C" wp14:editId="34B91293">
            <wp:extent cx="2571750" cy="2847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2847975"/>
                    </a:xfrm>
                    <a:prstGeom prst="rect">
                      <a:avLst/>
                    </a:prstGeom>
                    <a:noFill/>
                    <a:ln>
                      <a:noFill/>
                    </a:ln>
                  </pic:spPr>
                </pic:pic>
              </a:graphicData>
            </a:graphic>
          </wp:inline>
        </w:drawing>
      </w:r>
    </w:p>
    <w:p w:rsidR="00B27999" w:rsidRPr="00B27999" w:rsidRDefault="00B27999" w:rsidP="00B27999">
      <w:pPr>
        <w:pStyle w:val="NormalWeb"/>
        <w:spacing w:before="0" w:beforeAutospacing="0" w:after="0" w:afterAutospacing="0"/>
        <w:ind w:left="360" w:hanging="360"/>
        <w:jc w:val="center"/>
        <w:rPr>
          <w:rFonts w:ascii="Times New Roman" w:hAnsi="Times New Roman" w:cs="Times New Roman"/>
          <w:bCs/>
          <w:sz w:val="20"/>
          <w:szCs w:val="20"/>
        </w:rPr>
      </w:pPr>
      <w:r w:rsidRPr="00B27999">
        <w:rPr>
          <w:rFonts w:ascii="Times New Roman" w:hAnsi="Times New Roman" w:cs="Times New Roman"/>
          <w:bCs/>
          <w:sz w:val="20"/>
          <w:szCs w:val="20"/>
        </w:rPr>
        <w:t xml:space="preserve">Gambar 4.7 </w:t>
      </w:r>
      <w:r w:rsidRPr="00B27999">
        <w:rPr>
          <w:rFonts w:ascii="Times New Roman" w:hAnsi="Times New Roman" w:cs="Times New Roman"/>
          <w:bCs/>
          <w:i/>
          <w:sz w:val="20"/>
          <w:szCs w:val="20"/>
        </w:rPr>
        <w:t>Activity Diagram</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Strategi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Peningkatan</w:t>
      </w:r>
      <w:proofErr w:type="spellEnd"/>
      <w:r w:rsidRPr="00B27999">
        <w:rPr>
          <w:rFonts w:ascii="Times New Roman" w:hAnsi="Times New Roman" w:cs="Times New Roman"/>
          <w:bCs/>
          <w:sz w:val="20"/>
          <w:szCs w:val="20"/>
        </w:rPr>
        <w:t xml:space="preserve"> SDM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Doctoral.</w:t>
      </w:r>
    </w:p>
    <w:p w:rsidR="00B27999" w:rsidRPr="00B27999" w:rsidRDefault="00B27999" w:rsidP="00B27999">
      <w:pPr>
        <w:pStyle w:val="NormalWeb"/>
        <w:spacing w:before="0" w:beforeAutospacing="0" w:after="0" w:afterAutospacing="0"/>
        <w:ind w:left="360" w:firstLine="360"/>
        <w:jc w:val="both"/>
        <w:rPr>
          <w:rFonts w:ascii="Times New Roman" w:hAnsi="Times New Roman" w:cs="Times New Roman"/>
          <w:bCs/>
          <w:sz w:val="20"/>
          <w:szCs w:val="20"/>
        </w:rPr>
      </w:pPr>
    </w:p>
    <w:p w:rsidR="00B27999" w:rsidRPr="00B27999" w:rsidRDefault="00B27999" w:rsidP="00B27999">
      <w:pPr>
        <w:pStyle w:val="NormalWeb"/>
        <w:numPr>
          <w:ilvl w:val="0"/>
          <w:numId w:val="11"/>
        </w:numPr>
        <w:spacing w:before="0" w:beforeAutospacing="0" w:after="0" w:afterAutospacing="0"/>
        <w:jc w:val="both"/>
        <w:rPr>
          <w:rFonts w:ascii="Times New Roman" w:hAnsi="Times New Roman" w:cs="Times New Roman"/>
          <w:sz w:val="20"/>
          <w:szCs w:val="20"/>
          <w:shd w:val="clear" w:color="auto" w:fill="FFFFFF"/>
        </w:rPr>
      </w:pPr>
      <w:proofErr w:type="spellStart"/>
      <w:r w:rsidRPr="00B27999">
        <w:rPr>
          <w:rFonts w:ascii="Times New Roman" w:hAnsi="Times New Roman" w:cs="Times New Roman"/>
          <w:sz w:val="20"/>
          <w:szCs w:val="20"/>
        </w:rPr>
        <w:t>Perencanaan</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strategi</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peningkatan</w:t>
      </w:r>
      <w:proofErr w:type="spellEnd"/>
      <w:r w:rsidRPr="00B27999">
        <w:rPr>
          <w:rFonts w:ascii="Times New Roman" w:hAnsi="Times New Roman" w:cs="Times New Roman"/>
          <w:sz w:val="20"/>
          <w:szCs w:val="20"/>
        </w:rPr>
        <w:t xml:space="preserve"> SDM </w:t>
      </w:r>
      <w:proofErr w:type="spellStart"/>
      <w:r w:rsidRPr="00B27999">
        <w:rPr>
          <w:rFonts w:ascii="Times New Roman" w:hAnsi="Times New Roman" w:cs="Times New Roman"/>
          <w:sz w:val="20"/>
          <w:szCs w:val="20"/>
        </w:rPr>
        <w:t>dalam</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meningkatkan</w:t>
      </w:r>
      <w:proofErr w:type="spellEnd"/>
      <w:r w:rsidRPr="00B27999">
        <w:rPr>
          <w:rFonts w:ascii="Times New Roman" w:hAnsi="Times New Roman" w:cs="Times New Roman"/>
          <w:sz w:val="20"/>
          <w:szCs w:val="20"/>
        </w:rPr>
        <w:t xml:space="preserve"> SDM </w:t>
      </w:r>
      <w:proofErr w:type="spellStart"/>
      <w:r w:rsidRPr="00B27999">
        <w:rPr>
          <w:rFonts w:ascii="Times New Roman" w:hAnsi="Times New Roman" w:cs="Times New Roman"/>
          <w:sz w:val="20"/>
          <w:szCs w:val="20"/>
        </w:rPr>
        <w:t>dosen</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dari</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jenjang</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akademik</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dari</w:t>
      </w:r>
      <w:proofErr w:type="spellEnd"/>
      <w:r w:rsidRPr="00B27999">
        <w:rPr>
          <w:rFonts w:ascii="Times New Roman" w:hAnsi="Times New Roman" w:cs="Times New Roman"/>
          <w:sz w:val="20"/>
          <w:szCs w:val="20"/>
        </w:rPr>
        <w:t xml:space="preserve"> TP/</w:t>
      </w:r>
      <w:proofErr w:type="spellStart"/>
      <w:r w:rsidRPr="00B27999">
        <w:rPr>
          <w:rFonts w:ascii="Times New Roman" w:hAnsi="Times New Roman" w:cs="Times New Roman"/>
          <w:sz w:val="20"/>
          <w:szCs w:val="20"/>
        </w:rPr>
        <w:t>asisten</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ahli</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hingga</w:t>
      </w:r>
      <w:proofErr w:type="spellEnd"/>
      <w:r w:rsidRPr="00B27999">
        <w:rPr>
          <w:rFonts w:ascii="Times New Roman" w:hAnsi="Times New Roman" w:cs="Times New Roman"/>
          <w:sz w:val="20"/>
          <w:szCs w:val="20"/>
        </w:rPr>
        <w:t xml:space="preserve"> guru </w:t>
      </w:r>
      <w:proofErr w:type="spellStart"/>
      <w:r w:rsidRPr="00B27999">
        <w:rPr>
          <w:rFonts w:ascii="Times New Roman" w:hAnsi="Times New Roman" w:cs="Times New Roman"/>
          <w:sz w:val="20"/>
          <w:szCs w:val="20"/>
        </w:rPr>
        <w:t>besar</w:t>
      </w:r>
      <w:proofErr w:type="spellEnd"/>
    </w:p>
    <w:p w:rsidR="00B27999" w:rsidRDefault="00B27999" w:rsidP="007C79D4">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Berdasarkan</w:t>
      </w:r>
      <w:proofErr w:type="spellEnd"/>
      <w:r w:rsidRPr="00B27999">
        <w:rPr>
          <w:rFonts w:ascii="Times New Roman" w:hAnsi="Times New Roman" w:cs="Times New Roman"/>
          <w:bCs/>
          <w:sz w:val="20"/>
          <w:szCs w:val="20"/>
        </w:rPr>
        <w:t xml:space="preserve"> data </w:t>
      </w:r>
      <w:proofErr w:type="spellStart"/>
      <w:r w:rsidRPr="00B27999">
        <w:rPr>
          <w:rFonts w:ascii="Times New Roman" w:hAnsi="Times New Roman" w:cs="Times New Roman"/>
          <w:bCs/>
          <w:sz w:val="20"/>
          <w:szCs w:val="20"/>
        </w:rPr>
        <w:t>hasil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kuesioner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faktor-faktor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eksternal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mulai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sosialisasi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lastRenderedPageBreak/>
        <w:t>kepangkatan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rutin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pengingat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keaktifan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kepegawaian</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rektorat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fakultas</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dekanat</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ketua</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sekretaris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membuat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mekanisme</w:t>
      </w:r>
      <w:proofErr w:type="spellEnd"/>
      <w:r w:rsidRPr="00B27999">
        <w:rPr>
          <w:rFonts w:ascii="Times New Roman" w:hAnsi="Times New Roman" w:cs="Times New Roman"/>
          <w:bCs/>
          <w:sz w:val="20"/>
          <w:szCs w:val="20"/>
        </w:rPr>
        <w:t xml:space="preserve"> agar </w:t>
      </w:r>
      <w:proofErr w:type="spellStart"/>
      <w:r w:rsidRPr="00B27999">
        <w:rPr>
          <w:rFonts w:ascii="Times New Roman" w:hAnsi="Times New Roman" w:cs="Times New Roman"/>
          <w:bCs/>
          <w:sz w:val="20"/>
          <w:szCs w:val="20"/>
        </w:rPr>
        <w:t>dosen-dosen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melakukan</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Mekanisme</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mulai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sosialisasi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pemberitahuan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kriteria</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dokumen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harus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dilampirkan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hingga</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finalisasi</w:t>
      </w:r>
      <w:proofErr w:type="spellEnd"/>
      <w:r w:rsidRPr="00B27999">
        <w:rPr>
          <w:rFonts w:ascii="Times New Roman" w:hAnsi="Times New Roman" w:cs="Times New Roman"/>
          <w:bCs/>
          <w:sz w:val="20"/>
          <w:szCs w:val="20"/>
        </w:rPr>
        <w:t xml:space="preserve"> dan proses </w:t>
      </w:r>
      <w:proofErr w:type="spellStart"/>
      <w:r w:rsidRPr="00B27999">
        <w:rPr>
          <w:rFonts w:ascii="Times New Roman" w:hAnsi="Times New Roman" w:cs="Times New Roman"/>
          <w:bCs/>
          <w:sz w:val="20"/>
          <w:szCs w:val="20"/>
        </w:rPr>
        <w:t>penilaian</w:t>
      </w:r>
      <w:proofErr w:type="spellEnd"/>
      <w:r w:rsidRPr="00B27999">
        <w:rPr>
          <w:rFonts w:ascii="Times New Roman" w:hAnsi="Times New Roman" w:cs="Times New Roman"/>
          <w:bCs/>
          <w:sz w:val="20"/>
          <w:szCs w:val="20"/>
        </w:rPr>
        <w:t xml:space="preserve"> </w:t>
      </w:r>
      <w:r>
        <w:rPr>
          <w:rFonts w:ascii="Times New Roman" w:hAnsi="Times New Roman" w:cs="Times New Roman"/>
          <w:bCs/>
          <w:sz w:val="20"/>
          <w:szCs w:val="20"/>
        </w:rPr>
        <w:t xml:space="preserve">dan </w:t>
      </w:r>
      <w:proofErr w:type="spellStart"/>
      <w:r>
        <w:rPr>
          <w:rFonts w:ascii="Times New Roman" w:hAnsi="Times New Roman" w:cs="Times New Roman"/>
          <w:bCs/>
          <w:sz w:val="20"/>
          <w:szCs w:val="20"/>
        </w:rPr>
        <w:t>turunya</w:t>
      </w:r>
      <w:proofErr w:type="spellEnd"/>
      <w:r>
        <w:rPr>
          <w:rFonts w:ascii="Times New Roman" w:hAnsi="Times New Roman" w:cs="Times New Roman"/>
          <w:bCs/>
          <w:sz w:val="20"/>
          <w:szCs w:val="20"/>
        </w:rPr>
        <w:t xml:space="preserve"> SK </w:t>
      </w:r>
      <w:proofErr w:type="spellStart"/>
      <w:r>
        <w:rPr>
          <w:rFonts w:ascii="Times New Roman" w:hAnsi="Times New Roman" w:cs="Times New Roman"/>
          <w:bCs/>
          <w:sz w:val="20"/>
          <w:szCs w:val="20"/>
        </w:rPr>
        <w:t>kenaikan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pangkat</w:t>
      </w:r>
      <w:proofErr w:type="spellEnd"/>
      <w:r>
        <w:rPr>
          <w:rFonts w:ascii="Times New Roman" w:hAnsi="Times New Roman" w:cs="Times New Roman"/>
          <w:bCs/>
          <w:sz w:val="20"/>
          <w:szCs w:val="20"/>
        </w:rPr>
        <w:t>.</w:t>
      </w:r>
    </w:p>
    <w:p w:rsidR="00B27999" w:rsidRDefault="00B27999" w:rsidP="007C79D4">
      <w:pPr>
        <w:pStyle w:val="NormalWeb"/>
        <w:spacing w:before="240" w:beforeAutospacing="0" w:after="0" w:afterAutospacing="0"/>
        <w:ind w:firstLine="360"/>
        <w:jc w:val="both"/>
        <w:rPr>
          <w:rFonts w:ascii="Times New Roman" w:hAnsi="Times New Roman" w:cs="Times New Roman"/>
          <w:bCs/>
          <w:sz w:val="20"/>
          <w:szCs w:val="20"/>
        </w:rPr>
      </w:pPr>
      <w:r w:rsidRPr="00B27999">
        <w:rPr>
          <w:rFonts w:ascii="Times New Roman" w:hAnsi="Times New Roman" w:cs="Times New Roman"/>
          <w:bCs/>
          <w:sz w:val="20"/>
          <w:szCs w:val="20"/>
        </w:rPr>
        <w:t xml:space="preserve">Dari data </w:t>
      </w:r>
      <w:proofErr w:type="spellStart"/>
      <w:r w:rsidRPr="00B27999">
        <w:rPr>
          <w:rFonts w:ascii="Times New Roman" w:hAnsi="Times New Roman" w:cs="Times New Roman"/>
          <w:bCs/>
          <w:sz w:val="20"/>
          <w:szCs w:val="20"/>
        </w:rPr>
        <w:t>diatas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hasil</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didapat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berdasarkan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kuesioner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adalah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senilai</w:t>
      </w:r>
      <w:proofErr w:type="spellEnd"/>
      <w:r w:rsidRPr="00B27999">
        <w:rPr>
          <w:rFonts w:ascii="Times New Roman" w:hAnsi="Times New Roman" w:cs="Times New Roman"/>
          <w:bCs/>
          <w:sz w:val="20"/>
          <w:szCs w:val="20"/>
        </w:rPr>
        <w:t xml:space="preserve"> 2,98 </w:t>
      </w:r>
      <w:proofErr w:type="spellStart"/>
      <w:r w:rsidRPr="00B27999">
        <w:rPr>
          <w:rFonts w:ascii="Times New Roman" w:hAnsi="Times New Roman" w:cs="Times New Roman"/>
          <w:bCs/>
          <w:sz w:val="20"/>
          <w:szCs w:val="20"/>
        </w:rPr>
        <w:t>atau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mendekati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nilai</w:t>
      </w:r>
      <w:proofErr w:type="spellEnd"/>
      <w:r w:rsidRPr="00B27999">
        <w:rPr>
          <w:rFonts w:ascii="Times New Roman" w:hAnsi="Times New Roman" w:cs="Times New Roman"/>
          <w:bCs/>
          <w:sz w:val="20"/>
          <w:szCs w:val="20"/>
        </w:rPr>
        <w:t xml:space="preserve"> 3 yang </w:t>
      </w:r>
      <w:proofErr w:type="spellStart"/>
      <w:r w:rsidRPr="00B27999">
        <w:rPr>
          <w:rFonts w:ascii="Times New Roman" w:hAnsi="Times New Roman" w:cs="Times New Roman"/>
          <w:bCs/>
          <w:sz w:val="20"/>
          <w:szCs w:val="20"/>
        </w:rPr>
        <w:t>artinya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kondisi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mulai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dinilai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cukup</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namun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tentunya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masih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perlu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pembenahan-pembenahan</w:t>
      </w:r>
      <w:proofErr w:type="spellEnd"/>
      <w:r w:rsidRPr="00B27999">
        <w:rPr>
          <w:rFonts w:ascii="Times New Roman" w:hAnsi="Times New Roman" w:cs="Times New Roman"/>
          <w:bCs/>
          <w:sz w:val="20"/>
          <w:szCs w:val="20"/>
        </w:rPr>
        <w:t xml:space="preserve"> agar proses </w:t>
      </w:r>
      <w:proofErr w:type="spellStart"/>
      <w:r w:rsidRPr="00B27999">
        <w:rPr>
          <w:rFonts w:ascii="Times New Roman" w:hAnsi="Times New Roman" w:cs="Times New Roman"/>
          <w:bCs/>
          <w:sz w:val="20"/>
          <w:szCs w:val="20"/>
        </w:rPr>
        <w:t>percepatan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segara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meningkat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menjadi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lagi</w:t>
      </w:r>
      <w:proofErr w:type="spellEnd"/>
      <w:r w:rsidRPr="00B27999">
        <w:rPr>
          <w:rFonts w:ascii="Times New Roman" w:hAnsi="Times New Roman" w:cs="Times New Roman"/>
          <w:bCs/>
          <w:sz w:val="20"/>
          <w:szCs w:val="20"/>
        </w:rPr>
        <w:t>.</w:t>
      </w:r>
    </w:p>
    <w:p w:rsidR="00B27999" w:rsidRDefault="00B27999" w:rsidP="007C79D4">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Sedangkan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faktor</w:t>
      </w:r>
      <w:proofErr w:type="spellEnd"/>
      <w:r w:rsidRPr="00B27999">
        <w:rPr>
          <w:rFonts w:ascii="Times New Roman" w:hAnsi="Times New Roman" w:cs="Times New Roman"/>
          <w:bCs/>
          <w:sz w:val="20"/>
          <w:szCs w:val="20"/>
        </w:rPr>
        <w:t xml:space="preserve"> internal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bersifat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positif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terdiri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motivasi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melanjutkan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harapan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jika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gelar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lektor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kepala</w:t>
      </w:r>
      <w:proofErr w:type="spellEnd"/>
      <w:r w:rsidRPr="00B27999">
        <w:rPr>
          <w:rFonts w:ascii="Times New Roman" w:hAnsi="Times New Roman" w:cs="Times New Roman"/>
          <w:bCs/>
          <w:sz w:val="20"/>
          <w:szCs w:val="20"/>
        </w:rPr>
        <w:t xml:space="preserve">/guru </w:t>
      </w:r>
      <w:proofErr w:type="spellStart"/>
      <w:r w:rsidRPr="00B27999">
        <w:rPr>
          <w:rFonts w:ascii="Times New Roman" w:hAnsi="Times New Roman" w:cs="Times New Roman"/>
          <w:bCs/>
          <w:sz w:val="20"/>
          <w:szCs w:val="20"/>
        </w:rPr>
        <w:t>besar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penghargaan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prestige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peningkatan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sisi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finansial</w:t>
      </w:r>
      <w:proofErr w:type="spellEnd"/>
      <w:r w:rsidRPr="00B27999">
        <w:rPr>
          <w:rFonts w:ascii="Times New Roman" w:hAnsi="Times New Roman" w:cs="Times New Roman"/>
          <w:bCs/>
          <w:sz w:val="20"/>
          <w:szCs w:val="20"/>
        </w:rPr>
        <w:t xml:space="preserve">. Dari data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hasil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menunjukan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bahwa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rata-rata </w:t>
      </w:r>
      <w:proofErr w:type="spellStart"/>
      <w:r w:rsidRPr="00B27999">
        <w:rPr>
          <w:rFonts w:ascii="Times New Roman" w:hAnsi="Times New Roman" w:cs="Times New Roman"/>
          <w:bCs/>
          <w:sz w:val="20"/>
          <w:szCs w:val="20"/>
        </w:rPr>
        <w:t>jawaban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berada</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peringkat</w:t>
      </w:r>
      <w:proofErr w:type="spellEnd"/>
      <w:r w:rsidRPr="00B27999">
        <w:rPr>
          <w:rFonts w:ascii="Times New Roman" w:hAnsi="Times New Roman" w:cs="Times New Roman"/>
          <w:bCs/>
          <w:sz w:val="20"/>
          <w:szCs w:val="20"/>
        </w:rPr>
        <w:t xml:space="preserve"> 3,66 </w:t>
      </w:r>
      <w:proofErr w:type="spellStart"/>
      <w:r w:rsidRPr="00B27999">
        <w:rPr>
          <w:rFonts w:ascii="Times New Roman" w:hAnsi="Times New Roman" w:cs="Times New Roman"/>
          <w:bCs/>
          <w:sz w:val="20"/>
          <w:szCs w:val="20"/>
        </w:rPr>
        <w:t>atau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mengarah</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angka</w:t>
      </w:r>
      <w:proofErr w:type="spellEnd"/>
      <w:r w:rsidRPr="00B27999">
        <w:rPr>
          <w:rFonts w:ascii="Times New Roman" w:hAnsi="Times New Roman" w:cs="Times New Roman"/>
          <w:bCs/>
          <w:sz w:val="20"/>
          <w:szCs w:val="20"/>
        </w:rPr>
        <w:t xml:space="preserve"> 4 yang </w:t>
      </w:r>
      <w:proofErr w:type="spellStart"/>
      <w:r w:rsidRPr="00B27999">
        <w:rPr>
          <w:rFonts w:ascii="Times New Roman" w:hAnsi="Times New Roman" w:cs="Times New Roman"/>
          <w:bCs/>
          <w:sz w:val="20"/>
          <w:szCs w:val="20"/>
        </w:rPr>
        <w:t>bernilai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Artinya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umum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motivasi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positf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meningkatkan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alasan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disampaikan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diatas</w:t>
      </w:r>
      <w:proofErr w:type="spellEnd"/>
      <w:r w:rsidRPr="00B27999">
        <w:rPr>
          <w:rFonts w:ascii="Times New Roman" w:hAnsi="Times New Roman" w:cs="Times New Roman"/>
          <w:bCs/>
          <w:sz w:val="20"/>
          <w:szCs w:val="20"/>
        </w:rPr>
        <w:t>.</w:t>
      </w:r>
    </w:p>
    <w:p w:rsidR="00B27999" w:rsidRDefault="00B27999" w:rsidP="007C79D4">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Namun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faktor</w:t>
      </w:r>
      <w:proofErr w:type="spellEnd"/>
      <w:r w:rsidRPr="00B27999">
        <w:rPr>
          <w:rFonts w:ascii="Times New Roman" w:hAnsi="Times New Roman" w:cs="Times New Roman"/>
          <w:bCs/>
          <w:sz w:val="20"/>
          <w:szCs w:val="20"/>
        </w:rPr>
        <w:t xml:space="preserve"> internal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notabene</w:t>
      </w:r>
      <w:proofErr w:type="spellEnd"/>
      <w:r w:rsidRPr="00B27999">
        <w:rPr>
          <w:rFonts w:ascii="Times New Roman" w:hAnsi="Times New Roman" w:cs="Times New Roman"/>
          <w:bCs/>
          <w:sz w:val="20"/>
          <w:szCs w:val="20"/>
        </w:rPr>
        <w:t xml:space="preserve"> negative juga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nilai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hampir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sama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yaitu</w:t>
      </w:r>
      <w:proofErr w:type="spellEnd"/>
      <w:r w:rsidRPr="00B27999">
        <w:rPr>
          <w:rFonts w:ascii="Times New Roman" w:hAnsi="Times New Roman" w:cs="Times New Roman"/>
          <w:bCs/>
          <w:sz w:val="20"/>
          <w:szCs w:val="20"/>
        </w:rPr>
        <w:t xml:space="preserve"> 3,07. </w:t>
      </w:r>
      <w:proofErr w:type="spellStart"/>
      <w:r w:rsidRPr="00B27999">
        <w:rPr>
          <w:rFonts w:ascii="Times New Roman" w:hAnsi="Times New Roman" w:cs="Times New Roman"/>
          <w:bCs/>
          <w:sz w:val="20"/>
          <w:szCs w:val="20"/>
        </w:rPr>
        <w:t>Adapun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faktor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diantaranya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kenapa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enggan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mengurus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kepangkatan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dikarenakan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repotnya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mengurus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syarat</w:t>
      </w:r>
      <w:proofErr w:type="spellEnd"/>
      <w:r w:rsidRPr="00B27999">
        <w:rPr>
          <w:rFonts w:ascii="Times New Roman" w:hAnsi="Times New Roman" w:cs="Times New Roman"/>
          <w:bCs/>
          <w:sz w:val="20"/>
          <w:szCs w:val="20"/>
        </w:rPr>
        <w:t xml:space="preserve"> administrative,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pendidikan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penulisan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pengabidan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masyarakat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maupun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sisi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penunjang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kurang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lancar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mendapatkan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i/>
          <w:sz w:val="20"/>
          <w:szCs w:val="20"/>
        </w:rPr>
        <w:t>feed back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tentang</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dan lain-lain.</w:t>
      </w:r>
    </w:p>
    <w:p w:rsidR="00B27999" w:rsidRDefault="00B27999" w:rsidP="007C79D4">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artinya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bahwa</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dasarnya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ingin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kepangkatan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namun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faktor-faktor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penghambat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perlu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diperhatikan</w:t>
      </w:r>
      <w:proofErr w:type="spellEnd"/>
      <w:r w:rsidRPr="00B27999">
        <w:rPr>
          <w:rFonts w:ascii="Times New Roman" w:hAnsi="Times New Roman" w:cs="Times New Roman"/>
          <w:bCs/>
          <w:sz w:val="20"/>
          <w:szCs w:val="20"/>
        </w:rPr>
        <w:t xml:space="preserve"> oleh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rektorat</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fakultas</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prodi</w:t>
      </w:r>
      <w:proofErr w:type="spellEnd"/>
      <w:r w:rsidRPr="00B27999">
        <w:rPr>
          <w:rFonts w:ascii="Times New Roman" w:hAnsi="Times New Roman" w:cs="Times New Roman"/>
          <w:bCs/>
          <w:sz w:val="20"/>
          <w:szCs w:val="20"/>
        </w:rPr>
        <w:t xml:space="preserve"> agar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diatasi</w:t>
      </w:r>
      <w:proofErr w:type="spellEnd"/>
      <w:r w:rsidRPr="00B27999">
        <w:rPr>
          <w:rFonts w:ascii="Times New Roman" w:hAnsi="Times New Roman" w:cs="Times New Roman"/>
          <w:bCs/>
          <w:sz w:val="20"/>
          <w:szCs w:val="20"/>
        </w:rPr>
        <w:t xml:space="preserve">. Program yang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dilakukan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adalah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memberikan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rutin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sistem</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terstruktur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pengingat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agar </w:t>
      </w:r>
      <w:proofErr w:type="spellStart"/>
      <w:r w:rsidRPr="00B27999">
        <w:rPr>
          <w:rFonts w:ascii="Times New Roman" w:hAnsi="Times New Roman" w:cs="Times New Roman"/>
          <w:bCs/>
          <w:sz w:val="20"/>
          <w:szCs w:val="20"/>
        </w:rPr>
        <w:t>mempersiapkan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hal-hal</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harus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dipenuhi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melakukan</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w:t>
      </w:r>
    </w:p>
    <w:p w:rsidR="00B27999" w:rsidRDefault="00B27999" w:rsidP="00CA6F9F">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Mekanisme</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berkenaan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evaluasi</w:t>
      </w:r>
      <w:proofErr w:type="spellEnd"/>
      <w:r w:rsidRPr="00B27999">
        <w:rPr>
          <w:rFonts w:ascii="Times New Roman" w:hAnsi="Times New Roman" w:cs="Times New Roman"/>
          <w:bCs/>
          <w:sz w:val="20"/>
          <w:szCs w:val="20"/>
        </w:rPr>
        <w:t xml:space="preserve"> juga </w:t>
      </w:r>
      <w:proofErr w:type="spellStart"/>
      <w:r w:rsidRPr="00B27999">
        <w:rPr>
          <w:rFonts w:ascii="Times New Roman" w:hAnsi="Times New Roman" w:cs="Times New Roman"/>
          <w:bCs/>
          <w:sz w:val="20"/>
          <w:szCs w:val="20"/>
        </w:rPr>
        <w:t>sangat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diperlukan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terutama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dosen-dosen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kesulitan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memenuhi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kriteria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lektor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kepala</w:t>
      </w:r>
      <w:proofErr w:type="spellEnd"/>
      <w:r w:rsidRPr="00B27999">
        <w:rPr>
          <w:rFonts w:ascii="Times New Roman" w:hAnsi="Times New Roman" w:cs="Times New Roman"/>
          <w:bCs/>
          <w:sz w:val="20"/>
          <w:szCs w:val="20"/>
        </w:rPr>
        <w:t xml:space="preserve"> dan guru </w:t>
      </w:r>
      <w:proofErr w:type="spellStart"/>
      <w:r w:rsidRPr="00B27999">
        <w:rPr>
          <w:rFonts w:ascii="Times New Roman" w:hAnsi="Times New Roman" w:cs="Times New Roman"/>
          <w:bCs/>
          <w:sz w:val="20"/>
          <w:szCs w:val="20"/>
        </w:rPr>
        <w:t>besar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dianggap</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sulit</w:t>
      </w:r>
      <w:proofErr w:type="spellEnd"/>
      <w:r w:rsidRPr="00B27999">
        <w:rPr>
          <w:rFonts w:ascii="Times New Roman" w:hAnsi="Times New Roman" w:cs="Times New Roman"/>
          <w:bCs/>
          <w:sz w:val="20"/>
          <w:szCs w:val="20"/>
        </w:rPr>
        <w:t xml:space="preserve"> oleh </w:t>
      </w:r>
      <w:proofErr w:type="spellStart"/>
      <w:r w:rsidRPr="00B27999">
        <w:rPr>
          <w:rFonts w:ascii="Times New Roman" w:hAnsi="Times New Roman" w:cs="Times New Roman"/>
          <w:bCs/>
          <w:sz w:val="20"/>
          <w:szCs w:val="20"/>
        </w:rPr>
        <w:t>dosen-dosen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di UIN </w:t>
      </w:r>
      <w:proofErr w:type="spellStart"/>
      <w:r w:rsidRPr="00B27999">
        <w:rPr>
          <w:rFonts w:ascii="Times New Roman" w:hAnsi="Times New Roman" w:cs="Times New Roman"/>
          <w:bCs/>
          <w:sz w:val="20"/>
          <w:szCs w:val="20"/>
        </w:rPr>
        <w:t>Syarif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Hidayatullah</w:t>
      </w:r>
      <w:proofErr w:type="spellEnd"/>
      <w:r w:rsidRPr="00B27999">
        <w:rPr>
          <w:rFonts w:ascii="Times New Roman" w:hAnsi="Times New Roman" w:cs="Times New Roman"/>
          <w:bCs/>
          <w:sz w:val="20"/>
          <w:szCs w:val="20"/>
        </w:rPr>
        <w:t xml:space="preserve"> Jakarta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banyak</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persyaratan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seperti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jurnal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internasional</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berreputasi</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sebagai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penulis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pertama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atau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jurnal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nasional</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terakreditasi</w:t>
      </w:r>
      <w:proofErr w:type="spellEnd"/>
      <w:r w:rsidRPr="00B27999">
        <w:rPr>
          <w:rFonts w:ascii="Times New Roman" w:hAnsi="Times New Roman" w:cs="Times New Roman"/>
          <w:bCs/>
          <w:sz w:val="20"/>
          <w:szCs w:val="20"/>
        </w:rPr>
        <w:t xml:space="preserve">. Dari </w:t>
      </w:r>
      <w:proofErr w:type="spellStart"/>
      <w:r w:rsidRPr="00B27999">
        <w:rPr>
          <w:rFonts w:ascii="Times New Roman" w:hAnsi="Times New Roman" w:cs="Times New Roman"/>
          <w:bCs/>
          <w:sz w:val="20"/>
          <w:szCs w:val="20"/>
        </w:rPr>
        <w:t>hasil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observasi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dianalisis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bahwa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kesulitan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dikarenakan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kurang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terampilnya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umum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menulis</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w:t>
      </w:r>
    </w:p>
    <w:p w:rsidR="00B27999" w:rsidRDefault="00B27999" w:rsidP="00CA6F9F">
      <w:pPr>
        <w:pStyle w:val="NormalWeb"/>
        <w:spacing w:before="240" w:beforeAutospacing="0" w:after="0" w:afterAutospacing="0"/>
        <w:ind w:firstLine="360"/>
        <w:jc w:val="both"/>
        <w:rPr>
          <w:rFonts w:ascii="Times New Roman" w:hAnsi="Times New Roman" w:cs="Times New Roman"/>
          <w:bCs/>
          <w:sz w:val="20"/>
          <w:szCs w:val="20"/>
        </w:rPr>
      </w:pPr>
      <w:r w:rsidRPr="00B27999">
        <w:rPr>
          <w:rFonts w:ascii="Times New Roman" w:hAnsi="Times New Roman" w:cs="Times New Roman"/>
          <w:bCs/>
          <w:sz w:val="20"/>
          <w:szCs w:val="20"/>
        </w:rPr>
        <w:t xml:space="preserve">Dari </w:t>
      </w:r>
      <w:proofErr w:type="spellStart"/>
      <w:r w:rsidRPr="00B27999">
        <w:rPr>
          <w:rFonts w:ascii="Times New Roman" w:hAnsi="Times New Roman" w:cs="Times New Roman"/>
          <w:bCs/>
          <w:sz w:val="20"/>
          <w:szCs w:val="20"/>
        </w:rPr>
        <w:t>kesulitan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diantisipasi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kegiatan-kegiatan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menjunjang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Sebenarnya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puslitpen</w:t>
      </w:r>
      <w:proofErr w:type="spellEnd"/>
      <w:r w:rsidRPr="00B27999">
        <w:rPr>
          <w:rFonts w:ascii="Times New Roman" w:hAnsi="Times New Roman" w:cs="Times New Roman"/>
          <w:bCs/>
          <w:sz w:val="20"/>
          <w:szCs w:val="20"/>
        </w:rPr>
        <w:t xml:space="preserve">/UIN </w:t>
      </w:r>
      <w:proofErr w:type="spellStart"/>
      <w:r w:rsidRPr="00B27999">
        <w:rPr>
          <w:rFonts w:ascii="Times New Roman" w:hAnsi="Times New Roman" w:cs="Times New Roman"/>
          <w:bCs/>
          <w:sz w:val="20"/>
          <w:szCs w:val="20"/>
        </w:rPr>
        <w:t>Syarif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Hidayatullah</w:t>
      </w:r>
      <w:proofErr w:type="spellEnd"/>
      <w:r w:rsidRPr="00B27999">
        <w:rPr>
          <w:rFonts w:ascii="Times New Roman" w:hAnsi="Times New Roman" w:cs="Times New Roman"/>
          <w:bCs/>
          <w:sz w:val="20"/>
          <w:szCs w:val="20"/>
        </w:rPr>
        <w:t xml:space="preserve"> Jakarta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berupaya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memenuhi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kebutuhan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Namun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kegiatan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belum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direspon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optimal oleh para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umum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alasan</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pertimbangan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Sehingga</w:t>
      </w:r>
      <w:proofErr w:type="spellEnd"/>
      <w:r w:rsidRPr="00B27999">
        <w:rPr>
          <w:rFonts w:ascii="Times New Roman" w:hAnsi="Times New Roman" w:cs="Times New Roman"/>
          <w:bCs/>
          <w:sz w:val="20"/>
          <w:szCs w:val="20"/>
        </w:rPr>
        <w:t xml:space="preserve"> saran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permasalahan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agar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UIN </w:t>
      </w:r>
      <w:proofErr w:type="spellStart"/>
      <w:r w:rsidRPr="00B27999">
        <w:rPr>
          <w:rFonts w:ascii="Times New Roman" w:hAnsi="Times New Roman" w:cs="Times New Roman"/>
          <w:bCs/>
          <w:sz w:val="20"/>
          <w:szCs w:val="20"/>
        </w:rPr>
        <w:t>Syarif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Hidayatullah</w:t>
      </w:r>
      <w:proofErr w:type="spellEnd"/>
      <w:r w:rsidRPr="00B27999">
        <w:rPr>
          <w:rFonts w:ascii="Times New Roman" w:hAnsi="Times New Roman" w:cs="Times New Roman"/>
          <w:bCs/>
          <w:sz w:val="20"/>
          <w:szCs w:val="20"/>
        </w:rPr>
        <w:t xml:space="preserve"> Jakarta </w:t>
      </w:r>
      <w:proofErr w:type="spellStart"/>
      <w:r w:rsidRPr="00B27999">
        <w:rPr>
          <w:rFonts w:ascii="Times New Roman" w:hAnsi="Times New Roman" w:cs="Times New Roman"/>
          <w:bCs/>
          <w:sz w:val="20"/>
          <w:szCs w:val="20"/>
        </w:rPr>
        <w:t>perlu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memberi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mekanisme</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tersendiri</w:t>
      </w:r>
      <w:proofErr w:type="spellEnd"/>
      <w:r w:rsidRPr="00B27999">
        <w:rPr>
          <w:rFonts w:ascii="Times New Roman" w:hAnsi="Times New Roman" w:cs="Times New Roman"/>
          <w:bCs/>
          <w:sz w:val="20"/>
          <w:szCs w:val="20"/>
        </w:rPr>
        <w:t xml:space="preserve"> agar </w:t>
      </w:r>
      <w:proofErr w:type="spellStart"/>
      <w:r w:rsidRPr="00B27999">
        <w:rPr>
          <w:rFonts w:ascii="Times New Roman" w:hAnsi="Times New Roman" w:cs="Times New Roman"/>
          <w:bCs/>
          <w:sz w:val="20"/>
          <w:szCs w:val="20"/>
        </w:rPr>
        <w:t>memotivasi</w:t>
      </w:r>
      <w:proofErr w:type="spellEnd"/>
      <w:r w:rsidRPr="00B27999">
        <w:rPr>
          <w:rFonts w:ascii="Times New Roman" w:hAnsi="Times New Roman" w:cs="Times New Roman"/>
          <w:bCs/>
          <w:sz w:val="20"/>
          <w:szCs w:val="20"/>
        </w:rPr>
        <w:t xml:space="preserve"> para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memenuhi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kegiatan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penulisan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seperti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sistem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i/>
          <w:sz w:val="20"/>
          <w:szCs w:val="20"/>
        </w:rPr>
        <w:t>punishmen</w:t>
      </w:r>
      <w:proofErr w:type="spellEnd"/>
      <w:r w:rsidRPr="00B27999">
        <w:rPr>
          <w:rFonts w:ascii="Times New Roman" w:hAnsi="Times New Roman" w:cs="Times New Roman"/>
          <w:bCs/>
          <w:i/>
          <w:sz w:val="20"/>
          <w:szCs w:val="20"/>
        </w:rPr>
        <w:t xml:space="preserve"> </w:t>
      </w:r>
      <w:r w:rsidRPr="00B27999">
        <w:rPr>
          <w:rFonts w:ascii="Times New Roman" w:hAnsi="Times New Roman" w:cs="Times New Roman"/>
          <w:bCs/>
          <w:sz w:val="20"/>
          <w:szCs w:val="20"/>
        </w:rPr>
        <w:t xml:space="preserve">dan </w:t>
      </w:r>
      <w:r w:rsidRPr="00B27999">
        <w:rPr>
          <w:rFonts w:ascii="Times New Roman" w:hAnsi="Times New Roman" w:cs="Times New Roman"/>
          <w:bCs/>
          <w:i/>
          <w:sz w:val="20"/>
          <w:szCs w:val="20"/>
        </w:rPr>
        <w:t>reward</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dosen-dosen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aktif</w:t>
      </w:r>
      <w:proofErr w:type="spellEnd"/>
      <w:r w:rsidRPr="00B27999">
        <w:rPr>
          <w:rFonts w:ascii="Times New Roman" w:hAnsi="Times New Roman" w:cs="Times New Roman"/>
          <w:bCs/>
          <w:sz w:val="20"/>
          <w:szCs w:val="20"/>
        </w:rPr>
        <w:t xml:space="preserve"> dan yang </w:t>
      </w:r>
      <w:proofErr w:type="spellStart"/>
      <w:r w:rsidRPr="00B27999">
        <w:rPr>
          <w:rFonts w:ascii="Times New Roman" w:hAnsi="Times New Roman" w:cs="Times New Roman"/>
          <w:bCs/>
          <w:sz w:val="20"/>
          <w:szCs w:val="20"/>
        </w:rPr>
        <w:t>kurang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aktif</w:t>
      </w:r>
      <w:proofErr w:type="spellEnd"/>
      <w:r w:rsidRPr="00B27999">
        <w:rPr>
          <w:rFonts w:ascii="Times New Roman" w:hAnsi="Times New Roman" w:cs="Times New Roman"/>
          <w:bCs/>
          <w:sz w:val="20"/>
          <w:szCs w:val="20"/>
        </w:rPr>
        <w:t>.</w:t>
      </w:r>
    </w:p>
    <w:p w:rsidR="008C1CFA" w:rsidRDefault="00B27999" w:rsidP="0081410B">
      <w:pPr>
        <w:pStyle w:val="NormalWeb"/>
        <w:spacing w:before="240" w:beforeAutospacing="0" w:after="0" w:afterAutospacing="0"/>
        <w:ind w:firstLine="360"/>
        <w:jc w:val="both"/>
        <w:rPr>
          <w:rFonts w:ascii="Times New Roman" w:hAnsi="Times New Roman" w:cs="Times New Roman"/>
          <w:bCs/>
          <w:sz w:val="20"/>
          <w:szCs w:val="20"/>
        </w:rPr>
      </w:pPr>
      <w:r w:rsidRPr="00B27999">
        <w:rPr>
          <w:rFonts w:ascii="Times New Roman" w:eastAsia="Times New Roman" w:hAnsi="Times New Roman" w:cs="Times New Roman"/>
          <w:sz w:val="20"/>
          <w:szCs w:val="20"/>
        </w:rPr>
        <w:t xml:space="preserve">Dari </w:t>
      </w:r>
      <w:proofErr w:type="spellStart"/>
      <w:r w:rsidRPr="00B27999">
        <w:rPr>
          <w:rFonts w:ascii="Times New Roman" w:eastAsia="Times New Roman" w:hAnsi="Times New Roman" w:cs="Times New Roman"/>
          <w:sz w:val="20"/>
          <w:szCs w:val="20"/>
        </w:rPr>
        <w:t>hasil</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analisis</w:t>
      </w:r>
      <w:proofErr w:type="spellEnd"/>
      <w:r w:rsidRPr="00B27999">
        <w:rPr>
          <w:rFonts w:ascii="Times New Roman" w:eastAsia="Times New Roman" w:hAnsi="Times New Roman" w:cs="Times New Roman"/>
          <w:sz w:val="20"/>
          <w:szCs w:val="20"/>
        </w:rPr>
        <w:t xml:space="preserve"> dan </w:t>
      </w:r>
      <w:proofErr w:type="spellStart"/>
      <w:r w:rsidRPr="00B27999">
        <w:rPr>
          <w:rFonts w:ascii="Times New Roman" w:eastAsia="Times New Roman" w:hAnsi="Times New Roman" w:cs="Times New Roman"/>
          <w:sz w:val="20"/>
          <w:szCs w:val="20"/>
        </w:rPr>
        <w:t>interpretasi</w:t>
      </w:r>
      <w:proofErr w:type="spellEnd"/>
      <w:r w:rsidRPr="00B27999">
        <w:rPr>
          <w:rFonts w:ascii="Times New Roman" w:eastAsia="Times New Roman" w:hAnsi="Times New Roman" w:cs="Times New Roman"/>
          <w:sz w:val="20"/>
          <w:szCs w:val="20"/>
        </w:rPr>
        <w:t xml:space="preserve"> data </w:t>
      </w:r>
      <w:proofErr w:type="spellStart"/>
      <w:r w:rsidRPr="00B27999">
        <w:rPr>
          <w:rFonts w:ascii="Times New Roman" w:eastAsia="Times New Roman" w:hAnsi="Times New Roman" w:cs="Times New Roman"/>
          <w:sz w:val="20"/>
          <w:szCs w:val="20"/>
        </w:rPr>
        <w:t>dapat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diusulkan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bagaimana</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membuat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strategi</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untuk</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hAnsi="Times New Roman" w:cs="Times New Roman"/>
          <w:sz w:val="20"/>
          <w:szCs w:val="20"/>
        </w:rPr>
        <w:t>meningkatkan</w:t>
      </w:r>
      <w:proofErr w:type="spellEnd"/>
      <w:r w:rsidRPr="00B27999">
        <w:rPr>
          <w:rFonts w:ascii="Times New Roman" w:hAnsi="Times New Roman" w:cs="Times New Roman"/>
          <w:sz w:val="20"/>
          <w:szCs w:val="20"/>
        </w:rPr>
        <w:t xml:space="preserve"> SDM </w:t>
      </w:r>
      <w:proofErr w:type="spellStart"/>
      <w:r w:rsidRPr="00B27999">
        <w:rPr>
          <w:rFonts w:ascii="Times New Roman" w:hAnsi="Times New Roman" w:cs="Times New Roman"/>
          <w:sz w:val="20"/>
          <w:szCs w:val="20"/>
        </w:rPr>
        <w:t>dosen</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dari</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jenjang</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akademik</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dari</w:t>
      </w:r>
      <w:proofErr w:type="spellEnd"/>
      <w:r w:rsidRPr="00B27999">
        <w:rPr>
          <w:rFonts w:ascii="Times New Roman" w:hAnsi="Times New Roman" w:cs="Times New Roman"/>
          <w:sz w:val="20"/>
          <w:szCs w:val="20"/>
        </w:rPr>
        <w:t xml:space="preserve"> TP/</w:t>
      </w:r>
      <w:proofErr w:type="spellStart"/>
      <w:r w:rsidRPr="00B27999">
        <w:rPr>
          <w:rFonts w:ascii="Times New Roman" w:hAnsi="Times New Roman" w:cs="Times New Roman"/>
          <w:sz w:val="20"/>
          <w:szCs w:val="20"/>
        </w:rPr>
        <w:t>asisten</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ahli</w:t>
      </w:r>
      <w:proofErr w:type="spellEnd"/>
      <w:r w:rsidRPr="00B27999">
        <w:rPr>
          <w:rFonts w:ascii="Times New Roman" w:hAnsi="Times New Roman" w:cs="Times New Roman"/>
          <w:sz w:val="20"/>
          <w:szCs w:val="20"/>
        </w:rPr>
        <w:t xml:space="preserve"> </w:t>
      </w:r>
      <w:proofErr w:type="spellStart"/>
      <w:r w:rsidRPr="00B27999">
        <w:rPr>
          <w:rFonts w:ascii="Times New Roman" w:hAnsi="Times New Roman" w:cs="Times New Roman"/>
          <w:sz w:val="20"/>
          <w:szCs w:val="20"/>
        </w:rPr>
        <w:t>hingga</w:t>
      </w:r>
      <w:proofErr w:type="spellEnd"/>
      <w:r w:rsidRPr="00B27999">
        <w:rPr>
          <w:rFonts w:ascii="Times New Roman" w:hAnsi="Times New Roman" w:cs="Times New Roman"/>
          <w:sz w:val="20"/>
          <w:szCs w:val="20"/>
        </w:rPr>
        <w:t xml:space="preserve"> guru </w:t>
      </w:r>
      <w:proofErr w:type="spellStart"/>
      <w:r w:rsidRPr="00B27999">
        <w:rPr>
          <w:rFonts w:ascii="Times New Roman" w:hAnsi="Times New Roman" w:cs="Times New Roman"/>
          <w:sz w:val="20"/>
          <w:szCs w:val="20"/>
        </w:rPr>
        <w:t>besar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yaitu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berikut</w:t>
      </w:r>
      <w:proofErr w:type="spellEnd"/>
      <w:r w:rsidRPr="00B27999">
        <w:rPr>
          <w:rFonts w:ascii="Times New Roman" w:hAnsi="Times New Roman" w:cs="Times New Roman"/>
          <w:bCs/>
          <w:sz w:val="20"/>
          <w:szCs w:val="20"/>
        </w:rPr>
        <w:t>:</w:t>
      </w:r>
    </w:p>
    <w:p w:rsidR="00B27999" w:rsidRDefault="00B27999" w:rsidP="00B27999">
      <w:pPr>
        <w:pStyle w:val="NormalWeb"/>
        <w:spacing w:before="0" w:beforeAutospacing="0" w:after="0" w:afterAutospacing="0"/>
        <w:jc w:val="both"/>
        <w:rPr>
          <w:rFonts w:ascii="Times New Roman" w:hAnsi="Times New Roman" w:cs="Times New Roman"/>
          <w:bCs/>
          <w:sz w:val="20"/>
          <w:szCs w:val="20"/>
        </w:rPr>
      </w:pPr>
      <w:r>
        <w:rPr>
          <w:bCs/>
          <w:noProof/>
        </w:rPr>
        <w:drawing>
          <wp:inline distT="0" distB="0" distL="0" distR="0" wp14:anchorId="7F26F904" wp14:editId="152C073E">
            <wp:extent cx="2686050" cy="2819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9915" cy="2823457"/>
                    </a:xfrm>
                    <a:prstGeom prst="rect">
                      <a:avLst/>
                    </a:prstGeom>
                    <a:noFill/>
                    <a:ln>
                      <a:noFill/>
                    </a:ln>
                  </pic:spPr>
                </pic:pic>
              </a:graphicData>
            </a:graphic>
          </wp:inline>
        </w:drawing>
      </w:r>
    </w:p>
    <w:p w:rsidR="00B27999" w:rsidRDefault="00B27999" w:rsidP="00B27999">
      <w:pPr>
        <w:pStyle w:val="NormalWeb"/>
        <w:spacing w:before="0" w:beforeAutospacing="0" w:after="0" w:afterAutospacing="0"/>
        <w:ind w:firstLine="360"/>
        <w:jc w:val="both"/>
        <w:rPr>
          <w:rFonts w:ascii="Times New Roman" w:hAnsi="Times New Roman" w:cs="Times New Roman"/>
          <w:bCs/>
          <w:sz w:val="20"/>
          <w:szCs w:val="20"/>
        </w:rPr>
      </w:pPr>
    </w:p>
    <w:p w:rsidR="00B27999" w:rsidRPr="00B27999" w:rsidRDefault="00B27999" w:rsidP="00B27999">
      <w:pPr>
        <w:pStyle w:val="NormalWeb"/>
        <w:spacing w:before="0" w:beforeAutospacing="0" w:after="0" w:afterAutospacing="0"/>
        <w:jc w:val="center"/>
        <w:rPr>
          <w:rFonts w:ascii="Times New Roman" w:hAnsi="Times New Roman" w:cs="Times New Roman"/>
          <w:bCs/>
          <w:sz w:val="20"/>
          <w:szCs w:val="20"/>
        </w:rPr>
      </w:pPr>
      <w:r w:rsidRPr="00B27999">
        <w:rPr>
          <w:rFonts w:ascii="Times New Roman" w:hAnsi="Times New Roman" w:cs="Times New Roman"/>
          <w:bCs/>
          <w:sz w:val="20"/>
          <w:szCs w:val="20"/>
        </w:rPr>
        <w:lastRenderedPageBreak/>
        <w:t xml:space="preserve">Gambar 4.8 </w:t>
      </w:r>
      <w:r w:rsidRPr="00B27999">
        <w:rPr>
          <w:rFonts w:ascii="Times New Roman" w:hAnsi="Times New Roman" w:cs="Times New Roman"/>
          <w:bCs/>
          <w:i/>
          <w:sz w:val="20"/>
          <w:szCs w:val="20"/>
        </w:rPr>
        <w:t>use case</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strategi</w:t>
      </w:r>
      <w:proofErr w:type="spellEnd"/>
      <w:r w:rsidRPr="00B27999">
        <w:rPr>
          <w:rFonts w:ascii="Times New Roman" w:hAnsi="Times New Roman" w:cs="Times New Roman"/>
          <w:bCs/>
          <w:sz w:val="20"/>
          <w:szCs w:val="20"/>
        </w:rPr>
        <w:t xml:space="preserve"> </w:t>
      </w:r>
      <w:proofErr w:type="gramStart"/>
      <w:r w:rsidRPr="00B27999">
        <w:rPr>
          <w:rFonts w:ascii="Times New Roman" w:hAnsi="Times New Roman" w:cs="Times New Roman"/>
          <w:bCs/>
          <w:sz w:val="20"/>
          <w:szCs w:val="20"/>
        </w:rPr>
        <w:t xml:space="preserve">SDM  </w:t>
      </w:r>
      <w:proofErr w:type="spellStart"/>
      <w:r w:rsidRPr="00B27999">
        <w:rPr>
          <w:rFonts w:ascii="Times New Roman" w:hAnsi="Times New Roman" w:cs="Times New Roman"/>
          <w:bCs/>
          <w:sz w:val="20"/>
          <w:szCs w:val="20"/>
        </w:rPr>
        <w:t>dosen</w:t>
      </w:r>
      <w:proofErr w:type="spellEnd"/>
      <w:proofErr w:type="gram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meningkatkan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kepangkatan</w:t>
      </w:r>
      <w:proofErr w:type="spellEnd"/>
    </w:p>
    <w:p w:rsidR="00B27999" w:rsidRPr="00B27999" w:rsidRDefault="00B27999" w:rsidP="00B27999">
      <w:pPr>
        <w:pStyle w:val="NormalWeb"/>
        <w:spacing w:before="0" w:beforeAutospacing="0" w:after="0" w:afterAutospacing="0"/>
        <w:ind w:left="360" w:firstLine="360"/>
        <w:jc w:val="both"/>
        <w:rPr>
          <w:rFonts w:ascii="Times New Roman" w:hAnsi="Times New Roman" w:cs="Times New Roman"/>
          <w:bCs/>
          <w:sz w:val="20"/>
          <w:szCs w:val="20"/>
        </w:rPr>
      </w:pPr>
    </w:p>
    <w:p w:rsidR="00B27999" w:rsidRPr="00B27999" w:rsidRDefault="00B27999" w:rsidP="00B27999">
      <w:pPr>
        <w:pStyle w:val="NormalWeb"/>
        <w:spacing w:before="0" w:beforeAutospacing="0" w:after="0" w:afterAutospacing="0"/>
        <w:ind w:firstLine="360"/>
        <w:jc w:val="both"/>
        <w:rPr>
          <w:rFonts w:ascii="Times New Roman" w:hAnsi="Times New Roman" w:cs="Times New Roman"/>
          <w:bCs/>
          <w:sz w:val="20"/>
          <w:szCs w:val="20"/>
        </w:rPr>
      </w:pPr>
      <w:r w:rsidRPr="00B27999">
        <w:rPr>
          <w:rFonts w:ascii="Times New Roman" w:hAnsi="Times New Roman" w:cs="Times New Roman"/>
          <w:bCs/>
          <w:sz w:val="20"/>
          <w:szCs w:val="20"/>
        </w:rPr>
        <w:t xml:space="preserve">Gambar 4.8 </w:t>
      </w:r>
      <w:proofErr w:type="spellStart"/>
      <w:r w:rsidRPr="00B27999">
        <w:rPr>
          <w:rFonts w:ascii="Times New Roman" w:hAnsi="Times New Roman" w:cs="Times New Roman"/>
          <w:bCs/>
          <w:sz w:val="20"/>
          <w:szCs w:val="20"/>
        </w:rPr>
        <w:t>menunjukan</w:t>
      </w:r>
      <w:proofErr w:type="spellEnd"/>
      <w:r w:rsidRPr="00B27999">
        <w:rPr>
          <w:rFonts w:ascii="Times New Roman" w:hAnsi="Times New Roman" w:cs="Times New Roman"/>
          <w:bCs/>
          <w:sz w:val="20"/>
          <w:szCs w:val="20"/>
        </w:rPr>
        <w:t xml:space="preserve"> proses-proses yang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dilakukan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usulan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perbaikan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diantaranya</w:t>
      </w:r>
      <w:proofErr w:type="spellEnd"/>
      <w:r w:rsidRPr="00B27999">
        <w:rPr>
          <w:rFonts w:ascii="Times New Roman" w:hAnsi="Times New Roman" w:cs="Times New Roman"/>
          <w:bCs/>
          <w:sz w:val="20"/>
          <w:szCs w:val="20"/>
        </w:rPr>
        <w:t>:</w:t>
      </w:r>
    </w:p>
    <w:p w:rsidR="00B27999" w:rsidRPr="00B27999" w:rsidRDefault="00B27999" w:rsidP="00CA6F9F">
      <w:pPr>
        <w:pStyle w:val="NormalWeb"/>
        <w:numPr>
          <w:ilvl w:val="3"/>
          <w:numId w:val="11"/>
        </w:numPr>
        <w:spacing w:before="240" w:beforeAutospacing="0" w:after="0" w:afterAutospacing="0"/>
        <w:ind w:left="284" w:hanging="284"/>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Kepegawaian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pusat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memberikan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berserta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syarat-syarat</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harus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dipeduhi</w:t>
      </w:r>
      <w:proofErr w:type="spellEnd"/>
      <w:r w:rsidRPr="00B27999">
        <w:rPr>
          <w:rFonts w:ascii="Times New Roman" w:hAnsi="Times New Roman" w:cs="Times New Roman"/>
          <w:bCs/>
          <w:sz w:val="20"/>
          <w:szCs w:val="20"/>
        </w:rPr>
        <w:t xml:space="preserve"> oleh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(DUPAK/Daftar </w:t>
      </w:r>
      <w:proofErr w:type="spellStart"/>
      <w:r w:rsidRPr="00B27999">
        <w:rPr>
          <w:rFonts w:ascii="Times New Roman" w:hAnsi="Times New Roman" w:cs="Times New Roman"/>
          <w:bCs/>
          <w:sz w:val="20"/>
          <w:szCs w:val="20"/>
        </w:rPr>
        <w:t>Usul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Penghitungan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Angka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Kredit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persyaratan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meliputi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kegiatan</w:t>
      </w:r>
      <w:proofErr w:type="spellEnd"/>
      <w:r w:rsidRPr="00B27999">
        <w:rPr>
          <w:rFonts w:ascii="Times New Roman" w:hAnsi="Times New Roman" w:cs="Times New Roman"/>
          <w:bCs/>
          <w:sz w:val="20"/>
          <w:szCs w:val="20"/>
        </w:rPr>
        <w:t xml:space="preserve"> tri dharma </w:t>
      </w:r>
      <w:proofErr w:type="spellStart"/>
      <w:r w:rsidRPr="00B27999">
        <w:rPr>
          <w:rFonts w:ascii="Times New Roman" w:hAnsi="Times New Roman" w:cs="Times New Roman"/>
          <w:bCs/>
          <w:sz w:val="20"/>
          <w:szCs w:val="20"/>
        </w:rPr>
        <w:t>perguruan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yaitu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pendidikan</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pengajaran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pengabdian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masyarakat</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penunjang</w:t>
      </w:r>
      <w:proofErr w:type="spellEnd"/>
      <w:r w:rsidRPr="00B27999">
        <w:rPr>
          <w:rFonts w:ascii="Times New Roman" w:hAnsi="Times New Roman" w:cs="Times New Roman"/>
          <w:bCs/>
          <w:sz w:val="20"/>
          <w:szCs w:val="20"/>
        </w:rPr>
        <w:t>.</w:t>
      </w:r>
    </w:p>
    <w:p w:rsidR="00B27999" w:rsidRPr="00B27999" w:rsidRDefault="00B27999" w:rsidP="0081410B">
      <w:pPr>
        <w:pStyle w:val="NormalWeb"/>
        <w:numPr>
          <w:ilvl w:val="3"/>
          <w:numId w:val="11"/>
        </w:numPr>
        <w:spacing w:before="240" w:beforeAutospacing="0" w:after="0" w:afterAutospacing="0"/>
        <w:ind w:left="284" w:hanging="284"/>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Dokumen-dokumen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persyaratan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seharusnya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disediakan</w:t>
      </w:r>
      <w:proofErr w:type="spellEnd"/>
      <w:r w:rsidRPr="00B27999">
        <w:rPr>
          <w:rFonts w:ascii="Times New Roman" w:hAnsi="Times New Roman" w:cs="Times New Roman"/>
          <w:bCs/>
          <w:sz w:val="20"/>
          <w:szCs w:val="20"/>
        </w:rPr>
        <w:t xml:space="preserve"> oleh </w:t>
      </w:r>
      <w:proofErr w:type="spellStart"/>
      <w:r w:rsidRPr="00B27999">
        <w:rPr>
          <w:rFonts w:ascii="Times New Roman" w:hAnsi="Times New Roman" w:cs="Times New Roman"/>
          <w:bCs/>
          <w:sz w:val="20"/>
          <w:szCs w:val="20"/>
        </w:rPr>
        <w:t>pihak-pihak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diantaranya</w:t>
      </w:r>
      <w:proofErr w:type="spellEnd"/>
      <w:r w:rsidRPr="00B27999">
        <w:rPr>
          <w:rFonts w:ascii="Times New Roman" w:hAnsi="Times New Roman" w:cs="Times New Roman"/>
          <w:bCs/>
          <w:sz w:val="20"/>
          <w:szCs w:val="20"/>
        </w:rPr>
        <w:t>:</w:t>
      </w:r>
    </w:p>
    <w:p w:rsidR="00B27999" w:rsidRPr="00B27999" w:rsidRDefault="00B27999" w:rsidP="00B27999">
      <w:pPr>
        <w:pStyle w:val="NormalWeb"/>
        <w:numPr>
          <w:ilvl w:val="1"/>
          <w:numId w:val="6"/>
        </w:numPr>
        <w:spacing w:before="0" w:beforeAutospacing="0" w:after="0" w:afterAutospacing="0"/>
        <w:ind w:left="567" w:hanging="283"/>
        <w:jc w:val="both"/>
        <w:rPr>
          <w:rFonts w:ascii="Times New Roman" w:hAnsi="Times New Roman" w:cs="Times New Roman"/>
          <w:bCs/>
          <w:sz w:val="20"/>
          <w:szCs w:val="20"/>
        </w:rPr>
      </w:pPr>
      <w:r w:rsidRPr="00B27999">
        <w:rPr>
          <w:rFonts w:ascii="Times New Roman" w:hAnsi="Times New Roman" w:cs="Times New Roman"/>
          <w:bCs/>
          <w:sz w:val="20"/>
          <w:szCs w:val="20"/>
        </w:rPr>
        <w:t>UIN/</w:t>
      </w:r>
      <w:proofErr w:type="spellStart"/>
      <w:r w:rsidRPr="00B27999">
        <w:rPr>
          <w:rFonts w:ascii="Times New Roman" w:hAnsi="Times New Roman" w:cs="Times New Roman"/>
          <w:bCs/>
          <w:sz w:val="20"/>
          <w:szCs w:val="20"/>
        </w:rPr>
        <w:t>Rektorat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Pustipanda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menyediakan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pendidikan</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pengajaran</w:t>
      </w:r>
      <w:proofErr w:type="spellEnd"/>
      <w:r w:rsidRPr="00B27999">
        <w:rPr>
          <w:rFonts w:ascii="Times New Roman" w:hAnsi="Times New Roman" w:cs="Times New Roman"/>
          <w:bCs/>
          <w:sz w:val="20"/>
          <w:szCs w:val="20"/>
        </w:rPr>
        <w:t xml:space="preserve">. Karena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termasuk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kegiatan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belajar</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mengajar</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ais.uinjkt.ac.id/.</w:t>
      </w:r>
    </w:p>
    <w:p w:rsidR="00B27999" w:rsidRPr="00B27999" w:rsidRDefault="00B27999" w:rsidP="00B27999">
      <w:pPr>
        <w:pStyle w:val="NormalWeb"/>
        <w:numPr>
          <w:ilvl w:val="1"/>
          <w:numId w:val="6"/>
        </w:numPr>
        <w:spacing w:before="0" w:beforeAutospacing="0" w:after="0" w:afterAutospacing="0"/>
        <w:ind w:left="567" w:hanging="283"/>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Puslit</w:t>
      </w:r>
      <w:proofErr w:type="spellEnd"/>
      <w:r w:rsidRPr="00B27999">
        <w:rPr>
          <w:rFonts w:ascii="Times New Roman" w:hAnsi="Times New Roman" w:cs="Times New Roman"/>
          <w:bCs/>
          <w:sz w:val="20"/>
          <w:szCs w:val="20"/>
        </w:rPr>
        <w:t xml:space="preserve"> (Pusat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mengelola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saat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terintegrasi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sinta2.ristek.dikti.go.id yang </w:t>
      </w:r>
      <w:proofErr w:type="spellStart"/>
      <w:r w:rsidRPr="00B27999">
        <w:rPr>
          <w:rFonts w:ascii="Times New Roman" w:hAnsi="Times New Roman" w:cs="Times New Roman"/>
          <w:bCs/>
          <w:sz w:val="20"/>
          <w:szCs w:val="20"/>
        </w:rPr>
        <w:t>tersudah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terotomatisasi</w:t>
      </w:r>
      <w:proofErr w:type="spellEnd"/>
      <w:r w:rsidRPr="00B27999">
        <w:rPr>
          <w:rFonts w:ascii="Times New Roman" w:hAnsi="Times New Roman" w:cs="Times New Roman"/>
          <w:bCs/>
          <w:sz w:val="20"/>
          <w:szCs w:val="20"/>
        </w:rPr>
        <w:t xml:space="preserve"> data-data yang </w:t>
      </w:r>
      <w:proofErr w:type="spellStart"/>
      <w:r w:rsidRPr="00B27999">
        <w:rPr>
          <w:rFonts w:ascii="Times New Roman" w:hAnsi="Times New Roman" w:cs="Times New Roman"/>
          <w:bCs/>
          <w:sz w:val="20"/>
          <w:szCs w:val="20"/>
        </w:rPr>
        <w:t>berkenaan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menyediakan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fasilitas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tentang</w:t>
      </w:r>
      <w:proofErr w:type="spellEnd"/>
      <w:r w:rsidRPr="00B27999">
        <w:rPr>
          <w:rFonts w:ascii="Times New Roman" w:hAnsi="Times New Roman" w:cs="Times New Roman"/>
          <w:bCs/>
          <w:sz w:val="20"/>
          <w:szCs w:val="20"/>
        </w:rPr>
        <w:t xml:space="preserve"> data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hasil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laporan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maupun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jurnal</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prosiding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nasional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maupun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internasional</w:t>
      </w:r>
      <w:proofErr w:type="spellEnd"/>
      <w:r w:rsidRPr="00B27999">
        <w:rPr>
          <w:rFonts w:ascii="Times New Roman" w:hAnsi="Times New Roman" w:cs="Times New Roman"/>
          <w:bCs/>
          <w:sz w:val="20"/>
          <w:szCs w:val="20"/>
        </w:rPr>
        <w:t xml:space="preserve">.   </w:t>
      </w:r>
    </w:p>
    <w:p w:rsidR="00B27999" w:rsidRPr="00B27999" w:rsidRDefault="00B27999" w:rsidP="00B27999">
      <w:pPr>
        <w:pStyle w:val="NormalWeb"/>
        <w:numPr>
          <w:ilvl w:val="1"/>
          <w:numId w:val="6"/>
        </w:numPr>
        <w:spacing w:before="0" w:beforeAutospacing="0" w:after="0" w:afterAutospacing="0"/>
        <w:ind w:left="567" w:hanging="283"/>
        <w:jc w:val="both"/>
        <w:rPr>
          <w:rFonts w:ascii="Times New Roman" w:hAnsi="Times New Roman" w:cs="Times New Roman"/>
          <w:bCs/>
          <w:sz w:val="20"/>
          <w:szCs w:val="20"/>
        </w:rPr>
      </w:pPr>
      <w:r w:rsidRPr="00B27999">
        <w:rPr>
          <w:rFonts w:ascii="Times New Roman" w:hAnsi="Times New Roman" w:cs="Times New Roman"/>
          <w:bCs/>
          <w:sz w:val="20"/>
          <w:szCs w:val="20"/>
        </w:rPr>
        <w:t xml:space="preserve">PPM (Pusat </w:t>
      </w:r>
      <w:proofErr w:type="spellStart"/>
      <w:r w:rsidRPr="00B27999">
        <w:rPr>
          <w:rFonts w:ascii="Times New Roman" w:hAnsi="Times New Roman" w:cs="Times New Roman"/>
          <w:bCs/>
          <w:sz w:val="20"/>
          <w:szCs w:val="20"/>
        </w:rPr>
        <w:t>Pengabdian</w:t>
      </w:r>
      <w:proofErr w:type="spellEnd"/>
      <w:r w:rsidRPr="00B27999">
        <w:rPr>
          <w:rFonts w:ascii="Times New Roman" w:hAnsi="Times New Roman" w:cs="Times New Roman"/>
          <w:bCs/>
          <w:sz w:val="20"/>
          <w:szCs w:val="20"/>
        </w:rPr>
        <w:t xml:space="preserve"> pada Masyarakat) yang </w:t>
      </w:r>
      <w:proofErr w:type="spellStart"/>
      <w:r w:rsidRPr="00B27999">
        <w:rPr>
          <w:rFonts w:ascii="Times New Roman" w:hAnsi="Times New Roman" w:cs="Times New Roman"/>
          <w:bCs/>
          <w:sz w:val="20"/>
          <w:szCs w:val="20"/>
        </w:rPr>
        <w:t>saat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mengelola</w:t>
      </w:r>
      <w:proofErr w:type="spellEnd"/>
      <w:r w:rsidRPr="00B27999">
        <w:rPr>
          <w:rFonts w:ascii="Times New Roman" w:hAnsi="Times New Roman" w:cs="Times New Roman"/>
          <w:bCs/>
          <w:sz w:val="20"/>
          <w:szCs w:val="20"/>
        </w:rPr>
        <w:t xml:space="preserve"> litabdimas.kemenag.go.id.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menyediakan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fasilitas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tentang</w:t>
      </w:r>
      <w:proofErr w:type="spellEnd"/>
      <w:r w:rsidRPr="00B27999">
        <w:rPr>
          <w:rFonts w:ascii="Times New Roman" w:hAnsi="Times New Roman" w:cs="Times New Roman"/>
          <w:bCs/>
          <w:sz w:val="20"/>
          <w:szCs w:val="20"/>
        </w:rPr>
        <w:t xml:space="preserve"> data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data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pengabdian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masyarakat</w:t>
      </w:r>
      <w:proofErr w:type="spellEnd"/>
      <w:r w:rsidRPr="00B27999">
        <w:rPr>
          <w:rFonts w:ascii="Times New Roman" w:hAnsi="Times New Roman" w:cs="Times New Roman"/>
          <w:bCs/>
          <w:sz w:val="20"/>
          <w:szCs w:val="20"/>
        </w:rPr>
        <w:t>.</w:t>
      </w:r>
    </w:p>
    <w:p w:rsidR="00B27999" w:rsidRPr="00B27999" w:rsidRDefault="00B27999" w:rsidP="00B27999">
      <w:pPr>
        <w:pStyle w:val="ListParagraph"/>
        <w:numPr>
          <w:ilvl w:val="0"/>
          <w:numId w:val="11"/>
        </w:numPr>
        <w:spacing w:line="240" w:lineRule="auto"/>
        <w:jc w:val="both"/>
        <w:rPr>
          <w:rFonts w:ascii="Times New Roman" w:eastAsia="Times New Roman" w:hAnsi="Times New Roman" w:cs="Times New Roman"/>
          <w:sz w:val="20"/>
          <w:szCs w:val="20"/>
        </w:rPr>
      </w:pPr>
      <w:proofErr w:type="spellStart"/>
      <w:r w:rsidRPr="00B27999">
        <w:rPr>
          <w:rFonts w:ascii="Times New Roman" w:hAnsi="Times New Roman" w:cs="Times New Roman"/>
          <w:bCs/>
          <w:sz w:val="20"/>
          <w:szCs w:val="20"/>
        </w:rPr>
        <w:t>Dokumen-</w:t>
      </w:r>
      <w:proofErr w:type="gramStart"/>
      <w:r w:rsidRPr="00B27999">
        <w:rPr>
          <w:rFonts w:ascii="Times New Roman" w:hAnsi="Times New Roman" w:cs="Times New Roman"/>
          <w:bCs/>
          <w:sz w:val="20"/>
          <w:szCs w:val="20"/>
        </w:rPr>
        <w:t>dokumen</w:t>
      </w:r>
      <w:proofErr w:type="spellEnd"/>
      <w:r w:rsidRPr="00B27999">
        <w:rPr>
          <w:rFonts w:ascii="Times New Roman" w:hAnsi="Times New Roman" w:cs="Times New Roman"/>
          <w:bCs/>
          <w:sz w:val="20"/>
          <w:szCs w:val="20"/>
        </w:rPr>
        <w:t xml:space="preserve"> </w:t>
      </w:r>
      <w:r w:rsidRPr="00B27999">
        <w:rPr>
          <w:rFonts w:ascii="Times New Roman" w:eastAsia="Times New Roman" w:hAnsi="Times New Roman" w:cs="Times New Roman"/>
          <w:sz w:val="20"/>
          <w:szCs w:val="20"/>
        </w:rPr>
        <w:t xml:space="preserve"> yang</w:t>
      </w:r>
      <w:proofErr w:type="gram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sudah</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disediakan</w:t>
      </w:r>
      <w:proofErr w:type="spellEnd"/>
      <w:r w:rsidRPr="00B27999">
        <w:rPr>
          <w:rFonts w:ascii="Times New Roman" w:eastAsia="Times New Roman" w:hAnsi="Times New Roman" w:cs="Times New Roman"/>
          <w:sz w:val="20"/>
          <w:szCs w:val="20"/>
        </w:rPr>
        <w:t xml:space="preserve"> oleh </w:t>
      </w:r>
      <w:proofErr w:type="spellStart"/>
      <w:r w:rsidRPr="00B27999">
        <w:rPr>
          <w:rFonts w:ascii="Times New Roman" w:eastAsia="Times New Roman" w:hAnsi="Times New Roman" w:cs="Times New Roman"/>
          <w:sz w:val="20"/>
          <w:szCs w:val="20"/>
        </w:rPr>
        <w:t>ketiga</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pihak</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tersebut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secara</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otomatis</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membantu</w:t>
      </w:r>
      <w:proofErr w:type="spellEnd"/>
      <w:r w:rsidRPr="00B27999">
        <w:rPr>
          <w:rFonts w:ascii="Times New Roman" w:eastAsia="Times New Roman" w:hAnsi="Times New Roman" w:cs="Times New Roman"/>
          <w:sz w:val="20"/>
          <w:szCs w:val="20"/>
        </w:rPr>
        <w:t xml:space="preserve"> proses </w:t>
      </w:r>
      <w:proofErr w:type="spellStart"/>
      <w:r w:rsidRPr="00B27999">
        <w:rPr>
          <w:rFonts w:ascii="Times New Roman" w:eastAsia="Times New Roman" w:hAnsi="Times New Roman" w:cs="Times New Roman"/>
          <w:sz w:val="20"/>
          <w:szCs w:val="20"/>
        </w:rPr>
        <w:t>persyaratan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bagi</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dosen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untuk</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mengurus</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kenaikan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pangkat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Dosen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dapat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melihat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persyatatan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apa</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saja</w:t>
      </w:r>
      <w:proofErr w:type="spellEnd"/>
      <w:r w:rsidRPr="00B27999">
        <w:rPr>
          <w:rFonts w:ascii="Times New Roman" w:eastAsia="Times New Roman" w:hAnsi="Times New Roman" w:cs="Times New Roman"/>
          <w:sz w:val="20"/>
          <w:szCs w:val="20"/>
        </w:rPr>
        <w:t xml:space="preserve"> yang </w:t>
      </w:r>
      <w:proofErr w:type="spellStart"/>
      <w:r w:rsidRPr="00B27999">
        <w:rPr>
          <w:rFonts w:ascii="Times New Roman" w:eastAsia="Times New Roman" w:hAnsi="Times New Roman" w:cs="Times New Roman"/>
          <w:sz w:val="20"/>
          <w:szCs w:val="20"/>
        </w:rPr>
        <w:t>belum</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memenuhi</w:t>
      </w:r>
      <w:proofErr w:type="spellEnd"/>
      <w:r w:rsidRPr="00B27999">
        <w:rPr>
          <w:rFonts w:ascii="Times New Roman" w:eastAsia="Times New Roman" w:hAnsi="Times New Roman" w:cs="Times New Roman"/>
          <w:sz w:val="20"/>
          <w:szCs w:val="20"/>
        </w:rPr>
        <w:t xml:space="preserve">. </w:t>
      </w:r>
      <w:proofErr w:type="spellStart"/>
      <w:proofErr w:type="gramStart"/>
      <w:r w:rsidRPr="00B27999">
        <w:rPr>
          <w:rFonts w:ascii="Times New Roman" w:eastAsia="Times New Roman" w:hAnsi="Times New Roman" w:cs="Times New Roman"/>
          <w:sz w:val="20"/>
          <w:szCs w:val="20"/>
        </w:rPr>
        <w:t>Namun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dalam</w:t>
      </w:r>
      <w:proofErr w:type="spellEnd"/>
      <w:proofErr w:type="gram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hal</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ini</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dosen</w:t>
      </w:r>
      <w:proofErr w:type="spellEnd"/>
      <w:r w:rsidRPr="00B27999">
        <w:rPr>
          <w:rFonts w:ascii="Times New Roman" w:eastAsia="Times New Roman" w:hAnsi="Times New Roman" w:cs="Times New Roman"/>
          <w:sz w:val="20"/>
          <w:szCs w:val="20"/>
        </w:rPr>
        <w:t xml:space="preserve"> juga </w:t>
      </w:r>
      <w:proofErr w:type="spellStart"/>
      <w:r w:rsidRPr="00B27999">
        <w:rPr>
          <w:rFonts w:ascii="Times New Roman" w:eastAsia="Times New Roman" w:hAnsi="Times New Roman" w:cs="Times New Roman"/>
          <w:sz w:val="20"/>
          <w:szCs w:val="20"/>
        </w:rPr>
        <w:t>memiliki</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peranan</w:t>
      </w:r>
      <w:proofErr w:type="spellEnd"/>
      <w:r w:rsidRPr="00B27999">
        <w:rPr>
          <w:rFonts w:ascii="Times New Roman" w:eastAsia="Times New Roman" w:hAnsi="Times New Roman" w:cs="Times New Roman"/>
          <w:sz w:val="20"/>
          <w:szCs w:val="20"/>
        </w:rPr>
        <w:t xml:space="preserve"> yang </w:t>
      </w:r>
      <w:proofErr w:type="spellStart"/>
      <w:r w:rsidRPr="00B27999">
        <w:rPr>
          <w:rFonts w:ascii="Times New Roman" w:eastAsia="Times New Roman" w:hAnsi="Times New Roman" w:cs="Times New Roman"/>
          <w:sz w:val="20"/>
          <w:szCs w:val="20"/>
        </w:rPr>
        <w:t>sangat</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penting</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untuk</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memberikan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informasi</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ter</w:t>
      </w:r>
      <w:proofErr w:type="spellEnd"/>
      <w:r w:rsidRPr="00B27999">
        <w:rPr>
          <w:rFonts w:ascii="Times New Roman" w:eastAsia="Times New Roman" w:hAnsi="Times New Roman" w:cs="Times New Roman"/>
          <w:sz w:val="20"/>
          <w:szCs w:val="20"/>
        </w:rPr>
        <w:t xml:space="preserve"> update </w:t>
      </w:r>
      <w:proofErr w:type="spellStart"/>
      <w:r w:rsidRPr="00B27999">
        <w:rPr>
          <w:rFonts w:ascii="Times New Roman" w:eastAsia="Times New Roman" w:hAnsi="Times New Roman" w:cs="Times New Roman"/>
          <w:sz w:val="20"/>
          <w:szCs w:val="20"/>
        </w:rPr>
        <w:t>tentang</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hasil</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karya</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ilmiah</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maupun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hal-hal</w:t>
      </w:r>
      <w:proofErr w:type="spellEnd"/>
      <w:r w:rsidRPr="00B27999">
        <w:rPr>
          <w:rFonts w:ascii="Times New Roman" w:eastAsia="Times New Roman" w:hAnsi="Times New Roman" w:cs="Times New Roman"/>
          <w:sz w:val="20"/>
          <w:szCs w:val="20"/>
        </w:rPr>
        <w:t xml:space="preserve"> yang </w:t>
      </w:r>
      <w:proofErr w:type="spellStart"/>
      <w:r w:rsidRPr="00B27999">
        <w:rPr>
          <w:rFonts w:ascii="Times New Roman" w:eastAsia="Times New Roman" w:hAnsi="Times New Roman" w:cs="Times New Roman"/>
          <w:sz w:val="20"/>
          <w:szCs w:val="20"/>
        </w:rPr>
        <w:t>berkenaan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dengan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kenaikan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jabatan</w:t>
      </w:r>
      <w:proofErr w:type="spellEnd"/>
      <w:r w:rsidRPr="00B27999">
        <w:rPr>
          <w:rFonts w:ascii="Times New Roman" w:eastAsia="Times New Roman" w:hAnsi="Times New Roman" w:cs="Times New Roman"/>
          <w:sz w:val="20"/>
          <w:szCs w:val="20"/>
        </w:rPr>
        <w:t>.</w:t>
      </w:r>
    </w:p>
    <w:p w:rsidR="00B27999" w:rsidRPr="00B27999" w:rsidRDefault="00B27999" w:rsidP="00B27999">
      <w:pPr>
        <w:pStyle w:val="ListParagraph"/>
        <w:numPr>
          <w:ilvl w:val="0"/>
          <w:numId w:val="11"/>
        </w:numPr>
        <w:spacing w:line="240" w:lineRule="auto"/>
        <w:jc w:val="both"/>
        <w:rPr>
          <w:rFonts w:ascii="Times New Roman" w:eastAsia="Times New Roman" w:hAnsi="Times New Roman" w:cs="Times New Roman"/>
          <w:sz w:val="20"/>
          <w:szCs w:val="20"/>
        </w:rPr>
      </w:pPr>
      <w:r w:rsidRPr="00B27999">
        <w:rPr>
          <w:rFonts w:ascii="Times New Roman" w:hAnsi="Times New Roman" w:cs="Times New Roman"/>
          <w:bCs/>
          <w:sz w:val="20"/>
          <w:szCs w:val="20"/>
        </w:rPr>
        <w:t xml:space="preserve">Dari </w:t>
      </w:r>
      <w:proofErr w:type="spellStart"/>
      <w:r w:rsidRPr="00B27999">
        <w:rPr>
          <w:rFonts w:ascii="Times New Roman" w:hAnsi="Times New Roman" w:cs="Times New Roman"/>
          <w:bCs/>
          <w:sz w:val="20"/>
          <w:szCs w:val="20"/>
        </w:rPr>
        <w:t>kondisi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diharapkan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timbul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motivasi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para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melakukan</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karena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jika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dilaksanakan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maka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berdampak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baik</w:t>
      </w:r>
      <w:proofErr w:type="spellEnd"/>
      <w:r w:rsidRPr="00B27999">
        <w:rPr>
          <w:rFonts w:ascii="Times New Roman" w:hAnsi="Times New Roman" w:cs="Times New Roman"/>
          <w:bCs/>
          <w:sz w:val="20"/>
          <w:szCs w:val="20"/>
        </w:rPr>
        <w:t xml:space="preserve"> pula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khususnya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maupun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universitas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secara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umum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manfaatnya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selain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sisi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finansial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pastinya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prestige </w:t>
      </w:r>
      <w:proofErr w:type="spellStart"/>
      <w:r w:rsidRPr="00B27999">
        <w:rPr>
          <w:rFonts w:ascii="Times New Roman" w:hAnsi="Times New Roman" w:cs="Times New Roman"/>
          <w:bCs/>
          <w:sz w:val="20"/>
          <w:szCs w:val="20"/>
        </w:rPr>
        <w:t>tersendiri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sudah</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jenjang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kepangkatan</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tinggi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universitas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tentu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meningkatkan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nilai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akademisnya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karena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berkenaan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tujuan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universitas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menuju</w:t>
      </w:r>
      <w:proofErr w:type="spellEnd"/>
      <w:r w:rsidRPr="00B27999">
        <w:rPr>
          <w:rFonts w:ascii="Times New Roman" w:hAnsi="Times New Roman" w:cs="Times New Roman"/>
          <w:bCs/>
          <w:sz w:val="20"/>
          <w:szCs w:val="20"/>
        </w:rPr>
        <w:t xml:space="preserve"> </w:t>
      </w:r>
      <w:r w:rsidRPr="00B27999">
        <w:rPr>
          <w:rFonts w:ascii="Times New Roman" w:hAnsi="Times New Roman" w:cs="Times New Roman"/>
          <w:bCs/>
          <w:i/>
          <w:sz w:val="20"/>
          <w:szCs w:val="20"/>
        </w:rPr>
        <w:t>word class university</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termasuk</w:t>
      </w:r>
      <w:proofErr w:type="spellEnd"/>
      <w:r w:rsidRPr="00B27999">
        <w:rPr>
          <w:rFonts w:ascii="Times New Roman" w:hAnsi="Times New Roman" w:cs="Times New Roman"/>
          <w:bCs/>
          <w:sz w:val="20"/>
          <w:szCs w:val="20"/>
        </w:rPr>
        <w:t xml:space="preserve"> juga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keperluan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akreditasi</w:t>
      </w:r>
      <w:proofErr w:type="spellEnd"/>
      <w:r w:rsidRPr="00B27999">
        <w:rPr>
          <w:rFonts w:ascii="Times New Roman" w:hAnsi="Times New Roman" w:cs="Times New Roman"/>
          <w:bCs/>
          <w:sz w:val="20"/>
          <w:szCs w:val="20"/>
        </w:rPr>
        <w:t>.</w:t>
      </w:r>
    </w:p>
    <w:p w:rsidR="00B27999" w:rsidRPr="00B27999" w:rsidRDefault="00B27999" w:rsidP="00B27999">
      <w:pPr>
        <w:pStyle w:val="NormalWeb"/>
        <w:spacing w:before="0" w:beforeAutospacing="0" w:after="0" w:afterAutospacing="0"/>
        <w:ind w:firstLine="426"/>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Selain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usulan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bentuk</w:t>
      </w:r>
      <w:proofErr w:type="spellEnd"/>
      <w:r w:rsidRPr="00B27999">
        <w:rPr>
          <w:rFonts w:ascii="Times New Roman" w:hAnsi="Times New Roman" w:cs="Times New Roman"/>
          <w:bCs/>
          <w:sz w:val="20"/>
          <w:szCs w:val="20"/>
        </w:rPr>
        <w:t xml:space="preserve"> </w:t>
      </w:r>
      <w:r w:rsidRPr="00B27999">
        <w:rPr>
          <w:rFonts w:ascii="Times New Roman" w:hAnsi="Times New Roman" w:cs="Times New Roman"/>
          <w:bCs/>
          <w:i/>
          <w:sz w:val="20"/>
          <w:szCs w:val="20"/>
        </w:rPr>
        <w:t>use case diagram</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peneliti</w:t>
      </w:r>
      <w:proofErr w:type="spellEnd"/>
      <w:r w:rsidRPr="00B27999">
        <w:rPr>
          <w:rFonts w:ascii="Times New Roman" w:hAnsi="Times New Roman" w:cs="Times New Roman"/>
          <w:bCs/>
          <w:sz w:val="20"/>
          <w:szCs w:val="20"/>
        </w:rPr>
        <w:t xml:space="preserve"> juga </w:t>
      </w:r>
      <w:proofErr w:type="spellStart"/>
      <w:r w:rsidRPr="00B27999">
        <w:rPr>
          <w:rFonts w:ascii="Times New Roman" w:hAnsi="Times New Roman" w:cs="Times New Roman"/>
          <w:bCs/>
          <w:sz w:val="20"/>
          <w:szCs w:val="20"/>
        </w:rPr>
        <w:t>mengusulkan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bentuk</w:t>
      </w:r>
      <w:proofErr w:type="spellEnd"/>
      <w:r w:rsidRPr="00B27999">
        <w:rPr>
          <w:rFonts w:ascii="Times New Roman" w:hAnsi="Times New Roman" w:cs="Times New Roman"/>
          <w:bCs/>
          <w:sz w:val="20"/>
          <w:szCs w:val="20"/>
        </w:rPr>
        <w:t xml:space="preserve"> </w:t>
      </w:r>
      <w:r w:rsidRPr="00B27999">
        <w:rPr>
          <w:rFonts w:ascii="Times New Roman" w:hAnsi="Times New Roman" w:cs="Times New Roman"/>
          <w:bCs/>
          <w:i/>
          <w:sz w:val="20"/>
          <w:szCs w:val="20"/>
        </w:rPr>
        <w:t>activity diagram</w:t>
      </w:r>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sebagai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berikut</w:t>
      </w:r>
      <w:proofErr w:type="spellEnd"/>
      <w:r w:rsidRPr="00B27999">
        <w:rPr>
          <w:rFonts w:ascii="Times New Roman" w:hAnsi="Times New Roman" w:cs="Times New Roman"/>
          <w:bCs/>
          <w:sz w:val="20"/>
          <w:szCs w:val="20"/>
        </w:rPr>
        <w:t>:</w:t>
      </w:r>
    </w:p>
    <w:p w:rsidR="00B27999" w:rsidRPr="00B27999" w:rsidRDefault="00B27999" w:rsidP="0081410B">
      <w:pPr>
        <w:pStyle w:val="NormalWeb"/>
        <w:spacing w:before="240" w:beforeAutospacing="0" w:after="0" w:afterAutospacing="0"/>
        <w:ind w:firstLine="360"/>
        <w:jc w:val="both"/>
        <w:rPr>
          <w:rFonts w:ascii="Times New Roman" w:hAnsi="Times New Roman" w:cs="Times New Roman"/>
          <w:bCs/>
          <w:sz w:val="20"/>
          <w:szCs w:val="20"/>
        </w:rPr>
      </w:pPr>
      <w:proofErr w:type="spellStart"/>
      <w:r w:rsidRPr="00B27999">
        <w:rPr>
          <w:rFonts w:ascii="Times New Roman" w:hAnsi="Times New Roman" w:cs="Times New Roman"/>
          <w:bCs/>
          <w:sz w:val="20"/>
          <w:szCs w:val="20"/>
        </w:rPr>
        <w:t>Dimulai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dari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diberikan</w:t>
      </w:r>
      <w:proofErr w:type="spellEnd"/>
      <w:r w:rsidRPr="00B27999">
        <w:rPr>
          <w:rFonts w:ascii="Times New Roman" w:hAnsi="Times New Roman" w:cs="Times New Roman"/>
          <w:bCs/>
          <w:sz w:val="20"/>
          <w:szCs w:val="20"/>
        </w:rPr>
        <w:t xml:space="preserve"> oleh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UIN </w:t>
      </w:r>
      <w:proofErr w:type="spellStart"/>
      <w:r w:rsidRPr="00B27999">
        <w:rPr>
          <w:rFonts w:ascii="Times New Roman" w:hAnsi="Times New Roman" w:cs="Times New Roman"/>
          <w:bCs/>
          <w:sz w:val="20"/>
          <w:szCs w:val="20"/>
        </w:rPr>
        <w:t>Syarif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Hidayatullah</w:t>
      </w:r>
      <w:proofErr w:type="spellEnd"/>
      <w:r w:rsidRPr="00B27999">
        <w:rPr>
          <w:rFonts w:ascii="Times New Roman" w:hAnsi="Times New Roman" w:cs="Times New Roman"/>
          <w:bCs/>
          <w:sz w:val="20"/>
          <w:szCs w:val="20"/>
        </w:rPr>
        <w:t xml:space="preserve"> Jakarta </w:t>
      </w:r>
      <w:proofErr w:type="spellStart"/>
      <w:r w:rsidRPr="00B27999">
        <w:rPr>
          <w:rFonts w:ascii="Times New Roman" w:hAnsi="Times New Roman" w:cs="Times New Roman"/>
          <w:bCs/>
          <w:sz w:val="20"/>
          <w:szCs w:val="20"/>
        </w:rPr>
        <w:t>dalam</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hal</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kepegawaian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pusat</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kemudian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dilakukan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pemberitaan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kepada</w:t>
      </w:r>
      <w:proofErr w:type="spellEnd"/>
      <w:r w:rsidRPr="00B27999">
        <w:rPr>
          <w:rFonts w:ascii="Times New Roman" w:hAnsi="Times New Roman" w:cs="Times New Roman"/>
          <w:bCs/>
          <w:sz w:val="20"/>
          <w:szCs w:val="20"/>
        </w:rPr>
        <w:t xml:space="preserve"> para </w:t>
      </w:r>
      <w:proofErr w:type="spellStart"/>
      <w:r w:rsidRPr="00B27999">
        <w:rPr>
          <w:rFonts w:ascii="Times New Roman" w:hAnsi="Times New Roman" w:cs="Times New Roman"/>
          <w:bCs/>
          <w:sz w:val="20"/>
          <w:szCs w:val="20"/>
        </w:rPr>
        <w:t>dekan</w:t>
      </w:r>
      <w:proofErr w:type="spellEnd"/>
      <w:r w:rsidRPr="00B27999">
        <w:rPr>
          <w:rFonts w:ascii="Times New Roman" w:hAnsi="Times New Roman" w:cs="Times New Roman"/>
          <w:bCs/>
          <w:sz w:val="20"/>
          <w:szCs w:val="20"/>
        </w:rPr>
        <w:t xml:space="preserve"> di </w:t>
      </w:r>
      <w:proofErr w:type="spellStart"/>
      <w:r w:rsidRPr="00B27999">
        <w:rPr>
          <w:rFonts w:ascii="Times New Roman" w:hAnsi="Times New Roman" w:cs="Times New Roman"/>
          <w:bCs/>
          <w:sz w:val="20"/>
          <w:szCs w:val="20"/>
        </w:rPr>
        <w:t>lingkungan</w:t>
      </w:r>
      <w:proofErr w:type="spellEnd"/>
      <w:r w:rsidRPr="00B27999">
        <w:rPr>
          <w:rFonts w:ascii="Times New Roman" w:hAnsi="Times New Roman" w:cs="Times New Roman"/>
          <w:bCs/>
          <w:sz w:val="20"/>
          <w:szCs w:val="20"/>
        </w:rPr>
        <w:t xml:space="preserve"> UIN </w:t>
      </w:r>
      <w:proofErr w:type="spellStart"/>
      <w:r w:rsidRPr="00B27999">
        <w:rPr>
          <w:rFonts w:ascii="Times New Roman" w:hAnsi="Times New Roman" w:cs="Times New Roman"/>
          <w:bCs/>
          <w:sz w:val="20"/>
          <w:szCs w:val="20"/>
        </w:rPr>
        <w:t>Syarif</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Hidayatullah</w:t>
      </w:r>
      <w:proofErr w:type="spellEnd"/>
      <w:r w:rsidRPr="00B27999">
        <w:rPr>
          <w:rFonts w:ascii="Times New Roman" w:hAnsi="Times New Roman" w:cs="Times New Roman"/>
          <w:bCs/>
          <w:sz w:val="20"/>
          <w:szCs w:val="20"/>
        </w:rPr>
        <w:t xml:space="preserve"> Jakarta </w:t>
      </w:r>
      <w:proofErr w:type="spellStart"/>
      <w:r w:rsidRPr="00B27999">
        <w:rPr>
          <w:rFonts w:ascii="Times New Roman" w:hAnsi="Times New Roman" w:cs="Times New Roman"/>
          <w:bCs/>
          <w:sz w:val="20"/>
          <w:szCs w:val="20"/>
        </w:rPr>
        <w:t>kemudian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dilanjutkan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kepada</w:t>
      </w:r>
      <w:proofErr w:type="spellEnd"/>
      <w:r w:rsidRPr="00B27999">
        <w:rPr>
          <w:rFonts w:ascii="Times New Roman" w:hAnsi="Times New Roman" w:cs="Times New Roman"/>
          <w:bCs/>
          <w:sz w:val="20"/>
          <w:szCs w:val="20"/>
        </w:rPr>
        <w:t xml:space="preserve"> unit </w:t>
      </w:r>
      <w:proofErr w:type="spellStart"/>
      <w:r w:rsidRPr="00B27999">
        <w:rPr>
          <w:rFonts w:ascii="Times New Roman" w:hAnsi="Times New Roman" w:cs="Times New Roman"/>
          <w:bCs/>
          <w:sz w:val="20"/>
          <w:szCs w:val="20"/>
        </w:rPr>
        <w:t>berikutnya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yaitu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program </w:t>
      </w:r>
      <w:proofErr w:type="spellStart"/>
      <w:r w:rsidRPr="00B27999">
        <w:rPr>
          <w:rFonts w:ascii="Times New Roman" w:hAnsi="Times New Roman" w:cs="Times New Roman"/>
          <w:bCs/>
          <w:sz w:val="20"/>
          <w:szCs w:val="20"/>
        </w:rPr>
        <w:t>studi</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hubungan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terdekat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para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Semua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pihak</w:t>
      </w:r>
      <w:proofErr w:type="spellEnd"/>
      <w:r w:rsidRPr="00B27999">
        <w:rPr>
          <w:rFonts w:ascii="Times New Roman" w:hAnsi="Times New Roman" w:cs="Times New Roman"/>
          <w:bCs/>
          <w:sz w:val="20"/>
          <w:szCs w:val="20"/>
        </w:rPr>
        <w:t xml:space="preserve"> yang </w:t>
      </w:r>
      <w:proofErr w:type="spellStart"/>
      <w:r w:rsidRPr="00B27999">
        <w:rPr>
          <w:rFonts w:ascii="Times New Roman" w:hAnsi="Times New Roman" w:cs="Times New Roman"/>
          <w:bCs/>
          <w:sz w:val="20"/>
          <w:szCs w:val="20"/>
        </w:rPr>
        <w:t>berkepentingan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memiliki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akses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melihat</w:t>
      </w:r>
      <w:proofErr w:type="spellEnd"/>
      <w:r w:rsidRPr="00B27999">
        <w:rPr>
          <w:rFonts w:ascii="Times New Roman" w:hAnsi="Times New Roman" w:cs="Times New Roman"/>
          <w:bCs/>
          <w:sz w:val="20"/>
          <w:szCs w:val="20"/>
        </w:rPr>
        <w:t xml:space="preserve"> data/</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berkenaan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persyaratan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untuk</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mengikuti</w:t>
      </w:r>
      <w:proofErr w:type="spellEnd"/>
      <w:r w:rsidRPr="00B27999">
        <w:rPr>
          <w:rFonts w:ascii="Times New Roman" w:hAnsi="Times New Roman" w:cs="Times New Roman"/>
          <w:bCs/>
          <w:sz w:val="20"/>
          <w:szCs w:val="20"/>
        </w:rPr>
        <w:t xml:space="preserve"> proses </w:t>
      </w:r>
      <w:proofErr w:type="spellStart"/>
      <w:r w:rsidRPr="00B27999">
        <w:rPr>
          <w:rFonts w:ascii="Times New Roman" w:hAnsi="Times New Roman" w:cs="Times New Roman"/>
          <w:bCs/>
          <w:sz w:val="20"/>
          <w:szCs w:val="20"/>
        </w:rPr>
        <w:t>kenaikan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pangkat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Adapun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persyaratan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terbagi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menjadi</w:t>
      </w:r>
      <w:proofErr w:type="spellEnd"/>
      <w:r w:rsidRPr="00B27999">
        <w:rPr>
          <w:rFonts w:ascii="Times New Roman" w:hAnsi="Times New Roman" w:cs="Times New Roman"/>
          <w:bCs/>
          <w:sz w:val="20"/>
          <w:szCs w:val="20"/>
        </w:rPr>
        <w:t xml:space="preserve"> 4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yaitu</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bidang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pengajaran</w:t>
      </w:r>
      <w:proofErr w:type="spellEnd"/>
      <w:r w:rsidRPr="00B27999">
        <w:rPr>
          <w:rFonts w:ascii="Times New Roman" w:hAnsi="Times New Roman" w:cs="Times New Roman"/>
          <w:bCs/>
          <w:sz w:val="20"/>
          <w:szCs w:val="20"/>
        </w:rPr>
        <w:t>/</w:t>
      </w:r>
      <w:proofErr w:type="spellStart"/>
      <w:r w:rsidRPr="00B27999">
        <w:rPr>
          <w:rFonts w:ascii="Times New Roman" w:hAnsi="Times New Roman" w:cs="Times New Roman"/>
          <w:bCs/>
          <w:sz w:val="20"/>
          <w:szCs w:val="20"/>
        </w:rPr>
        <w:t>pendidikan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dilihat</w:t>
      </w:r>
      <w:proofErr w:type="spellEnd"/>
      <w:r w:rsidRPr="00B27999">
        <w:rPr>
          <w:rFonts w:ascii="Times New Roman" w:hAnsi="Times New Roman" w:cs="Times New Roman"/>
          <w:bCs/>
          <w:sz w:val="20"/>
          <w:szCs w:val="20"/>
        </w:rPr>
        <w:t xml:space="preserve"> pada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ais.uinjkt.ac.id; </w:t>
      </w:r>
      <w:proofErr w:type="spellStart"/>
      <w:r w:rsidRPr="00B27999">
        <w:rPr>
          <w:rFonts w:ascii="Times New Roman" w:hAnsi="Times New Roman" w:cs="Times New Roman"/>
          <w:bCs/>
          <w:sz w:val="20"/>
          <w:szCs w:val="20"/>
        </w:rPr>
        <w:t>aplikasi</w:t>
      </w:r>
      <w:proofErr w:type="spellEnd"/>
      <w:r w:rsidRPr="00B27999">
        <w:rPr>
          <w:rFonts w:ascii="Times New Roman" w:hAnsi="Times New Roman" w:cs="Times New Roman"/>
          <w:bCs/>
          <w:sz w:val="20"/>
          <w:szCs w:val="20"/>
        </w:rPr>
        <w:t xml:space="preserve"> sinta2ristek.dikti.go.id juga </w:t>
      </w:r>
      <w:proofErr w:type="spellStart"/>
      <w:r w:rsidRPr="00B27999">
        <w:rPr>
          <w:rFonts w:ascii="Times New Roman" w:hAnsi="Times New Roman" w:cs="Times New Roman"/>
          <w:bCs/>
          <w:sz w:val="20"/>
          <w:szCs w:val="20"/>
        </w:rPr>
        <w:t>menyediakan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karya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ilmiah</w:t>
      </w:r>
      <w:proofErr w:type="spellEnd"/>
      <w:r w:rsidRPr="00B27999">
        <w:rPr>
          <w:rFonts w:ascii="Times New Roman" w:hAnsi="Times New Roman" w:cs="Times New Roman"/>
          <w:bCs/>
          <w:sz w:val="20"/>
          <w:szCs w:val="20"/>
        </w:rPr>
        <w:t xml:space="preserve"> para </w:t>
      </w:r>
      <w:proofErr w:type="spellStart"/>
      <w:r w:rsidRPr="00B27999">
        <w:rPr>
          <w:rFonts w:ascii="Times New Roman" w:hAnsi="Times New Roman" w:cs="Times New Roman"/>
          <w:bCs/>
          <w:sz w:val="20"/>
          <w:szCs w:val="20"/>
        </w:rPr>
        <w:t>dosen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serta</w:t>
      </w:r>
      <w:proofErr w:type="spellEnd"/>
      <w:r w:rsidRPr="00B27999">
        <w:rPr>
          <w:rFonts w:ascii="Times New Roman" w:hAnsi="Times New Roman" w:cs="Times New Roman"/>
          <w:bCs/>
          <w:sz w:val="20"/>
          <w:szCs w:val="20"/>
        </w:rPr>
        <w:t xml:space="preserve"> litabdimas.kemenag.go.id juga </w:t>
      </w:r>
      <w:proofErr w:type="spellStart"/>
      <w:r w:rsidRPr="00B27999">
        <w:rPr>
          <w:rFonts w:ascii="Times New Roman" w:hAnsi="Times New Roman" w:cs="Times New Roman"/>
          <w:bCs/>
          <w:sz w:val="20"/>
          <w:szCs w:val="20"/>
        </w:rPr>
        <w:t>menyediakan</w:t>
      </w:r>
      <w:proofErr w:type="spellEnd"/>
      <w:r w:rsidRPr="00B27999">
        <w:rPr>
          <w:rFonts w:ascii="Times New Roman" w:hAnsi="Times New Roman" w:cs="Times New Roman"/>
          <w:bCs/>
          <w:sz w:val="20"/>
          <w:szCs w:val="20"/>
        </w:rPr>
        <w:t xml:space="preserve"> data/</w:t>
      </w:r>
      <w:proofErr w:type="spellStart"/>
      <w:r w:rsidRPr="00B27999">
        <w:rPr>
          <w:rFonts w:ascii="Times New Roman" w:hAnsi="Times New Roman" w:cs="Times New Roman"/>
          <w:bCs/>
          <w:sz w:val="20"/>
          <w:szCs w:val="20"/>
        </w:rPr>
        <w:t>informasi</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terkait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dengan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pengabdian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masyarakat</w:t>
      </w:r>
      <w:proofErr w:type="spellEnd"/>
      <w:r w:rsidRPr="00B27999">
        <w:rPr>
          <w:rFonts w:ascii="Times New Roman" w:hAnsi="Times New Roman" w:cs="Times New Roman"/>
          <w:bCs/>
          <w:sz w:val="20"/>
          <w:szCs w:val="20"/>
        </w:rPr>
        <w:t xml:space="preserve"> dan </w:t>
      </w:r>
      <w:proofErr w:type="spellStart"/>
      <w:r w:rsidRPr="00B27999">
        <w:rPr>
          <w:rFonts w:ascii="Times New Roman" w:hAnsi="Times New Roman" w:cs="Times New Roman"/>
          <w:bCs/>
          <w:sz w:val="20"/>
          <w:szCs w:val="20"/>
        </w:rPr>
        <w:t>penunjang</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lainnya</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Usulan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aktivitas</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tersebut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dapat</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digambarkan</w:t>
      </w:r>
      <w:proofErr w:type="spellEnd"/>
      <w:r w:rsidRPr="00B27999">
        <w:rPr>
          <w:rFonts w:ascii="Times New Roman" w:hAnsi="Times New Roman" w:cs="Times New Roman"/>
          <w:bCs/>
          <w:sz w:val="20"/>
          <w:szCs w:val="20"/>
        </w:rPr>
        <w:t xml:space="preserve"> </w:t>
      </w:r>
      <w:proofErr w:type="spellStart"/>
      <w:r w:rsidRPr="00B27999">
        <w:rPr>
          <w:rFonts w:ascii="Times New Roman" w:hAnsi="Times New Roman" w:cs="Times New Roman"/>
          <w:bCs/>
          <w:sz w:val="20"/>
          <w:szCs w:val="20"/>
        </w:rPr>
        <w:t>lebih</w:t>
      </w:r>
      <w:proofErr w:type="spellEnd"/>
      <w:r w:rsidRPr="00B27999">
        <w:rPr>
          <w:rFonts w:ascii="Times New Roman" w:hAnsi="Times New Roman" w:cs="Times New Roman"/>
          <w:bCs/>
          <w:sz w:val="20"/>
          <w:szCs w:val="20"/>
        </w:rPr>
        <w:t xml:space="preserve"> detail pada </w:t>
      </w:r>
      <w:proofErr w:type="spellStart"/>
      <w:r w:rsidRPr="00B27999">
        <w:rPr>
          <w:rFonts w:ascii="Times New Roman" w:hAnsi="Times New Roman" w:cs="Times New Roman"/>
          <w:bCs/>
          <w:sz w:val="20"/>
          <w:szCs w:val="20"/>
        </w:rPr>
        <w:t>gambar</w:t>
      </w:r>
      <w:proofErr w:type="spellEnd"/>
      <w:r w:rsidRPr="00B27999">
        <w:rPr>
          <w:rFonts w:ascii="Times New Roman" w:hAnsi="Times New Roman" w:cs="Times New Roman"/>
          <w:bCs/>
          <w:sz w:val="20"/>
          <w:szCs w:val="20"/>
        </w:rPr>
        <w:t xml:space="preserve"> 4.9.</w:t>
      </w:r>
    </w:p>
    <w:p w:rsidR="00B27999" w:rsidRDefault="00B27999" w:rsidP="00B27999">
      <w:pPr>
        <w:pStyle w:val="NormalWeb"/>
        <w:spacing w:before="0" w:beforeAutospacing="0" w:after="0" w:afterAutospacing="0"/>
        <w:jc w:val="both"/>
        <w:rPr>
          <w:rFonts w:ascii="Times New Roman" w:hAnsi="Times New Roman" w:cs="Times New Roman"/>
          <w:bCs/>
          <w:sz w:val="20"/>
          <w:szCs w:val="20"/>
        </w:rPr>
      </w:pPr>
      <w:r>
        <w:rPr>
          <w:bCs/>
          <w:noProof/>
        </w:rPr>
        <w:lastRenderedPageBreak/>
        <w:drawing>
          <wp:inline distT="0" distB="0" distL="0" distR="0" wp14:anchorId="18B44677" wp14:editId="56FFFCC6">
            <wp:extent cx="2714625" cy="3305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8531" cy="3309931"/>
                    </a:xfrm>
                    <a:prstGeom prst="rect">
                      <a:avLst/>
                    </a:prstGeom>
                    <a:noFill/>
                    <a:ln>
                      <a:noFill/>
                    </a:ln>
                  </pic:spPr>
                </pic:pic>
              </a:graphicData>
            </a:graphic>
          </wp:inline>
        </w:drawing>
      </w:r>
    </w:p>
    <w:p w:rsidR="00B27999" w:rsidRDefault="00B27999" w:rsidP="00B27999">
      <w:pPr>
        <w:pStyle w:val="NormalWeb"/>
        <w:spacing w:before="0" w:beforeAutospacing="0" w:after="0" w:afterAutospacing="0"/>
        <w:jc w:val="center"/>
        <w:rPr>
          <w:rFonts w:ascii="Times New Roman" w:eastAsia="Times New Roman" w:hAnsi="Times New Roman" w:cs="Times New Roman"/>
          <w:sz w:val="20"/>
          <w:szCs w:val="20"/>
        </w:rPr>
      </w:pPr>
      <w:proofErr w:type="spellStart"/>
      <w:r w:rsidRPr="00B27999">
        <w:rPr>
          <w:rFonts w:ascii="Times New Roman" w:hAnsi="Times New Roman" w:cs="Times New Roman"/>
          <w:bCs/>
          <w:sz w:val="20"/>
          <w:szCs w:val="20"/>
        </w:rPr>
        <w:t>gambar</w:t>
      </w:r>
      <w:proofErr w:type="spellEnd"/>
      <w:r w:rsidRPr="00B27999">
        <w:rPr>
          <w:rFonts w:ascii="Times New Roman" w:hAnsi="Times New Roman" w:cs="Times New Roman"/>
          <w:bCs/>
          <w:sz w:val="20"/>
          <w:szCs w:val="20"/>
        </w:rPr>
        <w:t xml:space="preserve"> 4.9. </w:t>
      </w:r>
      <w:r w:rsidRPr="00B27999">
        <w:rPr>
          <w:rFonts w:ascii="Times New Roman" w:eastAsia="Times New Roman" w:hAnsi="Times New Roman" w:cs="Times New Roman"/>
          <w:sz w:val="20"/>
          <w:szCs w:val="20"/>
        </w:rPr>
        <w:t xml:space="preserve">activity diagram </w:t>
      </w:r>
      <w:proofErr w:type="spellStart"/>
      <w:r w:rsidRPr="00B27999">
        <w:rPr>
          <w:rFonts w:ascii="Times New Roman" w:eastAsia="Times New Roman" w:hAnsi="Times New Roman" w:cs="Times New Roman"/>
          <w:sz w:val="20"/>
          <w:szCs w:val="20"/>
        </w:rPr>
        <w:t>untuk</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meningkatkan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strategi</w:t>
      </w:r>
      <w:proofErr w:type="spellEnd"/>
      <w:r w:rsidRPr="00B27999">
        <w:rPr>
          <w:rFonts w:ascii="Times New Roman" w:eastAsia="Times New Roman" w:hAnsi="Times New Roman" w:cs="Times New Roman"/>
          <w:sz w:val="20"/>
          <w:szCs w:val="20"/>
        </w:rPr>
        <w:t xml:space="preserve"> SDM </w:t>
      </w:r>
      <w:proofErr w:type="spellStart"/>
      <w:r w:rsidRPr="00B27999">
        <w:rPr>
          <w:rFonts w:ascii="Times New Roman" w:eastAsia="Times New Roman" w:hAnsi="Times New Roman" w:cs="Times New Roman"/>
          <w:sz w:val="20"/>
          <w:szCs w:val="20"/>
        </w:rPr>
        <w:t>dosen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dalam</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meningkatkan</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jenjang</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karir</w:t>
      </w:r>
      <w:proofErr w:type="spellEnd"/>
      <w:r w:rsidRPr="00B27999">
        <w:rPr>
          <w:rFonts w:ascii="Times New Roman" w:eastAsia="Times New Roman" w:hAnsi="Times New Roman" w:cs="Times New Roman"/>
          <w:sz w:val="20"/>
          <w:szCs w:val="20"/>
        </w:rPr>
        <w:t xml:space="preserve"> </w:t>
      </w:r>
      <w:proofErr w:type="spellStart"/>
      <w:r w:rsidRPr="00B27999">
        <w:rPr>
          <w:rFonts w:ascii="Times New Roman" w:eastAsia="Times New Roman" w:hAnsi="Times New Roman" w:cs="Times New Roman"/>
          <w:sz w:val="20"/>
          <w:szCs w:val="20"/>
        </w:rPr>
        <w:t>dosen</w:t>
      </w:r>
      <w:proofErr w:type="spellEnd"/>
    </w:p>
    <w:p w:rsidR="00B27999" w:rsidRPr="00B27999" w:rsidRDefault="00B27999" w:rsidP="00B27999">
      <w:pPr>
        <w:pStyle w:val="NormalWeb"/>
        <w:spacing w:before="0" w:beforeAutospacing="0" w:after="0" w:afterAutospacing="0"/>
        <w:jc w:val="center"/>
        <w:rPr>
          <w:rFonts w:ascii="Times New Roman" w:hAnsi="Times New Roman" w:cs="Times New Roman"/>
          <w:bCs/>
          <w:sz w:val="20"/>
          <w:szCs w:val="20"/>
        </w:rPr>
      </w:pPr>
    </w:p>
    <w:p w:rsidR="00B27999" w:rsidRDefault="00B27999" w:rsidP="00B27999">
      <w:pPr>
        <w:pStyle w:val="NormalWeb"/>
        <w:numPr>
          <w:ilvl w:val="0"/>
          <w:numId w:val="11"/>
        </w:numPr>
        <w:spacing w:before="0" w:beforeAutospacing="0" w:after="0" w:afterAutospacing="0"/>
        <w:jc w:val="both"/>
        <w:rPr>
          <w:rFonts w:ascii="Times New Roman" w:hAnsi="Times New Roman" w:cs="Times New Roman"/>
          <w:b/>
          <w:bCs/>
          <w:sz w:val="20"/>
          <w:szCs w:val="20"/>
        </w:rPr>
      </w:pPr>
      <w:r>
        <w:rPr>
          <w:rFonts w:ascii="Times New Roman" w:hAnsi="Times New Roman" w:cs="Times New Roman"/>
          <w:b/>
          <w:bCs/>
          <w:sz w:val="20"/>
          <w:szCs w:val="20"/>
        </w:rPr>
        <w:t>CONCLUTION</w:t>
      </w:r>
    </w:p>
    <w:p w:rsidR="00A95CC2" w:rsidRPr="00A95CC2" w:rsidRDefault="00A95CC2" w:rsidP="00B97425">
      <w:pPr>
        <w:spacing w:before="240"/>
        <w:ind w:firstLine="426"/>
        <w:jc w:val="both"/>
        <w:rPr>
          <w:sz w:val="20"/>
          <w:szCs w:val="20"/>
        </w:rPr>
      </w:pPr>
      <w:proofErr w:type="spellStart"/>
      <w:r w:rsidRPr="00A95CC2">
        <w:rPr>
          <w:sz w:val="20"/>
          <w:szCs w:val="20"/>
        </w:rPr>
        <w:t>Dalam</w:t>
      </w:r>
      <w:proofErr w:type="spellEnd"/>
      <w:r w:rsidRPr="00A95CC2">
        <w:rPr>
          <w:sz w:val="20"/>
          <w:szCs w:val="20"/>
        </w:rPr>
        <w:t xml:space="preserve"> paper </w:t>
      </w:r>
      <w:proofErr w:type="spellStart"/>
      <w:r w:rsidRPr="00A95CC2">
        <w:rPr>
          <w:sz w:val="20"/>
          <w:szCs w:val="20"/>
        </w:rPr>
        <w:t>ini</w:t>
      </w:r>
      <w:proofErr w:type="spellEnd"/>
      <w:r w:rsidRPr="00A95CC2">
        <w:rPr>
          <w:sz w:val="20"/>
          <w:szCs w:val="20"/>
        </w:rPr>
        <w:t xml:space="preserve"> kami </w:t>
      </w:r>
      <w:proofErr w:type="spellStart"/>
      <w:r w:rsidRPr="00A95CC2">
        <w:rPr>
          <w:sz w:val="20"/>
          <w:szCs w:val="20"/>
        </w:rPr>
        <w:t>mengajukan</w:t>
      </w:r>
      <w:proofErr w:type="spellEnd"/>
      <w:r w:rsidRPr="00A95CC2">
        <w:rPr>
          <w:sz w:val="20"/>
          <w:szCs w:val="20"/>
        </w:rPr>
        <w:t xml:space="preserve"> model </w:t>
      </w:r>
      <w:proofErr w:type="spellStart"/>
      <w:r w:rsidRPr="00A95CC2">
        <w:rPr>
          <w:sz w:val="20"/>
          <w:szCs w:val="20"/>
        </w:rPr>
        <w:t>keselarasan</w:t>
      </w:r>
      <w:proofErr w:type="spellEnd"/>
      <w:r w:rsidRPr="00A95CC2">
        <w:rPr>
          <w:sz w:val="20"/>
          <w:szCs w:val="20"/>
        </w:rPr>
        <w:t xml:space="preserve"> </w:t>
      </w:r>
      <w:proofErr w:type="spellStart"/>
      <w:r w:rsidRPr="00A95CC2">
        <w:rPr>
          <w:sz w:val="20"/>
          <w:szCs w:val="20"/>
        </w:rPr>
        <w:t>manajemen</w:t>
      </w:r>
      <w:proofErr w:type="spellEnd"/>
      <w:r w:rsidRPr="00A95CC2">
        <w:rPr>
          <w:sz w:val="20"/>
          <w:szCs w:val="20"/>
        </w:rPr>
        <w:t xml:space="preserve"> SDM </w:t>
      </w:r>
      <w:proofErr w:type="spellStart"/>
      <w:r w:rsidRPr="00A95CC2">
        <w:rPr>
          <w:sz w:val="20"/>
          <w:szCs w:val="20"/>
        </w:rPr>
        <w:t>dengan</w:t>
      </w:r>
      <w:proofErr w:type="spellEnd"/>
      <w:r w:rsidRPr="00A95CC2">
        <w:rPr>
          <w:sz w:val="20"/>
          <w:szCs w:val="20"/>
        </w:rPr>
        <w:t xml:space="preserve"> </w:t>
      </w:r>
      <w:proofErr w:type="spellStart"/>
      <w:r w:rsidRPr="00A95CC2">
        <w:rPr>
          <w:sz w:val="20"/>
          <w:szCs w:val="20"/>
        </w:rPr>
        <w:t>teknologi</w:t>
      </w:r>
      <w:proofErr w:type="spellEnd"/>
      <w:r w:rsidRPr="00A95CC2">
        <w:rPr>
          <w:sz w:val="20"/>
          <w:szCs w:val="20"/>
        </w:rPr>
        <w:t xml:space="preserve"> </w:t>
      </w:r>
      <w:proofErr w:type="spellStart"/>
      <w:r w:rsidRPr="00A95CC2">
        <w:rPr>
          <w:sz w:val="20"/>
          <w:szCs w:val="20"/>
        </w:rPr>
        <w:t>informasi</w:t>
      </w:r>
      <w:proofErr w:type="spellEnd"/>
      <w:r w:rsidRPr="00A95CC2">
        <w:rPr>
          <w:sz w:val="20"/>
          <w:szCs w:val="20"/>
        </w:rPr>
        <w:t xml:space="preserve"> yang </w:t>
      </w:r>
      <w:proofErr w:type="spellStart"/>
      <w:r w:rsidRPr="00A95CC2">
        <w:rPr>
          <w:sz w:val="20"/>
          <w:szCs w:val="20"/>
        </w:rPr>
        <w:t>disajikan</w:t>
      </w:r>
      <w:proofErr w:type="spellEnd"/>
      <w:r w:rsidRPr="00A95CC2">
        <w:rPr>
          <w:sz w:val="20"/>
          <w:szCs w:val="20"/>
        </w:rPr>
        <w:t xml:space="preserve"> </w:t>
      </w:r>
      <w:proofErr w:type="spellStart"/>
      <w:r w:rsidRPr="00A95CC2">
        <w:rPr>
          <w:sz w:val="20"/>
          <w:szCs w:val="20"/>
        </w:rPr>
        <w:t>dalam</w:t>
      </w:r>
      <w:proofErr w:type="spellEnd"/>
      <w:r w:rsidRPr="00A95CC2">
        <w:rPr>
          <w:sz w:val="20"/>
          <w:szCs w:val="20"/>
        </w:rPr>
        <w:t xml:space="preserve"> </w:t>
      </w:r>
      <w:proofErr w:type="spellStart"/>
      <w:r w:rsidRPr="00A95CC2">
        <w:rPr>
          <w:sz w:val="20"/>
          <w:szCs w:val="20"/>
        </w:rPr>
        <w:t>bentuk</w:t>
      </w:r>
      <w:proofErr w:type="spellEnd"/>
      <w:r w:rsidRPr="00A95CC2">
        <w:rPr>
          <w:sz w:val="20"/>
          <w:szCs w:val="20"/>
        </w:rPr>
        <w:t xml:space="preserve"> use case diagram dan activity diagram </w:t>
      </w:r>
      <w:proofErr w:type="spellStart"/>
      <w:r w:rsidRPr="00A95CC2">
        <w:rPr>
          <w:sz w:val="20"/>
          <w:szCs w:val="20"/>
        </w:rPr>
        <w:t>sehingga</w:t>
      </w:r>
      <w:proofErr w:type="spellEnd"/>
      <w:r w:rsidRPr="00A95CC2">
        <w:rPr>
          <w:sz w:val="20"/>
          <w:szCs w:val="20"/>
        </w:rPr>
        <w:t xml:space="preserve"> </w:t>
      </w:r>
      <w:proofErr w:type="spellStart"/>
      <w:r w:rsidRPr="00A95CC2">
        <w:rPr>
          <w:sz w:val="20"/>
          <w:szCs w:val="20"/>
        </w:rPr>
        <w:t>dapat</w:t>
      </w:r>
      <w:proofErr w:type="spellEnd"/>
      <w:r w:rsidRPr="00A95CC2">
        <w:rPr>
          <w:sz w:val="20"/>
          <w:szCs w:val="20"/>
        </w:rPr>
        <w:t xml:space="preserve"> </w:t>
      </w:r>
      <w:proofErr w:type="spellStart"/>
      <w:r w:rsidRPr="00A95CC2">
        <w:rPr>
          <w:sz w:val="20"/>
          <w:szCs w:val="20"/>
        </w:rPr>
        <w:t>dijadikan</w:t>
      </w:r>
      <w:proofErr w:type="spellEnd"/>
      <w:r w:rsidRPr="00A95CC2">
        <w:rPr>
          <w:sz w:val="20"/>
          <w:szCs w:val="20"/>
        </w:rPr>
        <w:t xml:space="preserve"> </w:t>
      </w:r>
      <w:proofErr w:type="spellStart"/>
      <w:r w:rsidRPr="00A95CC2">
        <w:rPr>
          <w:sz w:val="20"/>
          <w:szCs w:val="20"/>
        </w:rPr>
        <w:t>rujukan</w:t>
      </w:r>
      <w:proofErr w:type="spellEnd"/>
      <w:r w:rsidRPr="00A95CC2">
        <w:rPr>
          <w:sz w:val="20"/>
          <w:szCs w:val="20"/>
        </w:rPr>
        <w:t xml:space="preserve"> </w:t>
      </w:r>
      <w:proofErr w:type="spellStart"/>
      <w:r w:rsidRPr="00A95CC2">
        <w:rPr>
          <w:sz w:val="20"/>
          <w:szCs w:val="20"/>
        </w:rPr>
        <w:t>untuk</w:t>
      </w:r>
      <w:proofErr w:type="spellEnd"/>
      <w:r w:rsidRPr="00A95CC2">
        <w:rPr>
          <w:sz w:val="20"/>
          <w:szCs w:val="20"/>
        </w:rPr>
        <w:t xml:space="preserve"> stakeholder yang </w:t>
      </w:r>
      <w:proofErr w:type="spellStart"/>
      <w:r w:rsidRPr="00A95CC2">
        <w:rPr>
          <w:sz w:val="20"/>
          <w:szCs w:val="20"/>
        </w:rPr>
        <w:t>ada</w:t>
      </w:r>
      <w:proofErr w:type="spellEnd"/>
      <w:r w:rsidRPr="00A95CC2">
        <w:rPr>
          <w:sz w:val="20"/>
          <w:szCs w:val="20"/>
        </w:rPr>
        <w:t xml:space="preserve"> di </w:t>
      </w:r>
      <w:proofErr w:type="spellStart"/>
      <w:r w:rsidRPr="00A95CC2">
        <w:rPr>
          <w:sz w:val="20"/>
          <w:szCs w:val="20"/>
        </w:rPr>
        <w:t>perguruan</w:t>
      </w:r>
      <w:proofErr w:type="spellEnd"/>
      <w:r w:rsidRPr="00A95CC2">
        <w:rPr>
          <w:sz w:val="20"/>
          <w:szCs w:val="20"/>
        </w:rPr>
        <w:t xml:space="preserve"> </w:t>
      </w:r>
      <w:proofErr w:type="spellStart"/>
      <w:r w:rsidRPr="00A95CC2">
        <w:rPr>
          <w:sz w:val="20"/>
          <w:szCs w:val="20"/>
        </w:rPr>
        <w:t>tinggi</w:t>
      </w:r>
      <w:proofErr w:type="spellEnd"/>
      <w:r w:rsidRPr="00A95CC2">
        <w:rPr>
          <w:sz w:val="20"/>
          <w:szCs w:val="20"/>
        </w:rPr>
        <w:t>.</w:t>
      </w:r>
      <w:r>
        <w:rPr>
          <w:sz w:val="20"/>
          <w:szCs w:val="20"/>
        </w:rPr>
        <w:t xml:space="preserve"> </w:t>
      </w:r>
      <w:proofErr w:type="spellStart"/>
      <w:r>
        <w:rPr>
          <w:sz w:val="20"/>
          <w:szCs w:val="20"/>
        </w:rPr>
        <w:t>Untuk</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lanjutan</w:t>
      </w:r>
      <w:proofErr w:type="spellEnd"/>
      <w:r>
        <w:rPr>
          <w:sz w:val="20"/>
          <w:szCs w:val="20"/>
        </w:rPr>
        <w:t xml:space="preserve"> </w:t>
      </w:r>
      <w:proofErr w:type="spellStart"/>
      <w:r>
        <w:rPr>
          <w:sz w:val="20"/>
          <w:szCs w:val="20"/>
        </w:rPr>
        <w:t>dapat</w:t>
      </w:r>
      <w:proofErr w:type="spellEnd"/>
      <w:r>
        <w:rPr>
          <w:sz w:val="20"/>
          <w:szCs w:val="20"/>
        </w:rPr>
        <w:t xml:space="preserve"> </w:t>
      </w:r>
      <w:proofErr w:type="spellStart"/>
      <w:r>
        <w:rPr>
          <w:sz w:val="20"/>
          <w:szCs w:val="20"/>
        </w:rPr>
        <w:t>dikaji</w:t>
      </w:r>
      <w:proofErr w:type="spellEnd"/>
      <w:r>
        <w:rPr>
          <w:sz w:val="20"/>
          <w:szCs w:val="20"/>
        </w:rPr>
        <w:t xml:space="preserve"> </w:t>
      </w:r>
      <w:proofErr w:type="spellStart"/>
      <w:r>
        <w:rPr>
          <w:sz w:val="20"/>
          <w:szCs w:val="20"/>
        </w:rPr>
        <w:t>dalam</w:t>
      </w:r>
      <w:proofErr w:type="spellEnd"/>
      <w:r>
        <w:rPr>
          <w:sz w:val="20"/>
          <w:szCs w:val="20"/>
        </w:rPr>
        <w:t xml:space="preserve"> segment </w:t>
      </w:r>
      <w:proofErr w:type="spellStart"/>
      <w:r>
        <w:rPr>
          <w:sz w:val="20"/>
          <w:szCs w:val="20"/>
        </w:rPr>
        <w:t>riset</w:t>
      </w:r>
      <w:proofErr w:type="spellEnd"/>
      <w:r>
        <w:rPr>
          <w:sz w:val="20"/>
          <w:szCs w:val="20"/>
        </w:rPr>
        <w:t xml:space="preserve"> dan </w:t>
      </w:r>
      <w:proofErr w:type="spellStart"/>
      <w:r>
        <w:rPr>
          <w:sz w:val="20"/>
          <w:szCs w:val="20"/>
        </w:rPr>
        <w:t>pengabdian</w:t>
      </w:r>
      <w:proofErr w:type="spellEnd"/>
      <w:r>
        <w:rPr>
          <w:sz w:val="20"/>
          <w:szCs w:val="20"/>
        </w:rPr>
        <w:t xml:space="preserve"> </w:t>
      </w:r>
      <w:proofErr w:type="spellStart"/>
      <w:r>
        <w:rPr>
          <w:sz w:val="20"/>
          <w:szCs w:val="20"/>
        </w:rPr>
        <w:t>masyarakat</w:t>
      </w:r>
      <w:proofErr w:type="spellEnd"/>
      <w:r>
        <w:rPr>
          <w:sz w:val="20"/>
          <w:szCs w:val="20"/>
        </w:rPr>
        <w:t>.</w:t>
      </w:r>
    </w:p>
    <w:p w:rsidR="005874C8" w:rsidRDefault="005874C8" w:rsidP="009070B1">
      <w:pPr>
        <w:pStyle w:val="BodyText"/>
        <w:autoSpaceDE/>
        <w:spacing w:before="40" w:after="40"/>
        <w:ind w:left="360" w:right="-69" w:hanging="360"/>
        <w:jc w:val="both"/>
        <w:rPr>
          <w:b/>
          <w:bCs/>
          <w:caps/>
        </w:rPr>
      </w:pPr>
    </w:p>
    <w:p w:rsidR="00895F44" w:rsidRDefault="00895F44" w:rsidP="00895F44">
      <w:pPr>
        <w:pStyle w:val="BodyText"/>
        <w:numPr>
          <w:ilvl w:val="0"/>
          <w:numId w:val="11"/>
        </w:numPr>
        <w:autoSpaceDE/>
        <w:spacing w:before="40" w:after="40"/>
        <w:ind w:right="-69"/>
        <w:jc w:val="both"/>
        <w:rPr>
          <w:b/>
          <w:bCs/>
          <w:caps/>
        </w:rPr>
      </w:pPr>
      <w:r>
        <w:rPr>
          <w:b/>
          <w:bCs/>
          <w:caps/>
        </w:rPr>
        <w:t>acknowledgment</w:t>
      </w:r>
    </w:p>
    <w:p w:rsidR="00DD57D7" w:rsidRDefault="00283524" w:rsidP="00283524">
      <w:pPr>
        <w:pStyle w:val="BodyText"/>
        <w:autoSpaceDE/>
        <w:spacing w:before="40" w:after="40"/>
        <w:ind w:left="360" w:right="-69"/>
        <w:jc w:val="both"/>
        <w:rPr>
          <w:b/>
          <w:bCs/>
          <w:caps/>
        </w:rPr>
      </w:pPr>
      <w:proofErr w:type="spellStart"/>
      <w:r>
        <w:t>Penelitian</w:t>
      </w:r>
      <w:proofErr w:type="spellEnd"/>
      <w:r>
        <w:t xml:space="preserve"> </w:t>
      </w:r>
      <w:proofErr w:type="spellStart"/>
      <w:r>
        <w:t>ini</w:t>
      </w:r>
      <w:proofErr w:type="spellEnd"/>
      <w:r>
        <w:t xml:space="preserve"> </w:t>
      </w:r>
      <w:proofErr w:type="spellStart"/>
      <w:r>
        <w:t>dibiayai</w:t>
      </w:r>
      <w:proofErr w:type="spellEnd"/>
      <w:r>
        <w:t xml:space="preserve"> oleh </w:t>
      </w:r>
      <w:proofErr w:type="spellStart"/>
      <w:r>
        <w:t>Puslitpen</w:t>
      </w:r>
      <w:proofErr w:type="spellEnd"/>
      <w:r>
        <w:t xml:space="preserve"> UIN Jakarta </w:t>
      </w:r>
      <w:proofErr w:type="spellStart"/>
      <w:r>
        <w:t>anggaran</w:t>
      </w:r>
      <w:proofErr w:type="spellEnd"/>
      <w:r>
        <w:t xml:space="preserve"> </w:t>
      </w:r>
      <w:proofErr w:type="spellStart"/>
      <w:r>
        <w:t>tahun</w:t>
      </w:r>
      <w:proofErr w:type="spellEnd"/>
      <w:r>
        <w:t xml:space="preserve"> 2018.</w:t>
      </w:r>
      <w:bookmarkStart w:id="5" w:name="_GoBack"/>
      <w:bookmarkEnd w:id="5"/>
      <w:r>
        <w:t xml:space="preserve"> </w:t>
      </w:r>
    </w:p>
    <w:p w:rsidR="00283524" w:rsidRDefault="00283524" w:rsidP="009070B1">
      <w:pPr>
        <w:pStyle w:val="BodyText"/>
        <w:autoSpaceDE/>
        <w:spacing w:before="40" w:after="40"/>
        <w:ind w:left="360" w:right="-69" w:hanging="360"/>
        <w:jc w:val="both"/>
        <w:rPr>
          <w:b/>
          <w:bCs/>
          <w:caps/>
        </w:rPr>
      </w:pPr>
    </w:p>
    <w:p w:rsidR="00A74739" w:rsidRDefault="00A74739" w:rsidP="009070B1">
      <w:pPr>
        <w:pStyle w:val="BodyText"/>
        <w:autoSpaceDE/>
        <w:spacing w:before="40" w:after="40"/>
        <w:ind w:left="360" w:right="-69" w:hanging="360"/>
        <w:jc w:val="both"/>
        <w:rPr>
          <w:b/>
          <w:bCs/>
          <w:caps/>
        </w:rPr>
      </w:pPr>
      <w:r>
        <w:rPr>
          <w:b/>
          <w:bCs/>
          <w:caps/>
        </w:rPr>
        <w:t xml:space="preserve">REFRENCEs: </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sz w:val="20"/>
          <w:szCs w:val="20"/>
        </w:rPr>
        <w:fldChar w:fldCharType="begin"/>
      </w:r>
      <w:r w:rsidRPr="001B61DE">
        <w:rPr>
          <w:rFonts w:ascii="Times New Roman" w:hAnsi="Times New Roman" w:cs="Times New Roman"/>
          <w:sz w:val="20"/>
          <w:szCs w:val="20"/>
        </w:rPr>
        <w:instrText xml:space="preserve"> BIBLIOGRAPHY </w:instrText>
      </w:r>
      <w:r w:rsidRPr="001B61DE">
        <w:rPr>
          <w:rFonts w:ascii="Times New Roman" w:hAnsi="Times New Roman" w:cs="Times New Roman"/>
          <w:sz w:val="20"/>
          <w:szCs w:val="20"/>
        </w:rPr>
        <w:fldChar w:fldCharType="separate"/>
      </w:r>
      <w:r w:rsidRPr="001B61DE">
        <w:rPr>
          <w:rFonts w:ascii="Times New Roman" w:hAnsi="Times New Roman" w:cs="Times New Roman"/>
          <w:noProof/>
          <w:sz w:val="20"/>
          <w:szCs w:val="20"/>
        </w:rPr>
        <w:t xml:space="preserve">Aversano, L., Grasso, C., &amp; Tortorella, M. (2013). Goal-driven Approach for Business/IT Alignment Evaluation. </w:t>
      </w:r>
      <w:r w:rsidRPr="001B61DE">
        <w:rPr>
          <w:rFonts w:ascii="Times New Roman" w:hAnsi="Times New Roman" w:cs="Times New Roman"/>
          <w:i/>
          <w:iCs/>
          <w:noProof/>
          <w:sz w:val="20"/>
          <w:szCs w:val="20"/>
        </w:rPr>
        <w:t>Procedia Technology, Volume 9</w:t>
      </w:r>
      <w:r w:rsidRPr="001B61DE">
        <w:rPr>
          <w:rFonts w:ascii="Times New Roman" w:hAnsi="Times New Roman" w:cs="Times New Roman"/>
          <w:noProof/>
          <w:sz w:val="20"/>
          <w:szCs w:val="20"/>
        </w:rPr>
        <w:t>, 388-398.</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Batarlienė, N., Čižiūnienė, K., Vaičiūtė, K., Šapalaitė, I., &amp; Jarašūnienė, A. (2017). The Impact of Human Resource Management on the Competitiveness of Transport Companies. </w:t>
      </w:r>
      <w:r w:rsidRPr="001B61DE">
        <w:rPr>
          <w:rFonts w:ascii="Times New Roman" w:hAnsi="Times New Roman" w:cs="Times New Roman"/>
          <w:i/>
          <w:iCs/>
          <w:noProof/>
          <w:sz w:val="20"/>
          <w:szCs w:val="20"/>
        </w:rPr>
        <w:t>Procedia Engineering, Volume 187</w:t>
      </w:r>
      <w:r w:rsidRPr="001B61DE">
        <w:rPr>
          <w:rFonts w:ascii="Times New Roman" w:hAnsi="Times New Roman" w:cs="Times New Roman"/>
          <w:noProof/>
          <w:sz w:val="20"/>
          <w:szCs w:val="20"/>
        </w:rPr>
        <w:t>, 110-116.</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Çınar, O., &amp; Karcıoğlu, F. (2013). The Relationship between Strategic Management, Institutionalization and Human Resource Management: A Survey Study with Family </w:t>
      </w:r>
      <w:r w:rsidRPr="001B61DE">
        <w:rPr>
          <w:rFonts w:ascii="Times New Roman" w:hAnsi="Times New Roman" w:cs="Times New Roman"/>
          <w:noProof/>
          <w:sz w:val="20"/>
          <w:szCs w:val="20"/>
        </w:rPr>
        <w:t xml:space="preserve">Businesses Located in the Northeast Anatolia Sub Economic Region of Turkey. </w:t>
      </w:r>
      <w:r w:rsidRPr="001B61DE">
        <w:rPr>
          <w:rFonts w:ascii="Times New Roman" w:hAnsi="Times New Roman" w:cs="Times New Roman"/>
          <w:i/>
          <w:iCs/>
          <w:noProof/>
          <w:sz w:val="20"/>
          <w:szCs w:val="20"/>
        </w:rPr>
        <w:t>Procedia - Social and Behavioral Sciences, Volume 99</w:t>
      </w:r>
      <w:r w:rsidRPr="001B61DE">
        <w:rPr>
          <w:rFonts w:ascii="Times New Roman" w:hAnsi="Times New Roman" w:cs="Times New Roman"/>
          <w:noProof/>
          <w:sz w:val="20"/>
          <w:szCs w:val="20"/>
        </w:rPr>
        <w:t>, 835-842.</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Fitroh. (2012). Penilaian Tingkat Kematangan Tata Kelola TI pada Sistem Informasi Manajemen Akademik. </w:t>
      </w:r>
      <w:r w:rsidRPr="001B61DE">
        <w:rPr>
          <w:rFonts w:ascii="Times New Roman" w:hAnsi="Times New Roman" w:cs="Times New Roman"/>
          <w:i/>
          <w:iCs/>
          <w:noProof/>
          <w:sz w:val="20"/>
          <w:szCs w:val="20"/>
        </w:rPr>
        <w:t>Seminar Nasional Aplikasi Teknologi Informasi (SNATI 2012).</w:t>
      </w:r>
      <w:r w:rsidRPr="001B61DE">
        <w:rPr>
          <w:rFonts w:ascii="Times New Roman" w:hAnsi="Times New Roman" w:cs="Times New Roman"/>
          <w:noProof/>
          <w:sz w:val="20"/>
          <w:szCs w:val="20"/>
        </w:rPr>
        <w:t xml:space="preserve"> Yogyakarta: UII.</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Grady Booch, R. A. (2007). </w:t>
      </w:r>
      <w:r w:rsidRPr="001B61DE">
        <w:rPr>
          <w:rFonts w:ascii="Times New Roman" w:hAnsi="Times New Roman" w:cs="Times New Roman"/>
          <w:i/>
          <w:iCs/>
          <w:noProof/>
          <w:sz w:val="20"/>
          <w:szCs w:val="20"/>
        </w:rPr>
        <w:t>Object Oriented Analysis and Design With Applications Third Edition.</w:t>
      </w:r>
      <w:r w:rsidRPr="001B61DE">
        <w:rPr>
          <w:rFonts w:ascii="Times New Roman" w:hAnsi="Times New Roman" w:cs="Times New Roman"/>
          <w:noProof/>
          <w:sz w:val="20"/>
          <w:szCs w:val="20"/>
        </w:rPr>
        <w:t xml:space="preserve"> Boston: Pearson Educations, Inc.</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Han, J. H., Wang, Y., &amp; Naim, M. (2017). Reconceptualization of information technology flexibility for supply chain management: An empirical study. </w:t>
      </w:r>
      <w:r w:rsidRPr="001B61DE">
        <w:rPr>
          <w:rFonts w:ascii="Times New Roman" w:hAnsi="Times New Roman" w:cs="Times New Roman"/>
          <w:i/>
          <w:iCs/>
          <w:noProof/>
          <w:sz w:val="20"/>
          <w:szCs w:val="20"/>
        </w:rPr>
        <w:t>International Journal of Production Economics, Volume 187</w:t>
      </w:r>
      <w:r w:rsidRPr="001B61DE">
        <w:rPr>
          <w:rFonts w:ascii="Times New Roman" w:hAnsi="Times New Roman" w:cs="Times New Roman"/>
          <w:noProof/>
          <w:sz w:val="20"/>
          <w:szCs w:val="20"/>
        </w:rPr>
        <w:t>, 196-215.</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Hariyanto, B. (2004). </w:t>
      </w:r>
      <w:r w:rsidRPr="001B61DE">
        <w:rPr>
          <w:rFonts w:ascii="Times New Roman" w:hAnsi="Times New Roman" w:cs="Times New Roman"/>
          <w:i/>
          <w:iCs/>
          <w:noProof/>
          <w:sz w:val="20"/>
          <w:szCs w:val="20"/>
        </w:rPr>
        <w:t>Sistem Manajemen Basis Data.</w:t>
      </w:r>
      <w:r w:rsidRPr="001B61DE">
        <w:rPr>
          <w:rFonts w:ascii="Times New Roman" w:hAnsi="Times New Roman" w:cs="Times New Roman"/>
          <w:noProof/>
          <w:sz w:val="20"/>
          <w:szCs w:val="20"/>
        </w:rPr>
        <w:t xml:space="preserve"> Bandung: Informatika.</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ISACA. (2012). </w:t>
      </w:r>
      <w:r w:rsidRPr="001B61DE">
        <w:rPr>
          <w:rFonts w:ascii="Times New Roman" w:hAnsi="Times New Roman" w:cs="Times New Roman"/>
          <w:i/>
          <w:iCs/>
          <w:noProof/>
          <w:sz w:val="20"/>
          <w:szCs w:val="20"/>
        </w:rPr>
        <w:t>COBIT 5 A Business Framework for the Governance and Management of Enterprise IT.</w:t>
      </w:r>
      <w:r w:rsidRPr="001B61DE">
        <w:rPr>
          <w:rFonts w:ascii="Times New Roman" w:hAnsi="Times New Roman" w:cs="Times New Roman"/>
          <w:noProof/>
          <w:sz w:val="20"/>
          <w:szCs w:val="20"/>
        </w:rPr>
        <w:t xml:space="preserve"> USA: IT Governance Institute.</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Jakarta, R. U. (2017, Mei). </w:t>
      </w:r>
      <w:r w:rsidRPr="001B61DE">
        <w:rPr>
          <w:rFonts w:ascii="Times New Roman" w:hAnsi="Times New Roman" w:cs="Times New Roman"/>
          <w:i/>
          <w:iCs/>
          <w:noProof/>
          <w:sz w:val="20"/>
          <w:szCs w:val="20"/>
        </w:rPr>
        <w:t>Rencana Strategis.</w:t>
      </w:r>
      <w:r w:rsidRPr="001B61DE">
        <w:rPr>
          <w:rFonts w:ascii="Times New Roman" w:hAnsi="Times New Roman" w:cs="Times New Roman"/>
          <w:noProof/>
          <w:sz w:val="20"/>
          <w:szCs w:val="20"/>
        </w:rPr>
        <w:t xml:space="preserve"> Retrieved from Rencana Strategis 2017-2021 UIN Syarif Hidayatullah Jakarta: http://lpm.uinjkt.ac.id/wp-content/uploads/2017/09/Renstra_FC_Sept17OK.pdf</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Jianfeng, L., Yuefen, W., &amp; Hongyan, Z. (2011). Research on Chinese small and medium-sized businesses’ human resource management. </w:t>
      </w:r>
      <w:r w:rsidRPr="001B61DE">
        <w:rPr>
          <w:rFonts w:ascii="Times New Roman" w:hAnsi="Times New Roman" w:cs="Times New Roman"/>
          <w:i/>
          <w:iCs/>
          <w:noProof/>
          <w:sz w:val="20"/>
          <w:szCs w:val="20"/>
        </w:rPr>
        <w:t>Procedia Engineering, Volume 15</w:t>
      </w:r>
      <w:r w:rsidRPr="001B61DE">
        <w:rPr>
          <w:rFonts w:ascii="Times New Roman" w:hAnsi="Times New Roman" w:cs="Times New Roman"/>
          <w:noProof/>
          <w:sz w:val="20"/>
          <w:szCs w:val="20"/>
        </w:rPr>
        <w:t>, 5310-5312.</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Jogianto, H. M. (2011). </w:t>
      </w:r>
      <w:r w:rsidRPr="001B61DE">
        <w:rPr>
          <w:rFonts w:ascii="Times New Roman" w:hAnsi="Times New Roman" w:cs="Times New Roman"/>
          <w:i/>
          <w:iCs/>
          <w:noProof/>
          <w:sz w:val="20"/>
          <w:szCs w:val="20"/>
        </w:rPr>
        <w:t>Sistem Tata Kelola Teknologi Informasi.</w:t>
      </w:r>
      <w:r w:rsidRPr="001B61DE">
        <w:rPr>
          <w:rFonts w:ascii="Times New Roman" w:hAnsi="Times New Roman" w:cs="Times New Roman"/>
          <w:noProof/>
          <w:sz w:val="20"/>
          <w:szCs w:val="20"/>
        </w:rPr>
        <w:t xml:space="preserve"> Yogyakarta: Andi.</w:t>
      </w:r>
    </w:p>
    <w:p w:rsidR="001B61DE" w:rsidRPr="001B61DE" w:rsidRDefault="001B61DE" w:rsidP="006A1357">
      <w:pPr>
        <w:pStyle w:val="Bibliography"/>
        <w:spacing w:after="0" w:line="240" w:lineRule="auto"/>
        <w:ind w:left="284" w:hanging="284"/>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Jończyk, J. A. (2015). The Impact of Human Resource Management on the Innovativeness of Public Hospitals in Poland. </w:t>
      </w:r>
      <w:r w:rsidRPr="001B61DE">
        <w:rPr>
          <w:rFonts w:ascii="Times New Roman" w:hAnsi="Times New Roman" w:cs="Times New Roman"/>
          <w:i/>
          <w:iCs/>
          <w:noProof/>
          <w:sz w:val="20"/>
          <w:szCs w:val="20"/>
        </w:rPr>
        <w:t>Procedia - Social and Behavioral Sciences, Volume 213</w:t>
      </w:r>
      <w:r w:rsidRPr="001B61DE">
        <w:rPr>
          <w:rFonts w:ascii="Times New Roman" w:hAnsi="Times New Roman" w:cs="Times New Roman"/>
          <w:noProof/>
          <w:sz w:val="20"/>
          <w:szCs w:val="20"/>
        </w:rPr>
        <w:t>, 1000-1007.</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Lapiņa, I., Maurāne, G., &amp; Stariņeca, O. (2014). Human Resource Management Models: Aspects of Knowledge Management and Corporate Social Responsibility. </w:t>
      </w:r>
      <w:r w:rsidRPr="001B61DE">
        <w:rPr>
          <w:rFonts w:ascii="Times New Roman" w:hAnsi="Times New Roman" w:cs="Times New Roman"/>
          <w:i/>
          <w:iCs/>
          <w:noProof/>
          <w:sz w:val="20"/>
          <w:szCs w:val="20"/>
        </w:rPr>
        <w:t>Procedia - Social and Behavioral Sciences, Volume 110</w:t>
      </w:r>
      <w:r w:rsidRPr="001B61DE">
        <w:rPr>
          <w:rFonts w:ascii="Times New Roman" w:hAnsi="Times New Roman" w:cs="Times New Roman"/>
          <w:noProof/>
          <w:sz w:val="20"/>
          <w:szCs w:val="20"/>
        </w:rPr>
        <w:t>, 577-586.</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Mathiassen, L., Masden, A. M., Nielsen, P. A., &amp; Stage, J. (2000). </w:t>
      </w:r>
      <w:r w:rsidRPr="001B61DE">
        <w:rPr>
          <w:rFonts w:ascii="Times New Roman" w:hAnsi="Times New Roman" w:cs="Times New Roman"/>
          <w:i/>
          <w:iCs/>
          <w:noProof/>
          <w:sz w:val="20"/>
          <w:szCs w:val="20"/>
        </w:rPr>
        <w:t>Object Oriented Analysis &amp; Design.</w:t>
      </w:r>
      <w:r w:rsidRPr="001B61DE">
        <w:rPr>
          <w:rFonts w:ascii="Times New Roman" w:hAnsi="Times New Roman" w:cs="Times New Roman"/>
          <w:noProof/>
          <w:sz w:val="20"/>
          <w:szCs w:val="20"/>
        </w:rPr>
        <w:t xml:space="preserve"> Denmark: Marko Publishing.</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Mulyanto, A. (2009). </w:t>
      </w:r>
      <w:r w:rsidRPr="001B61DE">
        <w:rPr>
          <w:rFonts w:ascii="Times New Roman" w:hAnsi="Times New Roman" w:cs="Times New Roman"/>
          <w:i/>
          <w:iCs/>
          <w:noProof/>
          <w:sz w:val="20"/>
          <w:szCs w:val="20"/>
        </w:rPr>
        <w:t>Sistem Informasi Konsep dan Aplikasi.</w:t>
      </w:r>
      <w:r w:rsidRPr="001B61DE">
        <w:rPr>
          <w:rFonts w:ascii="Times New Roman" w:hAnsi="Times New Roman" w:cs="Times New Roman"/>
          <w:noProof/>
          <w:sz w:val="20"/>
          <w:szCs w:val="20"/>
        </w:rPr>
        <w:t xml:space="preserve"> Yogyakarta: Pustaka Pelajar.</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Munawar. (2005). </w:t>
      </w:r>
      <w:r w:rsidRPr="001B61DE">
        <w:rPr>
          <w:rFonts w:ascii="Times New Roman" w:hAnsi="Times New Roman" w:cs="Times New Roman"/>
          <w:i/>
          <w:iCs/>
          <w:noProof/>
          <w:sz w:val="20"/>
          <w:szCs w:val="20"/>
        </w:rPr>
        <w:t>Pemodelan Visual dengan UML.</w:t>
      </w:r>
      <w:r w:rsidRPr="001B61DE">
        <w:rPr>
          <w:rFonts w:ascii="Times New Roman" w:hAnsi="Times New Roman" w:cs="Times New Roman"/>
          <w:noProof/>
          <w:sz w:val="20"/>
          <w:szCs w:val="20"/>
        </w:rPr>
        <w:t xml:space="preserve"> Jakarta: Graha Ilmu.</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Paşaoğlu, D. (2015). Analysis of the Relationship Between Human Resources Management Practices and Organizational Commitment from a Strategic Perspective: Findings </w:t>
      </w:r>
      <w:r w:rsidRPr="001B61DE">
        <w:rPr>
          <w:rFonts w:ascii="Times New Roman" w:hAnsi="Times New Roman" w:cs="Times New Roman"/>
          <w:noProof/>
          <w:sz w:val="20"/>
          <w:szCs w:val="20"/>
        </w:rPr>
        <w:lastRenderedPageBreak/>
        <w:t xml:space="preserve">from the Banking Industry. </w:t>
      </w:r>
      <w:r w:rsidRPr="001B61DE">
        <w:rPr>
          <w:rFonts w:ascii="Times New Roman" w:hAnsi="Times New Roman" w:cs="Times New Roman"/>
          <w:i/>
          <w:iCs/>
          <w:noProof/>
          <w:sz w:val="20"/>
          <w:szCs w:val="20"/>
        </w:rPr>
        <w:t>Procedia - Social and Behavioral Sciences, Volume 207</w:t>
      </w:r>
      <w:r w:rsidRPr="001B61DE">
        <w:rPr>
          <w:rFonts w:ascii="Times New Roman" w:hAnsi="Times New Roman" w:cs="Times New Roman"/>
          <w:noProof/>
          <w:sz w:val="20"/>
          <w:szCs w:val="20"/>
        </w:rPr>
        <w:t>, 315-324.</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Roscoe. (1982). </w:t>
      </w:r>
      <w:r w:rsidRPr="001B61DE">
        <w:rPr>
          <w:rFonts w:ascii="Times New Roman" w:hAnsi="Times New Roman" w:cs="Times New Roman"/>
          <w:i/>
          <w:iCs/>
          <w:noProof/>
          <w:sz w:val="20"/>
          <w:szCs w:val="20"/>
        </w:rPr>
        <w:t>Research Methods for Business.</w:t>
      </w:r>
      <w:r w:rsidRPr="001B61DE">
        <w:rPr>
          <w:rFonts w:ascii="Times New Roman" w:hAnsi="Times New Roman" w:cs="Times New Roman"/>
          <w:noProof/>
          <w:sz w:val="20"/>
          <w:szCs w:val="20"/>
        </w:rPr>
        <w:t xml:space="preserve"> New York: Mc Graw Hill.</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Šapalaitė, &amp; Jarašūnienė, A. (2017). The Impact of Human Resource Management on the Competitiveness of Transport Companies. </w:t>
      </w:r>
      <w:r w:rsidRPr="001B61DE">
        <w:rPr>
          <w:rFonts w:ascii="Times New Roman" w:hAnsi="Times New Roman" w:cs="Times New Roman"/>
          <w:i/>
          <w:iCs/>
          <w:noProof/>
          <w:sz w:val="20"/>
          <w:szCs w:val="20"/>
        </w:rPr>
        <w:t>Procedia Engineering, Volume 187</w:t>
      </w:r>
      <w:r w:rsidRPr="001B61DE">
        <w:rPr>
          <w:rFonts w:ascii="Times New Roman" w:hAnsi="Times New Roman" w:cs="Times New Roman"/>
          <w:noProof/>
          <w:sz w:val="20"/>
          <w:szCs w:val="20"/>
        </w:rPr>
        <w:t>, 110-116.</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Seman, E. A., &amp; Salim, J. (2013). A Model for Business-IT Alignment in Malaysian Public Universities. </w:t>
      </w:r>
      <w:r w:rsidRPr="001B61DE">
        <w:rPr>
          <w:rFonts w:ascii="Times New Roman" w:hAnsi="Times New Roman" w:cs="Times New Roman"/>
          <w:i/>
          <w:iCs/>
          <w:noProof/>
          <w:sz w:val="20"/>
          <w:szCs w:val="20"/>
        </w:rPr>
        <w:t>Procedia Technology, Volume 11</w:t>
      </w:r>
      <w:r w:rsidRPr="001B61DE">
        <w:rPr>
          <w:rFonts w:ascii="Times New Roman" w:hAnsi="Times New Roman" w:cs="Times New Roman"/>
          <w:noProof/>
          <w:sz w:val="20"/>
          <w:szCs w:val="20"/>
        </w:rPr>
        <w:t>, 1135-1141.</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Skoludova, J., &amp; Brodsky, Z. (2015). Current Trends of Selected Aspects of Human Resource Management in the Czech Republic. </w:t>
      </w:r>
      <w:r w:rsidRPr="001B61DE">
        <w:rPr>
          <w:rFonts w:ascii="Times New Roman" w:hAnsi="Times New Roman" w:cs="Times New Roman"/>
          <w:i/>
          <w:iCs/>
          <w:noProof/>
          <w:sz w:val="20"/>
          <w:szCs w:val="20"/>
        </w:rPr>
        <w:t>Procedia Economics and Finance, Volume 26</w:t>
      </w:r>
      <w:r w:rsidRPr="001B61DE">
        <w:rPr>
          <w:rFonts w:ascii="Times New Roman" w:hAnsi="Times New Roman" w:cs="Times New Roman"/>
          <w:noProof/>
          <w:sz w:val="20"/>
          <w:szCs w:val="20"/>
        </w:rPr>
        <w:t>, 603-608.</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Sugiyono. (2009). </w:t>
      </w:r>
      <w:r w:rsidRPr="001B61DE">
        <w:rPr>
          <w:rFonts w:ascii="Times New Roman" w:hAnsi="Times New Roman" w:cs="Times New Roman"/>
          <w:i/>
          <w:iCs/>
          <w:noProof/>
          <w:sz w:val="20"/>
          <w:szCs w:val="20"/>
        </w:rPr>
        <w:t>Metode Penelitian Kuantitatif Kualitatif Dan R&amp;D. .</w:t>
      </w:r>
      <w:r w:rsidRPr="001B61DE">
        <w:rPr>
          <w:rFonts w:ascii="Times New Roman" w:hAnsi="Times New Roman" w:cs="Times New Roman"/>
          <w:noProof/>
          <w:sz w:val="20"/>
          <w:szCs w:val="20"/>
        </w:rPr>
        <w:t xml:space="preserve"> Bandung: Alfabeta.</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Sugiyono. (2010). </w:t>
      </w:r>
      <w:r w:rsidRPr="001B61DE">
        <w:rPr>
          <w:rFonts w:ascii="Times New Roman" w:hAnsi="Times New Roman" w:cs="Times New Roman"/>
          <w:i/>
          <w:iCs/>
          <w:noProof/>
          <w:sz w:val="20"/>
          <w:szCs w:val="20"/>
        </w:rPr>
        <w:t>Memahami Penelitian Kualitatif.</w:t>
      </w:r>
      <w:r w:rsidRPr="001B61DE">
        <w:rPr>
          <w:rFonts w:ascii="Times New Roman" w:hAnsi="Times New Roman" w:cs="Times New Roman"/>
          <w:noProof/>
          <w:sz w:val="20"/>
          <w:szCs w:val="20"/>
        </w:rPr>
        <w:t xml:space="preserve"> Bandung: Alfabeta.</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Surendro, K. (2009). </w:t>
      </w:r>
      <w:r w:rsidRPr="001B61DE">
        <w:rPr>
          <w:rFonts w:ascii="Times New Roman" w:hAnsi="Times New Roman" w:cs="Times New Roman"/>
          <w:i/>
          <w:iCs/>
          <w:noProof/>
          <w:sz w:val="20"/>
          <w:szCs w:val="20"/>
        </w:rPr>
        <w:t>Implementasi Tata Kelola Teknologi Informasi.</w:t>
      </w:r>
      <w:r w:rsidRPr="001B61DE">
        <w:rPr>
          <w:rFonts w:ascii="Times New Roman" w:hAnsi="Times New Roman" w:cs="Times New Roman"/>
          <w:noProof/>
          <w:sz w:val="20"/>
          <w:szCs w:val="20"/>
        </w:rPr>
        <w:t xml:space="preserve"> Bandung: Informatika.</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Utama, D. N., Fitroh, Nuryasin, Rustamaji, E., Nurbojatmiko, &amp; Qoyim, I. (2017). D&amp;T: An Euclidean Distance Optimization based Intelligent Donation System Model for Solving the Community’s Problem. </w:t>
      </w:r>
      <w:r w:rsidRPr="001B61DE">
        <w:rPr>
          <w:rFonts w:ascii="Times New Roman" w:hAnsi="Times New Roman" w:cs="Times New Roman"/>
          <w:i/>
          <w:iCs/>
          <w:noProof/>
          <w:sz w:val="20"/>
          <w:szCs w:val="20"/>
        </w:rPr>
        <w:t>Journal of Physics Conference Series 801:012005, January 2017</w:t>
      </w:r>
      <w:r w:rsidRPr="001B61DE">
        <w:rPr>
          <w:rFonts w:ascii="Times New Roman" w:hAnsi="Times New Roman" w:cs="Times New Roman"/>
          <w:noProof/>
          <w:sz w:val="20"/>
          <w:szCs w:val="20"/>
        </w:rPr>
        <w:t>.</w:t>
      </w:r>
    </w:p>
    <w:p w:rsidR="001B61DE" w:rsidRPr="001B61DE" w:rsidRDefault="001B61DE" w:rsidP="009070B1">
      <w:pPr>
        <w:pStyle w:val="Bibliography"/>
        <w:spacing w:after="0" w:line="240" w:lineRule="auto"/>
        <w:ind w:left="720" w:hanging="720"/>
        <w:jc w:val="both"/>
        <w:rPr>
          <w:rFonts w:ascii="Times New Roman" w:hAnsi="Times New Roman" w:cs="Times New Roman"/>
          <w:noProof/>
          <w:sz w:val="20"/>
          <w:szCs w:val="20"/>
        </w:rPr>
      </w:pPr>
      <w:r w:rsidRPr="001B61DE">
        <w:rPr>
          <w:rFonts w:ascii="Times New Roman" w:hAnsi="Times New Roman" w:cs="Times New Roman"/>
          <w:noProof/>
          <w:sz w:val="20"/>
          <w:szCs w:val="20"/>
        </w:rPr>
        <w:t xml:space="preserve">Whitten, J. L., &amp; Bentley, L. D. (2004). </w:t>
      </w:r>
      <w:r w:rsidRPr="001B61DE">
        <w:rPr>
          <w:rFonts w:ascii="Times New Roman" w:hAnsi="Times New Roman" w:cs="Times New Roman"/>
          <w:i/>
          <w:iCs/>
          <w:noProof/>
          <w:sz w:val="20"/>
          <w:szCs w:val="20"/>
        </w:rPr>
        <w:t>System Analysis and Design Method.</w:t>
      </w:r>
      <w:r w:rsidRPr="001B61DE">
        <w:rPr>
          <w:rFonts w:ascii="Times New Roman" w:hAnsi="Times New Roman" w:cs="Times New Roman"/>
          <w:noProof/>
          <w:sz w:val="20"/>
          <w:szCs w:val="20"/>
        </w:rPr>
        <w:t xml:space="preserve"> West Lafayette: Purdue University.</w:t>
      </w:r>
    </w:p>
    <w:p w:rsidR="001B61DE" w:rsidRDefault="001B61DE" w:rsidP="006A1357">
      <w:pPr>
        <w:pStyle w:val="Bibliography"/>
        <w:spacing w:after="0" w:line="240" w:lineRule="auto"/>
        <w:ind w:left="720" w:hanging="720"/>
        <w:jc w:val="both"/>
        <w:rPr>
          <w:bCs/>
          <w:color w:val="FF0000"/>
        </w:rPr>
      </w:pPr>
      <w:r w:rsidRPr="001B61DE">
        <w:rPr>
          <w:rFonts w:ascii="Times New Roman" w:hAnsi="Times New Roman" w:cs="Times New Roman"/>
          <w:noProof/>
          <w:sz w:val="20"/>
          <w:szCs w:val="20"/>
        </w:rPr>
        <w:t xml:space="preserve">Zehir, C., Gurol, Y., Karaboga, T., &amp; Kole, M. (2016). Strategic Human Resource Management and Firm Performance: The Mediating Role of Entrepreneurial . </w:t>
      </w:r>
      <w:r w:rsidRPr="001B61DE">
        <w:rPr>
          <w:rFonts w:ascii="Times New Roman" w:hAnsi="Times New Roman" w:cs="Times New Roman"/>
          <w:i/>
          <w:iCs/>
          <w:noProof/>
          <w:sz w:val="20"/>
          <w:szCs w:val="20"/>
        </w:rPr>
        <w:t>Procedia - Social and Behavioral Sciences, Volume 235</w:t>
      </w:r>
      <w:r w:rsidRPr="001B61DE">
        <w:rPr>
          <w:rFonts w:ascii="Times New Roman" w:hAnsi="Times New Roman" w:cs="Times New Roman"/>
          <w:noProof/>
          <w:sz w:val="20"/>
          <w:szCs w:val="20"/>
        </w:rPr>
        <w:t>, 372-381.</w:t>
      </w:r>
      <w:r w:rsidRPr="001B61DE">
        <w:fldChar w:fldCharType="end"/>
      </w:r>
    </w:p>
    <w:sectPr w:rsidR="001B61DE" w:rsidSect="00495BAA">
      <w:type w:val="continuous"/>
      <w:pgSz w:w="12240" w:h="15840"/>
      <w:pgMar w:top="1872" w:right="1800" w:bottom="864" w:left="1800" w:header="720" w:footer="432" w:gutter="0"/>
      <w:cols w:num="2" w:space="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B527D5D"/>
    <w:multiLevelType w:val="hybridMultilevel"/>
    <w:tmpl w:val="6B762D0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E22A77"/>
    <w:multiLevelType w:val="multilevel"/>
    <w:tmpl w:val="10EC8C42"/>
    <w:lvl w:ilvl="0">
      <w:start w:val="2"/>
      <w:numFmt w:val="decimal"/>
      <w:lvlText w:val="%1"/>
      <w:lvlJc w:val="left"/>
      <w:pPr>
        <w:ind w:left="420" w:hanging="420"/>
      </w:pPr>
    </w:lvl>
    <w:lvl w:ilvl="1">
      <w:start w:val="2"/>
      <w:numFmt w:val="decimal"/>
      <w:lvlText w:val="%1.%2"/>
      <w:lvlJc w:val="left"/>
      <w:pPr>
        <w:ind w:left="420" w:hanging="42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1A1575E"/>
    <w:multiLevelType w:val="multilevel"/>
    <w:tmpl w:val="112ABEF0"/>
    <w:lvl w:ilvl="0">
      <w:start w:val="1"/>
      <w:numFmt w:val="decimal"/>
      <w:lvlText w:val="%1."/>
      <w:lvlJc w:val="left"/>
      <w:pPr>
        <w:tabs>
          <w:tab w:val="num" w:pos="360"/>
        </w:tabs>
        <w:ind w:left="360" w:hanging="360"/>
      </w:pPr>
    </w:lvl>
    <w:lvl w:ilvl="1">
      <w:start w:val="1"/>
      <w:numFmt w:val="lowerLetter"/>
      <w:lvlText w:val="%2."/>
      <w:lvlJc w:val="left"/>
      <w:pPr>
        <w:ind w:left="786"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30D47C0"/>
    <w:multiLevelType w:val="hybridMultilevel"/>
    <w:tmpl w:val="9B3AA9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A30757F"/>
    <w:multiLevelType w:val="hybridMultilevel"/>
    <w:tmpl w:val="FB908892"/>
    <w:lvl w:ilvl="0" w:tplc="E59ACB30">
      <w:start w:val="1"/>
      <w:numFmt w:val="decimal"/>
      <w:lvlText w:val="%1."/>
      <w:lvlJc w:val="left"/>
      <w:pPr>
        <w:tabs>
          <w:tab w:val="num" w:pos="360"/>
        </w:tabs>
        <w:ind w:left="0" w:firstLine="0"/>
      </w:pPr>
      <w:rPr>
        <w:rFonts w:ascii="Times New Roman" w:hAnsi="Times New Roman" w:cs="Times New Roman" w:hint="default"/>
        <w:b/>
        <w:i w:val="0"/>
        <w:sz w:val="20"/>
      </w:rPr>
    </w:lvl>
    <w:lvl w:ilvl="1" w:tplc="C7DE4D38">
      <w:numFmt w:val="none"/>
      <w:lvlText w:val=""/>
      <w:lvlJc w:val="left"/>
      <w:pPr>
        <w:tabs>
          <w:tab w:val="num" w:pos="360"/>
        </w:tabs>
        <w:ind w:left="0" w:firstLine="0"/>
      </w:pPr>
    </w:lvl>
    <w:lvl w:ilvl="2" w:tplc="E09C72E8">
      <w:numFmt w:val="none"/>
      <w:lvlText w:val=""/>
      <w:lvlJc w:val="left"/>
      <w:pPr>
        <w:tabs>
          <w:tab w:val="num" w:pos="360"/>
        </w:tabs>
        <w:ind w:left="0" w:firstLine="0"/>
      </w:pPr>
    </w:lvl>
    <w:lvl w:ilvl="3" w:tplc="C750E1BC">
      <w:numFmt w:val="none"/>
      <w:lvlText w:val=""/>
      <w:lvlJc w:val="left"/>
      <w:pPr>
        <w:tabs>
          <w:tab w:val="num" w:pos="360"/>
        </w:tabs>
        <w:ind w:left="0" w:firstLine="0"/>
      </w:pPr>
    </w:lvl>
    <w:lvl w:ilvl="4" w:tplc="ACE08FCC">
      <w:numFmt w:val="none"/>
      <w:lvlText w:val=""/>
      <w:lvlJc w:val="left"/>
      <w:pPr>
        <w:tabs>
          <w:tab w:val="num" w:pos="360"/>
        </w:tabs>
        <w:ind w:left="0" w:firstLine="0"/>
      </w:pPr>
    </w:lvl>
    <w:lvl w:ilvl="5" w:tplc="228CDABC">
      <w:numFmt w:val="none"/>
      <w:lvlText w:val=""/>
      <w:lvlJc w:val="left"/>
      <w:pPr>
        <w:tabs>
          <w:tab w:val="num" w:pos="360"/>
        </w:tabs>
        <w:ind w:left="0" w:firstLine="0"/>
      </w:pPr>
    </w:lvl>
    <w:lvl w:ilvl="6" w:tplc="17100CCE">
      <w:numFmt w:val="none"/>
      <w:lvlText w:val=""/>
      <w:lvlJc w:val="left"/>
      <w:pPr>
        <w:tabs>
          <w:tab w:val="num" w:pos="360"/>
        </w:tabs>
        <w:ind w:left="0" w:firstLine="0"/>
      </w:pPr>
    </w:lvl>
    <w:lvl w:ilvl="7" w:tplc="82187AF8">
      <w:numFmt w:val="none"/>
      <w:lvlText w:val=""/>
      <w:lvlJc w:val="left"/>
      <w:pPr>
        <w:tabs>
          <w:tab w:val="num" w:pos="360"/>
        </w:tabs>
        <w:ind w:left="0" w:firstLine="0"/>
      </w:pPr>
    </w:lvl>
    <w:lvl w:ilvl="8" w:tplc="F60605DC">
      <w:numFmt w:val="none"/>
      <w:lvlText w:val=""/>
      <w:lvlJc w:val="left"/>
      <w:pPr>
        <w:tabs>
          <w:tab w:val="num" w:pos="360"/>
        </w:tabs>
        <w:ind w:left="0" w:firstLine="0"/>
      </w:pPr>
    </w:lvl>
  </w:abstractNum>
  <w:abstractNum w:abstractNumId="6" w15:restartNumberingAfterBreak="0">
    <w:nsid w:val="57D71ECA"/>
    <w:multiLevelType w:val="multilevel"/>
    <w:tmpl w:val="112ABEF0"/>
    <w:lvl w:ilvl="0">
      <w:start w:val="1"/>
      <w:numFmt w:val="decimal"/>
      <w:lvlText w:val="%1."/>
      <w:lvlJc w:val="left"/>
      <w:pPr>
        <w:tabs>
          <w:tab w:val="num" w:pos="360"/>
        </w:tabs>
        <w:ind w:left="360" w:hanging="360"/>
      </w:pPr>
    </w:lvl>
    <w:lvl w:ilvl="1">
      <w:start w:val="1"/>
      <w:numFmt w:val="lowerLetter"/>
      <w:lvlText w:val="%2."/>
      <w:lvlJc w:val="left"/>
      <w:pPr>
        <w:ind w:left="786"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5023A5F"/>
    <w:multiLevelType w:val="multilevel"/>
    <w:tmpl w:val="A07C553C"/>
    <w:lvl w:ilvl="0">
      <w:start w:val="1"/>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855508F"/>
    <w:multiLevelType w:val="multilevel"/>
    <w:tmpl w:val="772EA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2630CD3"/>
    <w:multiLevelType w:val="hybridMultilevel"/>
    <w:tmpl w:val="85A6B746"/>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7A07B36"/>
    <w:multiLevelType w:val="multilevel"/>
    <w:tmpl w:val="AA4A6654"/>
    <w:lvl w:ilvl="0">
      <w:start w:val="2"/>
      <w:numFmt w:val="decimal"/>
      <w:lvlText w:val="%1"/>
      <w:lvlJc w:val="left"/>
      <w:pPr>
        <w:tabs>
          <w:tab w:val="num" w:pos="390"/>
        </w:tabs>
        <w:ind w:left="390" w:hanging="390"/>
      </w:pPr>
    </w:lvl>
    <w:lvl w:ilvl="1">
      <w:start w:val="1"/>
      <w:numFmt w:val="decimal"/>
      <w:lvlText w:val="%1.%2"/>
      <w:lvlJc w:val="left"/>
      <w:pPr>
        <w:tabs>
          <w:tab w:val="num" w:pos="390"/>
        </w:tabs>
        <w:ind w:left="390" w:hanging="39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739"/>
    <w:rsid w:val="000133A7"/>
    <w:rsid w:val="00045D62"/>
    <w:rsid w:val="000655B7"/>
    <w:rsid w:val="0008082B"/>
    <w:rsid w:val="000A4CE4"/>
    <w:rsid w:val="000B4B6C"/>
    <w:rsid w:val="000E5E73"/>
    <w:rsid w:val="000E72A5"/>
    <w:rsid w:val="00141B5E"/>
    <w:rsid w:val="001605A3"/>
    <w:rsid w:val="00160AD9"/>
    <w:rsid w:val="0017186D"/>
    <w:rsid w:val="001765E6"/>
    <w:rsid w:val="0019685B"/>
    <w:rsid w:val="001972D6"/>
    <w:rsid w:val="001A1114"/>
    <w:rsid w:val="001B61DE"/>
    <w:rsid w:val="001D4A8E"/>
    <w:rsid w:val="001D4F64"/>
    <w:rsid w:val="001F3F61"/>
    <w:rsid w:val="00215818"/>
    <w:rsid w:val="0022310A"/>
    <w:rsid w:val="0024141B"/>
    <w:rsid w:val="00283524"/>
    <w:rsid w:val="00287200"/>
    <w:rsid w:val="002965AD"/>
    <w:rsid w:val="002A1ACC"/>
    <w:rsid w:val="002E5174"/>
    <w:rsid w:val="00327B36"/>
    <w:rsid w:val="00357897"/>
    <w:rsid w:val="003848BE"/>
    <w:rsid w:val="003868D2"/>
    <w:rsid w:val="003B361F"/>
    <w:rsid w:val="00412389"/>
    <w:rsid w:val="0044766A"/>
    <w:rsid w:val="00477B78"/>
    <w:rsid w:val="00495BAA"/>
    <w:rsid w:val="004F566F"/>
    <w:rsid w:val="005225BD"/>
    <w:rsid w:val="0055073E"/>
    <w:rsid w:val="005547D2"/>
    <w:rsid w:val="00560FE9"/>
    <w:rsid w:val="00576930"/>
    <w:rsid w:val="00577102"/>
    <w:rsid w:val="005820E8"/>
    <w:rsid w:val="005874C8"/>
    <w:rsid w:val="005B1FEF"/>
    <w:rsid w:val="005C6D80"/>
    <w:rsid w:val="005D3F53"/>
    <w:rsid w:val="0061160B"/>
    <w:rsid w:val="00612C30"/>
    <w:rsid w:val="00624E51"/>
    <w:rsid w:val="006603F3"/>
    <w:rsid w:val="006A1357"/>
    <w:rsid w:val="006A1C04"/>
    <w:rsid w:val="006A704D"/>
    <w:rsid w:val="006C0CBD"/>
    <w:rsid w:val="006F5F7B"/>
    <w:rsid w:val="00700139"/>
    <w:rsid w:val="007322F9"/>
    <w:rsid w:val="00743ADE"/>
    <w:rsid w:val="0076308C"/>
    <w:rsid w:val="007A33BC"/>
    <w:rsid w:val="007C3580"/>
    <w:rsid w:val="007C79D4"/>
    <w:rsid w:val="0081410B"/>
    <w:rsid w:val="00830E08"/>
    <w:rsid w:val="00831A75"/>
    <w:rsid w:val="008365F7"/>
    <w:rsid w:val="008650F1"/>
    <w:rsid w:val="008677DC"/>
    <w:rsid w:val="00895F44"/>
    <w:rsid w:val="008B4726"/>
    <w:rsid w:val="008C0DBA"/>
    <w:rsid w:val="008C1CFA"/>
    <w:rsid w:val="008F313C"/>
    <w:rsid w:val="009064DB"/>
    <w:rsid w:val="009070B1"/>
    <w:rsid w:val="009227EA"/>
    <w:rsid w:val="00955C66"/>
    <w:rsid w:val="00967981"/>
    <w:rsid w:val="00974DDB"/>
    <w:rsid w:val="00983C87"/>
    <w:rsid w:val="009F7D00"/>
    <w:rsid w:val="00A16772"/>
    <w:rsid w:val="00A651AF"/>
    <w:rsid w:val="00A74514"/>
    <w:rsid w:val="00A74739"/>
    <w:rsid w:val="00A81653"/>
    <w:rsid w:val="00A95CC2"/>
    <w:rsid w:val="00AC5249"/>
    <w:rsid w:val="00AD1AA0"/>
    <w:rsid w:val="00AF1EE1"/>
    <w:rsid w:val="00B27999"/>
    <w:rsid w:val="00B97425"/>
    <w:rsid w:val="00BB718C"/>
    <w:rsid w:val="00BE1D77"/>
    <w:rsid w:val="00C00AE5"/>
    <w:rsid w:val="00C230C7"/>
    <w:rsid w:val="00C36C49"/>
    <w:rsid w:val="00CA2FDB"/>
    <w:rsid w:val="00CA4A20"/>
    <w:rsid w:val="00CA6F9F"/>
    <w:rsid w:val="00CD1033"/>
    <w:rsid w:val="00CD694B"/>
    <w:rsid w:val="00CE0C9B"/>
    <w:rsid w:val="00CF02F6"/>
    <w:rsid w:val="00CF45F8"/>
    <w:rsid w:val="00D25448"/>
    <w:rsid w:val="00D52AC8"/>
    <w:rsid w:val="00DC4548"/>
    <w:rsid w:val="00DD4DC3"/>
    <w:rsid w:val="00DD57D7"/>
    <w:rsid w:val="00DD5EBE"/>
    <w:rsid w:val="00DD77F6"/>
    <w:rsid w:val="00DF7927"/>
    <w:rsid w:val="00E42A96"/>
    <w:rsid w:val="00E63822"/>
    <w:rsid w:val="00E72500"/>
    <w:rsid w:val="00E876BC"/>
    <w:rsid w:val="00EC782C"/>
    <w:rsid w:val="00F32663"/>
    <w:rsid w:val="00F84283"/>
    <w:rsid w:val="00FA788A"/>
    <w:rsid w:val="00FB358A"/>
    <w:rsid w:val="00FB4078"/>
    <w:rsid w:val="00FD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E94B"/>
  <w15:docId w15:val="{869E6766-EB06-45F8-8A0F-FD65C39D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7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4739"/>
    <w:pPr>
      <w:keepNext/>
      <w:numPr>
        <w:numId w:val="1"/>
      </w:numPr>
      <w:autoSpaceDE w:val="0"/>
      <w:autoSpaceDN w:val="0"/>
      <w:spacing w:before="240" w:after="80"/>
      <w:jc w:val="center"/>
      <w:outlineLvl w:val="0"/>
    </w:pPr>
    <w:rPr>
      <w:smallCaps/>
      <w:kern w:val="28"/>
      <w:sz w:val="20"/>
      <w:szCs w:val="20"/>
    </w:rPr>
  </w:style>
  <w:style w:type="paragraph" w:styleId="Heading2">
    <w:name w:val="heading 2"/>
    <w:basedOn w:val="Normal"/>
    <w:next w:val="Normal"/>
    <w:link w:val="Heading2Char"/>
    <w:semiHidden/>
    <w:unhideWhenUsed/>
    <w:qFormat/>
    <w:rsid w:val="00A74739"/>
    <w:pPr>
      <w:keepNext/>
      <w:numPr>
        <w:ilvl w:val="1"/>
        <w:numId w:val="1"/>
      </w:numPr>
      <w:autoSpaceDE w:val="0"/>
      <w:autoSpaceDN w:val="0"/>
      <w:spacing w:before="120" w:after="60"/>
      <w:outlineLvl w:val="1"/>
    </w:pPr>
    <w:rPr>
      <w:i/>
      <w:iCs/>
      <w:sz w:val="20"/>
      <w:szCs w:val="20"/>
    </w:rPr>
  </w:style>
  <w:style w:type="paragraph" w:styleId="Heading3">
    <w:name w:val="heading 3"/>
    <w:basedOn w:val="Normal"/>
    <w:next w:val="Normal"/>
    <w:link w:val="Heading3Char"/>
    <w:semiHidden/>
    <w:unhideWhenUsed/>
    <w:qFormat/>
    <w:rsid w:val="00A74739"/>
    <w:pPr>
      <w:keepNext/>
      <w:numPr>
        <w:ilvl w:val="2"/>
        <w:numId w:val="1"/>
      </w:numPr>
      <w:autoSpaceDE w:val="0"/>
      <w:autoSpaceDN w:val="0"/>
      <w:outlineLvl w:val="2"/>
    </w:pPr>
    <w:rPr>
      <w:i/>
      <w:iCs/>
      <w:sz w:val="20"/>
      <w:szCs w:val="20"/>
    </w:rPr>
  </w:style>
  <w:style w:type="paragraph" w:styleId="Heading4">
    <w:name w:val="heading 4"/>
    <w:basedOn w:val="Normal"/>
    <w:next w:val="Normal"/>
    <w:link w:val="Heading4Char"/>
    <w:semiHidden/>
    <w:unhideWhenUsed/>
    <w:qFormat/>
    <w:rsid w:val="00A74739"/>
    <w:pPr>
      <w:keepNext/>
      <w:numPr>
        <w:ilvl w:val="3"/>
        <w:numId w:val="1"/>
      </w:numPr>
      <w:autoSpaceDE w:val="0"/>
      <w:autoSpaceDN w:val="0"/>
      <w:spacing w:before="240" w:after="60"/>
      <w:outlineLvl w:val="3"/>
    </w:pPr>
    <w:rPr>
      <w:i/>
      <w:iCs/>
      <w:sz w:val="18"/>
      <w:szCs w:val="18"/>
    </w:rPr>
  </w:style>
  <w:style w:type="paragraph" w:styleId="Heading5">
    <w:name w:val="heading 5"/>
    <w:basedOn w:val="Normal"/>
    <w:next w:val="Normal"/>
    <w:link w:val="Heading5Char"/>
    <w:semiHidden/>
    <w:unhideWhenUsed/>
    <w:qFormat/>
    <w:rsid w:val="00A74739"/>
    <w:pPr>
      <w:numPr>
        <w:ilvl w:val="4"/>
        <w:numId w:val="1"/>
      </w:numPr>
      <w:autoSpaceDE w:val="0"/>
      <w:autoSpaceDN w:val="0"/>
      <w:spacing w:before="240" w:after="60"/>
      <w:outlineLvl w:val="4"/>
    </w:pPr>
    <w:rPr>
      <w:sz w:val="18"/>
      <w:szCs w:val="18"/>
    </w:rPr>
  </w:style>
  <w:style w:type="paragraph" w:styleId="Heading6">
    <w:name w:val="heading 6"/>
    <w:basedOn w:val="Normal"/>
    <w:next w:val="Normal"/>
    <w:link w:val="Heading6Char"/>
    <w:semiHidden/>
    <w:unhideWhenUsed/>
    <w:qFormat/>
    <w:rsid w:val="00A74739"/>
    <w:pPr>
      <w:numPr>
        <w:ilvl w:val="5"/>
        <w:numId w:val="1"/>
      </w:numPr>
      <w:autoSpaceDE w:val="0"/>
      <w:autoSpaceDN w:val="0"/>
      <w:spacing w:before="240" w:after="60"/>
      <w:outlineLvl w:val="5"/>
    </w:pPr>
    <w:rPr>
      <w:i/>
      <w:iCs/>
      <w:sz w:val="16"/>
      <w:szCs w:val="16"/>
    </w:rPr>
  </w:style>
  <w:style w:type="paragraph" w:styleId="Heading7">
    <w:name w:val="heading 7"/>
    <w:basedOn w:val="Normal"/>
    <w:next w:val="Normal"/>
    <w:link w:val="Heading7Char"/>
    <w:semiHidden/>
    <w:unhideWhenUsed/>
    <w:qFormat/>
    <w:rsid w:val="00A74739"/>
    <w:pPr>
      <w:numPr>
        <w:ilvl w:val="6"/>
        <w:numId w:val="1"/>
      </w:numPr>
      <w:autoSpaceDE w:val="0"/>
      <w:autoSpaceDN w:val="0"/>
      <w:spacing w:before="240" w:after="60"/>
      <w:outlineLvl w:val="6"/>
    </w:pPr>
    <w:rPr>
      <w:sz w:val="16"/>
      <w:szCs w:val="16"/>
    </w:rPr>
  </w:style>
  <w:style w:type="paragraph" w:styleId="Heading8">
    <w:name w:val="heading 8"/>
    <w:basedOn w:val="Normal"/>
    <w:next w:val="Normal"/>
    <w:link w:val="Heading8Char"/>
    <w:semiHidden/>
    <w:unhideWhenUsed/>
    <w:qFormat/>
    <w:rsid w:val="00A74739"/>
    <w:pPr>
      <w:numPr>
        <w:ilvl w:val="7"/>
        <w:numId w:val="1"/>
      </w:numPr>
      <w:autoSpaceDE w:val="0"/>
      <w:autoSpaceDN w:val="0"/>
      <w:spacing w:before="240" w:after="60"/>
      <w:outlineLvl w:val="7"/>
    </w:pPr>
    <w:rPr>
      <w:i/>
      <w:iCs/>
      <w:sz w:val="16"/>
      <w:szCs w:val="16"/>
    </w:rPr>
  </w:style>
  <w:style w:type="paragraph" w:styleId="Heading9">
    <w:name w:val="heading 9"/>
    <w:basedOn w:val="Normal"/>
    <w:next w:val="Normal"/>
    <w:link w:val="Heading9Char"/>
    <w:semiHidden/>
    <w:unhideWhenUsed/>
    <w:qFormat/>
    <w:rsid w:val="00A74739"/>
    <w:pPr>
      <w:numPr>
        <w:ilvl w:val="8"/>
        <w:numId w:val="1"/>
      </w:numPr>
      <w:autoSpaceDE w:val="0"/>
      <w:autoSpaceDN w:val="0"/>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739"/>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uiPriority w:val="9"/>
    <w:semiHidden/>
    <w:rsid w:val="00A74739"/>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uiPriority w:val="9"/>
    <w:semiHidden/>
    <w:rsid w:val="00A74739"/>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A74739"/>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semiHidden/>
    <w:rsid w:val="00A74739"/>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A74739"/>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A74739"/>
    <w:rPr>
      <w:rFonts w:ascii="Times New Roman" w:eastAsia="Times New Roman" w:hAnsi="Times New Roman" w:cs="Times New Roman"/>
      <w:sz w:val="16"/>
      <w:szCs w:val="16"/>
    </w:rPr>
  </w:style>
  <w:style w:type="character" w:customStyle="1" w:styleId="Heading8Char">
    <w:name w:val="Heading 8 Char"/>
    <w:basedOn w:val="DefaultParagraphFont"/>
    <w:link w:val="Heading8"/>
    <w:semiHidden/>
    <w:rsid w:val="00A74739"/>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semiHidden/>
    <w:rsid w:val="00A74739"/>
    <w:rPr>
      <w:rFonts w:ascii="Times New Roman" w:eastAsia="Times New Roman" w:hAnsi="Times New Roman" w:cs="Times New Roman"/>
      <w:sz w:val="16"/>
      <w:szCs w:val="16"/>
    </w:rPr>
  </w:style>
  <w:style w:type="character" w:styleId="Hyperlink">
    <w:name w:val="Hyperlink"/>
    <w:unhideWhenUsed/>
    <w:rsid w:val="00A74739"/>
    <w:rPr>
      <w:color w:val="0000FF"/>
      <w:u w:val="single"/>
    </w:rPr>
  </w:style>
  <w:style w:type="paragraph" w:styleId="NormalWeb">
    <w:name w:val="Normal (Web)"/>
    <w:basedOn w:val="Normal"/>
    <w:uiPriority w:val="99"/>
    <w:unhideWhenUsed/>
    <w:rsid w:val="00A7473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semiHidden/>
    <w:unhideWhenUsed/>
    <w:rsid w:val="00A74739"/>
    <w:pPr>
      <w:autoSpaceDE w:val="0"/>
      <w:autoSpaceDN w:val="0"/>
      <w:spacing w:after="120"/>
    </w:pPr>
    <w:rPr>
      <w:sz w:val="20"/>
      <w:szCs w:val="20"/>
    </w:rPr>
  </w:style>
  <w:style w:type="character" w:customStyle="1" w:styleId="BodyTextChar">
    <w:name w:val="Body Text Char"/>
    <w:basedOn w:val="DefaultParagraphFont"/>
    <w:link w:val="BodyText"/>
    <w:semiHidden/>
    <w:rsid w:val="00A74739"/>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74739"/>
    <w:pPr>
      <w:jc w:val="center"/>
    </w:pPr>
    <w:rPr>
      <w:b/>
      <w:bCs/>
      <w:sz w:val="32"/>
    </w:rPr>
  </w:style>
  <w:style w:type="character" w:customStyle="1" w:styleId="BodyText2Char">
    <w:name w:val="Body Text 2 Char"/>
    <w:basedOn w:val="DefaultParagraphFont"/>
    <w:link w:val="BodyText2"/>
    <w:semiHidden/>
    <w:rsid w:val="00A74739"/>
    <w:rPr>
      <w:rFonts w:ascii="Times New Roman" w:eastAsia="Times New Roman" w:hAnsi="Times New Roman" w:cs="Times New Roman"/>
      <w:b/>
      <w:bCs/>
      <w:sz w:val="32"/>
      <w:szCs w:val="24"/>
    </w:rPr>
  </w:style>
  <w:style w:type="paragraph" w:styleId="BodyText3">
    <w:name w:val="Body Text 3"/>
    <w:basedOn w:val="Normal"/>
    <w:link w:val="BodyText3Char"/>
    <w:semiHidden/>
    <w:unhideWhenUsed/>
    <w:rsid w:val="00A74739"/>
    <w:pPr>
      <w:spacing w:after="120"/>
    </w:pPr>
    <w:rPr>
      <w:sz w:val="16"/>
      <w:szCs w:val="16"/>
      <w:lang w:val="en-AU"/>
    </w:rPr>
  </w:style>
  <w:style w:type="character" w:customStyle="1" w:styleId="BodyText3Char">
    <w:name w:val="Body Text 3 Char"/>
    <w:basedOn w:val="DefaultParagraphFont"/>
    <w:link w:val="BodyText3"/>
    <w:semiHidden/>
    <w:rsid w:val="00A74739"/>
    <w:rPr>
      <w:rFonts w:ascii="Times New Roman" w:eastAsia="Times New Roman" w:hAnsi="Times New Roman" w:cs="Times New Roman"/>
      <w:sz w:val="16"/>
      <w:szCs w:val="16"/>
      <w:lang w:val="en-AU"/>
    </w:rPr>
  </w:style>
  <w:style w:type="paragraph" w:customStyle="1" w:styleId="IndexTerms">
    <w:name w:val="IndexTerms"/>
    <w:basedOn w:val="Normal"/>
    <w:next w:val="Normal"/>
    <w:rsid w:val="00A74739"/>
    <w:pPr>
      <w:autoSpaceDE w:val="0"/>
      <w:autoSpaceDN w:val="0"/>
      <w:ind w:firstLine="202"/>
      <w:jc w:val="both"/>
    </w:pPr>
    <w:rPr>
      <w:b/>
      <w:bCs/>
      <w:sz w:val="18"/>
      <w:szCs w:val="18"/>
    </w:rPr>
  </w:style>
  <w:style w:type="paragraph" w:customStyle="1" w:styleId="TableTitle">
    <w:name w:val="Table Title"/>
    <w:basedOn w:val="Normal"/>
    <w:rsid w:val="00A74739"/>
    <w:pPr>
      <w:autoSpaceDE w:val="0"/>
      <w:autoSpaceDN w:val="0"/>
      <w:jc w:val="center"/>
    </w:pPr>
    <w:rPr>
      <w:smallCaps/>
      <w:sz w:val="16"/>
      <w:szCs w:val="16"/>
    </w:rPr>
  </w:style>
  <w:style w:type="paragraph" w:styleId="ListParagraph">
    <w:name w:val="List Paragraph"/>
    <w:basedOn w:val="Normal"/>
    <w:link w:val="ListParagraphChar"/>
    <w:uiPriority w:val="34"/>
    <w:qFormat/>
    <w:rsid w:val="001D4F64"/>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locked/>
    <w:rsid w:val="001D4F64"/>
    <w:rPr>
      <w:rFonts w:eastAsiaTheme="minorEastAsia"/>
    </w:rPr>
  </w:style>
  <w:style w:type="paragraph" w:styleId="BalloonText">
    <w:name w:val="Balloon Text"/>
    <w:basedOn w:val="Normal"/>
    <w:link w:val="BalloonTextChar"/>
    <w:uiPriority w:val="99"/>
    <w:semiHidden/>
    <w:unhideWhenUsed/>
    <w:rsid w:val="001D4F64"/>
    <w:rPr>
      <w:rFonts w:ascii="Tahoma" w:hAnsi="Tahoma" w:cs="Tahoma"/>
      <w:sz w:val="16"/>
      <w:szCs w:val="16"/>
    </w:rPr>
  </w:style>
  <w:style w:type="character" w:customStyle="1" w:styleId="BalloonTextChar">
    <w:name w:val="Balloon Text Char"/>
    <w:basedOn w:val="DefaultParagraphFont"/>
    <w:link w:val="BalloonText"/>
    <w:uiPriority w:val="99"/>
    <w:semiHidden/>
    <w:rsid w:val="001D4F64"/>
    <w:rPr>
      <w:rFonts w:ascii="Tahoma" w:eastAsia="Times New Roman" w:hAnsi="Tahoma" w:cs="Tahoma"/>
      <w:sz w:val="16"/>
      <w:szCs w:val="16"/>
    </w:rPr>
  </w:style>
  <w:style w:type="paragraph" w:customStyle="1" w:styleId="Default">
    <w:name w:val="Default"/>
    <w:link w:val="DefaultChar"/>
    <w:rsid w:val="00DD5E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DD5EBE"/>
    <w:rPr>
      <w:rFonts w:ascii="Times New Roman" w:eastAsiaTheme="minorEastAsia" w:hAnsi="Times New Roman" w:cs="Times New Roman"/>
      <w:color w:val="000000"/>
      <w:sz w:val="24"/>
      <w:szCs w:val="24"/>
    </w:rPr>
  </w:style>
  <w:style w:type="paragraph" w:styleId="HTMLPreformatted">
    <w:name w:val="HTML Preformatted"/>
    <w:basedOn w:val="Normal"/>
    <w:link w:val="HTMLPreformattedChar"/>
    <w:uiPriority w:val="99"/>
    <w:unhideWhenUsed/>
    <w:rsid w:val="00967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67981"/>
    <w:rPr>
      <w:rFonts w:ascii="Courier New" w:eastAsia="Times New Roman" w:hAnsi="Courier New" w:cs="Courier New"/>
      <w:sz w:val="20"/>
      <w:szCs w:val="20"/>
    </w:rPr>
  </w:style>
  <w:style w:type="table" w:styleId="TableGrid">
    <w:name w:val="Table Grid"/>
    <w:basedOn w:val="TableNormal"/>
    <w:uiPriority w:val="59"/>
    <w:rsid w:val="00983C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1B61DE"/>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90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kemenag.go.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hyperlink" Target="mailto:2zulfiandri@uinjkt.ac.id"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D:\Program%20lab%202017\Penelitian%20fitroh%202018\validasi%20kuesioner%2084%20ora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gram%20lab%202017\Penelitian%20fitroh%202018\validasi%20kuesioner%2084%20ora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gram%20lab%202017\Penelitian%20fitroh%202018\validasi%20kuesioner%2084%20ora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gram%20lab%202017\Penelitian%20fitroh%202018\validasi%20kuesioner%2084%20ora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rogram%20lab%202017\Penelitian%20fitroh%202018\validasi%20kuesioner%2084%20or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Gender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man
55%</a:t>
                    </a:r>
                  </a:p>
                </c:rich>
              </c:tx>
              <c:sp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0EE-4D5A-B63D-28A9F6257284}"/>
                </c:ext>
              </c:extLst>
            </c:dLbl>
            <c:dLbl>
              <c:idx val="1"/>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female
45%</a:t>
                    </a:r>
                  </a:p>
                </c:rich>
              </c:tx>
              <c:sp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0EE-4D5A-B63D-28A9F6257284}"/>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Sheet4!$B$3:$B$4</c:f>
              <c:strCache>
                <c:ptCount val="2"/>
                <c:pt idx="0">
                  <c:v>laki-laki</c:v>
                </c:pt>
                <c:pt idx="1">
                  <c:v>perempuan</c:v>
                </c:pt>
              </c:strCache>
            </c:strRef>
          </c:cat>
          <c:val>
            <c:numRef>
              <c:f>Sheet4!$C$3:$C$4</c:f>
              <c:numCache>
                <c:formatCode>General</c:formatCode>
                <c:ptCount val="2"/>
                <c:pt idx="0">
                  <c:v>46</c:v>
                </c:pt>
                <c:pt idx="1">
                  <c:v>38</c:v>
                </c:pt>
              </c:numCache>
            </c:numRef>
          </c:val>
          <c:extLst>
            <c:ext xmlns:c16="http://schemas.microsoft.com/office/drawing/2014/chart" uri="{C3380CC4-5D6E-409C-BE32-E72D297353CC}">
              <c16:uniqueId val="{00000002-D0EE-4D5A-B63D-28A9F6257284}"/>
            </c:ext>
          </c:extLst>
        </c:ser>
        <c:dLbls>
          <c:showLegendKey val="0"/>
          <c:showVal val="0"/>
          <c:showCatName val="1"/>
          <c:showSerName val="0"/>
          <c:showPercent val="1"/>
          <c:showBubbleSize val="0"/>
          <c:showLeaderLines val="1"/>
        </c:dLbls>
      </c:pie3DChart>
      <c:spPr>
        <a:ln>
          <a:solidFill>
            <a:schemeClr val="accent1"/>
          </a:solidFill>
        </a:ln>
      </c:spPr>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Age (in years)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Sheet4!$B$9:$B$14</c:f>
              <c:strCache>
                <c:ptCount val="6"/>
                <c:pt idx="0">
                  <c:v>25-30 </c:v>
                </c:pt>
                <c:pt idx="1">
                  <c:v>31-35 </c:v>
                </c:pt>
                <c:pt idx="2">
                  <c:v>36-40 </c:v>
                </c:pt>
                <c:pt idx="3">
                  <c:v>41-45 </c:v>
                </c:pt>
                <c:pt idx="4">
                  <c:v>46-50 </c:v>
                </c:pt>
                <c:pt idx="5">
                  <c:v>&gt;50 </c:v>
                </c:pt>
              </c:strCache>
            </c:strRef>
          </c:cat>
          <c:val>
            <c:numRef>
              <c:f>Sheet4!$C$9:$C$14</c:f>
              <c:numCache>
                <c:formatCode>General</c:formatCode>
                <c:ptCount val="6"/>
                <c:pt idx="0">
                  <c:v>3</c:v>
                </c:pt>
                <c:pt idx="1">
                  <c:v>8</c:v>
                </c:pt>
                <c:pt idx="2">
                  <c:v>23</c:v>
                </c:pt>
                <c:pt idx="3">
                  <c:v>22</c:v>
                </c:pt>
                <c:pt idx="4">
                  <c:v>8</c:v>
                </c:pt>
                <c:pt idx="5">
                  <c:v>20</c:v>
                </c:pt>
              </c:numCache>
            </c:numRef>
          </c:val>
          <c:extLst>
            <c:ext xmlns:c16="http://schemas.microsoft.com/office/drawing/2014/chart" uri="{C3380CC4-5D6E-409C-BE32-E72D297353CC}">
              <c16:uniqueId val="{00000000-59DC-4845-B38C-CFB7C848E6E9}"/>
            </c:ext>
          </c:extLst>
        </c:ser>
        <c:dLbls>
          <c:showLegendKey val="0"/>
          <c:showVal val="0"/>
          <c:showCatName val="0"/>
          <c:showSerName val="0"/>
          <c:showPercent val="1"/>
          <c:showBubbleSize val="0"/>
          <c:showLeaderLines val="1"/>
        </c:dLbls>
      </c:pie3DChart>
    </c:plotArea>
    <c:legend>
      <c:legendPos val="t"/>
      <c:layout>
        <c:manualLayout>
          <c:xMode val="edge"/>
          <c:yMode val="edge"/>
          <c:x val="0.10730565154175872"/>
          <c:y val="0.21157684630738524"/>
          <c:w val="0.81201315352822279"/>
          <c:h val="0.26080500416489855"/>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Education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Sheet4!$B$19:$B$20</c:f>
              <c:strCache>
                <c:ptCount val="2"/>
                <c:pt idx="0">
                  <c:v>S2</c:v>
                </c:pt>
                <c:pt idx="1">
                  <c:v>S3</c:v>
                </c:pt>
              </c:strCache>
            </c:strRef>
          </c:cat>
          <c:val>
            <c:numRef>
              <c:f>Sheet4!$C$19:$C$20</c:f>
              <c:numCache>
                <c:formatCode>General</c:formatCode>
                <c:ptCount val="2"/>
                <c:pt idx="0">
                  <c:v>56</c:v>
                </c:pt>
                <c:pt idx="1">
                  <c:v>28</c:v>
                </c:pt>
              </c:numCache>
            </c:numRef>
          </c:val>
          <c:extLst>
            <c:ext xmlns:c16="http://schemas.microsoft.com/office/drawing/2014/chart" uri="{C3380CC4-5D6E-409C-BE32-E72D297353CC}">
              <c16:uniqueId val="{00000000-E619-4CD5-A825-3182A99EC1E0}"/>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Functional</a:t>
            </a:r>
          </a:p>
        </c:rich>
      </c:tx>
      <c:overlay val="0"/>
    </c:title>
    <c:autoTitleDeleted val="0"/>
    <c:plotArea>
      <c:layout/>
      <c:barChart>
        <c:barDir val="col"/>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Sheet4!$B$22:$B$30</c:f>
              <c:strCache>
                <c:ptCount val="9"/>
                <c:pt idx="0">
                  <c:v>Teacher</c:v>
                </c:pt>
                <c:pt idx="1">
                  <c:v>assistant expert</c:v>
                </c:pt>
                <c:pt idx="2">
                  <c:v>Lector 200</c:v>
                </c:pt>
                <c:pt idx="3">
                  <c:v>Lector 300</c:v>
                </c:pt>
                <c:pt idx="4">
                  <c:v>Head Lector 400</c:v>
                </c:pt>
                <c:pt idx="5">
                  <c:v>Head Lector 550</c:v>
                </c:pt>
                <c:pt idx="6">
                  <c:v>Head Lector 700</c:v>
                </c:pt>
                <c:pt idx="7">
                  <c:v>Professor 850</c:v>
                </c:pt>
                <c:pt idx="8">
                  <c:v>Professor 1.050</c:v>
                </c:pt>
              </c:strCache>
            </c:strRef>
          </c:cat>
          <c:val>
            <c:numRef>
              <c:f>Sheet4!$C$22:$C$30</c:f>
              <c:numCache>
                <c:formatCode>General</c:formatCode>
                <c:ptCount val="9"/>
                <c:pt idx="0">
                  <c:v>0</c:v>
                </c:pt>
                <c:pt idx="1">
                  <c:v>16</c:v>
                </c:pt>
                <c:pt idx="2">
                  <c:v>28</c:v>
                </c:pt>
                <c:pt idx="3">
                  <c:v>24</c:v>
                </c:pt>
                <c:pt idx="4">
                  <c:v>10</c:v>
                </c:pt>
                <c:pt idx="5">
                  <c:v>4</c:v>
                </c:pt>
                <c:pt idx="6">
                  <c:v>1</c:v>
                </c:pt>
                <c:pt idx="7">
                  <c:v>0</c:v>
                </c:pt>
                <c:pt idx="8">
                  <c:v>1</c:v>
                </c:pt>
              </c:numCache>
            </c:numRef>
          </c:val>
          <c:extLst>
            <c:ext xmlns:c16="http://schemas.microsoft.com/office/drawing/2014/chart" uri="{C3380CC4-5D6E-409C-BE32-E72D297353CC}">
              <c16:uniqueId val="{00000000-B55A-4666-A997-E54F1FB19B02}"/>
            </c:ext>
          </c:extLst>
        </c:ser>
        <c:dLbls>
          <c:showLegendKey val="0"/>
          <c:showVal val="0"/>
          <c:showCatName val="0"/>
          <c:showSerName val="0"/>
          <c:showPercent val="0"/>
          <c:showBubbleSize val="0"/>
        </c:dLbls>
        <c:gapWidth val="75"/>
        <c:overlap val="40"/>
        <c:axId val="300183552"/>
        <c:axId val="300185088"/>
      </c:barChart>
      <c:catAx>
        <c:axId val="300183552"/>
        <c:scaling>
          <c:orientation val="minMax"/>
        </c:scaling>
        <c:delete val="0"/>
        <c:axPos val="b"/>
        <c:numFmt formatCode="General" sourceLinked="0"/>
        <c:majorTickMark val="none"/>
        <c:minorTickMark val="none"/>
        <c:tickLblPos val="nextTo"/>
        <c:crossAx val="300185088"/>
        <c:crosses val="autoZero"/>
        <c:auto val="1"/>
        <c:lblAlgn val="ctr"/>
        <c:lblOffset val="100"/>
        <c:noMultiLvlLbl val="0"/>
      </c:catAx>
      <c:valAx>
        <c:axId val="300185088"/>
        <c:scaling>
          <c:orientation val="minMax"/>
        </c:scaling>
        <c:delete val="0"/>
        <c:axPos val="l"/>
        <c:majorGridlines/>
        <c:numFmt formatCode="General" sourceLinked="1"/>
        <c:majorTickMark val="none"/>
        <c:minorTickMark val="none"/>
        <c:tickLblPos val="nextTo"/>
        <c:crossAx val="3001835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Room</a:t>
            </a:r>
            <a:r>
              <a:rPr lang="en-US" sz="1000" baseline="0">
                <a:latin typeface="Times New Roman" pitchFamily="18" charset="0"/>
                <a:cs typeface="Times New Roman" pitchFamily="18" charset="0"/>
              </a:rPr>
              <a:t> Type</a:t>
            </a:r>
            <a:endParaRPr lang="en-US" sz="10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Sheet4!$B$33:$B$40</c:f>
              <c:strCache>
                <c:ptCount val="8"/>
                <c:pt idx="0">
                  <c:v>Penata Muda Tk. 1 (III/b)</c:v>
                </c:pt>
                <c:pt idx="1">
                  <c:v>Penata (III/c)</c:v>
                </c:pt>
                <c:pt idx="2">
                  <c:v>Penata Tk. 1 (III/d)</c:v>
                </c:pt>
                <c:pt idx="3">
                  <c:v>Pembina (IV/a)</c:v>
                </c:pt>
                <c:pt idx="4">
                  <c:v>Pembina Tk.1 (IV/b)</c:v>
                </c:pt>
                <c:pt idx="5">
                  <c:v>Pembina Utama Muda (IV/c)</c:v>
                </c:pt>
                <c:pt idx="6">
                  <c:v>Pembina Utama Madya (IV/d)</c:v>
                </c:pt>
                <c:pt idx="7">
                  <c:v>Pembina Utama (IV/e)</c:v>
                </c:pt>
              </c:strCache>
            </c:strRef>
          </c:cat>
          <c:val>
            <c:numRef>
              <c:f>Sheet4!$C$33:$C$40</c:f>
              <c:numCache>
                <c:formatCode>General</c:formatCode>
                <c:ptCount val="8"/>
                <c:pt idx="0">
                  <c:v>20</c:v>
                </c:pt>
                <c:pt idx="1">
                  <c:v>20</c:v>
                </c:pt>
                <c:pt idx="2">
                  <c:v>25</c:v>
                </c:pt>
                <c:pt idx="3">
                  <c:v>10</c:v>
                </c:pt>
                <c:pt idx="4">
                  <c:v>3</c:v>
                </c:pt>
                <c:pt idx="5">
                  <c:v>5</c:v>
                </c:pt>
                <c:pt idx="6">
                  <c:v>1</c:v>
                </c:pt>
                <c:pt idx="7">
                  <c:v>0</c:v>
                </c:pt>
              </c:numCache>
            </c:numRef>
          </c:val>
          <c:extLst>
            <c:ext xmlns:c16="http://schemas.microsoft.com/office/drawing/2014/chart" uri="{C3380CC4-5D6E-409C-BE32-E72D297353CC}">
              <c16:uniqueId val="{00000000-08D7-44C9-B01F-8F12E80E9B71}"/>
            </c:ext>
          </c:extLst>
        </c:ser>
        <c:dLbls>
          <c:showLegendKey val="0"/>
          <c:showVal val="1"/>
          <c:showCatName val="0"/>
          <c:showSerName val="0"/>
          <c:showPercent val="0"/>
          <c:showBubbleSize val="0"/>
        </c:dLbls>
        <c:gapWidth val="150"/>
        <c:overlap val="-25"/>
        <c:axId val="300197760"/>
        <c:axId val="300199296"/>
      </c:barChart>
      <c:catAx>
        <c:axId val="300197760"/>
        <c:scaling>
          <c:orientation val="minMax"/>
        </c:scaling>
        <c:delete val="0"/>
        <c:axPos val="b"/>
        <c:numFmt formatCode="General" sourceLinked="0"/>
        <c:majorTickMark val="none"/>
        <c:minorTickMark val="none"/>
        <c:tickLblPos val="nextTo"/>
        <c:crossAx val="300199296"/>
        <c:crosses val="autoZero"/>
        <c:auto val="1"/>
        <c:lblAlgn val="ctr"/>
        <c:lblOffset val="100"/>
        <c:noMultiLvlLbl val="0"/>
      </c:catAx>
      <c:valAx>
        <c:axId val="300199296"/>
        <c:scaling>
          <c:orientation val="minMax"/>
        </c:scaling>
        <c:delete val="1"/>
        <c:axPos val="l"/>
        <c:numFmt formatCode="General" sourceLinked="1"/>
        <c:majorTickMark val="none"/>
        <c:minorTickMark val="none"/>
        <c:tickLblPos val="nextTo"/>
        <c:crossAx val="3001977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Fit121</b:Tag>
    <b:SourceType>ConferenceProceedings</b:SourceType>
    <b:Guid>{18CA753C-097D-43B3-82DE-55A024E93F02}</b:Guid>
    <b:Author>
      <b:Author>
        <b:NameList>
          <b:Person>
            <b:Last>Fitroh</b:Last>
          </b:Person>
        </b:NameList>
      </b:Author>
    </b:Author>
    <b:Title>Penilaian Tingkat Kematangan Tata Kelola TI pada Sistem Informasi Manajemen Akademik</b:Title>
    <b:Year>2012</b:Year>
    <b:City>Yogyakarta</b:City>
    <b:Publisher>UII</b:Publisher>
    <b:ConferenceName>Seminar Nasional Aplikasi Teknologi Informasi (SNATI 2012)</b:ConferenceName>
    <b:RefOrder>5</b:RefOrder>
  </b:Source>
  <b:Source>
    <b:Tag>Sko15</b:Tag>
    <b:SourceType>JournalArticle</b:SourceType>
    <b:Guid>{9068748F-CDDE-48B3-8C2F-ED72F6E9FDA1}</b:Guid>
    <b:Author>
      <b:Author>
        <b:NameList>
          <b:Person>
            <b:Last>Skoludova</b:Last>
            <b:First>Jana</b:First>
          </b:Person>
          <b:Person>
            <b:Last>Brodsky</b:Last>
            <b:First>Zdenek</b:First>
          </b:Person>
        </b:NameList>
      </b:Author>
    </b:Author>
    <b:Title>Current Trends of Selected Aspects of Human Resource Management in the Czech Republic</b:Title>
    <b:JournalName>Procedia Economics and Finance, Volume 26</b:JournalName>
    <b:Year>2015</b:Year>
    <b:Pages>603-608</b:Pages>
    <b:RefOrder>6</b:RefOrder>
  </b:Source>
  <b:Source>
    <b:Tag>Šap17</b:Tag>
    <b:SourceType>JournalArticle</b:SourceType>
    <b:Guid>{01F239AF-340D-498E-B0EF-846D01B9B554}</b:Guid>
    <b:Author>
      <b:Author>
        <b:NameList>
          <b:Person>
            <b:First>Šapalaitė</b:First>
          </b:Person>
          <b:Person>
            <b:Last>Jarašūnienė</b:Last>
            <b:First>Aldona</b:First>
          </b:Person>
        </b:NameList>
      </b:Author>
    </b:Author>
    <b:Title>The Impact of Human Resource Management on the Competitiveness of Transport Companies</b:Title>
    <b:JournalName>Procedia Engineering, Volume 187</b:JournalName>
    <b:Year>2017</b:Year>
    <b:Pages>110-116</b:Pages>
    <b:RefOrder>7</b:RefOrder>
  </b:Source>
  <b:Source>
    <b:Tag>Jia11</b:Tag>
    <b:SourceType>JournalArticle</b:SourceType>
    <b:Guid>{9974D05B-8D45-4FF5-AD22-D99471C9C422}</b:Guid>
    <b:Author>
      <b:Author>
        <b:NameList>
          <b:Person>
            <b:Last>Jianfeng</b:Last>
            <b:First>Li</b:First>
          </b:Person>
          <b:Person>
            <b:Last>Yuefen</b:Last>
            <b:First>Wang</b:First>
          </b:Person>
          <b:Person>
            <b:Last>Hongyan</b:Last>
            <b:First>Zhang</b:First>
          </b:Person>
        </b:NameList>
      </b:Author>
    </b:Author>
    <b:Title>Research on Chinese small and medium-sized businesses’ human resource management</b:Title>
    <b:Pages>5310-5312</b:Pages>
    <b:Year>2011</b:Year>
    <b:JournalName>Procedia Engineering, Volume 15</b:JournalName>
    <b:RefOrder>8</b:RefOrder>
  </b:Source>
  <b:Source>
    <b:Tag>Zeh16</b:Tag>
    <b:SourceType>JournalArticle</b:SourceType>
    <b:Guid>{148260FF-B9D3-4B0D-B266-2A61AA0EA373}</b:Guid>
    <b:Author>
      <b:Author>
        <b:NameList>
          <b:Person>
            <b:Last>Zehir</b:Last>
            <b:First>Cemal</b:First>
          </b:Person>
          <b:Person>
            <b:Last>Gurol</b:Last>
            <b:First>Yonca</b:First>
          </b:Person>
          <b:Person>
            <b:Last>Karaboga</b:Last>
            <b:First>Tugba</b:First>
          </b:Person>
          <b:Person>
            <b:Last>Kole</b:Last>
            <b:First>Mahmut</b:First>
          </b:Person>
        </b:NameList>
      </b:Author>
    </b:Author>
    <b:Title>Strategic Human Resource Management and Firm Performance: The Mediating Role of Entrepreneurial </b:Title>
    <b:JournalName>Procedia - Social and Behavioral Sciences, Volume 235</b:JournalName>
    <b:Year>2016</b:Year>
    <b:Pages>372-381</b:Pages>
    <b:RefOrder>9</b:RefOrder>
  </b:Source>
  <b:Source>
    <b:Tag>Joń15</b:Tag>
    <b:SourceType>JournalArticle</b:SourceType>
    <b:Guid>{4F9E4123-FFB3-437F-822B-BD49550238B3}</b:Guid>
    <b:Author>
      <b:Author>
        <b:NameList>
          <b:Person>
            <b:Last>Jończyk</b:Last>
            <b:First>Joanna</b:First>
            <b:Middle>Anna</b:Middle>
          </b:Person>
        </b:NameList>
      </b:Author>
    </b:Author>
    <b:Title>The Impact of Human Resource Management on the Innovativeness of Public Hospitals in Poland</b:Title>
    <b:JournalName>Procedia - Social and Behavioral Sciences, Volume 213</b:JournalName>
    <b:Year>2015</b:Year>
    <b:Pages>1000-1007</b:Pages>
    <b:RefOrder>10</b:RefOrder>
  </b:Source>
  <b:Source>
    <b:Tag>Çın13</b:Tag>
    <b:SourceType>JournalArticle</b:SourceType>
    <b:Guid>{A0F2E390-6847-4B7C-B11F-550533BB8942}</b:Guid>
    <b:Author>
      <b:Author>
        <b:NameList>
          <b:Person>
            <b:Last>Çınar</b:Last>
            <b:First>Orhan</b:First>
          </b:Person>
          <b:Person>
            <b:Last>Karcıoğlu</b:Last>
            <b:First>Fatih</b:First>
          </b:Person>
        </b:NameList>
      </b:Author>
    </b:Author>
    <b:Title>The Relationship between Strategic Management, Institutionalization and Human Resource Management: A Survey Study with Family Businesses Located in the Northeast Anatolia Sub Economic Region of Turkey</b:Title>
    <b:JournalName>Procedia - Social and Behavioral Sciences, Volume 99</b:JournalName>
    <b:Year>2013</b:Year>
    <b:Pages>835-842</b:Pages>
    <b:RefOrder>11</b:RefOrder>
  </b:Source>
  <b:Source>
    <b:Tag>Lap14</b:Tag>
    <b:SourceType>JournalArticle</b:SourceType>
    <b:Guid>{A838877C-3643-4658-A4F4-A6A5E93B8599}</b:Guid>
    <b:Author>
      <b:Author>
        <b:NameList>
          <b:Person>
            <b:Last>Lapiņa</b:Last>
            <b:First>Inga</b:First>
          </b:Person>
          <b:Person>
            <b:Last>Maurāne</b:Last>
            <b:First>Gunta</b:First>
          </b:Person>
          <b:Person>
            <b:Last>Stariņeca</b:Last>
            <b:First>Olga</b:First>
          </b:Person>
        </b:NameList>
      </b:Author>
    </b:Author>
    <b:Title>Human Resource Management Models: Aspects of Knowledge Management and Corporate Social Responsibility</b:Title>
    <b:JournalName>Procedia - Social and Behavioral Sciences, Volume 110</b:JournalName>
    <b:Year>2014</b:Year>
    <b:Pages>577-586</b:Pages>
    <b:RefOrder>12</b:RefOrder>
  </b:Source>
  <b:Source>
    <b:Tag>Ave13</b:Tag>
    <b:SourceType>JournalArticle</b:SourceType>
    <b:Guid>{B3C8C653-7A60-4948-8A1E-4AADCA38D804}</b:Guid>
    <b:Author>
      <b:Author>
        <b:NameList>
          <b:Person>
            <b:Last>Aversano</b:Last>
            <b:First>Lerina</b:First>
          </b:Person>
          <b:Person>
            <b:Last>Grasso</b:Last>
            <b:First>Carmine</b:First>
          </b:Person>
          <b:Person>
            <b:Last>Tortorella</b:Last>
            <b:First>Maria</b:First>
          </b:Person>
        </b:NameList>
      </b:Author>
    </b:Author>
    <b:Title>Goal-driven Approach for Business/IT Alignment Evaluation</b:Title>
    <b:JournalName>Procedia Technology, Volume 9</b:JournalName>
    <b:Year>2013</b:Year>
    <b:Pages>388-398</b:Pages>
    <b:RefOrder>14</b:RefOrder>
  </b:Source>
  <b:Source>
    <b:Tag>ISA12</b:Tag>
    <b:SourceType>Book</b:SourceType>
    <b:Guid>{6E61ABEA-9EFD-452E-BB5B-AAFBC188751D}</b:Guid>
    <b:Author>
      <b:Author>
        <b:NameList>
          <b:Person>
            <b:Last>ISACA</b:Last>
          </b:Person>
        </b:NameList>
      </b:Author>
    </b:Author>
    <b:Title>COBIT 5 A Business Framework for the Governance and Management of Enterprise IT</b:Title>
    <b:Year>2012</b:Year>
    <b:City>USA</b:City>
    <b:Publisher>IT Governance Institute</b:Publisher>
    <b:RefOrder>15</b:RefOrder>
  </b:Source>
  <b:Source>
    <b:Tag>Paş15</b:Tag>
    <b:SourceType>JournalArticle</b:SourceType>
    <b:Guid>{2AC1AAFF-2F02-4EA1-80ED-E3CE35834F4E}</b:Guid>
    <b:Author>
      <b:Author>
        <b:NameList>
          <b:Person>
            <b:Last>Paşaoğlu</b:Last>
            <b:First>Didem</b:First>
          </b:Person>
        </b:NameList>
      </b:Author>
    </b:Author>
    <b:Title>Analysis of the Relationship Between Human Resources Management Practices and Organizational Commitment from a Strategic Perspective: Findings from the Banking Industry</b:Title>
    <b:JournalName>Procedia - Social and Behavioral Sciences, Volume 207</b:JournalName>
    <b:Year>2015</b:Year>
    <b:Pages>315-324</b:Pages>
    <b:RefOrder>16</b:RefOrder>
  </b:Source>
  <b:Source>
    <b:Tag>Bat17</b:Tag>
    <b:SourceType>JournalArticle</b:SourceType>
    <b:Guid>{4BB34A50-CB1B-46ED-BC5E-61D4BB391639}</b:Guid>
    <b:Author>
      <b:Author>
        <b:NameList>
          <b:Person>
            <b:Last>Batarlienė</b:Last>
            <b:First>Nijolė</b:First>
          </b:Person>
          <b:Person>
            <b:Last>Čižiūnienė</b:Last>
            <b:First>Kristina</b:First>
          </b:Person>
          <b:Person>
            <b:Last>Vaičiūtė</b:Last>
            <b:First>Kristina</b:First>
          </b:Person>
          <b:Person>
            <b:Last>Šapalaitė</b:Last>
            <b:First>Ingrida</b:First>
          </b:Person>
          <b:Person>
            <b:Last>Jarašūnienė</b:Last>
            <b:First>Aldona</b:First>
          </b:Person>
        </b:NameList>
      </b:Author>
    </b:Author>
    <b:Title>The Impact of Human Resource Management on the Competitiveness of Transport Companies</b:Title>
    <b:JournalName>Procedia Engineering, Volume 187</b:JournalName>
    <b:Year>2017</b:Year>
    <b:Pages>110-116</b:Pages>
    <b:RefOrder>17</b:RefOrder>
  </b:Source>
  <b:Source>
    <b:Tag>Sur09</b:Tag>
    <b:SourceType>Book</b:SourceType>
    <b:Guid>{C1763575-B04A-41E3-9B60-9C70BDFAA5C1}</b:Guid>
    <b:Author>
      <b:Author>
        <b:NameList>
          <b:Person>
            <b:Last>Surendro</b:Last>
            <b:First>Kridanto</b:First>
          </b:Person>
        </b:NameList>
      </b:Author>
    </b:Author>
    <b:Title>Implementasi Tata Kelola Teknologi Informasi</b:Title>
    <b:Year>2009</b:Year>
    <b:City>Bandung</b:City>
    <b:Publisher>Informatika</b:Publisher>
    <b:RefOrder>18</b:RefOrder>
  </b:Source>
  <b:Source>
    <b:Tag>Jog11</b:Tag>
    <b:SourceType>Book</b:SourceType>
    <b:Guid>{EB275A5F-85CA-445A-AF96-6C9E6383EC42}</b:Guid>
    <b:Author>
      <b:Author>
        <b:NameList>
          <b:Person>
            <b:Last>Jogianto</b:Last>
            <b:First>H.</b:First>
            <b:Middle>M.</b:Middle>
          </b:Person>
        </b:NameList>
      </b:Author>
    </b:Author>
    <b:Title>Sistem Tata Kelola Teknologi Informasi</b:Title>
    <b:Year>2011</b:Year>
    <b:City>Yogyakarta</b:City>
    <b:Publisher>Andi</b:Publisher>
    <b:RefOrder>19</b:RefOrder>
  </b:Source>
  <b:Source>
    <b:Tag>Han17</b:Tag>
    <b:SourceType>JournalArticle</b:SourceType>
    <b:Guid>{2EDC5646-0539-4497-8B90-376DC6C7F710}</b:Guid>
    <b:Author>
      <b:Author>
        <b:NameList>
          <b:Person>
            <b:Last>Han</b:Last>
            <b:First>Jeong</b:First>
            <b:Middle>Hugh</b:Middle>
          </b:Person>
          <b:Person>
            <b:Last>Wang</b:Last>
            <b:First>Yingli</b:First>
          </b:Person>
          <b:Person>
            <b:Last>Naim</b:Last>
            <b:First>Mohamed</b:First>
          </b:Person>
        </b:NameList>
      </b:Author>
    </b:Author>
    <b:Title>Reconceptualization of information technology flexibility for supply chain management: An empirical study</b:Title>
    <b:JournalName>International Journal of Production Economics, Volume 187</b:JournalName>
    <b:Year>2017</b:Year>
    <b:Pages>196-215</b:Pages>
    <b:RefOrder>20</b:RefOrder>
  </b:Source>
  <b:Source>
    <b:Tag>Har041</b:Tag>
    <b:SourceType>Book</b:SourceType>
    <b:Guid>{E09085E5-F4E9-42BD-B91E-BA8369AF04AF}</b:Guid>
    <b:Author>
      <b:Author>
        <b:NameList>
          <b:Person>
            <b:Last>Hariyanto</b:Last>
            <b:First>Bambang</b:First>
          </b:Person>
        </b:NameList>
      </b:Author>
    </b:Author>
    <b:Title>Sistem Manajemen Basis Data</b:Title>
    <b:Year>2004</b:Year>
    <b:City>Bandung</b:City>
    <b:Publisher>Informatika</b:Publisher>
    <b:RefOrder>24</b:RefOrder>
  </b:Source>
  <b:Source>
    <b:Tag>Mun05</b:Tag>
    <b:SourceType>Book</b:SourceType>
    <b:Guid>{15AA41F6-1347-4F69-8581-B0C0FA513081}</b:Guid>
    <b:Author>
      <b:Author>
        <b:NameList>
          <b:Person>
            <b:Last>Munawar</b:Last>
          </b:Person>
        </b:NameList>
      </b:Author>
    </b:Author>
    <b:Title>Pemodelan Visual dengan UML</b:Title>
    <b:Year>2005</b:Year>
    <b:City>Jakarta</b:City>
    <b:Publisher>Graha Ilmu</b:Publisher>
    <b:RefOrder>25</b:RefOrder>
  </b:Source>
  <b:Source>
    <b:Tag>Gra07</b:Tag>
    <b:SourceType>Book</b:SourceType>
    <b:Guid>{10D689E6-EB51-4B0A-9827-75474AF2ADBE}</b:Guid>
    <b:Author>
      <b:Author>
        <b:NameList>
          <b:Person>
            <b:Last>Grady Booch</b:Last>
            <b:First>Robert</b:First>
            <b:Middle>A. Maksimchuk, Michael W. Engle, Bobbi J. Young, Ph.D Jim Conallen, Kelli A. Houston</b:Middle>
          </b:Person>
        </b:NameList>
      </b:Author>
    </b:Author>
    <b:Title>Object Oriented Analysis and Design With Applications Third Edition</b:Title>
    <b:Year>2007</b:Year>
    <b:City>Boston</b:City>
    <b:Publisher>Pearson Educations, Inc</b:Publisher>
    <b:RefOrder>26</b:RefOrder>
  </b:Source>
  <b:Source>
    <b:Tag>Whi04</b:Tag>
    <b:SourceType>Book</b:SourceType>
    <b:Guid>{EACD1ECE-8918-4EBE-856F-3B1D1CF67516}</b:Guid>
    <b:Author>
      <b:Author>
        <b:NameList>
          <b:Person>
            <b:Last>Whitten</b:Last>
            <b:First>Jeffrey</b:First>
            <b:Middle>L.</b:Middle>
          </b:Person>
          <b:Person>
            <b:Last>Bentley</b:Last>
            <b:First>Lonnie</b:First>
            <b:Middle>D.</b:Middle>
          </b:Person>
        </b:NameList>
      </b:Author>
    </b:Author>
    <b:Title>System Analysis and Design Method</b:Title>
    <b:Year>2004</b:Year>
    <b:City>West Lafayette</b:City>
    <b:Publisher>Purdue University</b:Publisher>
    <b:RefOrder>27</b:RefOrder>
  </b:Source>
  <b:Source>
    <b:Tag>Sug09</b:Tag>
    <b:SourceType>Book</b:SourceType>
    <b:Guid>{2B082C74-1430-4AC8-87FB-CDF3ACDD2571}</b:Guid>
    <b:Title>Metode Penelitian Kuantitatif Kualitatif Dan R&amp;D. </b:Title>
    <b:Year>2009</b:Year>
    <b:Author>
      <b:Author>
        <b:NameList>
          <b:Person>
            <b:Last>Sugiyono</b:Last>
          </b:Person>
        </b:NameList>
      </b:Author>
    </b:Author>
    <b:City>Bandung</b:City>
    <b:Publisher>Alfabeta</b:Publisher>
    <b:RefOrder>31</b:RefOrder>
  </b:Source>
  <b:Source>
    <b:Tag>Ros82</b:Tag>
    <b:SourceType>Book</b:SourceType>
    <b:Guid>{86CA2827-96C4-44E5-9C89-C2744BDC2D7B}</b:Guid>
    <b:Author>
      <b:Author>
        <b:NameList>
          <b:Person>
            <b:Last>Roscoe</b:Last>
          </b:Person>
        </b:NameList>
      </b:Author>
    </b:Author>
    <b:Title>Research Methods for Business</b:Title>
    <b:Year>1982</b:Year>
    <b:City>New York</b:City>
    <b:Publisher>Mc Graw Hill</b:Publisher>
    <b:RefOrder>32</b:RefOrder>
  </b:Source>
  <b:Source>
    <b:Tag>Uta</b:Tag>
    <b:SourceType>JournalArticle</b:SourceType>
    <b:Guid>{A18A7966-DFF6-482D-AC01-2FE11CE54EC6}</b:Guid>
    <b:Author>
      <b:Author>
        <b:NameList>
          <b:Person>
            <b:Last>Utama</b:Last>
            <b:First>Ditdit</b:First>
            <b:Middle>Nugeraha</b:Middle>
          </b:Person>
          <b:Person>
            <b:First>Fitroh</b:First>
          </b:Person>
          <b:Person>
            <b:First>Nuryasin</b:First>
          </b:Person>
          <b:Person>
            <b:Last>Rustamaji</b:Last>
            <b:First>Eri</b:First>
          </b:Person>
          <b:Person>
            <b:First>Nurbojatmiko</b:First>
          </b:Person>
          <b:Person>
            <b:Last>Qoyim</b:Last>
            <b:First>Ibnu</b:First>
          </b:Person>
        </b:NameList>
      </b:Author>
    </b:Author>
    <b:Title>D&amp;T: An Euclidean Distance Optimization based Intelligent Donation System Model for Solving the Community’s Problem</b:Title>
    <b:JournalName>Journal of Physics Conference Series 801:012005, January 2017</b:JournalName>
    <b:Year>2017</b:Year>
    <b:RefOrder>33</b:RefOrder>
  </b:Source>
  <b:Source>
    <b:Tag>Ano17</b:Tag>
    <b:SourceType>DocumentFromInternetSite</b:SourceType>
    <b:Guid>{BDA1D824-7F72-485D-8840-FBC6C1E4A223}</b:Guid>
    <b:Author>
      <b:Author>
        <b:NameList>
          <b:Person>
            <b:Last>Jakarta</b:Last>
            <b:First>Renstra</b:First>
            <b:Middle>UIN</b:Middle>
          </b:Person>
        </b:NameList>
      </b:Author>
    </b:Author>
    <b:Title>Rencana Strategis</b:Title>
    <b:Year>2017</b:Year>
    <b:Month>Mei</b:Month>
    <b:Institution>UIN Syarif Hidayatullah </b:Institution>
    <b:City>Jakarta</b:City>
    <b:ThesisType>Renstra UIN Jakarta 2017-2021</b:ThesisType>
    <b:InternetSiteTitle>Rencana Strategis 2017-2021 UIN Syarif Hidayatullah Jakarta</b:InternetSiteTitle>
    <b:URL>http://lpm.uinjkt.ac.id/wp-content/uploads/2017/09/Renstra_FC_Sept17OK.pdf</b:URL>
    <b:RefOrder>34</b:RefOrder>
  </b:Source>
  <b:Source>
    <b:Tag>Bha17</b:Tag>
    <b:SourceType>JournalArticle</b:SourceType>
    <b:Guid>{3A9AFBE9-B34A-461B-BEAB-2BCAC6AF114A}</b:Guid>
    <b:Title>Modelling Strategic Alignment of Business and IT through Enterprise Architecture: Augmenting Archimate with BMM</b:Title>
    <b:Year>2017</b:Year>
    <b:Author>
      <b:Author>
        <b:NameList>
          <b:Person>
            <b:Last>Bhattacharya</b:Last>
            <b:First>Prithvi </b:First>
          </b:Person>
        </b:NameList>
      </b:Author>
    </b:Author>
    <b:Pages>80-88</b:Pages>
    <b:ConferenceName>Procedia Computer Science, Volume 121, 2017, Pages </b:ConferenceName>
    <b:JournalName>Procedia Computer Science, Volume 121</b:JournalName>
    <b:RefOrder>28</b:RefOrder>
  </b:Source>
  <b:Source>
    <b:Tag>Bha18</b:Tag>
    <b:SourceType>JournalArticle</b:SourceType>
    <b:Guid>{5D3B3939-FC6E-4CAD-BCA8-DBF04C7E31F2}</b:Guid>
    <b:Title>Aligning Enterprise Systems Capabilities with Business Strategy: An extension of the Strategic Alignment Model (SAM) using Enterprise Architecture</b:Title>
    <b:JournalName>Procedia Computer Science, Volume 138, 2018</b:JournalName>
    <b:Year>2018</b:Year>
    <b:Pages>655-662</b:Pages>
    <b:Author>
      <b:Author>
        <b:NameList>
          <b:Person>
            <b:Last>Bhattacharya</b:Last>
            <b:First>Prithvi </b:First>
          </b:Person>
        </b:NameList>
      </b:Author>
    </b:Author>
    <b:RefOrder>29</b:RefOrder>
  </b:Source>
  <b:Source>
    <b:Tag>Sha19</b:Tag>
    <b:SourceType>JournalArticle</b:SourceType>
    <b:Guid>{7FD1518B-50EF-44CA-B4FB-1DABFA24C040}</b:Guid>
    <b:Title>Interaction effect of strategic leadership behaviors and organizational culture on IS-Business strategic alignment and Enterprise Systems assimilation</b:Title>
    <b:JournalName>International Journal of Information Management, Volume 44</b:JournalName>
    <b:Year>February 2019</b:Year>
    <b:Pages>96-108</b:Pages>
    <b:Author>
      <b:Author>
        <b:NameList>
          <b:Person>
            <b:Last>Shao</b:Last>
            <b:First>Zhen </b:First>
          </b:Person>
        </b:NameList>
      </b:Author>
    </b:Author>
    <b:RefOrder>21</b:RefOrder>
  </b:Source>
  <b:Source>
    <b:Tag>Goe171</b:Tag>
    <b:SourceType>JournalArticle</b:SourceType>
    <b:Guid>{48D2FDD4-2C9B-4291-ADDE-A0343004415D}</b:Guid>
    <b:Title>Insight from a comparison of TOGAF ADM and SAM alignment processes</b:Title>
    <b:JournalName>IFAC-PapersOnLine, Volume 50, Issue 1</b:JournalName>
    <b:Year>2017</b:Year>
    <b:Pages>11707-11712</b:Pages>
    <b:Author>
      <b:Author>
        <b:NameList>
          <b:Person>
            <b:Last>Goepp</b:Last>
            <b:First>Virginie </b:First>
          </b:Person>
          <b:Person>
            <b:Last>Petit</b:Last>
            <b:First>Michaël </b:First>
          </b:Person>
        </b:NameList>
      </b:Author>
    </b:Author>
    <b:RefOrder>30</b:RefOrder>
  </b:Source>
  <b:Source>
    <b:Tag>Sem131</b:Tag>
    <b:SourceType>JournalArticle</b:SourceType>
    <b:Guid>{39F6D00B-5F04-4EE9-9E63-8C4A6C697750}</b:Guid>
    <b:Title>A Model for Business-IT Alignment in Malaysian Public Universities</b:Title>
    <b:JournalName>Procedia Technology, Volume 11</b:JournalName>
    <b:Year>2013</b:Year>
    <b:Pages>1135-1141</b:Pages>
    <b:Author>
      <b:Author>
        <b:NameList>
          <b:Person>
            <b:Last>Seman</b:Last>
            <b:Middle>Abu Abu </b:Middle>
            <b:First>Esmadi </b:First>
          </b:Person>
          <b:Person>
            <b:Last>Salim</b:Last>
            <b:First>Juhana </b:First>
          </b:Person>
        </b:NameList>
      </b:Author>
    </b:Author>
    <b:RefOrder>22</b:RefOrder>
  </b:Source>
  <b:Source>
    <b:Tag>Mar</b:Tag>
    <b:SourceType>JournalArticle</b:SourceType>
    <b:Guid>{F861B322-09EA-4494-A725-67ECF30696AB}</b:Guid>
    <b:Author>
      <b:Author>
        <b:NameList>
          <b:Person>
            <b:Last>Martins</b:Last>
            <b:Middle>Ventura </b:Middle>
            <b:First>Paula </b:First>
          </b:Person>
          <b:Person>
            <b:Last>Zacarias</b:Last>
            <b:First>Marielba </b:First>
          </b:Person>
        </b:NameList>
      </b:Author>
    </b:Author>
    <b:Title>Business Process and Practice Alignment Meta-model</b:Title>
    <b:JournalName>Procedia Computer Science, Volume 64</b:JournalName>
    <b:Year>2015</b:Year>
    <b:Pages>314-323</b:Pages>
    <b:RefOrder>23</b:RefOrder>
  </b:Source>
  <b:Source>
    <b:Tag>Ren16</b:Tag>
    <b:SourceType>JournalArticle</b:SourceType>
    <b:Guid>{C9797944-D128-4323-B298-15E9A2D6CAF2}</b:Guid>
    <b:Title>Is SAM still alive? A bibliometric and interpretive mapping of the strategic alignment research field</b:Title>
    <b:JournalName>The Journal of Strategic Information Systems, Volume 25, Issue 2</b:JournalName>
    <b:Year>2016</b:Year>
    <b:Pages>75-103</b:Pages>
    <b:Author>
      <b:Author>
        <b:NameList>
          <b:Person>
            <b:Last>Renaud</b:Last>
            <b:First>Alexandre </b:First>
          </b:Person>
          <b:Person>
            <b:Last>Walsh</b:Last>
            <b:First>Isabelle </b:First>
          </b:Person>
          <b:Person>
            <b:Last>Kalika</b:Last>
            <b:First>Michel </b:First>
          </b:Person>
        </b:NameList>
      </b:Author>
    </b:Author>
    <b:RefOrder>1</b:RefOrder>
  </b:Source>
  <b:Source>
    <b:Tag>Dia11</b:Tag>
    <b:SourceType>JournalArticle</b:SourceType>
    <b:Guid>{2CD4B0EC-25EB-490F-9E62-FFCF05879827}</b:Guid>
    <b:Title>Planning for sustainable development: Strategic alignment in Peruvian regions and cities</b:Title>
    <b:JournalName>Futures, Volume 43, Issue 8</b:JournalName>
    <b:Year>2011</b:Year>
    <b:Pages>908-918</b:Pages>
    <b:Author>
      <b:Author>
        <b:NameList>
          <b:Person>
            <b:Last>Diaz</b:Last>
            <b:Middle>A. </b:Middle>
            <b:First>Ricardo </b:First>
          </b:Person>
        </b:NameList>
      </b:Author>
    </b:Author>
    <b:RefOrder>2</b:RefOrder>
  </b:Source>
  <b:Source>
    <b:Tag>Her16</b:Tag>
    <b:SourceType>JournalArticle</b:SourceType>
    <b:Guid>{72A52267-EDB8-494D-8823-544F751A4DEE}</b:Guid>
    <b:Title>On the Road to Disaster: Strategic Misalignments and Corporate Failure</b:Title>
    <b:JournalName>Long Range Planning, Volume 49, Issue 4</b:JournalName>
    <b:Year>2016</b:Year>
    <b:Pages>491-506</b:Pages>
    <b:Author>
      <b:Author>
        <b:NameList>
          <b:Person>
            <b:Last>Heracleous</b:Last>
            <b:First>Loizos </b:First>
          </b:Person>
          <b:Person>
            <b:Last>Werres</b:Last>
            <b:First>Katrin </b:First>
          </b:Person>
        </b:NameList>
      </b:Author>
    </b:Author>
    <b:RefOrder>3</b:RefOrder>
  </b:Source>
  <b:Source>
    <b:Tag>ElT14</b:Tag>
    <b:SourceType>JournalArticle</b:SourceType>
    <b:Guid>{B62B91A1-D9AD-4278-925A-84F04192F78A}</b:Guid>
    <b:Title>Business-information Systems Strategies: A Focus on Misalignment</b:Title>
    <b:JournalName>Procedia Technology, Volume 16</b:JournalName>
    <b:Year>2014</b:Year>
    <b:Pages>250-262</b:Pages>
    <b:Author>
      <b:Author>
        <b:NameList>
          <b:Person>
            <b:Last>El-Telbany</b:Last>
            <b:First>Ola </b:First>
          </b:Person>
          <b:Person>
            <b:Last>Elragal</b:Last>
            <b:First>Ahmed </b:First>
          </b:Person>
        </b:NameList>
      </b:Author>
    </b:Author>
    <b:RefOrder>4</b:RefOrder>
  </b:Source>
  <b:Source>
    <b:Tag>Sem13</b:Tag>
    <b:SourceType>JournalArticle</b:SourceType>
    <b:Guid>{389829A2-DC68-4457-B88E-59D14C54C3AD}</b:Guid>
    <b:Title>A Model for Business-IT Alignment in Malaysian Public Universities</b:Title>
    <b:JournalName>Procedia Technology, Volume 11</b:JournalName>
    <b:Year>2013</b:Year>
    <b:Pages>1135-1141</b:Pages>
    <b:Author>
      <b:Author>
        <b:NameList>
          <b:Person>
            <b:Last>Seman</b:Last>
            <b:Middle>Abu Abu </b:Middle>
            <b:First>Esmadi </b:First>
          </b:Person>
          <b:Person>
            <b:Last>Salim</b:Last>
            <b:First>Juhana </b:First>
          </b:Person>
        </b:NameList>
      </b:Author>
    </b:Author>
    <b:RefOrder>13</b:RefOrder>
  </b:Source>
</b:Sources>
</file>

<file path=customXml/itemProps1.xml><?xml version="1.0" encoding="utf-8"?>
<ds:datastoreItem xmlns:ds="http://schemas.openxmlformats.org/officeDocument/2006/customXml" ds:itemID="{A94473BE-A7C2-49D5-81FF-E12AE3B6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FITROH</cp:lastModifiedBy>
  <cp:revision>11</cp:revision>
  <cp:lastPrinted>2019-01-09T04:47:00Z</cp:lastPrinted>
  <dcterms:created xsi:type="dcterms:W3CDTF">2019-01-09T01:51:00Z</dcterms:created>
  <dcterms:modified xsi:type="dcterms:W3CDTF">2019-08-15T02:37:00Z</dcterms:modified>
</cp:coreProperties>
</file>