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B967A" w14:textId="7F2AFE0E" w:rsidR="005127C3" w:rsidRDefault="005127C3" w:rsidP="00D54CD4">
      <w:pPr>
        <w:pStyle w:val="Authors"/>
        <w:rPr>
          <w:bCs/>
        </w:rPr>
      </w:pPr>
      <w:r w:rsidRPr="005127C3">
        <w:t>Non-M</w:t>
      </w:r>
      <w:r w:rsidR="003E6750">
        <w:t>u</w:t>
      </w:r>
      <w:r w:rsidRPr="005127C3">
        <w:t>slim Perception of Sharia Banking Products and Services in Aceh</w:t>
      </w:r>
      <w:r w:rsidR="00F10CFA">
        <w:t>, Indonesia</w:t>
      </w:r>
    </w:p>
    <w:p w14:paraId="4D51FB02" w14:textId="77777777" w:rsidR="003E6750" w:rsidRPr="005127C3" w:rsidRDefault="003E6750" w:rsidP="00D54CD4">
      <w:pPr>
        <w:pStyle w:val="Authors"/>
      </w:pPr>
    </w:p>
    <w:p w14:paraId="65817121" w14:textId="37D22335" w:rsidR="00EF0420" w:rsidRPr="005127C3" w:rsidRDefault="005127C3" w:rsidP="00D54CD4">
      <w:pPr>
        <w:pStyle w:val="Authors"/>
      </w:pPr>
      <w:r w:rsidRPr="005127C3">
        <w:t>EMK Alidar</w:t>
      </w:r>
      <w:r w:rsidR="00EF0420" w:rsidRPr="005127C3">
        <w:rPr>
          <w:vertAlign w:val="superscript"/>
        </w:rPr>
        <w:t>1</w:t>
      </w:r>
      <w:r w:rsidR="0092050B" w:rsidRPr="005127C3">
        <w:t xml:space="preserve">, </w:t>
      </w:r>
      <w:r w:rsidRPr="005127C3">
        <w:t>Muhammad Maulana</w:t>
      </w:r>
      <w:r w:rsidR="00E15966" w:rsidRPr="005127C3">
        <w:rPr>
          <w:vertAlign w:val="superscript"/>
        </w:rPr>
        <w:t>2</w:t>
      </w:r>
      <w:r w:rsidR="00433885" w:rsidRPr="005127C3">
        <w:t xml:space="preserve">, </w:t>
      </w:r>
      <w:proofErr w:type="spellStart"/>
      <w:r w:rsidRPr="005127C3">
        <w:t>Arroyyan</w:t>
      </w:r>
      <w:proofErr w:type="spellEnd"/>
      <w:r w:rsidRPr="005127C3">
        <w:t xml:space="preserve"> </w:t>
      </w:r>
      <w:proofErr w:type="spellStart"/>
      <w:r w:rsidRPr="005127C3">
        <w:t>Ramly</w:t>
      </w:r>
      <w:proofErr w:type="spellEnd"/>
      <w:r w:rsidR="00E15966" w:rsidRPr="005127C3">
        <w:rPr>
          <w:vertAlign w:val="superscript"/>
        </w:rPr>
        <w:t xml:space="preserve"> </w:t>
      </w:r>
      <w:r w:rsidR="00A74668" w:rsidRPr="005127C3">
        <w:rPr>
          <w:vertAlign w:val="superscript"/>
        </w:rPr>
        <w:t>3</w:t>
      </w:r>
      <w:r w:rsidR="00A74668" w:rsidRPr="005127C3">
        <w:t xml:space="preserve">, </w:t>
      </w:r>
      <w:proofErr w:type="spellStart"/>
      <w:r w:rsidRPr="005127C3">
        <w:t>Nadhilah</w:t>
      </w:r>
      <w:proofErr w:type="spellEnd"/>
      <w:r w:rsidRPr="005127C3">
        <w:t xml:space="preserve"> Filzah</w:t>
      </w:r>
      <w:r w:rsidRPr="005127C3">
        <w:rPr>
          <w:vertAlign w:val="superscript"/>
        </w:rPr>
        <w:t>4</w:t>
      </w:r>
    </w:p>
    <w:p w14:paraId="31DDDFB9" w14:textId="1DAD018F" w:rsidR="00A96045" w:rsidRDefault="00EF0420" w:rsidP="008B0F33">
      <w:pPr>
        <w:pStyle w:val="Addresses"/>
        <w:spacing w:line="240" w:lineRule="auto"/>
        <w:rPr>
          <w:sz w:val="22"/>
          <w:szCs w:val="18"/>
        </w:rPr>
      </w:pPr>
      <w:r w:rsidRPr="005031D6">
        <w:rPr>
          <w:b/>
          <w:sz w:val="22"/>
          <w:szCs w:val="18"/>
          <w:vertAlign w:val="superscript"/>
        </w:rPr>
        <w:t>1</w:t>
      </w:r>
      <w:r w:rsidRPr="005031D6">
        <w:rPr>
          <w:sz w:val="22"/>
          <w:szCs w:val="18"/>
        </w:rPr>
        <w:t xml:space="preserve"> </w:t>
      </w:r>
      <w:r w:rsidR="005127C3">
        <w:rPr>
          <w:b/>
          <w:iCs/>
          <w:sz w:val="22"/>
          <w:szCs w:val="18"/>
          <w:vertAlign w:val="superscript"/>
        </w:rPr>
        <w:t>2</w:t>
      </w:r>
      <w:r w:rsidR="00A74668">
        <w:rPr>
          <w:b/>
          <w:i w:val="0"/>
          <w:iCs/>
          <w:sz w:val="22"/>
          <w:szCs w:val="18"/>
          <w:vertAlign w:val="superscript"/>
        </w:rPr>
        <w:t xml:space="preserve"> </w:t>
      </w:r>
      <w:r w:rsidR="005127C3">
        <w:rPr>
          <w:b/>
          <w:i w:val="0"/>
          <w:iCs/>
          <w:sz w:val="22"/>
          <w:szCs w:val="18"/>
          <w:vertAlign w:val="superscript"/>
        </w:rPr>
        <w:t>4</w:t>
      </w:r>
      <w:r w:rsidR="00534825" w:rsidRPr="00534825">
        <w:t xml:space="preserve"> </w:t>
      </w:r>
      <w:proofErr w:type="spellStart"/>
      <w:r w:rsidR="00534825" w:rsidRPr="00534825">
        <w:rPr>
          <w:iCs/>
          <w:sz w:val="22"/>
          <w:szCs w:val="18"/>
        </w:rPr>
        <w:t>Ar-Raniry</w:t>
      </w:r>
      <w:proofErr w:type="spellEnd"/>
      <w:r w:rsidR="00534825" w:rsidRPr="00534825">
        <w:rPr>
          <w:iCs/>
          <w:sz w:val="22"/>
          <w:szCs w:val="18"/>
        </w:rPr>
        <w:t xml:space="preserve"> State Islamic University</w:t>
      </w:r>
      <w:r w:rsidR="00534825">
        <w:rPr>
          <w:iCs/>
          <w:sz w:val="22"/>
          <w:szCs w:val="18"/>
        </w:rPr>
        <w:t>,</w:t>
      </w:r>
      <w:r w:rsidR="00534825" w:rsidRPr="00534825">
        <w:rPr>
          <w:iCs/>
          <w:sz w:val="22"/>
          <w:szCs w:val="18"/>
        </w:rPr>
        <w:t xml:space="preserve"> Banda Aceh</w:t>
      </w:r>
    </w:p>
    <w:p w14:paraId="51925D44" w14:textId="06D65C17" w:rsidR="008B0F33" w:rsidRPr="005127C3" w:rsidRDefault="005127C3" w:rsidP="00D54CD4">
      <w:pPr>
        <w:pStyle w:val="Authors"/>
      </w:pPr>
      <w:r w:rsidRPr="005127C3">
        <w:rPr>
          <w:vertAlign w:val="superscript"/>
        </w:rPr>
        <w:t>3</w:t>
      </w:r>
      <w:r w:rsidRPr="005127C3">
        <w:t xml:space="preserve"> </w:t>
      </w:r>
      <w:proofErr w:type="spellStart"/>
      <w:r w:rsidRPr="005127C3">
        <w:t>Sekolah</w:t>
      </w:r>
      <w:proofErr w:type="spellEnd"/>
      <w:r w:rsidRPr="005127C3">
        <w:t xml:space="preserve"> Tinggi Islam Negeri </w:t>
      </w:r>
      <w:proofErr w:type="spellStart"/>
      <w:r w:rsidRPr="005127C3">
        <w:t>Teungku</w:t>
      </w:r>
      <w:proofErr w:type="spellEnd"/>
      <w:r w:rsidRPr="005127C3">
        <w:t xml:space="preserve"> </w:t>
      </w:r>
      <w:proofErr w:type="spellStart"/>
      <w:r w:rsidRPr="005127C3">
        <w:t>Dirundeng</w:t>
      </w:r>
      <w:proofErr w:type="spellEnd"/>
      <w:r w:rsidRPr="005127C3">
        <w:t xml:space="preserve">, </w:t>
      </w:r>
      <w:proofErr w:type="spellStart"/>
      <w:r w:rsidRPr="005127C3">
        <w:t>Meulaboh</w:t>
      </w:r>
      <w:proofErr w:type="spellEnd"/>
      <w:r w:rsidRPr="005127C3">
        <w:t>, Aceh Barat</w:t>
      </w:r>
    </w:p>
    <w:p w14:paraId="7710EA64" w14:textId="33D701F8" w:rsidR="00A74668" w:rsidRPr="00A74668" w:rsidRDefault="006548ED" w:rsidP="008B0F33">
      <w:pPr>
        <w:spacing w:line="240" w:lineRule="auto"/>
        <w:jc w:val="center"/>
        <w:rPr>
          <w:spacing w:val="-8"/>
          <w:sz w:val="22"/>
          <w:szCs w:val="22"/>
        </w:rPr>
      </w:pPr>
      <w:r w:rsidRPr="00A74668">
        <w:rPr>
          <w:i/>
          <w:iCs/>
          <w:sz w:val="22"/>
          <w:szCs w:val="22"/>
        </w:rPr>
        <w:t>E-mail:</w:t>
      </w:r>
      <w:r w:rsidR="00E15966" w:rsidRPr="00A74668">
        <w:rPr>
          <w:i/>
          <w:iCs/>
          <w:sz w:val="22"/>
          <w:szCs w:val="22"/>
        </w:rPr>
        <w:t xml:space="preserve"> </w:t>
      </w:r>
      <w:r w:rsidR="00E15966" w:rsidRPr="00A74668">
        <w:rPr>
          <w:i/>
          <w:iCs/>
          <w:sz w:val="22"/>
          <w:szCs w:val="22"/>
          <w:vertAlign w:val="superscript"/>
        </w:rPr>
        <w:t xml:space="preserve">1 </w:t>
      </w:r>
      <w:r w:rsidR="002B2A0D" w:rsidRPr="002B2A0D">
        <w:rPr>
          <w:spacing w:val="-8"/>
          <w:sz w:val="22"/>
          <w:szCs w:val="22"/>
        </w:rPr>
        <w:t>emkaalidar@ar-raniry.ac.id</w:t>
      </w:r>
      <w:r w:rsidR="00E15966" w:rsidRPr="00A74668">
        <w:rPr>
          <w:i/>
          <w:iCs/>
          <w:sz w:val="22"/>
          <w:szCs w:val="22"/>
        </w:rPr>
        <w:t xml:space="preserve">, </w:t>
      </w:r>
      <w:r w:rsidR="00E15966" w:rsidRPr="00A74668">
        <w:rPr>
          <w:i/>
          <w:iCs/>
          <w:sz w:val="22"/>
          <w:szCs w:val="22"/>
          <w:vertAlign w:val="superscript"/>
        </w:rPr>
        <w:t>2</w:t>
      </w:r>
      <w:r w:rsidR="00E15966" w:rsidRPr="00A74668">
        <w:rPr>
          <w:i/>
          <w:iCs/>
          <w:sz w:val="22"/>
          <w:szCs w:val="22"/>
        </w:rPr>
        <w:t xml:space="preserve"> </w:t>
      </w:r>
      <w:r w:rsidR="002B2A0D">
        <w:rPr>
          <w:bCs/>
          <w:iCs/>
          <w:color w:val="0D0D0D"/>
          <w:sz w:val="22"/>
          <w:szCs w:val="22"/>
        </w:rPr>
        <w:t>muhammad.maulana</w:t>
      </w:r>
      <w:r w:rsidR="002B2A0D" w:rsidRPr="002B2A0D">
        <w:rPr>
          <w:bCs/>
          <w:iCs/>
          <w:color w:val="0D0D0D"/>
          <w:sz w:val="22"/>
          <w:szCs w:val="22"/>
        </w:rPr>
        <w:t>@ar-raniry.ac.id</w:t>
      </w:r>
      <w:r w:rsidR="00A74668" w:rsidRPr="00A74668">
        <w:rPr>
          <w:bCs/>
          <w:iCs/>
          <w:color w:val="0D0D0D"/>
          <w:sz w:val="22"/>
          <w:szCs w:val="22"/>
        </w:rPr>
        <w:t>,</w:t>
      </w:r>
    </w:p>
    <w:p w14:paraId="5EFD05B9" w14:textId="37C16065" w:rsidR="00A74668" w:rsidRPr="00A74668" w:rsidRDefault="00A74668" w:rsidP="008B0F33">
      <w:pPr>
        <w:spacing w:line="240" w:lineRule="auto"/>
        <w:jc w:val="center"/>
        <w:rPr>
          <w:spacing w:val="-10"/>
          <w:sz w:val="22"/>
          <w:szCs w:val="22"/>
          <w:lang w:val="sv-SE"/>
        </w:rPr>
      </w:pPr>
      <w:r w:rsidRPr="00A74668">
        <w:rPr>
          <w:i/>
          <w:iCs/>
          <w:sz w:val="22"/>
          <w:szCs w:val="22"/>
          <w:vertAlign w:val="superscript"/>
        </w:rPr>
        <w:t>3</w:t>
      </w:r>
      <w:r w:rsidRPr="00A74668">
        <w:rPr>
          <w:i/>
          <w:iCs/>
          <w:sz w:val="22"/>
          <w:szCs w:val="22"/>
        </w:rPr>
        <w:t xml:space="preserve"> </w:t>
      </w:r>
      <w:r w:rsidR="005127C3">
        <w:rPr>
          <w:spacing w:val="-8"/>
          <w:sz w:val="22"/>
          <w:szCs w:val="22"/>
        </w:rPr>
        <w:t>arroyanramly@staindirundeng.</w:t>
      </w:r>
      <w:r w:rsidRPr="00A74668">
        <w:rPr>
          <w:spacing w:val="-8"/>
          <w:sz w:val="22"/>
          <w:szCs w:val="22"/>
        </w:rPr>
        <w:t xml:space="preserve">ac.id, </w:t>
      </w:r>
      <w:r w:rsidR="00C53845">
        <w:rPr>
          <w:i/>
          <w:iCs/>
          <w:sz w:val="22"/>
          <w:szCs w:val="22"/>
          <w:vertAlign w:val="superscript"/>
        </w:rPr>
        <w:t>4</w:t>
      </w:r>
      <w:r w:rsidRPr="00A74668">
        <w:rPr>
          <w:i/>
          <w:iCs/>
          <w:sz w:val="22"/>
          <w:szCs w:val="22"/>
        </w:rPr>
        <w:t xml:space="preserve"> </w:t>
      </w:r>
      <w:r w:rsidR="005127C3">
        <w:rPr>
          <w:spacing w:val="-8"/>
          <w:sz w:val="22"/>
          <w:szCs w:val="22"/>
        </w:rPr>
        <w:t>nadhilahfilzah</w:t>
      </w:r>
      <w:r w:rsidRPr="00A74668">
        <w:rPr>
          <w:spacing w:val="-8"/>
          <w:sz w:val="22"/>
          <w:szCs w:val="22"/>
        </w:rPr>
        <w:t>@ar-raniry.ac.id</w:t>
      </w:r>
    </w:p>
    <w:p w14:paraId="2BD16CBD" w14:textId="77777777" w:rsidR="00A74668" w:rsidRDefault="00A74668" w:rsidP="00A74668">
      <w:pPr>
        <w:jc w:val="center"/>
      </w:pPr>
    </w:p>
    <w:p w14:paraId="05C85468" w14:textId="10CB010B" w:rsidR="002B2A0D" w:rsidRPr="00BA6AAB" w:rsidRDefault="007926D8" w:rsidP="002B2A0D">
      <w:pPr>
        <w:tabs>
          <w:tab w:val="right" w:pos="8502"/>
          <w:tab w:val="left" w:leader="dot" w:pos="8640"/>
        </w:tabs>
        <w:spacing w:line="240" w:lineRule="auto"/>
        <w:rPr>
          <w:bCs/>
          <w:szCs w:val="24"/>
        </w:rPr>
      </w:pPr>
      <w:r w:rsidRPr="00BA6AAB">
        <w:rPr>
          <w:b/>
          <w:bCs/>
          <w:szCs w:val="24"/>
        </w:rPr>
        <w:t>Abstract</w:t>
      </w:r>
      <w:r w:rsidR="00231A81" w:rsidRPr="00BA6AAB">
        <w:rPr>
          <w:b/>
          <w:bCs/>
          <w:szCs w:val="24"/>
        </w:rPr>
        <w:t>:</w:t>
      </w:r>
      <w:r w:rsidR="00231A81" w:rsidRPr="00BA6AAB">
        <w:rPr>
          <w:bCs/>
          <w:szCs w:val="24"/>
        </w:rPr>
        <w:t xml:space="preserve"> </w:t>
      </w:r>
      <w:r w:rsidR="00B96379" w:rsidRPr="00B96379">
        <w:rPr>
          <w:bCs/>
          <w:szCs w:val="24"/>
        </w:rPr>
        <w:t xml:space="preserve">The implementation of the </w:t>
      </w:r>
      <w:proofErr w:type="spellStart"/>
      <w:r w:rsidR="00B96379" w:rsidRPr="00B96379">
        <w:rPr>
          <w:bCs/>
          <w:szCs w:val="24"/>
        </w:rPr>
        <w:t>Qanun</w:t>
      </w:r>
      <w:proofErr w:type="spellEnd"/>
      <w:r w:rsidR="00B96379" w:rsidRPr="00B96379">
        <w:rPr>
          <w:bCs/>
          <w:szCs w:val="24"/>
        </w:rPr>
        <w:t xml:space="preserve"> on Sharia Financial Institutions in Aceh caused all conventional banks to stop operating, as a result some people had to use sharia banking services, including non-Muslims. This article aims to discuss the perceptions of non-Muslim customers in Aceh who use sharia banking services. This study includes empirical legal studies using a statutory approach. Data was collected by means of in-depth interviews, document studies and questionnaires. the laws analyzed, LKS </w:t>
      </w:r>
      <w:proofErr w:type="spellStart"/>
      <w:r w:rsidR="00B96379" w:rsidRPr="00B96379">
        <w:rPr>
          <w:bCs/>
          <w:szCs w:val="24"/>
        </w:rPr>
        <w:t>qanun</w:t>
      </w:r>
      <w:proofErr w:type="spellEnd"/>
      <w:r w:rsidR="00B96379" w:rsidRPr="00B96379">
        <w:rPr>
          <w:bCs/>
          <w:szCs w:val="24"/>
        </w:rPr>
        <w:t xml:space="preserve"> customs and other legal regulations related to banking, non-Muslim informants and questionnaires were analyzed using multiple regression.</w:t>
      </w:r>
      <w:r w:rsidR="00841F7D">
        <w:rPr>
          <w:bCs/>
          <w:szCs w:val="24"/>
        </w:rPr>
        <w:t xml:space="preserve"> </w:t>
      </w:r>
      <w:r w:rsidR="002B2A0D" w:rsidRPr="00BA6AAB">
        <w:rPr>
          <w:bCs/>
          <w:szCs w:val="24"/>
        </w:rPr>
        <w:t>The results obtained by testing some of the service variables have a positive and significant effect. the satisfaction variable has a negative and significant effect and the education level variable has a significant negative effect. simultaneously all variables have a positive and significant effect on the perception of non-Muslim customers. then from the test of the coefficient of determination the value of R square is 83.2%, meaning that it shows the magnitude of the correlation of the dependent and independent variables.</w:t>
      </w:r>
    </w:p>
    <w:p w14:paraId="2CF4F19D" w14:textId="715AD4E6" w:rsidR="00231A81" w:rsidRPr="00BA6AAB" w:rsidRDefault="002B2A0D" w:rsidP="002B2A0D">
      <w:pPr>
        <w:tabs>
          <w:tab w:val="right" w:pos="8502"/>
          <w:tab w:val="left" w:leader="dot" w:pos="8640"/>
        </w:tabs>
        <w:spacing w:line="240" w:lineRule="auto"/>
        <w:rPr>
          <w:szCs w:val="24"/>
          <w:lang w:val="fi-FI"/>
        </w:rPr>
      </w:pPr>
      <w:r w:rsidRPr="00BA6AAB">
        <w:rPr>
          <w:b/>
          <w:szCs w:val="24"/>
        </w:rPr>
        <w:t>Keywords:</w:t>
      </w:r>
      <w:r w:rsidRPr="00BA6AAB">
        <w:rPr>
          <w:bCs/>
          <w:szCs w:val="24"/>
        </w:rPr>
        <w:t xml:space="preserve"> Perceptions, Non-Muslims, Products, banking services</w:t>
      </w:r>
    </w:p>
    <w:p w14:paraId="4BE5E75B" w14:textId="77777777" w:rsidR="00231A81" w:rsidRDefault="00231A81" w:rsidP="00231A81">
      <w:pPr>
        <w:tabs>
          <w:tab w:val="left" w:pos="567"/>
          <w:tab w:val="left" w:pos="1974"/>
          <w:tab w:val="right" w:pos="8502"/>
          <w:tab w:val="left" w:leader="dot" w:pos="8640"/>
        </w:tabs>
        <w:ind w:left="567" w:right="-1"/>
        <w:rPr>
          <w:rFonts w:ascii="Book Antiqua" w:hAnsi="Book Antiqua"/>
        </w:rPr>
      </w:pPr>
    </w:p>
    <w:p w14:paraId="0E2CB544" w14:textId="77777777" w:rsidR="00B22C0C" w:rsidRPr="005031D6" w:rsidRDefault="007926D8" w:rsidP="00682B73">
      <w:pPr>
        <w:pStyle w:val="Judul1"/>
        <w:spacing w:before="0" w:after="0"/>
      </w:pPr>
      <w:r>
        <w:t>Introduction</w:t>
      </w:r>
    </w:p>
    <w:p w14:paraId="03C64C58" w14:textId="58813E2D" w:rsidR="002B2A0D" w:rsidRDefault="002B2A0D" w:rsidP="00682B73">
      <w:pPr>
        <w:pStyle w:val="NormalWeb"/>
        <w:spacing w:before="0" w:beforeAutospacing="0" w:after="0" w:afterAutospacing="0"/>
        <w:ind w:firstLine="720"/>
        <w:jc w:val="both"/>
        <w:rPr>
          <w:color w:val="252525"/>
        </w:rPr>
      </w:pPr>
      <w:r>
        <w:rPr>
          <w:color w:val="252525"/>
        </w:rPr>
        <w:t xml:space="preserve">The implementation of sharia in Acehnese society is a necessity that has been fought for, as it is an important part of the dynamics of the lives of the religious Acehnese people, so that all aspects of life can be in harmony with the provisions of the sharia that Allah has established. Even though the majority of the population in Aceh is Muslim, implementing Islamic law must, of course, pay attention to aspects of benefit for adherents of other religions in Aceh, such as Catholics, Hindus, Buddhists, and Christians. The distribution of the non-Muslim population in Aceh is in several districts, such as Aceh Tenggara with 30,870 Christians and 2,531 Catholics; other border areas such as </w:t>
      </w:r>
      <w:proofErr w:type="spellStart"/>
      <w:r>
        <w:rPr>
          <w:color w:val="252525"/>
        </w:rPr>
        <w:t>Subulusalam</w:t>
      </w:r>
      <w:proofErr w:type="spellEnd"/>
      <w:r>
        <w:rPr>
          <w:color w:val="252525"/>
        </w:rPr>
        <w:t xml:space="preserve"> with 2 thousand Christians; and Aceh </w:t>
      </w:r>
      <w:proofErr w:type="spellStart"/>
      <w:r>
        <w:rPr>
          <w:color w:val="252525"/>
        </w:rPr>
        <w:t>Singkil</w:t>
      </w:r>
      <w:proofErr w:type="spellEnd"/>
      <w:r>
        <w:rPr>
          <w:color w:val="252525"/>
        </w:rPr>
        <w:t xml:space="preserve"> district with 14,286 Christians, 3 Buddhists, and 7 Hindus. Then, in the city of Banda Aceh, there are 929 Christians and 2,755 Buddhists</w:t>
      </w:r>
      <w:r w:rsidR="00BA6AAB">
        <w:rPr>
          <w:color w:val="252525"/>
        </w:rPr>
        <w:t xml:space="preserve"> (</w:t>
      </w:r>
      <w:r w:rsidR="00B762BF">
        <w:rPr>
          <w:color w:val="252525"/>
        </w:rPr>
        <w:t xml:space="preserve">Salim, 2015; </w:t>
      </w:r>
      <w:proofErr w:type="spellStart"/>
      <w:r w:rsidR="00B762BF">
        <w:rPr>
          <w:color w:val="252525"/>
        </w:rPr>
        <w:t>Ichwan</w:t>
      </w:r>
      <w:proofErr w:type="spellEnd"/>
      <w:r w:rsidR="00B762BF">
        <w:rPr>
          <w:color w:val="252525"/>
        </w:rPr>
        <w:t xml:space="preserve">, et.al., 2020; </w:t>
      </w:r>
      <w:r w:rsidR="00BA6AAB">
        <w:rPr>
          <w:color w:val="252525"/>
        </w:rPr>
        <w:t xml:space="preserve">Zada, et.al., 2022: </w:t>
      </w:r>
      <w:proofErr w:type="spellStart"/>
      <w:r w:rsidR="00BA6AAB">
        <w:rPr>
          <w:color w:val="252525"/>
        </w:rPr>
        <w:t>Djawas</w:t>
      </w:r>
      <w:proofErr w:type="spellEnd"/>
      <w:r w:rsidR="00BA6AAB">
        <w:rPr>
          <w:color w:val="252525"/>
        </w:rPr>
        <w:t>, et.al., 2023)</w:t>
      </w:r>
      <w:r w:rsidR="00B762BF">
        <w:rPr>
          <w:color w:val="252525"/>
        </w:rPr>
        <w:t>.</w:t>
      </w:r>
    </w:p>
    <w:p w14:paraId="696B8955" w14:textId="0961186E" w:rsidR="002B2A0D" w:rsidRDefault="002B2A0D" w:rsidP="002B2A0D">
      <w:pPr>
        <w:pStyle w:val="NormalWeb"/>
        <w:ind w:firstLine="720"/>
        <w:contextualSpacing/>
        <w:jc w:val="both"/>
        <w:rPr>
          <w:color w:val="252525"/>
        </w:rPr>
      </w:pPr>
      <w:r w:rsidRPr="00E2484C">
        <w:rPr>
          <w:color w:val="252525"/>
        </w:rPr>
        <w:t xml:space="preserve">Non-Muslim Acehnese are not obligated to adhere to these </w:t>
      </w:r>
      <w:proofErr w:type="spellStart"/>
      <w:r w:rsidRPr="00E2484C">
        <w:rPr>
          <w:color w:val="252525"/>
        </w:rPr>
        <w:t>Shari'a</w:t>
      </w:r>
      <w:proofErr w:type="spellEnd"/>
      <w:r w:rsidRPr="00E2484C">
        <w:rPr>
          <w:color w:val="252525"/>
        </w:rPr>
        <w:t xml:space="preserve"> </w:t>
      </w:r>
      <w:proofErr w:type="spellStart"/>
      <w:r w:rsidRPr="00E2484C">
        <w:rPr>
          <w:color w:val="252525"/>
        </w:rPr>
        <w:t>qanuns</w:t>
      </w:r>
      <w:proofErr w:type="spellEnd"/>
      <w:r w:rsidRPr="00E2484C">
        <w:rPr>
          <w:color w:val="252525"/>
        </w:rPr>
        <w:t xml:space="preserve">, with the exception of voluntary submission and without coercion, as is the case with some of the </w:t>
      </w:r>
      <w:proofErr w:type="spellStart"/>
      <w:r w:rsidRPr="00E2484C">
        <w:rPr>
          <w:color w:val="252525"/>
        </w:rPr>
        <w:t>qanuns</w:t>
      </w:r>
      <w:proofErr w:type="spellEnd"/>
      <w:r w:rsidRPr="00E2484C">
        <w:rPr>
          <w:color w:val="252525"/>
        </w:rPr>
        <w:t xml:space="preserve"> that have been stipulated because their implementation is obviously based on Islamic personality, such as </w:t>
      </w:r>
      <w:proofErr w:type="spellStart"/>
      <w:r w:rsidRPr="00E2484C">
        <w:rPr>
          <w:color w:val="252525"/>
        </w:rPr>
        <w:t>Qanun</w:t>
      </w:r>
      <w:proofErr w:type="spellEnd"/>
      <w:r w:rsidRPr="00E2484C">
        <w:rPr>
          <w:color w:val="252525"/>
        </w:rPr>
        <w:t xml:space="preserve"> </w:t>
      </w:r>
      <w:proofErr w:type="spellStart"/>
      <w:r w:rsidRPr="00E2484C">
        <w:rPr>
          <w:color w:val="252525"/>
        </w:rPr>
        <w:t>Jinayah</w:t>
      </w:r>
      <w:proofErr w:type="spellEnd"/>
      <w:r w:rsidR="00B762BF">
        <w:rPr>
          <w:color w:val="252525"/>
        </w:rPr>
        <w:t xml:space="preserve"> (</w:t>
      </w:r>
      <w:r w:rsidR="008C2C59">
        <w:rPr>
          <w:color w:val="252525"/>
        </w:rPr>
        <w:t xml:space="preserve">Din </w:t>
      </w:r>
      <w:r w:rsidR="00A13309">
        <w:rPr>
          <w:color w:val="252525"/>
        </w:rPr>
        <w:t>&amp;</w:t>
      </w:r>
      <w:r w:rsidR="008C2C59">
        <w:rPr>
          <w:color w:val="252525"/>
        </w:rPr>
        <w:t xml:space="preserve"> Abubakar, 2021; </w:t>
      </w:r>
      <w:r w:rsidR="00B762BF">
        <w:rPr>
          <w:color w:val="252525"/>
        </w:rPr>
        <w:t>Halim, 2022)</w:t>
      </w:r>
      <w:r w:rsidRPr="00E2484C">
        <w:rPr>
          <w:color w:val="252525"/>
        </w:rPr>
        <w:t xml:space="preserve">. The LKS </w:t>
      </w:r>
      <w:proofErr w:type="spellStart"/>
      <w:r w:rsidRPr="00E2484C">
        <w:rPr>
          <w:color w:val="252525"/>
        </w:rPr>
        <w:t>Qanun</w:t>
      </w:r>
      <w:proofErr w:type="spellEnd"/>
      <w:r w:rsidRPr="00E2484C">
        <w:rPr>
          <w:color w:val="252525"/>
        </w:rPr>
        <w:t xml:space="preserve">, which has been in effect since 2021, was implemented similarly. The Muslim population in Aceh is subject to the LKS </w:t>
      </w:r>
      <w:proofErr w:type="spellStart"/>
      <w:r w:rsidRPr="00E2484C">
        <w:rPr>
          <w:color w:val="252525"/>
        </w:rPr>
        <w:t>Qanun's</w:t>
      </w:r>
      <w:proofErr w:type="spellEnd"/>
      <w:r w:rsidRPr="00E2484C">
        <w:rPr>
          <w:color w:val="252525"/>
        </w:rPr>
        <w:t xml:space="preserve"> full legal provisions, enabling society to be free from </w:t>
      </w:r>
      <w:r w:rsidRPr="00E2484C">
        <w:rPr>
          <w:color w:val="252525"/>
        </w:rPr>
        <w:lastRenderedPageBreak/>
        <w:t xml:space="preserve">usury-containing transactions as a result of its implementation. Of course, this is consistent with the LKS </w:t>
      </w:r>
      <w:proofErr w:type="spellStart"/>
      <w:r w:rsidRPr="00E2484C">
        <w:rPr>
          <w:color w:val="252525"/>
        </w:rPr>
        <w:t>Qanun's</w:t>
      </w:r>
      <w:proofErr w:type="spellEnd"/>
      <w:r w:rsidRPr="00E2484C">
        <w:rPr>
          <w:color w:val="252525"/>
        </w:rPr>
        <w:t xml:space="preserve"> primary goal, which is to enforce Islamic law-based traffic and economic activity regulation in Aceh.</w:t>
      </w:r>
    </w:p>
    <w:p w14:paraId="24AF60F3" w14:textId="14DF4EE2" w:rsidR="002B2A0D" w:rsidRDefault="002B2A0D" w:rsidP="002B2A0D">
      <w:pPr>
        <w:pStyle w:val="NormalWeb"/>
        <w:ind w:firstLine="720"/>
        <w:contextualSpacing/>
        <w:jc w:val="both"/>
        <w:rPr>
          <w:color w:val="252525"/>
        </w:rPr>
      </w:pPr>
      <w:r w:rsidRPr="00CE6C24">
        <w:rPr>
          <w:color w:val="252525"/>
        </w:rPr>
        <w:t xml:space="preserve">The Government of Aceh has decided that all banking operations in Aceh must adhere to Islamic law, which is legally specified in the </w:t>
      </w:r>
      <w:proofErr w:type="spellStart"/>
      <w:r w:rsidRPr="00CE6C24">
        <w:rPr>
          <w:color w:val="252525"/>
        </w:rPr>
        <w:t>qanun</w:t>
      </w:r>
      <w:proofErr w:type="spellEnd"/>
      <w:r w:rsidRPr="00CE6C24">
        <w:rPr>
          <w:color w:val="252525"/>
        </w:rPr>
        <w:t xml:space="preserve"> and also the DSN fatwa, based on the terms of </w:t>
      </w:r>
      <w:proofErr w:type="spellStart"/>
      <w:r w:rsidRPr="00CE6C24">
        <w:rPr>
          <w:color w:val="252525"/>
        </w:rPr>
        <w:t>Qanun</w:t>
      </w:r>
      <w:proofErr w:type="spellEnd"/>
      <w:r w:rsidRPr="00CE6C24">
        <w:rPr>
          <w:color w:val="252525"/>
        </w:rPr>
        <w:t xml:space="preserve"> No. 11 of 2018 concerning LKS. All conventional bank operations in Aceh are required to be converted or halted in accordance with the terms of this </w:t>
      </w:r>
      <w:proofErr w:type="spellStart"/>
      <w:r w:rsidRPr="00CE6C24">
        <w:rPr>
          <w:color w:val="252525"/>
        </w:rPr>
        <w:t>Qanun</w:t>
      </w:r>
      <w:proofErr w:type="spellEnd"/>
      <w:r w:rsidRPr="00CE6C24">
        <w:rPr>
          <w:color w:val="252525"/>
        </w:rPr>
        <w:t xml:space="preserve"> by closing their premises permanently.</w:t>
      </w:r>
      <w:r>
        <w:rPr>
          <w:color w:val="252525"/>
        </w:rPr>
        <w:t xml:space="preserve"> </w:t>
      </w:r>
      <w:r w:rsidRPr="009E024E">
        <w:rPr>
          <w:color w:val="252525"/>
        </w:rPr>
        <w:t xml:space="preserve">The LKS </w:t>
      </w:r>
      <w:proofErr w:type="spellStart"/>
      <w:r w:rsidRPr="009E024E">
        <w:rPr>
          <w:color w:val="252525"/>
        </w:rPr>
        <w:t>qanun</w:t>
      </w:r>
      <w:proofErr w:type="spellEnd"/>
      <w:r w:rsidRPr="009E024E">
        <w:rPr>
          <w:color w:val="252525"/>
        </w:rPr>
        <w:t xml:space="preserve"> has continued to be effective in determining the operational basis of Islamic banks in Aceh as the only banking system that is legal despite some opposition or even the idea of its cancellation because it was thought to restrict people's freedom to transact and use bank services operational</w:t>
      </w:r>
      <w:r w:rsidR="007C4FF1">
        <w:rPr>
          <w:color w:val="252525"/>
        </w:rPr>
        <w:t xml:space="preserve"> (</w:t>
      </w:r>
      <w:r w:rsidR="00F10CFA">
        <w:rPr>
          <w:color w:val="252525"/>
        </w:rPr>
        <w:t xml:space="preserve">Ibrahim &amp; Salam, 2021; </w:t>
      </w:r>
      <w:r w:rsidR="0052410E">
        <w:rPr>
          <w:color w:val="252525"/>
        </w:rPr>
        <w:t xml:space="preserve">Budiman, 2021; </w:t>
      </w:r>
      <w:r w:rsidR="007C4FF1">
        <w:rPr>
          <w:color w:val="252525"/>
        </w:rPr>
        <w:t>Yahya, et.al., 2023)</w:t>
      </w:r>
      <w:r w:rsidR="00F10CFA">
        <w:rPr>
          <w:color w:val="252525"/>
        </w:rPr>
        <w:t>.</w:t>
      </w:r>
    </w:p>
    <w:p w14:paraId="77272397" w14:textId="6FBD764D" w:rsidR="002B2A0D" w:rsidRDefault="002B2A0D" w:rsidP="002B2A0D">
      <w:pPr>
        <w:pStyle w:val="NormalWeb"/>
        <w:ind w:firstLine="720"/>
        <w:contextualSpacing/>
        <w:jc w:val="both"/>
        <w:rPr>
          <w:color w:val="252525"/>
        </w:rPr>
      </w:pPr>
      <w:r>
        <w:rPr>
          <w:color w:val="252525"/>
        </w:rPr>
        <w:t xml:space="preserve"> </w:t>
      </w:r>
      <w:r w:rsidRPr="006A2136">
        <w:rPr>
          <w:color w:val="252525"/>
        </w:rPr>
        <w:t>On the one hand, non-Muslims no longer have access to traditional banks that can meet their demands for financial transactions due to the closure of operations in Aceh. Non-Muslims in Aceh were left with no choice but to use the services and goods of Islamic banks due to the shutdown of regular banks in the area. This obviously contradicts minorities' rights, as they should have equal access to services provided by financial institutions and other businesses</w:t>
      </w:r>
      <w:r w:rsidR="008C2C59">
        <w:rPr>
          <w:color w:val="252525"/>
        </w:rPr>
        <w:t xml:space="preserve"> (</w:t>
      </w:r>
      <w:proofErr w:type="spellStart"/>
      <w:r w:rsidR="008C2C59">
        <w:rPr>
          <w:color w:val="252525"/>
        </w:rPr>
        <w:t>Mualim</w:t>
      </w:r>
      <w:proofErr w:type="spellEnd"/>
      <w:r w:rsidR="008C2C59">
        <w:rPr>
          <w:color w:val="252525"/>
        </w:rPr>
        <w:t>, 2013)</w:t>
      </w:r>
      <w:r w:rsidRPr="006A2136">
        <w:rPr>
          <w:color w:val="252525"/>
        </w:rPr>
        <w:t>.</w:t>
      </w:r>
    </w:p>
    <w:p w14:paraId="338D457A" w14:textId="77777777" w:rsidR="002B2A0D" w:rsidRDefault="002B2A0D" w:rsidP="002B2A0D">
      <w:pPr>
        <w:pStyle w:val="NormalWeb"/>
        <w:ind w:firstLine="720"/>
        <w:contextualSpacing/>
        <w:jc w:val="both"/>
        <w:rPr>
          <w:color w:val="252525"/>
        </w:rPr>
      </w:pPr>
      <w:r w:rsidRPr="00D6662F">
        <w:rPr>
          <w:color w:val="252525"/>
        </w:rPr>
        <w:t>Non-Muslims who are citizens of Indonesia enjoy the same formal legal rights as other citizens, including the ability to obtain financial rights, both individually and publicly. It goes without saying that this is in accordance with the provisions of Article 27 paragraphs (1) and (2) of the 1945 Constitution, which specify that Indonesia, as a constitutional state, stipulates the principle of equality in law and governance (the right of legal equality).</w:t>
      </w:r>
      <w:r>
        <w:rPr>
          <w:color w:val="252525"/>
        </w:rPr>
        <w:t xml:space="preserve"> </w:t>
      </w:r>
      <w:r w:rsidRPr="00D6662F">
        <w:rPr>
          <w:color w:val="252525"/>
        </w:rPr>
        <w:t>Article 27 paragraph (1) of the 1945 Constitution explicitly states that "all citizens have the same position before law and government and are obliged to uphold the law and government without exception," which refers to the principle of equality in law and government, or the right to legal equality. In addition, it is stated in paragraph (2) that "Every citizen has the right to work and live a life that is worthy of humanity."</w:t>
      </w:r>
    </w:p>
    <w:p w14:paraId="4DAF2945" w14:textId="2335CC4B" w:rsidR="002B2A0D" w:rsidRDefault="002B2A0D" w:rsidP="002B2A0D">
      <w:pPr>
        <w:pStyle w:val="NormalWeb"/>
        <w:ind w:firstLine="720"/>
        <w:contextualSpacing/>
        <w:jc w:val="both"/>
        <w:rPr>
          <w:color w:val="252525"/>
        </w:rPr>
      </w:pPr>
      <w:r w:rsidRPr="00D6662F">
        <w:rPr>
          <w:color w:val="252525"/>
        </w:rPr>
        <w:t>The United Nations has detailed human rights as HAM (human rights), which are covered in depth in the elaboration of Article 27 paragraphs (1) and (2) of the 1945 Constitution.</w:t>
      </w:r>
      <w:r w:rsidRPr="007A16F4">
        <w:t xml:space="preserve"> </w:t>
      </w:r>
      <w:r w:rsidRPr="007A16F4">
        <w:rPr>
          <w:color w:val="252525"/>
        </w:rPr>
        <w:t xml:space="preserve">According to Article 27, there are several instances of legal discrimination between those with money and those without it, as well as between those in positions of power and those without it. Justice for all is merely a cover. However, it is believed that the law was actually created to oppress the poor and elevate the elite. When implementing laws or </w:t>
      </w:r>
      <w:r w:rsidRPr="007A16F4">
        <w:rPr>
          <w:color w:val="252525"/>
        </w:rPr>
        <w:lastRenderedPageBreak/>
        <w:t>regulations, law enforcers frequently fail to take into account the reality that exists in society. As a result, "law" enforcers only serve as the rules' spokespersons. Law enforcement officials frequently disregard social realities, much like horsemen. This is how those in authority and law enforcement apply the law without regard for morality or common reason.</w:t>
      </w:r>
    </w:p>
    <w:p w14:paraId="4971637F" w14:textId="3D1FAF2F" w:rsidR="002B2A0D" w:rsidRDefault="002B2A0D" w:rsidP="008C2C59">
      <w:pPr>
        <w:pStyle w:val="NormalWeb"/>
        <w:ind w:firstLine="720"/>
        <w:contextualSpacing/>
        <w:jc w:val="both"/>
        <w:rPr>
          <w:color w:val="252525"/>
        </w:rPr>
      </w:pPr>
      <w:r w:rsidRPr="007A16F4">
        <w:rPr>
          <w:color w:val="252525"/>
        </w:rPr>
        <w:t xml:space="preserve">The LKS </w:t>
      </w:r>
      <w:proofErr w:type="spellStart"/>
      <w:r w:rsidRPr="007A16F4">
        <w:rPr>
          <w:color w:val="252525"/>
        </w:rPr>
        <w:t>Qanun</w:t>
      </w:r>
      <w:proofErr w:type="spellEnd"/>
      <w:r w:rsidRPr="007A16F4">
        <w:rPr>
          <w:color w:val="252525"/>
        </w:rPr>
        <w:t>, which abolishes all conventional bank operations and tends to disregard the interests of non-Muslim minorities in Aceh, is similar in that it appears to limit minorities' ability to select (optionally) the bank to be used for transactions or use different bank products that are in line with their interests.</w:t>
      </w:r>
      <w:r>
        <w:rPr>
          <w:color w:val="252525"/>
        </w:rPr>
        <w:t xml:space="preserve"> </w:t>
      </w:r>
      <w:proofErr w:type="spellStart"/>
      <w:r>
        <w:rPr>
          <w:color w:val="252525"/>
        </w:rPr>
        <w:t>Qanun</w:t>
      </w:r>
      <w:proofErr w:type="spellEnd"/>
      <w:r>
        <w:rPr>
          <w:color w:val="252525"/>
        </w:rPr>
        <w:t xml:space="preserve"> LKS, which has abolished the existence of conventional banks without exception, both commercial banks and BPRs, so that all these conventional banks have had to close their operations even though they have been in Aceh for decades, such as Bank BRI, Bank BNI 46, Bank BCA, Bank </w:t>
      </w:r>
      <w:proofErr w:type="spellStart"/>
      <w:r>
        <w:rPr>
          <w:color w:val="252525"/>
        </w:rPr>
        <w:t>Mandiri</w:t>
      </w:r>
      <w:proofErr w:type="spellEnd"/>
      <w:r>
        <w:rPr>
          <w:color w:val="252525"/>
        </w:rPr>
        <w:t xml:space="preserve">, Bank </w:t>
      </w:r>
      <w:proofErr w:type="spellStart"/>
      <w:r>
        <w:rPr>
          <w:color w:val="252525"/>
        </w:rPr>
        <w:t>Danamon</w:t>
      </w:r>
      <w:proofErr w:type="spellEnd"/>
      <w:r>
        <w:rPr>
          <w:color w:val="252525"/>
        </w:rPr>
        <w:t xml:space="preserve">, and Bank </w:t>
      </w:r>
      <w:proofErr w:type="spellStart"/>
      <w:r>
        <w:rPr>
          <w:color w:val="252525"/>
        </w:rPr>
        <w:t>Bukopin</w:t>
      </w:r>
      <w:proofErr w:type="spellEnd"/>
      <w:r>
        <w:rPr>
          <w:color w:val="252525"/>
        </w:rPr>
        <w:t xml:space="preserve">, as well as new commercial banks operating in Aceh such as Permata Bank, </w:t>
      </w:r>
      <w:proofErr w:type="spellStart"/>
      <w:r>
        <w:rPr>
          <w:color w:val="252525"/>
        </w:rPr>
        <w:t>Panin</w:t>
      </w:r>
      <w:proofErr w:type="spellEnd"/>
      <w:r>
        <w:rPr>
          <w:color w:val="252525"/>
        </w:rPr>
        <w:t xml:space="preserve"> Bank, Mega Bank, </w:t>
      </w:r>
      <w:proofErr w:type="spellStart"/>
      <w:r>
        <w:rPr>
          <w:color w:val="252525"/>
        </w:rPr>
        <w:t>Sinar</w:t>
      </w:r>
      <w:proofErr w:type="spellEnd"/>
      <w:r>
        <w:rPr>
          <w:color w:val="252525"/>
        </w:rPr>
        <w:t xml:space="preserve"> Mas Bank, and others. This of course caused a stir among various groups, both for the public who are bank customers who of course have to follow the procedures for closing conventional banks and for bank service actors and their employees who have to bear the consequences of all of their operational closures, both in terms of continuation of work and salary rationalization, to the worst consequences, namely resigning from work or moving to another bank that is still operating in Aceh.</w:t>
      </w:r>
    </w:p>
    <w:p w14:paraId="1E02E8A3" w14:textId="77777777" w:rsidR="002B2A0D" w:rsidRDefault="002B2A0D" w:rsidP="002B2A0D">
      <w:pPr>
        <w:pStyle w:val="NormalWeb"/>
        <w:ind w:firstLine="720"/>
        <w:contextualSpacing/>
        <w:jc w:val="both"/>
        <w:rPr>
          <w:color w:val="252525"/>
        </w:rPr>
      </w:pPr>
      <w:r>
        <w:rPr>
          <w:color w:val="252525"/>
        </w:rPr>
        <w:t xml:space="preserve">At this level, non-Muslim parties are "forced" by the legal provisions contained in the LKS </w:t>
      </w:r>
      <w:proofErr w:type="spellStart"/>
      <w:r>
        <w:rPr>
          <w:color w:val="252525"/>
        </w:rPr>
        <w:t>Qanun</w:t>
      </w:r>
      <w:proofErr w:type="spellEnd"/>
      <w:r>
        <w:rPr>
          <w:color w:val="252525"/>
        </w:rPr>
        <w:t xml:space="preserve"> to use the Islamic banking system, which is not necessarily in accordance with their needs or their understanding of bank products and services. Even on the other hand, the operation of Islamic banks in Aceh raises the irony that bank performance is very weak due to a lack of experience, operational performance, and the new bank system, so that it is unable to meet the needs and desires for bank services and products. This of course gives the impression that the legal system of the LKS </w:t>
      </w:r>
      <w:proofErr w:type="spellStart"/>
      <w:r>
        <w:rPr>
          <w:color w:val="252525"/>
        </w:rPr>
        <w:t>Qanun</w:t>
      </w:r>
      <w:proofErr w:type="spellEnd"/>
      <w:r>
        <w:rPr>
          <w:color w:val="252525"/>
        </w:rPr>
        <w:t xml:space="preserve"> is forcing non-Muslim minorities in Aceh or those in Aceh to comply immediately with the provisions of the LKS </w:t>
      </w:r>
      <w:proofErr w:type="spellStart"/>
      <w:r>
        <w:rPr>
          <w:color w:val="252525"/>
        </w:rPr>
        <w:t>Qanun</w:t>
      </w:r>
      <w:proofErr w:type="spellEnd"/>
      <w:r>
        <w:rPr>
          <w:color w:val="252525"/>
        </w:rPr>
        <w:t>, which only allow the operation of Islamic banks in Aceh, so that non-Muslim parties must also comply with this provision and must prepare themselves to use bank products and services both at the level of savings and deposits and demand deposits as well as at credit and financing.</w:t>
      </w:r>
      <w:r w:rsidRPr="007A16F4">
        <w:t xml:space="preserve"> </w:t>
      </w:r>
      <w:r w:rsidRPr="007A16F4">
        <w:rPr>
          <w:color w:val="252525"/>
        </w:rPr>
        <w:t xml:space="preserve">Regardless of ethnicity or religion, the LKS </w:t>
      </w:r>
      <w:proofErr w:type="spellStart"/>
      <w:r w:rsidRPr="007A16F4">
        <w:rPr>
          <w:color w:val="252525"/>
        </w:rPr>
        <w:t>Qanun's</w:t>
      </w:r>
      <w:proofErr w:type="spellEnd"/>
      <w:r w:rsidRPr="007A16F4">
        <w:rPr>
          <w:color w:val="252525"/>
        </w:rPr>
        <w:t xml:space="preserve"> provisions will apply to all societal levels that necessitate banking transactions regardless of readiness since, given the current situation, these LKS provisions are coercive. Whether they like it or not, when conventional banks are closed, the general public in Aceh, including residents with permanent addresses and those with </w:t>
      </w:r>
      <w:r w:rsidRPr="007A16F4">
        <w:rPr>
          <w:color w:val="252525"/>
        </w:rPr>
        <w:lastRenderedPageBreak/>
        <w:t>temporary addresses, immigrants, people visiting Aceh, and young people who are familiar with financial transactions in banking, must use Islamic banks.</w:t>
      </w:r>
      <w:r>
        <w:rPr>
          <w:color w:val="252525"/>
        </w:rPr>
        <w:t xml:space="preserve"> </w:t>
      </w:r>
    </w:p>
    <w:p w14:paraId="70A38576" w14:textId="77777777" w:rsidR="002B2A0D" w:rsidRDefault="002B2A0D" w:rsidP="002B2A0D">
      <w:pPr>
        <w:pStyle w:val="NormalWeb"/>
        <w:ind w:firstLine="720"/>
        <w:contextualSpacing/>
        <w:jc w:val="both"/>
        <w:rPr>
          <w:color w:val="252525"/>
        </w:rPr>
      </w:pPr>
      <w:r w:rsidRPr="007A16F4">
        <w:rPr>
          <w:color w:val="252525"/>
        </w:rPr>
        <w:t>Because some of these people are business people who require bank services in their commercial operations, it is an empirical truth in the socioeconomic community that non-Muslim groups rely heavily on bank products and services. Since Islamic banks are only now operating in Aceh, non-Muslim clients must pursue the conversion process from conventional banks to Islamic banks since the latter have no connection to non-Muslim religions. Non-Muslims must adjust to this reality in order to achieve this.</w:t>
      </w:r>
    </w:p>
    <w:p w14:paraId="4C43EE50" w14:textId="1DD0E5BC" w:rsidR="002B2A0D" w:rsidRDefault="002B2A0D" w:rsidP="002B2A0D">
      <w:pPr>
        <w:pStyle w:val="NormalWeb"/>
        <w:ind w:firstLine="720"/>
        <w:contextualSpacing/>
        <w:jc w:val="both"/>
        <w:rPr>
          <w:color w:val="252525"/>
        </w:rPr>
      </w:pPr>
      <w:r w:rsidRPr="007A16F4">
        <w:rPr>
          <w:color w:val="252525"/>
        </w:rPr>
        <w:t xml:space="preserve">There is no exception clause that would prevent the LKS </w:t>
      </w:r>
      <w:proofErr w:type="spellStart"/>
      <w:r w:rsidRPr="007A16F4">
        <w:rPr>
          <w:color w:val="252525"/>
        </w:rPr>
        <w:t>Qanun</w:t>
      </w:r>
      <w:proofErr w:type="spellEnd"/>
      <w:r w:rsidRPr="007A16F4">
        <w:rPr>
          <w:color w:val="252525"/>
        </w:rPr>
        <w:t xml:space="preserve"> from being enforced according to the legal facts it contains for non-Muslims. This turns into an imposition of the LKS </w:t>
      </w:r>
      <w:proofErr w:type="spellStart"/>
      <w:r w:rsidRPr="007A16F4">
        <w:rPr>
          <w:color w:val="252525"/>
        </w:rPr>
        <w:t>Qanun</w:t>
      </w:r>
      <w:proofErr w:type="spellEnd"/>
      <w:r w:rsidRPr="007A16F4">
        <w:rPr>
          <w:color w:val="252525"/>
        </w:rPr>
        <w:t xml:space="preserve"> for all religiously plural Acehnese people. By examining various indicators, such as reasons for compliance, people's preferences for financial institutions, and socio-cultural circumstances that will impact the economy of non-Muslim communities in Aceh, this study will describe and uncover facts about non-Muslim customers' perceptions of Islamic bank services in Aceh.</w:t>
      </w:r>
    </w:p>
    <w:p w14:paraId="720A28F9" w14:textId="3E6650D4" w:rsidR="00393DBC" w:rsidRDefault="00393DBC" w:rsidP="002B2A0D">
      <w:pPr>
        <w:pStyle w:val="NormalWeb"/>
        <w:ind w:firstLine="720"/>
        <w:contextualSpacing/>
        <w:jc w:val="both"/>
        <w:rPr>
          <w:color w:val="252525"/>
        </w:rPr>
      </w:pPr>
      <w:r w:rsidRPr="00393DBC">
        <w:rPr>
          <w:color w:val="252525"/>
        </w:rPr>
        <w:t xml:space="preserve">Finding a reliable response to the question of how non-Muslims' attitudes and perceptions of Islamic financial institutions in Aceh relate to the application of Islamic law, which specifically explains the application of </w:t>
      </w:r>
      <w:proofErr w:type="spellStart"/>
      <w:r w:rsidRPr="00393DBC">
        <w:rPr>
          <w:color w:val="252525"/>
        </w:rPr>
        <w:t>Qanun</w:t>
      </w:r>
      <w:proofErr w:type="spellEnd"/>
      <w:r w:rsidRPr="00393DBC">
        <w:rPr>
          <w:color w:val="252525"/>
        </w:rPr>
        <w:t xml:space="preserve"> Number 11 of 2018, is crucial. This is based on previous research on non-Muslim communities' perceptions of Islamic banking, particularly with regard to the implementation of the LKS </w:t>
      </w:r>
      <w:proofErr w:type="spellStart"/>
      <w:r w:rsidRPr="00393DBC">
        <w:rPr>
          <w:color w:val="252525"/>
        </w:rPr>
        <w:t>Qanun</w:t>
      </w:r>
      <w:proofErr w:type="spellEnd"/>
      <w:r w:rsidRPr="00393DBC">
        <w:rPr>
          <w:color w:val="252525"/>
        </w:rPr>
        <w:t xml:space="preserve">. Because of this, researchers will examine in greater detail how non-Muslims see the three years after the installation of </w:t>
      </w:r>
      <w:proofErr w:type="spellStart"/>
      <w:r w:rsidRPr="00393DBC">
        <w:rPr>
          <w:color w:val="252525"/>
        </w:rPr>
        <w:t>qanun</w:t>
      </w:r>
      <w:proofErr w:type="spellEnd"/>
      <w:r w:rsidRPr="00393DBC">
        <w:rPr>
          <w:color w:val="252525"/>
        </w:rPr>
        <w:t xml:space="preserve"> Islamic financial institutions in Aceh. Thus, a number of prior studies have been compiled by academics in an effort to fill in any gaps and highlight the novelty of their own work.</w:t>
      </w:r>
    </w:p>
    <w:p w14:paraId="03AE93C2" w14:textId="7861868F" w:rsidR="002B2A0D" w:rsidRDefault="00841F7D" w:rsidP="005C422F">
      <w:pPr>
        <w:pStyle w:val="NormalWeb"/>
        <w:ind w:firstLine="720"/>
        <w:contextualSpacing/>
        <w:jc w:val="both"/>
        <w:rPr>
          <w:color w:val="252525"/>
        </w:rPr>
      </w:pPr>
      <w:r w:rsidRPr="00841F7D">
        <w:rPr>
          <w:color w:val="252525"/>
        </w:rPr>
        <w:t>This study includes empirical legal studies using a statutory approach</w:t>
      </w:r>
      <w:r>
        <w:rPr>
          <w:color w:val="252525"/>
        </w:rPr>
        <w:t xml:space="preserve"> (</w:t>
      </w:r>
      <w:proofErr w:type="spellStart"/>
      <w:r>
        <w:rPr>
          <w:color w:val="252525"/>
        </w:rPr>
        <w:t>Marzuki</w:t>
      </w:r>
      <w:proofErr w:type="spellEnd"/>
      <w:r>
        <w:rPr>
          <w:color w:val="252525"/>
        </w:rPr>
        <w:t xml:space="preserve">, 2013; Salim &amp; </w:t>
      </w:r>
      <w:proofErr w:type="spellStart"/>
      <w:r>
        <w:rPr>
          <w:color w:val="252525"/>
        </w:rPr>
        <w:t>Nurbayani</w:t>
      </w:r>
      <w:proofErr w:type="spellEnd"/>
      <w:r>
        <w:rPr>
          <w:color w:val="252525"/>
        </w:rPr>
        <w:t>, 2014)</w:t>
      </w:r>
      <w:r w:rsidRPr="00841F7D">
        <w:rPr>
          <w:color w:val="252525"/>
        </w:rPr>
        <w:t xml:space="preserve">. Data was collected by means of in-depth interviews, document studies and questionnaires. the laws analyzed, LKS </w:t>
      </w:r>
      <w:proofErr w:type="spellStart"/>
      <w:r w:rsidRPr="00841F7D">
        <w:rPr>
          <w:color w:val="252525"/>
        </w:rPr>
        <w:t>qanun</w:t>
      </w:r>
      <w:proofErr w:type="spellEnd"/>
      <w:r w:rsidRPr="00841F7D">
        <w:rPr>
          <w:color w:val="252525"/>
        </w:rPr>
        <w:t xml:space="preserve"> customs and other legal regulations related to banking, non-Muslim informants and questionnaires were analyzed using multiple regression.</w:t>
      </w:r>
      <w:r>
        <w:rPr>
          <w:color w:val="252525"/>
        </w:rPr>
        <w:t xml:space="preserve"> </w:t>
      </w:r>
      <w:r w:rsidR="005C422F" w:rsidRPr="005C422F">
        <w:rPr>
          <w:color w:val="252525"/>
        </w:rPr>
        <w:t>The informants interviewed were non-Muslims who used sharia banking services in Aceh</w:t>
      </w:r>
      <w:r w:rsidR="005C422F">
        <w:rPr>
          <w:color w:val="252525"/>
        </w:rPr>
        <w:t>.</w:t>
      </w:r>
    </w:p>
    <w:p w14:paraId="5074017A" w14:textId="77777777" w:rsidR="005C422F" w:rsidRDefault="005C422F" w:rsidP="005C422F">
      <w:pPr>
        <w:pStyle w:val="NormalWeb"/>
        <w:ind w:firstLine="720"/>
        <w:contextualSpacing/>
        <w:jc w:val="both"/>
        <w:rPr>
          <w:color w:val="252525"/>
        </w:rPr>
      </w:pPr>
    </w:p>
    <w:p w14:paraId="5AB0B49A" w14:textId="010EB960" w:rsidR="002B2A0D" w:rsidRPr="002B2A0D" w:rsidRDefault="00A13309" w:rsidP="002B2A0D">
      <w:pPr>
        <w:pStyle w:val="NormalWeb"/>
        <w:contextualSpacing/>
        <w:jc w:val="both"/>
        <w:rPr>
          <w:b/>
          <w:bCs/>
          <w:color w:val="252525"/>
        </w:rPr>
      </w:pPr>
      <w:r>
        <w:rPr>
          <w:b/>
          <w:bCs/>
          <w:color w:val="252525"/>
        </w:rPr>
        <w:t>D</w:t>
      </w:r>
      <w:r w:rsidRPr="00A13309">
        <w:rPr>
          <w:b/>
          <w:bCs/>
          <w:color w:val="252525"/>
        </w:rPr>
        <w:t xml:space="preserve">evelopment of Islamic </w:t>
      </w:r>
      <w:r>
        <w:rPr>
          <w:b/>
          <w:bCs/>
          <w:color w:val="252525"/>
        </w:rPr>
        <w:t>B</w:t>
      </w:r>
      <w:r w:rsidRPr="00A13309">
        <w:rPr>
          <w:b/>
          <w:bCs/>
          <w:color w:val="252525"/>
        </w:rPr>
        <w:t>anking in Indonesia</w:t>
      </w:r>
    </w:p>
    <w:p w14:paraId="1D98BC82" w14:textId="23661DEB" w:rsidR="007C4FF1" w:rsidRDefault="007C4FF1" w:rsidP="007C4FF1">
      <w:pPr>
        <w:pStyle w:val="NormalWeb"/>
        <w:ind w:firstLine="720"/>
        <w:contextualSpacing/>
        <w:jc w:val="both"/>
        <w:rPr>
          <w:color w:val="252525"/>
        </w:rPr>
      </w:pPr>
      <w:r w:rsidRPr="00D46252">
        <w:rPr>
          <w:color w:val="252525"/>
        </w:rPr>
        <w:t xml:space="preserve">Indonesia, the nation with the largest Muslim population in the world, essentially continues to use the Dual Banking System model in the ecosystem of Sharia banking </w:t>
      </w:r>
      <w:r w:rsidRPr="00D46252">
        <w:rPr>
          <w:color w:val="252525"/>
        </w:rPr>
        <w:lastRenderedPageBreak/>
        <w:t>institutions alongside those of traditional banking institutions to provide the general public with financial intermediation services. Assuming that, at the macro level, a high degree of Sharia banking growth may contribute to financial system stability and promote national economic growth makes the adoption of a unified banking system feasible.</w:t>
      </w:r>
    </w:p>
    <w:p w14:paraId="4326D0C2" w14:textId="348239D6" w:rsidR="002B2A0D" w:rsidRDefault="002B2A0D" w:rsidP="002B2A0D">
      <w:pPr>
        <w:pStyle w:val="NormalWeb"/>
        <w:ind w:firstLine="720"/>
        <w:contextualSpacing/>
        <w:jc w:val="both"/>
        <w:rPr>
          <w:color w:val="252525"/>
        </w:rPr>
      </w:pPr>
      <w:r w:rsidRPr="00DE6CD8">
        <w:rPr>
          <w:color w:val="252525"/>
        </w:rPr>
        <w:t xml:space="preserve">The public's attitudes of Islamic banking in Indonesia were studied in research </w:t>
      </w:r>
      <w:proofErr w:type="spellStart"/>
      <w:r w:rsidRPr="00DE6CD8">
        <w:rPr>
          <w:color w:val="252525"/>
        </w:rPr>
        <w:t>Mu'allim</w:t>
      </w:r>
      <w:proofErr w:type="spellEnd"/>
      <w:r>
        <w:rPr>
          <w:color w:val="252525"/>
        </w:rPr>
        <w:t xml:space="preserve"> (</w:t>
      </w:r>
      <w:r w:rsidRPr="00DE6CD8">
        <w:rPr>
          <w:color w:val="252525"/>
        </w:rPr>
        <w:t>2013). In order to understand a person's view through motivation in gathering needs and information about the choices that will be made by customers, his research examines components of knowledge, attitudes, and needs, which are the major variables.</w:t>
      </w:r>
    </w:p>
    <w:p w14:paraId="432385C2" w14:textId="61EB0FB8" w:rsidR="002B2A0D" w:rsidRDefault="002B2A0D" w:rsidP="002B2A0D">
      <w:pPr>
        <w:pStyle w:val="NormalWeb"/>
        <w:ind w:firstLine="720"/>
        <w:contextualSpacing/>
        <w:jc w:val="both"/>
        <w:rPr>
          <w:color w:val="252525"/>
        </w:rPr>
      </w:pPr>
      <w:r w:rsidRPr="00DE6CD8">
        <w:rPr>
          <w:color w:val="252525"/>
        </w:rPr>
        <w:t xml:space="preserve">The primary variables affecting Malaysian customers' opinions and satisfaction with Islamic banking products are examined in later research Haque et al., </w:t>
      </w:r>
      <w:r>
        <w:rPr>
          <w:color w:val="252525"/>
        </w:rPr>
        <w:t>(</w:t>
      </w:r>
      <w:r w:rsidRPr="00DE6CD8">
        <w:rPr>
          <w:color w:val="252525"/>
        </w:rPr>
        <w:t>2009). The survey, however, did not account for the respondents' religious affiliation. Only 34.6% of respondents to the study claimed to have an account with an Islamic bank, despite the fact that 89.4% of them were aware of it. This study also looks at significant variables that affect people's perceptions of Islamic banking products.</w:t>
      </w:r>
    </w:p>
    <w:p w14:paraId="44CF30CD" w14:textId="21E7D860" w:rsidR="002B2A0D" w:rsidRDefault="002B2A0D" w:rsidP="002B2A0D">
      <w:pPr>
        <w:pStyle w:val="NormalWeb"/>
        <w:ind w:firstLine="720"/>
        <w:contextualSpacing/>
        <w:jc w:val="both"/>
        <w:rPr>
          <w:color w:val="252525"/>
        </w:rPr>
      </w:pPr>
      <w:r w:rsidRPr="00DE6CD8">
        <w:rPr>
          <w:color w:val="252525"/>
        </w:rPr>
        <w:t xml:space="preserve">Additionally, </w:t>
      </w:r>
      <w:proofErr w:type="spellStart"/>
      <w:r w:rsidRPr="00DE6CD8">
        <w:rPr>
          <w:color w:val="252525"/>
        </w:rPr>
        <w:t>Armianti</w:t>
      </w:r>
      <w:proofErr w:type="spellEnd"/>
      <w:r w:rsidRPr="00DE6CD8">
        <w:rPr>
          <w:color w:val="252525"/>
        </w:rPr>
        <w:t xml:space="preserve"> </w:t>
      </w:r>
      <w:r>
        <w:rPr>
          <w:color w:val="252525"/>
        </w:rPr>
        <w:t>(</w:t>
      </w:r>
      <w:r w:rsidRPr="00DE6CD8">
        <w:rPr>
          <w:color w:val="252525"/>
        </w:rPr>
        <w:t>2020</w:t>
      </w:r>
      <w:r>
        <w:rPr>
          <w:color w:val="252525"/>
        </w:rPr>
        <w:t>)</w:t>
      </w:r>
      <w:r w:rsidRPr="00DE6CD8">
        <w:rPr>
          <w:color w:val="252525"/>
        </w:rPr>
        <w:t xml:space="preserve"> did study on how the non-Muslim community in </w:t>
      </w:r>
      <w:proofErr w:type="spellStart"/>
      <w:r w:rsidRPr="00DE6CD8">
        <w:rPr>
          <w:color w:val="252525"/>
        </w:rPr>
        <w:t>Palopo</w:t>
      </w:r>
      <w:proofErr w:type="spellEnd"/>
      <w:r w:rsidRPr="00DE6CD8">
        <w:rPr>
          <w:color w:val="252525"/>
        </w:rPr>
        <w:t xml:space="preserve"> City, South Sulawesi Province, saw Islamic banks. According to the study's findings, only 20% of non-Muslims have a tendency toward Islamic banks, and 80% of non-Muslims claim they are not interested in doing business with Islamic banks because they believe Islamic banks are only for Muslim communities and are unfamiliar with them. Additionally, the non-Muslim community in the </w:t>
      </w:r>
      <w:proofErr w:type="spellStart"/>
      <w:r w:rsidRPr="00DE6CD8">
        <w:rPr>
          <w:color w:val="252525"/>
        </w:rPr>
        <w:t>kelurahan</w:t>
      </w:r>
      <w:proofErr w:type="spellEnd"/>
      <w:r w:rsidRPr="00DE6CD8">
        <w:rPr>
          <w:color w:val="252525"/>
        </w:rPr>
        <w:t xml:space="preserve"> regards conventional banks and Islamic banks equally.</w:t>
      </w:r>
    </w:p>
    <w:p w14:paraId="31C1F5EA" w14:textId="7F479C34" w:rsidR="00393DBC" w:rsidRDefault="00393DBC" w:rsidP="00393DBC">
      <w:pPr>
        <w:pStyle w:val="NormalWeb"/>
        <w:ind w:firstLine="720"/>
        <w:contextualSpacing/>
        <w:jc w:val="both"/>
        <w:rPr>
          <w:color w:val="252525"/>
        </w:rPr>
      </w:pPr>
      <w:r w:rsidRPr="00393DBC">
        <w:rPr>
          <w:color w:val="252525"/>
        </w:rPr>
        <w:t xml:space="preserve">Then </w:t>
      </w:r>
      <w:proofErr w:type="spellStart"/>
      <w:r w:rsidRPr="00393DBC">
        <w:rPr>
          <w:color w:val="252525"/>
        </w:rPr>
        <w:t>Kurnia</w:t>
      </w:r>
      <w:proofErr w:type="spellEnd"/>
      <w:r w:rsidRPr="00393DBC">
        <w:rPr>
          <w:color w:val="252525"/>
        </w:rPr>
        <w:t xml:space="preserve"> and </w:t>
      </w:r>
      <w:proofErr w:type="spellStart"/>
      <w:r w:rsidRPr="00393DBC">
        <w:rPr>
          <w:color w:val="252525"/>
        </w:rPr>
        <w:t>Palupi</w:t>
      </w:r>
      <w:proofErr w:type="spellEnd"/>
      <w:r w:rsidRPr="00393DBC">
        <w:rPr>
          <w:color w:val="252525"/>
        </w:rPr>
        <w:t xml:space="preserve"> (2021) concluded that the </w:t>
      </w:r>
      <w:proofErr w:type="spellStart"/>
      <w:r w:rsidRPr="00393DBC">
        <w:rPr>
          <w:color w:val="252525"/>
        </w:rPr>
        <w:t>Dempasari</w:t>
      </w:r>
      <w:proofErr w:type="spellEnd"/>
      <w:r w:rsidRPr="00393DBC">
        <w:rPr>
          <w:color w:val="252525"/>
        </w:rPr>
        <w:t xml:space="preserve"> community's perception of Islamic banks is categorized as good. Research shows that the perception of non-Muslim communities from the cognitive aspect received a score of 24,946 so it can be categorized as good. The perception of non-Muslim communities from the affective aspect received a score of 8,777 so it can be categorized as not good. The perception of non-Muslim communities from the conative aspect received a score of 8,980 so it can be categorized as good.</w:t>
      </w:r>
    </w:p>
    <w:p w14:paraId="794060B0" w14:textId="35CA2C0F" w:rsidR="00B65C16" w:rsidRDefault="00B65C16" w:rsidP="00393DBC">
      <w:pPr>
        <w:pStyle w:val="NormalWeb"/>
        <w:ind w:firstLine="720"/>
        <w:contextualSpacing/>
        <w:jc w:val="both"/>
        <w:rPr>
          <w:color w:val="252525"/>
        </w:rPr>
      </w:pPr>
    </w:p>
    <w:p w14:paraId="2809197C" w14:textId="00238251" w:rsidR="00B65C16" w:rsidRDefault="00B65C16" w:rsidP="00393DBC">
      <w:pPr>
        <w:pStyle w:val="NormalWeb"/>
        <w:ind w:firstLine="720"/>
        <w:contextualSpacing/>
        <w:jc w:val="both"/>
        <w:rPr>
          <w:color w:val="252525"/>
        </w:rPr>
      </w:pPr>
    </w:p>
    <w:p w14:paraId="6D4B0FDA" w14:textId="73AC0166" w:rsidR="00B65C16" w:rsidRDefault="00B65C16" w:rsidP="00393DBC">
      <w:pPr>
        <w:pStyle w:val="NormalWeb"/>
        <w:ind w:firstLine="720"/>
        <w:contextualSpacing/>
        <w:jc w:val="both"/>
        <w:rPr>
          <w:color w:val="252525"/>
        </w:rPr>
      </w:pPr>
    </w:p>
    <w:p w14:paraId="28BEA12A" w14:textId="34398C85" w:rsidR="00B65C16" w:rsidRDefault="00B65C16" w:rsidP="00393DBC">
      <w:pPr>
        <w:pStyle w:val="NormalWeb"/>
        <w:ind w:firstLine="720"/>
        <w:contextualSpacing/>
        <w:jc w:val="both"/>
        <w:rPr>
          <w:color w:val="252525"/>
        </w:rPr>
      </w:pPr>
    </w:p>
    <w:p w14:paraId="1ED09001" w14:textId="423126FE" w:rsidR="00B65C16" w:rsidRDefault="00B65C16" w:rsidP="00393DBC">
      <w:pPr>
        <w:pStyle w:val="NormalWeb"/>
        <w:ind w:firstLine="720"/>
        <w:contextualSpacing/>
        <w:jc w:val="both"/>
        <w:rPr>
          <w:color w:val="252525"/>
        </w:rPr>
      </w:pPr>
    </w:p>
    <w:p w14:paraId="72B1B3B0" w14:textId="264769D7" w:rsidR="00B65C16" w:rsidRDefault="00B65C16" w:rsidP="00393DBC">
      <w:pPr>
        <w:pStyle w:val="NormalWeb"/>
        <w:ind w:firstLine="720"/>
        <w:contextualSpacing/>
        <w:jc w:val="both"/>
        <w:rPr>
          <w:color w:val="252525"/>
        </w:rPr>
      </w:pPr>
    </w:p>
    <w:p w14:paraId="1CB41D2C" w14:textId="44CFE013" w:rsidR="00B65C16" w:rsidRDefault="00B65C16" w:rsidP="00393DBC">
      <w:pPr>
        <w:pStyle w:val="NormalWeb"/>
        <w:ind w:firstLine="720"/>
        <w:contextualSpacing/>
        <w:jc w:val="both"/>
        <w:rPr>
          <w:color w:val="252525"/>
        </w:rPr>
      </w:pPr>
    </w:p>
    <w:p w14:paraId="75D4107E" w14:textId="77777777" w:rsidR="00B65C16" w:rsidRDefault="00B65C16" w:rsidP="00393DBC">
      <w:pPr>
        <w:pStyle w:val="NormalWeb"/>
        <w:ind w:firstLine="720"/>
        <w:contextualSpacing/>
        <w:jc w:val="both"/>
        <w:rPr>
          <w:color w:val="252525"/>
        </w:rPr>
      </w:pPr>
    </w:p>
    <w:p w14:paraId="66C4F6B2" w14:textId="5D9E5C29" w:rsidR="000E6944" w:rsidRDefault="000E6944" w:rsidP="000E6944">
      <w:pPr>
        <w:pStyle w:val="NormalWeb"/>
        <w:ind w:firstLine="720"/>
        <w:contextualSpacing/>
        <w:jc w:val="both"/>
        <w:rPr>
          <w:color w:val="252525"/>
        </w:rPr>
      </w:pPr>
      <w:r w:rsidRPr="000E6944">
        <w:rPr>
          <w:color w:val="252525"/>
        </w:rPr>
        <w:lastRenderedPageBreak/>
        <w:t>Hamzah, et.al., (2021) studied the preferences of non-Muslim customers towards sharia banks in Muslim minority areas in Indonesia. This research found four main preference factors, namely: 1) access factors, which include variables related to facilities and location; 2) product quality factors, which include variables related to product, promotion and reputation; 3) psychological factors, which involve the variables of satisfaction, perception and knowledge; and 4) socio-cultural factors, which consist of variables related to social status and religious status. This study contributes to the development of sharia banking services for non-Muslim customers and encourages its growth in Muslim minority areas.</w:t>
      </w:r>
    </w:p>
    <w:p w14:paraId="5B9013B2" w14:textId="2D7C7C2B" w:rsidR="002B2A0D" w:rsidRDefault="00A24236" w:rsidP="002B2A0D">
      <w:pPr>
        <w:pStyle w:val="NormalWeb"/>
        <w:ind w:firstLine="720"/>
        <w:contextualSpacing/>
        <w:jc w:val="both"/>
        <w:rPr>
          <w:color w:val="252525"/>
        </w:rPr>
      </w:pPr>
      <w:r w:rsidRPr="00A24236">
        <w:rPr>
          <w:color w:val="252525"/>
        </w:rPr>
        <w:t xml:space="preserve">Another study is investigating how individuals view the growth </w:t>
      </w:r>
      <w:proofErr w:type="spellStart"/>
      <w:r w:rsidR="002B2A0D" w:rsidRPr="00DE6CD8">
        <w:rPr>
          <w:color w:val="252525"/>
        </w:rPr>
        <w:t>growth</w:t>
      </w:r>
      <w:proofErr w:type="spellEnd"/>
      <w:r w:rsidR="002B2A0D" w:rsidRPr="00DE6CD8">
        <w:rPr>
          <w:color w:val="252525"/>
        </w:rPr>
        <w:t xml:space="preserve"> of Islamic financial institutions and their interest in utilizing Islamic banks. It was conducted by </w:t>
      </w:r>
      <w:proofErr w:type="spellStart"/>
      <w:r w:rsidR="002B2A0D" w:rsidRPr="00DE6CD8">
        <w:rPr>
          <w:color w:val="252525"/>
        </w:rPr>
        <w:t>Naela</w:t>
      </w:r>
      <w:proofErr w:type="spellEnd"/>
      <w:r w:rsidR="002B2A0D" w:rsidRPr="00DE6CD8">
        <w:rPr>
          <w:color w:val="252525"/>
        </w:rPr>
        <w:t xml:space="preserve">, </w:t>
      </w:r>
      <w:proofErr w:type="spellStart"/>
      <w:r w:rsidR="002B2A0D" w:rsidRPr="00DE6CD8">
        <w:rPr>
          <w:color w:val="252525"/>
        </w:rPr>
        <w:t>Himatutsaroya</w:t>
      </w:r>
      <w:proofErr w:type="spellEnd"/>
      <w:r w:rsidR="002B2A0D" w:rsidRPr="00DE6CD8">
        <w:rPr>
          <w:color w:val="252525"/>
        </w:rPr>
        <w:t xml:space="preserve">, and </w:t>
      </w:r>
      <w:r w:rsidR="00057FF8">
        <w:rPr>
          <w:color w:val="252525"/>
        </w:rPr>
        <w:t>L</w:t>
      </w:r>
      <w:r w:rsidR="002B2A0D" w:rsidRPr="00DE6CD8">
        <w:rPr>
          <w:color w:val="252525"/>
        </w:rPr>
        <w:t>estari</w:t>
      </w:r>
      <w:r w:rsidR="00057FF8">
        <w:rPr>
          <w:color w:val="252525"/>
        </w:rPr>
        <w:t xml:space="preserve"> (2021)</w:t>
      </w:r>
      <w:r w:rsidR="002B2A0D" w:rsidRPr="00DE6CD8">
        <w:rPr>
          <w:color w:val="252525"/>
        </w:rPr>
        <w:t xml:space="preserve">. The majority of </w:t>
      </w:r>
      <w:proofErr w:type="spellStart"/>
      <w:r w:rsidR="002B2A0D" w:rsidRPr="00DE6CD8">
        <w:rPr>
          <w:color w:val="252525"/>
        </w:rPr>
        <w:t>Adiwerna</w:t>
      </w:r>
      <w:proofErr w:type="spellEnd"/>
      <w:r w:rsidR="002B2A0D" w:rsidRPr="00DE6CD8">
        <w:rPr>
          <w:color w:val="252525"/>
        </w:rPr>
        <w:t xml:space="preserve"> residents</w:t>
      </w:r>
      <w:r w:rsidR="000E6944">
        <w:rPr>
          <w:color w:val="252525"/>
        </w:rPr>
        <w:t xml:space="preserve"> (Central Java)</w:t>
      </w:r>
      <w:r w:rsidR="002B2A0D" w:rsidRPr="00DE6CD8">
        <w:rPr>
          <w:color w:val="252525"/>
        </w:rPr>
        <w:t>, according to the research's findings, are already familiar with Islamic banking; regrettably, despite their enthusiasm in Islamic banking, the community is less knowledgeable about fundraising goods.</w:t>
      </w:r>
    </w:p>
    <w:p w14:paraId="2010A6C7" w14:textId="543EFF93" w:rsidR="00BE126D" w:rsidRDefault="00A24236" w:rsidP="00A24236">
      <w:pPr>
        <w:pStyle w:val="NormalWeb"/>
        <w:ind w:firstLine="720"/>
        <w:contextualSpacing/>
        <w:jc w:val="both"/>
        <w:rPr>
          <w:color w:val="252525"/>
        </w:rPr>
      </w:pPr>
      <w:r w:rsidRPr="00A24236">
        <w:rPr>
          <w:color w:val="252525"/>
        </w:rPr>
        <w:t xml:space="preserve">Furthermore, </w:t>
      </w:r>
      <w:proofErr w:type="spellStart"/>
      <w:r w:rsidRPr="00A24236">
        <w:rPr>
          <w:color w:val="252525"/>
        </w:rPr>
        <w:t>Tektona</w:t>
      </w:r>
      <w:proofErr w:type="spellEnd"/>
      <w:r w:rsidRPr="00A24236">
        <w:rPr>
          <w:color w:val="252525"/>
        </w:rPr>
        <w:t xml:space="preserve"> et.al., (2020) explained that customers use two types of sharia banking products, namely financing with a profit-sharing system and financing with a buying and selling system with deferred payments. A buying and selling system with deferred payment is a system with a profit margin, namely by implementing a buying and selling system at the bank as a seller or by appointing a customer to serve as a bank agent to purchase goods and then selling the goods to the customer at the agreed base price and profit. In practice, financing through sharia banks does not rule out the possibility of problems arising, such as defaults, as for example in cases that occurred in several Religious Courts in Indone</w:t>
      </w:r>
      <w:r>
        <w:rPr>
          <w:color w:val="252525"/>
        </w:rPr>
        <w:t>sia.</w:t>
      </w:r>
    </w:p>
    <w:p w14:paraId="41506ABB" w14:textId="77777777" w:rsidR="002B2A0D" w:rsidRDefault="002B2A0D" w:rsidP="002B2A0D">
      <w:pPr>
        <w:pStyle w:val="NormalWeb"/>
        <w:ind w:firstLine="720"/>
        <w:jc w:val="both"/>
        <w:rPr>
          <w:color w:val="252525"/>
        </w:rPr>
      </w:pPr>
      <w:r w:rsidRPr="00DE6CD8">
        <w:rPr>
          <w:color w:val="252525"/>
        </w:rPr>
        <w:t xml:space="preserve">The perception in this study is relevant to the passage of </w:t>
      </w:r>
      <w:proofErr w:type="spellStart"/>
      <w:r w:rsidRPr="00DE6CD8">
        <w:rPr>
          <w:color w:val="252525"/>
        </w:rPr>
        <w:t>Qanun</w:t>
      </w:r>
      <w:proofErr w:type="spellEnd"/>
      <w:r w:rsidRPr="00DE6CD8">
        <w:rPr>
          <w:color w:val="252525"/>
        </w:rPr>
        <w:t xml:space="preserve"> No. 11 of 2018 concerning Islamic Financial Institutions, which imposes a single banking system for the incredibly diverse people of Aceh, so that even non-Muslim people are "</w:t>
      </w:r>
      <w:r w:rsidRPr="001B6D1F">
        <w:rPr>
          <w:i/>
          <w:iCs/>
          <w:color w:val="252525"/>
        </w:rPr>
        <w:t>forced</w:t>
      </w:r>
      <w:r w:rsidRPr="00DE6CD8">
        <w:rPr>
          <w:color w:val="252525"/>
        </w:rPr>
        <w:t>" to use this legal system despite adhering to a different religion than the majority of Muslims. This study differs significantly from previous research in that it examines perceptions in relation to this law.</w:t>
      </w:r>
    </w:p>
    <w:p w14:paraId="5C451868" w14:textId="35103CA9" w:rsidR="00682B73" w:rsidRPr="00755754" w:rsidRDefault="00682B73" w:rsidP="00682B73">
      <w:pPr>
        <w:pStyle w:val="NormalWeb"/>
        <w:contextualSpacing/>
        <w:jc w:val="both"/>
        <w:rPr>
          <w:b/>
          <w:bCs/>
          <w:color w:val="252525"/>
        </w:rPr>
      </w:pPr>
      <w:r w:rsidRPr="00755754">
        <w:rPr>
          <w:b/>
          <w:bCs/>
          <w:color w:val="252525"/>
        </w:rPr>
        <w:t>Implementation of Sharia Banking</w:t>
      </w:r>
      <w:r w:rsidR="00491B23">
        <w:rPr>
          <w:b/>
          <w:bCs/>
          <w:color w:val="252525"/>
        </w:rPr>
        <w:t xml:space="preserve"> in Aceh</w:t>
      </w:r>
    </w:p>
    <w:p w14:paraId="61C6291E" w14:textId="002427B2" w:rsidR="00682B73" w:rsidRDefault="00682B73" w:rsidP="00682B73">
      <w:pPr>
        <w:pStyle w:val="NormalWeb"/>
        <w:ind w:firstLine="720"/>
        <w:contextualSpacing/>
        <w:jc w:val="both"/>
        <w:rPr>
          <w:color w:val="252525"/>
        </w:rPr>
      </w:pPr>
      <w:r w:rsidRPr="00500A63">
        <w:rPr>
          <w:color w:val="252525"/>
        </w:rPr>
        <w:t xml:space="preserve">People's desire to conduct business in accordance with Islamic law's rules can be seen in their awareness of sharia banking services and products today. This way, they can ensure that the assets they own adhere to the fundamental rules of sharia finance, which Allah has approved according to the </w:t>
      </w:r>
      <w:r w:rsidR="003E6750">
        <w:rPr>
          <w:color w:val="252525"/>
        </w:rPr>
        <w:t>Qu</w:t>
      </w:r>
      <w:r w:rsidRPr="00500A63">
        <w:rPr>
          <w:color w:val="252525"/>
        </w:rPr>
        <w:t>r</w:t>
      </w:r>
      <w:r w:rsidR="003E6750">
        <w:rPr>
          <w:color w:val="252525"/>
        </w:rPr>
        <w:t>’</w:t>
      </w:r>
      <w:r w:rsidRPr="00500A63">
        <w:rPr>
          <w:color w:val="252525"/>
        </w:rPr>
        <w:t xml:space="preserve">an and Hadith. In response to the public's growing desire for </w:t>
      </w:r>
      <w:r w:rsidRPr="00500A63">
        <w:rPr>
          <w:color w:val="252525"/>
        </w:rPr>
        <w:lastRenderedPageBreak/>
        <w:t>institutions free of usury and the increased public knowledge of using the goods and services of sharia banking institutions over the past ten years, banking business actors have been more aggressive in building these institutions</w:t>
      </w:r>
      <w:r>
        <w:rPr>
          <w:color w:val="252525"/>
        </w:rPr>
        <w:t>,</w:t>
      </w:r>
      <w:r w:rsidRPr="00500A63">
        <w:t xml:space="preserve"> </w:t>
      </w:r>
      <w:r w:rsidRPr="00500A63">
        <w:rPr>
          <w:color w:val="252525"/>
        </w:rPr>
        <w:t>which, although in banking implementation, scholars are still discussing whether an interest system exists as a business operational system in both savings and credit applications, is very clearly and utterly forbidden in Islamic law.</w:t>
      </w:r>
    </w:p>
    <w:p w14:paraId="0A244DDA" w14:textId="2B24E72B" w:rsidR="00682B73" w:rsidRDefault="00682B73" w:rsidP="00682B73">
      <w:pPr>
        <w:pStyle w:val="NormalWeb"/>
        <w:ind w:firstLine="720"/>
        <w:contextualSpacing/>
        <w:jc w:val="both"/>
        <w:rPr>
          <w:color w:val="252525"/>
        </w:rPr>
      </w:pPr>
      <w:r w:rsidRPr="009B6E3E">
        <w:rPr>
          <w:color w:val="252525"/>
        </w:rPr>
        <w:t>The implementation of the sharia banking system, which is a crucial component of the long-sought implementation of Islamic law, is a necessity for the people of Aceh, despite the fact that doing so involves a number of ethical conundrums and complex sociopolitical dynamics that even drain resources like energy, money, and tears. with life</w:t>
      </w:r>
      <w:r>
        <w:rPr>
          <w:color w:val="252525"/>
        </w:rPr>
        <w:t xml:space="preserve">. </w:t>
      </w:r>
      <w:r w:rsidRPr="009B6E3E">
        <w:rPr>
          <w:color w:val="252525"/>
        </w:rPr>
        <w:t xml:space="preserve">This can be linked to a number of historical events involving unrest and conflict in Aceh that led to demands for a number of privileges, including the consistent application of Islamic law. As a result, several legal products were produced, including Law Number 44 of 1999 concerning the Implementation of Aceh Specialties. Then it was strengthened again by the presence of Law Number 18 of 2001 concerning Special Autonomy for </w:t>
      </w:r>
      <w:proofErr w:type="spellStart"/>
      <w:r w:rsidRPr="009B6E3E">
        <w:rPr>
          <w:color w:val="252525"/>
        </w:rPr>
        <w:t>Nanggroe</w:t>
      </w:r>
      <w:proofErr w:type="spellEnd"/>
      <w:r w:rsidRPr="009B6E3E">
        <w:rPr>
          <w:color w:val="252525"/>
        </w:rPr>
        <w:t xml:space="preserve"> Aceh Darussalam. These two laws provide opportunities for the application of Islamic law, although they are still limited and tend to only allow aspects of private law. With the existence of Law No. 44 of 1999 concerning the Implementation of Aceh Specialties and Law No. 18 of 2001 concerning Special Autonomy for Aceh, this has directly become the formal juridical basis for the application of Islamic law as a positive legal domain because this legal provision has made Islamic law for the people of Aceh and also the people in Aceh a formal law that must be implemented and obeyed as a unique and specific law of Aceh, which theoretically uses the principle of </w:t>
      </w:r>
      <w:r w:rsidRPr="009B6E3E">
        <w:rPr>
          <w:i/>
          <w:iCs/>
          <w:color w:val="252525"/>
        </w:rPr>
        <w:t xml:space="preserve">lex </w:t>
      </w:r>
      <w:proofErr w:type="spellStart"/>
      <w:r w:rsidRPr="009B6E3E">
        <w:rPr>
          <w:i/>
          <w:iCs/>
          <w:color w:val="252525"/>
        </w:rPr>
        <w:t>specialis</w:t>
      </w:r>
      <w:proofErr w:type="spellEnd"/>
      <w:r w:rsidRPr="009B6E3E">
        <w:rPr>
          <w:i/>
          <w:iCs/>
          <w:color w:val="252525"/>
        </w:rPr>
        <w:t xml:space="preserve"> </w:t>
      </w:r>
      <w:proofErr w:type="spellStart"/>
      <w:r w:rsidRPr="009B6E3E">
        <w:rPr>
          <w:i/>
          <w:iCs/>
          <w:color w:val="252525"/>
        </w:rPr>
        <w:t>derogat</w:t>
      </w:r>
      <w:proofErr w:type="spellEnd"/>
      <w:r w:rsidRPr="009B6E3E">
        <w:rPr>
          <w:i/>
          <w:iCs/>
          <w:color w:val="252525"/>
        </w:rPr>
        <w:t xml:space="preserve"> </w:t>
      </w:r>
      <w:proofErr w:type="spellStart"/>
      <w:r w:rsidRPr="009B6E3E">
        <w:rPr>
          <w:i/>
          <w:iCs/>
          <w:color w:val="252525"/>
        </w:rPr>
        <w:t>legi</w:t>
      </w:r>
      <w:proofErr w:type="spellEnd"/>
      <w:r w:rsidRPr="009B6E3E">
        <w:rPr>
          <w:i/>
          <w:iCs/>
          <w:color w:val="252525"/>
        </w:rPr>
        <w:t xml:space="preserve"> </w:t>
      </w:r>
      <w:proofErr w:type="spellStart"/>
      <w:r w:rsidRPr="009B6E3E">
        <w:rPr>
          <w:i/>
          <w:iCs/>
          <w:color w:val="252525"/>
        </w:rPr>
        <w:t>generali</w:t>
      </w:r>
      <w:proofErr w:type="spellEnd"/>
      <w:r w:rsidR="00057FF8">
        <w:rPr>
          <w:i/>
          <w:iCs/>
          <w:color w:val="252525"/>
        </w:rPr>
        <w:t xml:space="preserve"> </w:t>
      </w:r>
      <w:r w:rsidR="00057FF8" w:rsidRPr="00057FF8">
        <w:rPr>
          <w:color w:val="252525"/>
        </w:rPr>
        <w:t>(Manan, 2004</w:t>
      </w:r>
      <w:r w:rsidR="00057FF8">
        <w:rPr>
          <w:color w:val="252525"/>
        </w:rPr>
        <w:t xml:space="preserve">; Din </w:t>
      </w:r>
      <w:r w:rsidR="00A13309">
        <w:rPr>
          <w:color w:val="252525"/>
        </w:rPr>
        <w:t>&amp;</w:t>
      </w:r>
      <w:r w:rsidR="00057FF8">
        <w:rPr>
          <w:color w:val="252525"/>
        </w:rPr>
        <w:t xml:space="preserve"> Abubakar, 2021</w:t>
      </w:r>
      <w:r w:rsidR="00057FF8" w:rsidRPr="00057FF8">
        <w:rPr>
          <w:color w:val="252525"/>
        </w:rPr>
        <w:t>)</w:t>
      </w:r>
      <w:r w:rsidRPr="00057FF8">
        <w:rPr>
          <w:color w:val="252525"/>
        </w:rPr>
        <w:t>.</w:t>
      </w:r>
      <w:r>
        <w:rPr>
          <w:i/>
          <w:iCs/>
          <w:color w:val="252525"/>
        </w:rPr>
        <w:t xml:space="preserve"> </w:t>
      </w:r>
      <w:r w:rsidRPr="009B6E3E">
        <w:rPr>
          <w:color w:val="252525"/>
        </w:rPr>
        <w:t>With this principle, the legal aspects applied in Aceh may be different and there are exceptions to the legal aspects that apply nationally.</w:t>
      </w:r>
    </w:p>
    <w:p w14:paraId="2DCB5187" w14:textId="72038793" w:rsidR="00682B73" w:rsidRDefault="00682B73" w:rsidP="00682B73">
      <w:pPr>
        <w:pStyle w:val="NormalWeb"/>
        <w:ind w:firstLine="720"/>
        <w:contextualSpacing/>
        <w:jc w:val="both"/>
        <w:rPr>
          <w:color w:val="252525"/>
        </w:rPr>
      </w:pPr>
      <w:r w:rsidRPr="009B6E3E">
        <w:rPr>
          <w:color w:val="252525"/>
        </w:rPr>
        <w:t xml:space="preserve">Aceh </w:t>
      </w:r>
      <w:proofErr w:type="spellStart"/>
      <w:r w:rsidRPr="009B6E3E">
        <w:rPr>
          <w:color w:val="252525"/>
        </w:rPr>
        <w:t>Qanun</w:t>
      </w:r>
      <w:proofErr w:type="spellEnd"/>
      <w:r w:rsidRPr="009B6E3E">
        <w:rPr>
          <w:color w:val="252525"/>
        </w:rPr>
        <w:t xml:space="preserve"> Number 7 of 2013 concerning </w:t>
      </w:r>
      <w:proofErr w:type="spellStart"/>
      <w:r w:rsidRPr="009B6E3E">
        <w:rPr>
          <w:color w:val="252525"/>
        </w:rPr>
        <w:t>Jinayat</w:t>
      </w:r>
      <w:proofErr w:type="spellEnd"/>
      <w:r w:rsidRPr="009B6E3E">
        <w:rPr>
          <w:color w:val="252525"/>
        </w:rPr>
        <w:t xml:space="preserve"> Procedural Law and Aceh </w:t>
      </w:r>
      <w:proofErr w:type="spellStart"/>
      <w:r w:rsidRPr="009B6E3E">
        <w:rPr>
          <w:color w:val="252525"/>
        </w:rPr>
        <w:t>Qanun</w:t>
      </w:r>
      <w:proofErr w:type="spellEnd"/>
      <w:r w:rsidRPr="009B6E3E">
        <w:rPr>
          <w:color w:val="252525"/>
        </w:rPr>
        <w:t xml:space="preserve"> Number 6 of 2014 concerning </w:t>
      </w:r>
      <w:proofErr w:type="spellStart"/>
      <w:r w:rsidRPr="009B6E3E">
        <w:rPr>
          <w:color w:val="252525"/>
        </w:rPr>
        <w:t>Jinayat</w:t>
      </w:r>
      <w:proofErr w:type="spellEnd"/>
      <w:r w:rsidRPr="009B6E3E">
        <w:rPr>
          <w:color w:val="252525"/>
        </w:rPr>
        <w:t xml:space="preserve"> Law, or Regional Regulation (</w:t>
      </w:r>
      <w:proofErr w:type="spellStart"/>
      <w:r w:rsidR="00A13309" w:rsidRPr="00A13309">
        <w:rPr>
          <w:i/>
          <w:iCs/>
          <w:color w:val="252525"/>
        </w:rPr>
        <w:t>Peraturan</w:t>
      </w:r>
      <w:proofErr w:type="spellEnd"/>
      <w:r w:rsidR="00A13309" w:rsidRPr="00A13309">
        <w:rPr>
          <w:i/>
          <w:iCs/>
          <w:color w:val="252525"/>
        </w:rPr>
        <w:t xml:space="preserve"> Daerah</w:t>
      </w:r>
      <w:r w:rsidR="00A13309">
        <w:rPr>
          <w:color w:val="252525"/>
        </w:rPr>
        <w:t>/</w:t>
      </w:r>
      <w:proofErr w:type="spellStart"/>
      <w:r w:rsidRPr="009B6E3E">
        <w:rPr>
          <w:color w:val="252525"/>
        </w:rPr>
        <w:t>Perda</w:t>
      </w:r>
      <w:proofErr w:type="spellEnd"/>
      <w:r w:rsidRPr="009B6E3E">
        <w:rPr>
          <w:color w:val="252525"/>
        </w:rPr>
        <w:t xml:space="preserve">) of Aceh Province No. 6 of 2014, are examples of specific legal products that are applicable in Aceh and differ significantly from favorable legal provisions in Indonesia. These regulations address 10 primary crimes, including </w:t>
      </w:r>
      <w:proofErr w:type="spellStart"/>
      <w:r w:rsidRPr="009B6E3E">
        <w:rPr>
          <w:color w:val="252525"/>
        </w:rPr>
        <w:t>khamar</w:t>
      </w:r>
      <w:proofErr w:type="spellEnd"/>
      <w:r w:rsidRPr="009B6E3E">
        <w:rPr>
          <w:color w:val="252525"/>
        </w:rPr>
        <w:t xml:space="preserve"> (</w:t>
      </w:r>
      <w:r w:rsidRPr="00EC2808">
        <w:rPr>
          <w:i/>
          <w:iCs/>
          <w:color w:val="252525"/>
        </w:rPr>
        <w:t>alcohol</w:t>
      </w:r>
      <w:r w:rsidRPr="009B6E3E">
        <w:rPr>
          <w:color w:val="252525"/>
        </w:rPr>
        <w:t xml:space="preserve">), </w:t>
      </w:r>
      <w:proofErr w:type="spellStart"/>
      <w:r w:rsidRPr="009B6E3E">
        <w:rPr>
          <w:color w:val="252525"/>
        </w:rPr>
        <w:t>maisir</w:t>
      </w:r>
      <w:proofErr w:type="spellEnd"/>
      <w:r w:rsidRPr="009B6E3E">
        <w:rPr>
          <w:color w:val="252525"/>
        </w:rPr>
        <w:t xml:space="preserve"> (</w:t>
      </w:r>
      <w:r w:rsidRPr="00EC2808">
        <w:rPr>
          <w:i/>
          <w:iCs/>
          <w:color w:val="252525"/>
        </w:rPr>
        <w:t>gambling</w:t>
      </w:r>
      <w:r w:rsidRPr="009B6E3E">
        <w:rPr>
          <w:color w:val="252525"/>
        </w:rPr>
        <w:t xml:space="preserve">), </w:t>
      </w:r>
      <w:proofErr w:type="spellStart"/>
      <w:r w:rsidRPr="009B6E3E">
        <w:rPr>
          <w:color w:val="252525"/>
        </w:rPr>
        <w:t>khalwat</w:t>
      </w:r>
      <w:proofErr w:type="spellEnd"/>
      <w:r w:rsidRPr="009B6E3E">
        <w:rPr>
          <w:color w:val="252525"/>
        </w:rPr>
        <w:t xml:space="preserve"> (</w:t>
      </w:r>
      <w:r w:rsidRPr="00EC2808">
        <w:rPr>
          <w:i/>
          <w:iCs/>
          <w:color w:val="252525"/>
        </w:rPr>
        <w:t>non-</w:t>
      </w:r>
      <w:proofErr w:type="spellStart"/>
      <w:r w:rsidRPr="00EC2808">
        <w:rPr>
          <w:i/>
          <w:iCs/>
          <w:color w:val="252525"/>
        </w:rPr>
        <w:t>muhrim</w:t>
      </w:r>
      <w:proofErr w:type="spellEnd"/>
      <w:r w:rsidRPr="00EC2808">
        <w:rPr>
          <w:i/>
          <w:iCs/>
          <w:color w:val="252525"/>
        </w:rPr>
        <w:t xml:space="preserve"> partner</w:t>
      </w:r>
      <w:r w:rsidRPr="009B6E3E">
        <w:rPr>
          <w:color w:val="252525"/>
        </w:rPr>
        <w:t>),</w:t>
      </w:r>
      <w:r>
        <w:rPr>
          <w:color w:val="252525"/>
        </w:rPr>
        <w:t xml:space="preserve"> </w:t>
      </w:r>
      <w:r w:rsidRPr="009B6E3E">
        <w:rPr>
          <w:color w:val="252525"/>
        </w:rPr>
        <w:t xml:space="preserve">In fact, Aceh </w:t>
      </w:r>
      <w:proofErr w:type="spellStart"/>
      <w:r w:rsidRPr="009B6E3E">
        <w:rPr>
          <w:color w:val="252525"/>
        </w:rPr>
        <w:t>Qanun</w:t>
      </w:r>
      <w:proofErr w:type="spellEnd"/>
      <w:r w:rsidRPr="009B6E3E">
        <w:rPr>
          <w:color w:val="252525"/>
        </w:rPr>
        <w:t xml:space="preserve"> No. 11 of 2018 about Sharia Financial Institutions (LKS), which has formally decided to shut down all conventional bank operations in Aceh, is the most recent legal document that will go into force in 2021.</w:t>
      </w:r>
    </w:p>
    <w:p w14:paraId="0C75172E" w14:textId="1320C0A7" w:rsidR="00B96379" w:rsidRDefault="00B96379" w:rsidP="00682B73">
      <w:pPr>
        <w:pStyle w:val="NormalWeb"/>
        <w:ind w:firstLine="720"/>
        <w:contextualSpacing/>
        <w:jc w:val="both"/>
        <w:rPr>
          <w:color w:val="252525"/>
        </w:rPr>
      </w:pPr>
      <w:r>
        <w:rPr>
          <w:color w:val="252525"/>
        </w:rPr>
        <w:t>I</w:t>
      </w:r>
      <w:r w:rsidRPr="00B96379">
        <w:rPr>
          <w:color w:val="252525"/>
        </w:rPr>
        <w:t xml:space="preserve">n line with this, related to the implementation of </w:t>
      </w:r>
      <w:proofErr w:type="spellStart"/>
      <w:r w:rsidRPr="00B96379">
        <w:rPr>
          <w:color w:val="252525"/>
        </w:rPr>
        <w:t>Qanun</w:t>
      </w:r>
      <w:proofErr w:type="spellEnd"/>
      <w:r w:rsidRPr="00B96379">
        <w:rPr>
          <w:color w:val="252525"/>
        </w:rPr>
        <w:t xml:space="preserve"> LKS there are several challenges that occur in building sharia-based investment in Aceh. First, there is a lack of </w:t>
      </w:r>
      <w:r w:rsidRPr="00B96379">
        <w:rPr>
          <w:color w:val="252525"/>
        </w:rPr>
        <w:lastRenderedPageBreak/>
        <w:t xml:space="preserve">understanding of the </w:t>
      </w:r>
      <w:proofErr w:type="spellStart"/>
      <w:r w:rsidRPr="00B96379">
        <w:rPr>
          <w:color w:val="252525"/>
        </w:rPr>
        <w:t>Qanun</w:t>
      </w:r>
      <w:proofErr w:type="spellEnd"/>
      <w:r w:rsidRPr="00B96379">
        <w:rPr>
          <w:color w:val="252525"/>
        </w:rPr>
        <w:t xml:space="preserve"> by stakeholders because not all of them have a complete understanding of the contents of the </w:t>
      </w:r>
      <w:proofErr w:type="spellStart"/>
      <w:r w:rsidRPr="00B96379">
        <w:rPr>
          <w:color w:val="252525"/>
        </w:rPr>
        <w:t>Qanun</w:t>
      </w:r>
      <w:proofErr w:type="spellEnd"/>
      <w:r w:rsidRPr="00B96379">
        <w:rPr>
          <w:color w:val="252525"/>
        </w:rPr>
        <w:t xml:space="preserve">. Second, limited access to financial resources that can be used by investors and business actors to run their businesses. Third, Aceh's low economic growth has resulted in low investor interest in investing in Aceh. This condition has a significant impact on the sustainability of sharia-based investment in Aceh. Fourth, inadequate infrastructure, especially information technology infrastructure to support the implementation of </w:t>
      </w:r>
      <w:proofErr w:type="spellStart"/>
      <w:r w:rsidRPr="00B96379">
        <w:rPr>
          <w:color w:val="252525"/>
        </w:rPr>
        <w:t>Qanun</w:t>
      </w:r>
      <w:proofErr w:type="spellEnd"/>
      <w:r w:rsidRPr="00B96379">
        <w:rPr>
          <w:color w:val="252525"/>
        </w:rPr>
        <w:t xml:space="preserve">. Therefore, it is recommended that the Aceh Government provide a better understanding of </w:t>
      </w:r>
      <w:proofErr w:type="spellStart"/>
      <w:r w:rsidRPr="00B96379">
        <w:rPr>
          <w:color w:val="252525"/>
        </w:rPr>
        <w:t>Qanun</w:t>
      </w:r>
      <w:proofErr w:type="spellEnd"/>
      <w:r w:rsidRPr="00B96379">
        <w:rPr>
          <w:color w:val="252525"/>
        </w:rPr>
        <w:t xml:space="preserve"> LKS to all levels of society. Then, the government also needs to open access to financial sources for investors and business actors who want to invest in Aceh (Yahya, </w:t>
      </w:r>
      <w:r>
        <w:rPr>
          <w:color w:val="252525"/>
        </w:rPr>
        <w:t xml:space="preserve">et.al., </w:t>
      </w:r>
      <w:r w:rsidRPr="00B96379">
        <w:rPr>
          <w:color w:val="252525"/>
        </w:rPr>
        <w:t>2023).</w:t>
      </w:r>
    </w:p>
    <w:p w14:paraId="6C037DC2" w14:textId="14761ED1" w:rsidR="00682B73" w:rsidRDefault="00682B73" w:rsidP="00682B73">
      <w:pPr>
        <w:pStyle w:val="NormalWeb"/>
        <w:ind w:firstLine="720"/>
        <w:contextualSpacing/>
        <w:jc w:val="both"/>
        <w:rPr>
          <w:color w:val="252525"/>
        </w:rPr>
      </w:pPr>
      <w:r w:rsidRPr="00B87E29">
        <w:rPr>
          <w:color w:val="252525"/>
        </w:rPr>
        <w:t xml:space="preserve">Because most of the strengthening is focused solely on the </w:t>
      </w:r>
      <w:proofErr w:type="spellStart"/>
      <w:r w:rsidRPr="00B87E29">
        <w:rPr>
          <w:color w:val="252525"/>
        </w:rPr>
        <w:t>jinayah</w:t>
      </w:r>
      <w:proofErr w:type="spellEnd"/>
      <w:r w:rsidRPr="00B87E29">
        <w:rPr>
          <w:color w:val="252525"/>
        </w:rPr>
        <w:t xml:space="preserve"> aspect, including </w:t>
      </w:r>
      <w:proofErr w:type="spellStart"/>
      <w:r w:rsidRPr="00B87E29">
        <w:rPr>
          <w:color w:val="252525"/>
        </w:rPr>
        <w:t>maisir</w:t>
      </w:r>
      <w:proofErr w:type="spellEnd"/>
      <w:r w:rsidRPr="00B87E29">
        <w:rPr>
          <w:color w:val="252525"/>
        </w:rPr>
        <w:t xml:space="preserve">, </w:t>
      </w:r>
      <w:proofErr w:type="spellStart"/>
      <w:r w:rsidRPr="00B87E29">
        <w:rPr>
          <w:color w:val="252525"/>
        </w:rPr>
        <w:t>zina</w:t>
      </w:r>
      <w:proofErr w:type="spellEnd"/>
      <w:r w:rsidRPr="00B87E29">
        <w:rPr>
          <w:color w:val="252525"/>
        </w:rPr>
        <w:t xml:space="preserve">, </w:t>
      </w:r>
      <w:proofErr w:type="spellStart"/>
      <w:r w:rsidRPr="00B87E29">
        <w:rPr>
          <w:color w:val="252525"/>
        </w:rPr>
        <w:t>khalwat</w:t>
      </w:r>
      <w:proofErr w:type="spellEnd"/>
      <w:r w:rsidRPr="00B87E29">
        <w:rPr>
          <w:color w:val="252525"/>
        </w:rPr>
        <w:t xml:space="preserve">, and wine, the existence of </w:t>
      </w:r>
      <w:proofErr w:type="spellStart"/>
      <w:r w:rsidRPr="00B87E29">
        <w:rPr>
          <w:color w:val="252525"/>
        </w:rPr>
        <w:t>Qanun</w:t>
      </w:r>
      <w:proofErr w:type="spellEnd"/>
      <w:r w:rsidRPr="00B87E29">
        <w:rPr>
          <w:color w:val="252525"/>
        </w:rPr>
        <w:t xml:space="preserve"> 11 of 2018 concerning Sharia Financial Institutions (LKS) has strengthened the application of Islamic law in the field of </w:t>
      </w:r>
      <w:proofErr w:type="spellStart"/>
      <w:r w:rsidRPr="00B87E29">
        <w:rPr>
          <w:color w:val="252525"/>
        </w:rPr>
        <w:t>muamalah</w:t>
      </w:r>
      <w:proofErr w:type="spellEnd"/>
      <w:r w:rsidRPr="00B87E29">
        <w:rPr>
          <w:color w:val="252525"/>
        </w:rPr>
        <w:t>.</w:t>
      </w:r>
      <w:r>
        <w:rPr>
          <w:color w:val="252525"/>
        </w:rPr>
        <w:t xml:space="preserve"> </w:t>
      </w:r>
      <w:r w:rsidRPr="00B87E29">
        <w:rPr>
          <w:color w:val="252525"/>
        </w:rPr>
        <w:t xml:space="preserve">In essence, Aceh </w:t>
      </w:r>
      <w:proofErr w:type="spellStart"/>
      <w:r w:rsidRPr="00B87E29">
        <w:rPr>
          <w:color w:val="252525"/>
        </w:rPr>
        <w:t>Qanun</w:t>
      </w:r>
      <w:proofErr w:type="spellEnd"/>
      <w:r w:rsidRPr="00B87E29">
        <w:rPr>
          <w:color w:val="252525"/>
        </w:rPr>
        <w:t xml:space="preserve"> Number 11 of 2018 about Sharia Financial Institutions is a legislative law that governs the operations of financial institutions in an effort to develop a just and flourishing Acehnese economy under the guidance of Islamic Sharia. This </w:t>
      </w:r>
      <w:proofErr w:type="spellStart"/>
      <w:r w:rsidRPr="00B87E29">
        <w:rPr>
          <w:color w:val="252525"/>
        </w:rPr>
        <w:t>Qanun</w:t>
      </w:r>
      <w:proofErr w:type="spellEnd"/>
      <w:r w:rsidRPr="00B87E29">
        <w:rPr>
          <w:color w:val="252525"/>
        </w:rPr>
        <w:t xml:space="preserve"> is a continuation of Aceh </w:t>
      </w:r>
      <w:proofErr w:type="spellStart"/>
      <w:r w:rsidRPr="00B87E29">
        <w:rPr>
          <w:color w:val="252525"/>
        </w:rPr>
        <w:t>Qanun</w:t>
      </w:r>
      <w:proofErr w:type="spellEnd"/>
      <w:r w:rsidRPr="00B87E29">
        <w:rPr>
          <w:color w:val="252525"/>
        </w:rPr>
        <w:t xml:space="preserve"> Number 8 of 2014, which dealt with Sharia principles and expressly mandated that financial institutions operating in Aceh implement Sharia standards.</w:t>
      </w:r>
    </w:p>
    <w:p w14:paraId="5CFC73E3" w14:textId="55519162" w:rsidR="00682B73" w:rsidRDefault="00682B73" w:rsidP="00682B73">
      <w:pPr>
        <w:pStyle w:val="NormalWeb"/>
        <w:ind w:firstLine="720"/>
        <w:contextualSpacing/>
        <w:jc w:val="both"/>
        <w:rPr>
          <w:color w:val="252525"/>
        </w:rPr>
      </w:pPr>
      <w:r w:rsidRPr="00B87E29">
        <w:rPr>
          <w:color w:val="252525"/>
        </w:rPr>
        <w:t xml:space="preserve">The LKS </w:t>
      </w:r>
      <w:proofErr w:type="spellStart"/>
      <w:r w:rsidRPr="00B87E29">
        <w:rPr>
          <w:color w:val="252525"/>
        </w:rPr>
        <w:t>Qanun</w:t>
      </w:r>
      <w:proofErr w:type="spellEnd"/>
      <w:r w:rsidRPr="00B87E29">
        <w:rPr>
          <w:color w:val="252525"/>
        </w:rPr>
        <w:t xml:space="preserve"> enables the public's desire to conduct business with usury- and </w:t>
      </w:r>
      <w:proofErr w:type="spellStart"/>
      <w:r w:rsidRPr="00B87E29">
        <w:rPr>
          <w:color w:val="252525"/>
        </w:rPr>
        <w:t>gharar</w:t>
      </w:r>
      <w:proofErr w:type="spellEnd"/>
      <w:r w:rsidRPr="00B87E29">
        <w:rPr>
          <w:color w:val="252525"/>
        </w:rPr>
        <w:t xml:space="preserve">-free financial institutions that are extensively run by traditional banks with a bank interest mechanism. The presence of traditional banks in Aceh, including government-owned (BUMN) and privately held banks as well as the Aceh government itself, has been formally suppressed by this </w:t>
      </w:r>
      <w:proofErr w:type="spellStart"/>
      <w:r w:rsidRPr="00B87E29">
        <w:rPr>
          <w:color w:val="252525"/>
        </w:rPr>
        <w:t>Qanun</w:t>
      </w:r>
      <w:proofErr w:type="spellEnd"/>
      <w:r w:rsidRPr="00B87E29">
        <w:rPr>
          <w:color w:val="252525"/>
        </w:rPr>
        <w:t>.</w:t>
      </w:r>
    </w:p>
    <w:p w14:paraId="5BF6A168" w14:textId="77777777" w:rsidR="00682B73" w:rsidRDefault="00682B73" w:rsidP="00682B73">
      <w:pPr>
        <w:pStyle w:val="NormalWeb"/>
        <w:ind w:firstLine="720"/>
        <w:contextualSpacing/>
        <w:jc w:val="both"/>
        <w:rPr>
          <w:color w:val="252525"/>
        </w:rPr>
      </w:pPr>
      <w:r w:rsidRPr="00FB21DF">
        <w:rPr>
          <w:color w:val="252525"/>
        </w:rPr>
        <w:t xml:space="preserve">The existence of the LKS </w:t>
      </w:r>
      <w:proofErr w:type="spellStart"/>
      <w:r w:rsidRPr="00FB21DF">
        <w:rPr>
          <w:color w:val="252525"/>
        </w:rPr>
        <w:t>Qanun</w:t>
      </w:r>
      <w:proofErr w:type="spellEnd"/>
      <w:r w:rsidRPr="00FB21DF">
        <w:rPr>
          <w:color w:val="252525"/>
        </w:rPr>
        <w:t xml:space="preserve"> for the people of Aceh is very principled, because this </w:t>
      </w:r>
      <w:proofErr w:type="spellStart"/>
      <w:r w:rsidRPr="00FB21DF">
        <w:rPr>
          <w:color w:val="252525"/>
        </w:rPr>
        <w:t>Qanun</w:t>
      </w:r>
      <w:proofErr w:type="spellEnd"/>
      <w:r w:rsidRPr="00FB21DF">
        <w:rPr>
          <w:color w:val="252525"/>
        </w:rPr>
        <w:t xml:space="preserve"> is the basis for legitimation for the implementation of the single Islamic banking system in its entirety and totality, so that the sharia banking system becomes the only way out for the people of Aceh or immigrants currently in Aceh to carry out banking transactions. Although basically the existence of this </w:t>
      </w:r>
      <w:proofErr w:type="spellStart"/>
      <w:r w:rsidRPr="00FB21DF">
        <w:rPr>
          <w:color w:val="252525"/>
        </w:rPr>
        <w:t>qanun</w:t>
      </w:r>
      <w:proofErr w:type="spellEnd"/>
      <w:r w:rsidRPr="00FB21DF">
        <w:rPr>
          <w:color w:val="252525"/>
        </w:rPr>
        <w:t xml:space="preserve"> is to make the sharia system the only system for carrying out financial transactions both through banking and non-bank institutions such as pawnshops, cooperatives, insurance, and various other microfinance institutions that facilitate public financial transactions, Although basically what stands out in the implementation of the LKS </w:t>
      </w:r>
      <w:proofErr w:type="spellStart"/>
      <w:r w:rsidRPr="00FB21DF">
        <w:rPr>
          <w:color w:val="252525"/>
        </w:rPr>
        <w:t>qanun</w:t>
      </w:r>
      <w:proofErr w:type="spellEnd"/>
      <w:r w:rsidRPr="00FB21DF">
        <w:rPr>
          <w:color w:val="252525"/>
        </w:rPr>
        <w:t xml:space="preserve"> is about sharia banking being a financial institution that is fully protected through the clauses in this </w:t>
      </w:r>
      <w:proofErr w:type="spellStart"/>
      <w:r w:rsidRPr="00FB21DF">
        <w:rPr>
          <w:color w:val="252525"/>
        </w:rPr>
        <w:t>qanun</w:t>
      </w:r>
      <w:proofErr w:type="spellEnd"/>
      <w:r w:rsidRPr="00FB21DF">
        <w:rPr>
          <w:color w:val="252525"/>
        </w:rPr>
        <w:t>, it will ensure that people will only use the sharia system when carrying out financial transactions while in Aceh</w:t>
      </w:r>
      <w:r>
        <w:rPr>
          <w:color w:val="252525"/>
        </w:rPr>
        <w:t>.</w:t>
      </w:r>
    </w:p>
    <w:p w14:paraId="1F9AF9BC" w14:textId="77777777" w:rsidR="00682B73" w:rsidRDefault="00682B73" w:rsidP="00682B73">
      <w:pPr>
        <w:pStyle w:val="NormalWeb"/>
        <w:ind w:firstLine="720"/>
        <w:contextualSpacing/>
        <w:jc w:val="both"/>
        <w:rPr>
          <w:color w:val="252525"/>
        </w:rPr>
      </w:pPr>
      <w:r w:rsidRPr="00D46252">
        <w:rPr>
          <w:color w:val="252525"/>
        </w:rPr>
        <w:lastRenderedPageBreak/>
        <w:t>Only Sharia banking institutions that offer financial intermediation services and are an integral element of the governmental systems of Islamic countries make up the financial ecology of the Single Banking System. A tool for monetary policy is the Sharia banking ecosystem's existence.</w:t>
      </w:r>
      <w:r>
        <w:rPr>
          <w:color w:val="252525"/>
        </w:rPr>
        <w:t xml:space="preserve"> </w:t>
      </w:r>
      <w:r w:rsidRPr="00D46252">
        <w:rPr>
          <w:color w:val="252525"/>
        </w:rPr>
        <w:t>The Single Banking System can only be implemented in a nation with a well-developed Islamic financial system, including central banking institutions serving as monetary authorities and commercial banking institutions with full Sharia compliance.</w:t>
      </w:r>
    </w:p>
    <w:p w14:paraId="38E28B69" w14:textId="3A8F40AD" w:rsidR="00682B73" w:rsidRPr="00491B23" w:rsidRDefault="00491B23" w:rsidP="00491B23">
      <w:pPr>
        <w:spacing w:line="240" w:lineRule="auto"/>
        <w:rPr>
          <w:b/>
          <w:bCs/>
        </w:rPr>
      </w:pPr>
      <w:r w:rsidRPr="00491B23">
        <w:rPr>
          <w:b/>
          <w:bCs/>
        </w:rPr>
        <w:t>Perceptions of Non-Muslim Customers Regarding the Implementation of Sharia Banking in Aceh</w:t>
      </w:r>
    </w:p>
    <w:p w14:paraId="33D0BCD7" w14:textId="77777777" w:rsidR="00491B23" w:rsidRDefault="00491B23" w:rsidP="00682B73">
      <w:pPr>
        <w:ind w:firstLine="720"/>
      </w:pPr>
    </w:p>
    <w:p w14:paraId="660B0446" w14:textId="24B0F5C1" w:rsidR="00682B73" w:rsidRPr="00FB613B" w:rsidRDefault="00682B73" w:rsidP="00682B73">
      <w:pPr>
        <w:ind w:firstLine="720"/>
      </w:pPr>
      <w:r w:rsidRPr="006B588E">
        <w:t>The participants in this study are non-Muslim clients in Aceh. According to data from the Central Bureau of Statistics, Aceh's non-Muslim community makes up around of the province's total population. These districts or cities in Aceh—</w:t>
      </w:r>
      <w:proofErr w:type="spellStart"/>
      <w:r w:rsidRPr="006B588E">
        <w:t>Lhokseumawe</w:t>
      </w:r>
      <w:proofErr w:type="spellEnd"/>
      <w:r w:rsidRPr="006B588E">
        <w:t xml:space="preserve"> City, East Aceh, Aceh </w:t>
      </w:r>
      <w:proofErr w:type="spellStart"/>
      <w:r w:rsidRPr="006B588E">
        <w:t>Tamiang</w:t>
      </w:r>
      <w:proofErr w:type="spellEnd"/>
      <w:r w:rsidRPr="006B588E">
        <w:t xml:space="preserve">, North Aceh, </w:t>
      </w:r>
      <w:proofErr w:type="spellStart"/>
      <w:r w:rsidRPr="006B588E">
        <w:t>Langsa</w:t>
      </w:r>
      <w:proofErr w:type="spellEnd"/>
      <w:r w:rsidRPr="006B588E">
        <w:t xml:space="preserve">, West Aceh, and </w:t>
      </w:r>
      <w:proofErr w:type="spellStart"/>
      <w:r w:rsidRPr="006B588E">
        <w:t>Subulusalam</w:t>
      </w:r>
      <w:proofErr w:type="spellEnd"/>
      <w:r w:rsidRPr="006B588E">
        <w:t>—are the sites of the research. As study instruments, questionnaires have been disseminated by researchers. As a result, tabulated data from the survey's findings produced the following outcomes:</w:t>
      </w:r>
    </w:p>
    <w:p w14:paraId="4FAFD60F" w14:textId="21C8E19A" w:rsidR="00682B73" w:rsidRPr="00F31B91" w:rsidRDefault="00682B73" w:rsidP="00682B73">
      <w:pPr>
        <w:pStyle w:val="DaftarParagraf"/>
        <w:spacing w:line="360" w:lineRule="auto"/>
        <w:ind w:left="360"/>
        <w:jc w:val="center"/>
        <w:rPr>
          <w:rFonts w:ascii="Times New Roman" w:hAnsi="Times New Roman" w:cs="Times New Roman"/>
          <w:b/>
          <w:bCs/>
        </w:rPr>
      </w:pPr>
      <w:proofErr w:type="spellStart"/>
      <w:r w:rsidRPr="00F31B91">
        <w:rPr>
          <w:rFonts w:ascii="Times New Roman" w:hAnsi="Times New Roman" w:cs="Times New Roman"/>
          <w:b/>
          <w:bCs/>
        </w:rPr>
        <w:t>Table</w:t>
      </w:r>
      <w:proofErr w:type="spellEnd"/>
      <w:r w:rsidRPr="00F31B91">
        <w:rPr>
          <w:rFonts w:ascii="Times New Roman" w:hAnsi="Times New Roman" w:cs="Times New Roman"/>
          <w:b/>
          <w:bCs/>
        </w:rPr>
        <w:t xml:space="preserve"> </w:t>
      </w:r>
      <w:r>
        <w:rPr>
          <w:rFonts w:ascii="Times New Roman" w:hAnsi="Times New Roman" w:cs="Times New Roman"/>
          <w:b/>
          <w:bCs/>
          <w:lang w:val="en-US"/>
        </w:rPr>
        <w:t>1</w:t>
      </w:r>
      <w:r w:rsidRPr="00F31B91">
        <w:rPr>
          <w:rFonts w:ascii="Times New Roman" w:hAnsi="Times New Roman" w:cs="Times New Roman"/>
          <w:b/>
          <w:bCs/>
        </w:rPr>
        <w:t xml:space="preserve">.1 </w:t>
      </w:r>
      <w:proofErr w:type="spellStart"/>
      <w:r w:rsidRPr="001C3CBC">
        <w:rPr>
          <w:rFonts w:ascii="Times New Roman" w:hAnsi="Times New Roman" w:cs="Times New Roman"/>
          <w:b/>
          <w:bCs/>
        </w:rPr>
        <w:t>Respondent</w:t>
      </w:r>
      <w:proofErr w:type="spellEnd"/>
      <w:r w:rsidRPr="001C3CBC">
        <w:rPr>
          <w:rFonts w:ascii="Times New Roman" w:hAnsi="Times New Roman" w:cs="Times New Roman"/>
          <w:b/>
          <w:bCs/>
        </w:rPr>
        <w:t xml:space="preserve"> </w:t>
      </w:r>
      <w:r w:rsidR="003E6750">
        <w:rPr>
          <w:rFonts w:ascii="Times New Roman" w:hAnsi="Times New Roman" w:cs="Times New Roman"/>
          <w:b/>
          <w:bCs/>
          <w:lang w:val="en-US"/>
        </w:rPr>
        <w:t>C</w:t>
      </w:r>
      <w:proofErr w:type="spellStart"/>
      <w:r w:rsidRPr="001C3CBC">
        <w:rPr>
          <w:rFonts w:ascii="Times New Roman" w:hAnsi="Times New Roman" w:cs="Times New Roman"/>
          <w:b/>
          <w:bCs/>
        </w:rPr>
        <w:t>haracteristics</w:t>
      </w:r>
      <w:proofErr w:type="spellEnd"/>
    </w:p>
    <w:tbl>
      <w:tblPr>
        <w:tblStyle w:val="TabelBiasa2"/>
        <w:tblW w:w="7371" w:type="dxa"/>
        <w:tblInd w:w="1242" w:type="dxa"/>
        <w:tblLayout w:type="fixed"/>
        <w:tblLook w:val="04A0" w:firstRow="1" w:lastRow="0" w:firstColumn="1" w:lastColumn="0" w:noHBand="0" w:noVBand="1"/>
      </w:tblPr>
      <w:tblGrid>
        <w:gridCol w:w="567"/>
        <w:gridCol w:w="1701"/>
        <w:gridCol w:w="1276"/>
        <w:gridCol w:w="992"/>
        <w:gridCol w:w="1134"/>
        <w:gridCol w:w="1701"/>
      </w:tblGrid>
      <w:tr w:rsidR="00682B73" w:rsidRPr="00F31B91" w14:paraId="1BAB083A" w14:textId="77777777" w:rsidTr="00491B23">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27B3D51E" w14:textId="77777777" w:rsidR="00682B73" w:rsidRPr="00F31B91" w:rsidRDefault="00682B73" w:rsidP="00271F0C">
            <w:pPr>
              <w:pStyle w:val="DaftarParagraf"/>
              <w:spacing w:line="360" w:lineRule="auto"/>
              <w:ind w:left="0"/>
              <w:jc w:val="center"/>
              <w:rPr>
                <w:rFonts w:ascii="Times New Roman" w:hAnsi="Times New Roman" w:cs="Times New Roman"/>
                <w:b w:val="0"/>
                <w:bCs w:val="0"/>
              </w:rPr>
            </w:pPr>
            <w:proofErr w:type="spellStart"/>
            <w:r w:rsidRPr="00F31B91">
              <w:rPr>
                <w:rFonts w:ascii="Times New Roman" w:hAnsi="Times New Roman" w:cs="Times New Roman"/>
              </w:rPr>
              <w:t>No</w:t>
            </w:r>
            <w:proofErr w:type="spellEnd"/>
          </w:p>
        </w:tc>
        <w:tc>
          <w:tcPr>
            <w:tcW w:w="1701" w:type="dxa"/>
            <w:vMerge w:val="restart"/>
          </w:tcPr>
          <w:p w14:paraId="3903A74E" w14:textId="77777777" w:rsidR="00682B73" w:rsidRPr="00F31B91" w:rsidRDefault="00682B73" w:rsidP="00271F0C">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CBC">
              <w:rPr>
                <w:rFonts w:ascii="Times New Roman" w:hAnsi="Times New Roman" w:cs="Times New Roman"/>
              </w:rPr>
              <w:t>Region</w:t>
            </w:r>
          </w:p>
        </w:tc>
        <w:tc>
          <w:tcPr>
            <w:tcW w:w="1276" w:type="dxa"/>
            <w:vMerge w:val="restart"/>
          </w:tcPr>
          <w:p w14:paraId="5C363925" w14:textId="77777777" w:rsidR="00682B73" w:rsidRPr="00F31B91" w:rsidRDefault="00682B73" w:rsidP="00271F0C">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1C3CBC">
              <w:rPr>
                <w:rFonts w:ascii="Times New Roman" w:hAnsi="Times New Roman" w:cs="Times New Roman"/>
              </w:rPr>
              <w:t>Quantity</w:t>
            </w:r>
            <w:proofErr w:type="spellEnd"/>
          </w:p>
        </w:tc>
        <w:tc>
          <w:tcPr>
            <w:tcW w:w="2126" w:type="dxa"/>
            <w:gridSpan w:val="2"/>
          </w:tcPr>
          <w:p w14:paraId="273B2A2B" w14:textId="77777777" w:rsidR="00682B73" w:rsidRPr="00F31B91" w:rsidRDefault="00682B73" w:rsidP="00271F0C">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CBC">
              <w:rPr>
                <w:rFonts w:ascii="Times New Roman" w:hAnsi="Times New Roman" w:cs="Times New Roman"/>
              </w:rPr>
              <w:t>Gender</w:t>
            </w:r>
          </w:p>
        </w:tc>
        <w:tc>
          <w:tcPr>
            <w:tcW w:w="1701" w:type="dxa"/>
            <w:vMerge w:val="restart"/>
          </w:tcPr>
          <w:p w14:paraId="23CD726A" w14:textId="77777777" w:rsidR="00682B73" w:rsidRPr="00F31B91" w:rsidRDefault="00682B73" w:rsidP="00271F0C">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1C3CBC">
              <w:rPr>
                <w:rFonts w:ascii="Times New Roman" w:hAnsi="Times New Roman" w:cs="Times New Roman"/>
              </w:rPr>
              <w:t>Percentage</w:t>
            </w:r>
            <w:proofErr w:type="spellEnd"/>
          </w:p>
        </w:tc>
      </w:tr>
      <w:tr w:rsidR="00682B73" w:rsidRPr="00F31B91" w14:paraId="7EB23E9E" w14:textId="77777777" w:rsidTr="00491B2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67" w:type="dxa"/>
            <w:vMerge/>
          </w:tcPr>
          <w:p w14:paraId="0B6769FF" w14:textId="77777777" w:rsidR="00682B73" w:rsidRPr="00F31B91" w:rsidRDefault="00682B73" w:rsidP="00271F0C">
            <w:pPr>
              <w:pStyle w:val="DaftarParagraf"/>
              <w:spacing w:line="360" w:lineRule="auto"/>
              <w:ind w:left="0"/>
              <w:rPr>
                <w:rFonts w:ascii="Times New Roman" w:hAnsi="Times New Roman" w:cs="Times New Roman"/>
                <w:b w:val="0"/>
                <w:bCs w:val="0"/>
              </w:rPr>
            </w:pPr>
          </w:p>
        </w:tc>
        <w:tc>
          <w:tcPr>
            <w:tcW w:w="1701" w:type="dxa"/>
            <w:vMerge/>
          </w:tcPr>
          <w:p w14:paraId="195A15B5" w14:textId="77777777" w:rsidR="00682B73" w:rsidRPr="00F31B91" w:rsidRDefault="00682B73" w:rsidP="00271F0C">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276" w:type="dxa"/>
            <w:vMerge/>
          </w:tcPr>
          <w:p w14:paraId="2FFF91D4" w14:textId="77777777" w:rsidR="00682B73" w:rsidRPr="00F31B91" w:rsidRDefault="00682B73" w:rsidP="00271F0C">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992" w:type="dxa"/>
          </w:tcPr>
          <w:p w14:paraId="7A8A3A05" w14:textId="77777777" w:rsidR="00682B73" w:rsidRPr="001C3CBC"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b/>
                <w:bCs/>
                <w:lang w:val="en-US"/>
              </w:rPr>
              <w:t>Man</w:t>
            </w:r>
          </w:p>
        </w:tc>
        <w:tc>
          <w:tcPr>
            <w:tcW w:w="1134" w:type="dxa"/>
          </w:tcPr>
          <w:p w14:paraId="23E0C103" w14:textId="77777777" w:rsidR="00682B73" w:rsidRPr="001C3CBC"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b/>
                <w:bCs/>
                <w:lang w:val="en-US"/>
              </w:rPr>
              <w:t>Woman</w:t>
            </w:r>
          </w:p>
        </w:tc>
        <w:tc>
          <w:tcPr>
            <w:tcW w:w="1701" w:type="dxa"/>
            <w:vMerge/>
          </w:tcPr>
          <w:p w14:paraId="005958D9" w14:textId="77777777" w:rsidR="00682B73" w:rsidRPr="00F31B91" w:rsidRDefault="00682B73" w:rsidP="00271F0C">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682B73" w:rsidRPr="00F31B91" w14:paraId="23365250" w14:textId="77777777" w:rsidTr="00491B23">
        <w:tc>
          <w:tcPr>
            <w:cnfStyle w:val="001000000000" w:firstRow="0" w:lastRow="0" w:firstColumn="1" w:lastColumn="0" w:oddVBand="0" w:evenVBand="0" w:oddHBand="0" w:evenHBand="0" w:firstRowFirstColumn="0" w:firstRowLastColumn="0" w:lastRowFirstColumn="0" w:lastRowLastColumn="0"/>
            <w:tcW w:w="567" w:type="dxa"/>
          </w:tcPr>
          <w:p w14:paraId="17191FAD" w14:textId="77777777" w:rsidR="00682B73" w:rsidRPr="00F31B91" w:rsidRDefault="00682B73" w:rsidP="00271F0C">
            <w:pPr>
              <w:pStyle w:val="DaftarParagraf"/>
              <w:spacing w:line="360" w:lineRule="auto"/>
              <w:ind w:left="0"/>
              <w:jc w:val="center"/>
              <w:rPr>
                <w:rFonts w:ascii="Times New Roman" w:hAnsi="Times New Roman" w:cs="Times New Roman"/>
              </w:rPr>
            </w:pPr>
            <w:r w:rsidRPr="00F31B91">
              <w:rPr>
                <w:rFonts w:ascii="Times New Roman" w:hAnsi="Times New Roman" w:cs="Times New Roman"/>
              </w:rPr>
              <w:t>1</w:t>
            </w:r>
          </w:p>
        </w:tc>
        <w:tc>
          <w:tcPr>
            <w:tcW w:w="1701" w:type="dxa"/>
          </w:tcPr>
          <w:p w14:paraId="39E0DD7B" w14:textId="77777777" w:rsidR="00682B73" w:rsidRPr="00F31B91" w:rsidRDefault="00682B73" w:rsidP="00271F0C">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 xml:space="preserve">Lhokseumawe </w:t>
            </w:r>
          </w:p>
        </w:tc>
        <w:tc>
          <w:tcPr>
            <w:tcW w:w="1276" w:type="dxa"/>
          </w:tcPr>
          <w:p w14:paraId="029D82EA"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21</w:t>
            </w:r>
          </w:p>
        </w:tc>
        <w:tc>
          <w:tcPr>
            <w:tcW w:w="992" w:type="dxa"/>
          </w:tcPr>
          <w:p w14:paraId="6FB40C91"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w:t>
            </w:r>
          </w:p>
        </w:tc>
        <w:tc>
          <w:tcPr>
            <w:tcW w:w="1134" w:type="dxa"/>
          </w:tcPr>
          <w:p w14:paraId="69531468"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13</w:t>
            </w:r>
          </w:p>
        </w:tc>
        <w:tc>
          <w:tcPr>
            <w:tcW w:w="1701" w:type="dxa"/>
          </w:tcPr>
          <w:p w14:paraId="3342C2C2"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34 %</w:t>
            </w:r>
          </w:p>
        </w:tc>
      </w:tr>
      <w:tr w:rsidR="00682B73" w:rsidRPr="00F31B91" w14:paraId="6C61E551" w14:textId="77777777" w:rsidTr="00491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60085A0" w14:textId="77777777" w:rsidR="00682B73" w:rsidRPr="00F31B91" w:rsidRDefault="00682B73" w:rsidP="00271F0C">
            <w:pPr>
              <w:pStyle w:val="DaftarParagraf"/>
              <w:spacing w:line="360" w:lineRule="auto"/>
              <w:ind w:left="0"/>
              <w:jc w:val="center"/>
              <w:rPr>
                <w:rFonts w:ascii="Times New Roman" w:hAnsi="Times New Roman" w:cs="Times New Roman"/>
              </w:rPr>
            </w:pPr>
            <w:r w:rsidRPr="00F31B91">
              <w:rPr>
                <w:rFonts w:ascii="Times New Roman" w:hAnsi="Times New Roman" w:cs="Times New Roman"/>
              </w:rPr>
              <w:t>2</w:t>
            </w:r>
          </w:p>
        </w:tc>
        <w:tc>
          <w:tcPr>
            <w:tcW w:w="1701" w:type="dxa"/>
          </w:tcPr>
          <w:p w14:paraId="0D133EAB" w14:textId="77777777" w:rsidR="00682B73" w:rsidRPr="00F31B91" w:rsidRDefault="00682B73" w:rsidP="00271F0C">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Aceh Timur</w:t>
            </w:r>
          </w:p>
        </w:tc>
        <w:tc>
          <w:tcPr>
            <w:tcW w:w="1276" w:type="dxa"/>
          </w:tcPr>
          <w:p w14:paraId="3657DD32"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15</w:t>
            </w:r>
          </w:p>
        </w:tc>
        <w:tc>
          <w:tcPr>
            <w:tcW w:w="992" w:type="dxa"/>
          </w:tcPr>
          <w:p w14:paraId="63CD8E0B"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7</w:t>
            </w:r>
          </w:p>
        </w:tc>
        <w:tc>
          <w:tcPr>
            <w:tcW w:w="1134" w:type="dxa"/>
          </w:tcPr>
          <w:p w14:paraId="5FCF35C1"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w:t>
            </w:r>
          </w:p>
        </w:tc>
        <w:tc>
          <w:tcPr>
            <w:tcW w:w="1701" w:type="dxa"/>
          </w:tcPr>
          <w:p w14:paraId="2B4E0D53"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13.3 %</w:t>
            </w:r>
          </w:p>
        </w:tc>
      </w:tr>
      <w:tr w:rsidR="00682B73" w:rsidRPr="00F31B91" w14:paraId="12F804C2" w14:textId="77777777" w:rsidTr="00491B23">
        <w:tc>
          <w:tcPr>
            <w:cnfStyle w:val="001000000000" w:firstRow="0" w:lastRow="0" w:firstColumn="1" w:lastColumn="0" w:oddVBand="0" w:evenVBand="0" w:oddHBand="0" w:evenHBand="0" w:firstRowFirstColumn="0" w:firstRowLastColumn="0" w:lastRowFirstColumn="0" w:lastRowLastColumn="0"/>
            <w:tcW w:w="567" w:type="dxa"/>
          </w:tcPr>
          <w:p w14:paraId="02A74F2A" w14:textId="77777777" w:rsidR="00682B73" w:rsidRPr="00F31B91" w:rsidRDefault="00682B73" w:rsidP="00271F0C">
            <w:pPr>
              <w:pStyle w:val="DaftarParagraf"/>
              <w:spacing w:line="360" w:lineRule="auto"/>
              <w:ind w:left="0"/>
              <w:jc w:val="center"/>
              <w:rPr>
                <w:rFonts w:ascii="Times New Roman" w:hAnsi="Times New Roman" w:cs="Times New Roman"/>
              </w:rPr>
            </w:pPr>
            <w:r w:rsidRPr="00F31B91">
              <w:rPr>
                <w:rFonts w:ascii="Times New Roman" w:hAnsi="Times New Roman" w:cs="Times New Roman"/>
              </w:rPr>
              <w:t>3</w:t>
            </w:r>
          </w:p>
        </w:tc>
        <w:tc>
          <w:tcPr>
            <w:tcW w:w="1701" w:type="dxa"/>
          </w:tcPr>
          <w:p w14:paraId="67949FC0" w14:textId="77777777" w:rsidR="00682B73" w:rsidRPr="00F31B91" w:rsidRDefault="00682B73" w:rsidP="00271F0C">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Aceh Tamiang</w:t>
            </w:r>
          </w:p>
        </w:tc>
        <w:tc>
          <w:tcPr>
            <w:tcW w:w="1276" w:type="dxa"/>
          </w:tcPr>
          <w:p w14:paraId="4BC16A02"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13</w:t>
            </w:r>
          </w:p>
        </w:tc>
        <w:tc>
          <w:tcPr>
            <w:tcW w:w="992" w:type="dxa"/>
          </w:tcPr>
          <w:p w14:paraId="560CB6BA"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6</w:t>
            </w:r>
          </w:p>
        </w:tc>
        <w:tc>
          <w:tcPr>
            <w:tcW w:w="1134" w:type="dxa"/>
          </w:tcPr>
          <w:p w14:paraId="40CADBE8"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7</w:t>
            </w:r>
          </w:p>
        </w:tc>
        <w:tc>
          <w:tcPr>
            <w:tcW w:w="1701" w:type="dxa"/>
          </w:tcPr>
          <w:p w14:paraId="4163210F"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8.9 %</w:t>
            </w:r>
          </w:p>
        </w:tc>
      </w:tr>
      <w:tr w:rsidR="00682B73" w:rsidRPr="00F31B91" w14:paraId="59D6C778" w14:textId="77777777" w:rsidTr="00491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DB44D1" w14:textId="77777777" w:rsidR="00682B73" w:rsidRPr="00F31B91" w:rsidRDefault="00682B73" w:rsidP="00271F0C">
            <w:pPr>
              <w:pStyle w:val="DaftarParagraf"/>
              <w:spacing w:line="360" w:lineRule="auto"/>
              <w:ind w:left="0"/>
              <w:jc w:val="center"/>
              <w:rPr>
                <w:rFonts w:ascii="Times New Roman" w:hAnsi="Times New Roman" w:cs="Times New Roman"/>
              </w:rPr>
            </w:pPr>
            <w:r w:rsidRPr="00F31B91">
              <w:rPr>
                <w:rFonts w:ascii="Times New Roman" w:hAnsi="Times New Roman" w:cs="Times New Roman"/>
              </w:rPr>
              <w:t>4</w:t>
            </w:r>
          </w:p>
        </w:tc>
        <w:tc>
          <w:tcPr>
            <w:tcW w:w="1701" w:type="dxa"/>
          </w:tcPr>
          <w:p w14:paraId="29EBE490" w14:textId="77777777" w:rsidR="00682B73" w:rsidRPr="00F31B91" w:rsidRDefault="00682B73" w:rsidP="00271F0C">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Aceh Utara</w:t>
            </w:r>
          </w:p>
        </w:tc>
        <w:tc>
          <w:tcPr>
            <w:tcW w:w="1276" w:type="dxa"/>
          </w:tcPr>
          <w:p w14:paraId="59AC2B99"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18</w:t>
            </w:r>
          </w:p>
        </w:tc>
        <w:tc>
          <w:tcPr>
            <w:tcW w:w="992" w:type="dxa"/>
          </w:tcPr>
          <w:p w14:paraId="3D116AC4"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w:t>
            </w:r>
          </w:p>
        </w:tc>
        <w:tc>
          <w:tcPr>
            <w:tcW w:w="1134" w:type="dxa"/>
          </w:tcPr>
          <w:p w14:paraId="6039C767"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10</w:t>
            </w:r>
          </w:p>
        </w:tc>
        <w:tc>
          <w:tcPr>
            <w:tcW w:w="1701" w:type="dxa"/>
          </w:tcPr>
          <w:p w14:paraId="23A3B155"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15.6%</w:t>
            </w:r>
          </w:p>
        </w:tc>
      </w:tr>
      <w:tr w:rsidR="00682B73" w:rsidRPr="00F31B91" w14:paraId="2F4DCF46" w14:textId="77777777" w:rsidTr="00491B23">
        <w:tc>
          <w:tcPr>
            <w:cnfStyle w:val="001000000000" w:firstRow="0" w:lastRow="0" w:firstColumn="1" w:lastColumn="0" w:oddVBand="0" w:evenVBand="0" w:oddHBand="0" w:evenHBand="0" w:firstRowFirstColumn="0" w:firstRowLastColumn="0" w:lastRowFirstColumn="0" w:lastRowLastColumn="0"/>
            <w:tcW w:w="567" w:type="dxa"/>
          </w:tcPr>
          <w:p w14:paraId="1FAF2C46" w14:textId="77777777" w:rsidR="00682B73" w:rsidRPr="00F31B91" w:rsidRDefault="00682B73" w:rsidP="00271F0C">
            <w:pPr>
              <w:pStyle w:val="DaftarParagraf"/>
              <w:spacing w:line="360" w:lineRule="auto"/>
              <w:ind w:left="0"/>
              <w:jc w:val="center"/>
              <w:rPr>
                <w:rFonts w:ascii="Times New Roman" w:hAnsi="Times New Roman" w:cs="Times New Roman"/>
              </w:rPr>
            </w:pPr>
            <w:r w:rsidRPr="00F31B91">
              <w:rPr>
                <w:rFonts w:ascii="Times New Roman" w:hAnsi="Times New Roman" w:cs="Times New Roman"/>
              </w:rPr>
              <w:t>5</w:t>
            </w:r>
          </w:p>
        </w:tc>
        <w:tc>
          <w:tcPr>
            <w:tcW w:w="1701" w:type="dxa"/>
          </w:tcPr>
          <w:p w14:paraId="1E423F91" w14:textId="77777777" w:rsidR="00682B73" w:rsidRPr="00F31B91" w:rsidRDefault="00682B73" w:rsidP="00271F0C">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Langsa</w:t>
            </w:r>
          </w:p>
        </w:tc>
        <w:tc>
          <w:tcPr>
            <w:tcW w:w="1276" w:type="dxa"/>
          </w:tcPr>
          <w:p w14:paraId="6E8D51C0"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15</w:t>
            </w:r>
          </w:p>
        </w:tc>
        <w:tc>
          <w:tcPr>
            <w:tcW w:w="992" w:type="dxa"/>
          </w:tcPr>
          <w:p w14:paraId="3E8615CE"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7</w:t>
            </w:r>
          </w:p>
        </w:tc>
        <w:tc>
          <w:tcPr>
            <w:tcW w:w="1134" w:type="dxa"/>
          </w:tcPr>
          <w:p w14:paraId="38FF5EC5"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w:t>
            </w:r>
          </w:p>
        </w:tc>
        <w:tc>
          <w:tcPr>
            <w:tcW w:w="1701" w:type="dxa"/>
          </w:tcPr>
          <w:p w14:paraId="37E38ABA"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8.9 %</w:t>
            </w:r>
          </w:p>
        </w:tc>
      </w:tr>
      <w:tr w:rsidR="00682B73" w:rsidRPr="00F31B91" w14:paraId="4E35C6E2" w14:textId="77777777" w:rsidTr="00491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71571C4" w14:textId="77777777" w:rsidR="00682B73" w:rsidRPr="00F31B91" w:rsidRDefault="00682B73" w:rsidP="00271F0C">
            <w:pPr>
              <w:pStyle w:val="DaftarParagraf"/>
              <w:spacing w:line="360" w:lineRule="auto"/>
              <w:ind w:left="0"/>
              <w:jc w:val="center"/>
              <w:rPr>
                <w:rFonts w:ascii="Times New Roman" w:hAnsi="Times New Roman" w:cs="Times New Roman"/>
              </w:rPr>
            </w:pPr>
            <w:r w:rsidRPr="00F31B91">
              <w:rPr>
                <w:rFonts w:ascii="Times New Roman" w:hAnsi="Times New Roman" w:cs="Times New Roman"/>
              </w:rPr>
              <w:t>6</w:t>
            </w:r>
          </w:p>
        </w:tc>
        <w:tc>
          <w:tcPr>
            <w:tcW w:w="1701" w:type="dxa"/>
          </w:tcPr>
          <w:p w14:paraId="6CBA5507" w14:textId="77777777" w:rsidR="00682B73" w:rsidRPr="00F31B91" w:rsidRDefault="00682B73" w:rsidP="00271F0C">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Aceh Barat</w:t>
            </w:r>
          </w:p>
        </w:tc>
        <w:tc>
          <w:tcPr>
            <w:tcW w:w="1276" w:type="dxa"/>
          </w:tcPr>
          <w:p w14:paraId="435CCBCE"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10</w:t>
            </w:r>
          </w:p>
        </w:tc>
        <w:tc>
          <w:tcPr>
            <w:tcW w:w="992" w:type="dxa"/>
          </w:tcPr>
          <w:p w14:paraId="5A0364CB"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2</w:t>
            </w:r>
          </w:p>
        </w:tc>
        <w:tc>
          <w:tcPr>
            <w:tcW w:w="1134" w:type="dxa"/>
          </w:tcPr>
          <w:p w14:paraId="4F3E9A1C"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w:t>
            </w:r>
          </w:p>
        </w:tc>
        <w:tc>
          <w:tcPr>
            <w:tcW w:w="1701" w:type="dxa"/>
          </w:tcPr>
          <w:p w14:paraId="2FAB0043" w14:textId="77777777" w:rsidR="00682B73" w:rsidRPr="00F31B9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8 %</w:t>
            </w:r>
          </w:p>
        </w:tc>
      </w:tr>
      <w:tr w:rsidR="00682B73" w:rsidRPr="00F31B91" w14:paraId="2F14010D" w14:textId="77777777" w:rsidTr="00491B23">
        <w:tc>
          <w:tcPr>
            <w:cnfStyle w:val="001000000000" w:firstRow="0" w:lastRow="0" w:firstColumn="1" w:lastColumn="0" w:oddVBand="0" w:evenVBand="0" w:oddHBand="0" w:evenHBand="0" w:firstRowFirstColumn="0" w:firstRowLastColumn="0" w:lastRowFirstColumn="0" w:lastRowLastColumn="0"/>
            <w:tcW w:w="567" w:type="dxa"/>
          </w:tcPr>
          <w:p w14:paraId="001B9CF4" w14:textId="77777777" w:rsidR="00682B73" w:rsidRPr="00F31B91" w:rsidRDefault="00682B73" w:rsidP="00271F0C">
            <w:pPr>
              <w:pStyle w:val="DaftarParagraf"/>
              <w:spacing w:line="360" w:lineRule="auto"/>
              <w:ind w:left="0"/>
              <w:jc w:val="center"/>
              <w:rPr>
                <w:rFonts w:ascii="Times New Roman" w:hAnsi="Times New Roman" w:cs="Times New Roman"/>
              </w:rPr>
            </w:pPr>
            <w:r w:rsidRPr="00F31B91">
              <w:rPr>
                <w:rFonts w:ascii="Times New Roman" w:hAnsi="Times New Roman" w:cs="Times New Roman"/>
              </w:rPr>
              <w:t>7</w:t>
            </w:r>
          </w:p>
        </w:tc>
        <w:tc>
          <w:tcPr>
            <w:tcW w:w="1701" w:type="dxa"/>
          </w:tcPr>
          <w:p w14:paraId="3E60EFBE" w14:textId="77777777" w:rsidR="00682B73" w:rsidRPr="00F31B91" w:rsidRDefault="00682B73" w:rsidP="00271F0C">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Subulussalam</w:t>
            </w:r>
          </w:p>
        </w:tc>
        <w:tc>
          <w:tcPr>
            <w:tcW w:w="1276" w:type="dxa"/>
          </w:tcPr>
          <w:p w14:paraId="27DA2138"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8</w:t>
            </w:r>
          </w:p>
        </w:tc>
        <w:tc>
          <w:tcPr>
            <w:tcW w:w="992" w:type="dxa"/>
          </w:tcPr>
          <w:p w14:paraId="7639375C"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2</w:t>
            </w:r>
          </w:p>
        </w:tc>
        <w:tc>
          <w:tcPr>
            <w:tcW w:w="1134" w:type="dxa"/>
          </w:tcPr>
          <w:p w14:paraId="0C0DB258"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6</w:t>
            </w:r>
          </w:p>
        </w:tc>
        <w:tc>
          <w:tcPr>
            <w:tcW w:w="1701" w:type="dxa"/>
          </w:tcPr>
          <w:p w14:paraId="047F9F6E" w14:textId="77777777" w:rsidR="00682B73" w:rsidRPr="00F31B91" w:rsidRDefault="00682B73" w:rsidP="00271F0C">
            <w:pPr>
              <w:pStyle w:val="DaftarParagraf"/>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B91">
              <w:rPr>
                <w:rFonts w:ascii="Times New Roman" w:hAnsi="Times New Roman" w:cs="Times New Roman"/>
              </w:rPr>
              <w:t>7%</w:t>
            </w:r>
          </w:p>
        </w:tc>
      </w:tr>
      <w:tr w:rsidR="00682B73" w:rsidRPr="00F31B91" w14:paraId="6EC4D30B" w14:textId="77777777" w:rsidTr="00491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14:paraId="2D790B24" w14:textId="77777777" w:rsidR="00682B73" w:rsidRPr="00676971" w:rsidRDefault="00682B73" w:rsidP="00271F0C">
            <w:pPr>
              <w:pStyle w:val="DaftarParagraf"/>
              <w:spacing w:line="360" w:lineRule="auto"/>
              <w:ind w:left="0"/>
              <w:jc w:val="center"/>
              <w:rPr>
                <w:rFonts w:ascii="Times New Roman" w:hAnsi="Times New Roman" w:cs="Times New Roman"/>
                <w:b w:val="0"/>
                <w:bCs w:val="0"/>
              </w:rPr>
            </w:pPr>
            <w:r w:rsidRPr="00676971">
              <w:rPr>
                <w:rFonts w:ascii="Times New Roman" w:hAnsi="Times New Roman" w:cs="Times New Roman"/>
                <w:b w:val="0"/>
                <w:bCs w:val="0"/>
              </w:rPr>
              <w:t>Total</w:t>
            </w:r>
          </w:p>
        </w:tc>
        <w:tc>
          <w:tcPr>
            <w:tcW w:w="1276" w:type="dxa"/>
          </w:tcPr>
          <w:p w14:paraId="17AD3F7E" w14:textId="77777777" w:rsidR="00682B73" w:rsidRPr="0067697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76971">
              <w:rPr>
                <w:rFonts w:ascii="Times New Roman" w:hAnsi="Times New Roman" w:cs="Times New Roman"/>
                <w:b/>
                <w:bCs/>
              </w:rPr>
              <w:t>100</w:t>
            </w:r>
          </w:p>
        </w:tc>
        <w:tc>
          <w:tcPr>
            <w:tcW w:w="992" w:type="dxa"/>
          </w:tcPr>
          <w:p w14:paraId="6C698F53" w14:textId="77777777" w:rsidR="00682B73" w:rsidRPr="0067697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76971">
              <w:rPr>
                <w:rFonts w:ascii="Times New Roman" w:hAnsi="Times New Roman" w:cs="Times New Roman"/>
                <w:b/>
                <w:bCs/>
              </w:rPr>
              <w:t>48.9 %</w:t>
            </w:r>
          </w:p>
        </w:tc>
        <w:tc>
          <w:tcPr>
            <w:tcW w:w="1134" w:type="dxa"/>
          </w:tcPr>
          <w:p w14:paraId="28AC5917" w14:textId="77777777" w:rsidR="00682B73" w:rsidRPr="0067697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76971">
              <w:rPr>
                <w:rFonts w:ascii="Times New Roman" w:hAnsi="Times New Roman" w:cs="Times New Roman"/>
                <w:b/>
                <w:bCs/>
              </w:rPr>
              <w:t>51.1 %</w:t>
            </w:r>
          </w:p>
        </w:tc>
        <w:tc>
          <w:tcPr>
            <w:tcW w:w="1701" w:type="dxa"/>
          </w:tcPr>
          <w:p w14:paraId="76E29D98" w14:textId="77777777" w:rsidR="00682B73" w:rsidRPr="00676971" w:rsidRDefault="00682B73" w:rsidP="00271F0C">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76971">
              <w:rPr>
                <w:rFonts w:ascii="Times New Roman" w:hAnsi="Times New Roman" w:cs="Times New Roman"/>
                <w:b/>
                <w:bCs/>
              </w:rPr>
              <w:t>100 %</w:t>
            </w:r>
          </w:p>
        </w:tc>
      </w:tr>
    </w:tbl>
    <w:p w14:paraId="0FE12C88" w14:textId="0BA6C66F" w:rsidR="00682B73" w:rsidRPr="00217044" w:rsidRDefault="00682B73" w:rsidP="00491B23">
      <w:pPr>
        <w:ind w:left="1134"/>
      </w:pPr>
      <w:r>
        <w:t>Source: Data process, 2023</w:t>
      </w:r>
      <w:r w:rsidR="003E6750">
        <w:t>.</w:t>
      </w:r>
    </w:p>
    <w:p w14:paraId="4C7627A9" w14:textId="2C7A9ED2" w:rsidR="00682B73" w:rsidRDefault="00682B73" w:rsidP="00682B73">
      <w:pPr>
        <w:ind w:firstLine="720"/>
      </w:pPr>
      <w:r w:rsidRPr="006B588E">
        <w:t>The information on respondent characteristics that was gathered by researchers is shown in the table above. Research is being conducted in a number of areas. The information gathered is first-hand information gleaned via the distribution of questionnaires about non-Muslim perceptions of Aceh's Islamic banking and financial services.</w:t>
      </w:r>
      <w:r>
        <w:t xml:space="preserve"> </w:t>
      </w:r>
      <w:r w:rsidRPr="006B588E">
        <w:t xml:space="preserve">obtaining a random sample of non-Muslim research participants to take out questionnaires. According to the results, the city of </w:t>
      </w:r>
      <w:proofErr w:type="spellStart"/>
      <w:r w:rsidRPr="006B588E">
        <w:t>Lhoksemawe</w:t>
      </w:r>
      <w:proofErr w:type="spellEnd"/>
      <w:r w:rsidRPr="006B588E">
        <w:t xml:space="preserve"> scored well, with a percentage of 34%. The district of North </w:t>
      </w:r>
      <w:r w:rsidRPr="006B588E">
        <w:lastRenderedPageBreak/>
        <w:t>Aceh, which was mostly made up of private employees and business owners, completed 15.6% of the questionnaire. East Aceh district, on the other hand, holds the third spot with a percentage value of 13.3% of the non-Muslim clients who completed the questionnaire.</w:t>
      </w:r>
    </w:p>
    <w:p w14:paraId="772B9F66" w14:textId="77777777" w:rsidR="00FD3112" w:rsidRPr="006B588E" w:rsidRDefault="00FD3112" w:rsidP="00682B73">
      <w:pPr>
        <w:ind w:firstLine="720"/>
      </w:pPr>
    </w:p>
    <w:p w14:paraId="6BDC5875" w14:textId="77777777" w:rsidR="00682B73" w:rsidRPr="00CE29C5" w:rsidRDefault="00682B73" w:rsidP="00FD3112">
      <w:pPr>
        <w:pStyle w:val="NormalWeb"/>
        <w:spacing w:before="0" w:beforeAutospacing="0" w:after="0" w:afterAutospacing="0"/>
        <w:jc w:val="both"/>
        <w:rPr>
          <w:b/>
          <w:bCs/>
        </w:rPr>
      </w:pPr>
      <w:r>
        <w:rPr>
          <w:b/>
          <w:bCs/>
        </w:rPr>
        <w:t xml:space="preserve">A. </w:t>
      </w:r>
      <w:r w:rsidRPr="006B588E">
        <w:rPr>
          <w:b/>
          <w:bCs/>
        </w:rPr>
        <w:t>Service Variables on Customer Perceptions</w:t>
      </w:r>
      <w:r>
        <w:rPr>
          <w:b/>
          <w:bCs/>
        </w:rPr>
        <w:t xml:space="preserve">  </w:t>
      </w:r>
    </w:p>
    <w:p w14:paraId="7F3A6714" w14:textId="77777777" w:rsidR="00682B73" w:rsidRDefault="00682B73" w:rsidP="00FD3112">
      <w:pPr>
        <w:pStyle w:val="NormalWeb"/>
        <w:spacing w:before="0" w:beforeAutospacing="0" w:after="0" w:afterAutospacing="0"/>
        <w:ind w:firstLine="851"/>
        <w:jc w:val="both"/>
      </w:pPr>
      <w:r w:rsidRPr="006B588E">
        <w:t xml:space="preserve">Through testing service indicators on customer perceptions from all questions posed to respondents, it can be seen from the regression results above that the influence of service on non-Muslim customers' perceptions has a positive and significant effect with an alpha value of </w:t>
      </w:r>
      <w:r>
        <w:t xml:space="preserve">0.00 &lt; </w:t>
      </w:r>
      <w:r w:rsidRPr="006B588E">
        <w:t>0.0</w:t>
      </w:r>
      <w:r>
        <w:t>0</w:t>
      </w:r>
      <w:r w:rsidRPr="006B588E">
        <w:t>5 and a value of 21.361. The indicators used in the service variable are the respondent's experience with carrying out transactions and interactions with sharia banking institutions.</w:t>
      </w:r>
    </w:p>
    <w:p w14:paraId="7E915DBA" w14:textId="051A15B5" w:rsidR="00682B73" w:rsidRDefault="00682B73" w:rsidP="00491B23">
      <w:pPr>
        <w:pStyle w:val="NormalWeb"/>
        <w:spacing w:before="0" w:beforeAutospacing="0" w:after="0" w:afterAutospacing="0"/>
        <w:ind w:firstLine="360"/>
        <w:jc w:val="both"/>
      </w:pPr>
      <w:r w:rsidRPr="006B588E">
        <w:t xml:space="preserve">According to study </w:t>
      </w:r>
      <w:proofErr w:type="spellStart"/>
      <w:r w:rsidRPr="006B588E">
        <w:t>Suci</w:t>
      </w:r>
      <w:proofErr w:type="spellEnd"/>
      <w:r w:rsidRPr="006B588E">
        <w:t xml:space="preserve"> and </w:t>
      </w:r>
      <w:proofErr w:type="spellStart"/>
      <w:r w:rsidRPr="006B588E">
        <w:t>Hardi</w:t>
      </w:r>
      <w:proofErr w:type="spellEnd"/>
      <w:r w:rsidRPr="006B588E">
        <w:t xml:space="preserve"> </w:t>
      </w:r>
      <w:r>
        <w:t>(</w:t>
      </w:r>
      <w:r w:rsidRPr="006B588E">
        <w:t>2020), the regression results demonstrate that a rise in the number of non-Muslim customers served will also have a favorable effect on and respond to the public's access to banking products and services. The features of the respondents, on the other hand, suggest that a positive attitude toward consumers has an impact on service, demonstrating that regardless of one's level of religiosity, service can be provided to everybody, even sharia banking in Aceh. Customers were happy with the services offered, with the exception of the event that happened to one of the sharia banks a while back</w:t>
      </w:r>
      <w:r w:rsidR="00057FF8">
        <w:t xml:space="preserve"> (</w:t>
      </w:r>
      <w:proofErr w:type="spellStart"/>
      <w:r w:rsidR="00057FF8">
        <w:t>Suci</w:t>
      </w:r>
      <w:proofErr w:type="spellEnd"/>
      <w:r w:rsidR="00057FF8">
        <w:t>, et.al., 2020)</w:t>
      </w:r>
      <w:r w:rsidRPr="006B588E">
        <w:t>.</w:t>
      </w:r>
    </w:p>
    <w:p w14:paraId="0B255B58" w14:textId="77777777" w:rsidR="00057FF8" w:rsidRPr="00CE29C5" w:rsidRDefault="00057FF8" w:rsidP="00491B23">
      <w:pPr>
        <w:pStyle w:val="NormalWeb"/>
        <w:spacing w:before="0" w:beforeAutospacing="0" w:after="0" w:afterAutospacing="0"/>
        <w:ind w:firstLine="360"/>
        <w:jc w:val="both"/>
      </w:pPr>
    </w:p>
    <w:p w14:paraId="29C5A554" w14:textId="77777777" w:rsidR="00682B73" w:rsidRPr="00CE29C5" w:rsidRDefault="00682B73" w:rsidP="00491B23">
      <w:pPr>
        <w:pStyle w:val="NormalWeb"/>
        <w:spacing w:before="0" w:beforeAutospacing="0" w:after="0" w:afterAutospacing="0"/>
        <w:jc w:val="both"/>
        <w:rPr>
          <w:b/>
          <w:bCs/>
        </w:rPr>
      </w:pPr>
      <w:r>
        <w:rPr>
          <w:b/>
          <w:bCs/>
        </w:rPr>
        <w:t xml:space="preserve">B. </w:t>
      </w:r>
      <w:r w:rsidRPr="00924B6B">
        <w:rPr>
          <w:b/>
          <w:bCs/>
        </w:rPr>
        <w:t>Satisfaction variable regarding customer perception</w:t>
      </w:r>
    </w:p>
    <w:p w14:paraId="1E644BA1" w14:textId="77777777" w:rsidR="00682B73" w:rsidRDefault="00682B73" w:rsidP="00491B23">
      <w:pPr>
        <w:pStyle w:val="NormalWeb"/>
        <w:spacing w:before="0" w:beforeAutospacing="0" w:after="0" w:afterAutospacing="0"/>
        <w:ind w:firstLine="720"/>
        <w:jc w:val="both"/>
      </w:pPr>
      <w:r w:rsidRPr="00924B6B">
        <w:t>The level of service offered by banking organizations has a significant impact on customer satisfaction. Typically, non-Muslim consumers responded to queries concerning responders' responses by making extremely complimentary and grateful expressions about sharia banking in Aceh.</w:t>
      </w:r>
    </w:p>
    <w:p w14:paraId="08B6173D" w14:textId="72D42124" w:rsidR="00682B73" w:rsidRDefault="00682B73" w:rsidP="00491B23">
      <w:pPr>
        <w:pStyle w:val="NormalWeb"/>
        <w:spacing w:before="0" w:beforeAutospacing="0" w:after="0" w:afterAutospacing="0"/>
        <w:ind w:firstLine="720"/>
        <w:jc w:val="both"/>
      </w:pPr>
      <w:r w:rsidRPr="00924B6B">
        <w:t xml:space="preserve">The satisfaction variable has a positive and significant impact on non-Muslim customers' perceptions, per the findings of the partial regression test. The calculated alpha value is 0.00 </w:t>
      </w:r>
      <w:r>
        <w:t xml:space="preserve">&lt; </w:t>
      </w:r>
      <w:r w:rsidRPr="00924B6B">
        <w:t>0.005, which indicates that the significance level of the satisfaction variable significantly affects how non-Muslims see Islam. In order to provide and meet the needs of other sharia banking products and services, non-Muslim customers will perceive sharia banking more favorably the higher the customer satisfaction level. According to research (</w:t>
      </w:r>
      <w:proofErr w:type="spellStart"/>
      <w:r w:rsidRPr="00924B6B">
        <w:t>Suci</w:t>
      </w:r>
      <w:proofErr w:type="spellEnd"/>
      <w:r w:rsidR="00057FF8">
        <w:t>, et.al.,</w:t>
      </w:r>
      <w:r w:rsidRPr="00924B6B">
        <w:t xml:space="preserve"> 2020), customer perceptions are significantly impacted by satisfaction, which is in line with the research's conclusions</w:t>
      </w:r>
      <w:r w:rsidRPr="00CE29C5">
        <w:t>.</w:t>
      </w:r>
    </w:p>
    <w:p w14:paraId="4EDDD87C" w14:textId="77777777" w:rsidR="00057FF8" w:rsidRDefault="00057FF8" w:rsidP="00491B23">
      <w:pPr>
        <w:pStyle w:val="NormalWeb"/>
        <w:spacing w:before="0" w:beforeAutospacing="0" w:after="0" w:afterAutospacing="0"/>
        <w:ind w:firstLine="720"/>
        <w:jc w:val="both"/>
      </w:pPr>
    </w:p>
    <w:p w14:paraId="4CA63808" w14:textId="77777777" w:rsidR="00682B73" w:rsidRPr="00924B6B" w:rsidRDefault="00682B73" w:rsidP="00491B23">
      <w:pPr>
        <w:pStyle w:val="NormalWeb"/>
        <w:spacing w:before="0" w:beforeAutospacing="0" w:after="0" w:afterAutospacing="0"/>
        <w:jc w:val="both"/>
        <w:rPr>
          <w:b/>
          <w:bCs/>
        </w:rPr>
      </w:pPr>
      <w:r>
        <w:rPr>
          <w:b/>
          <w:bCs/>
        </w:rPr>
        <w:lastRenderedPageBreak/>
        <w:t xml:space="preserve">C. </w:t>
      </w:r>
      <w:r w:rsidRPr="00924B6B">
        <w:rPr>
          <w:b/>
          <w:bCs/>
        </w:rPr>
        <w:t>Education Level Variable on Customer Perception</w:t>
      </w:r>
    </w:p>
    <w:p w14:paraId="1FC05F94" w14:textId="77521AAF" w:rsidR="00682B73" w:rsidRDefault="00682B73" w:rsidP="00491B23">
      <w:pPr>
        <w:pStyle w:val="NormalWeb"/>
        <w:spacing w:before="0" w:beforeAutospacing="0" w:after="0" w:afterAutospacing="0"/>
        <w:ind w:firstLine="720"/>
        <w:jc w:val="both"/>
      </w:pPr>
      <w:r w:rsidRPr="00924B6B">
        <w:t xml:space="preserve">Numerous features of the responders of this study were discovered. According to the data processing findings, respondents with greater levels of education held bachelor's degrees. because entrepreneurs naturally lack a high level of knowledge. With an alpha value of 0.00 </w:t>
      </w:r>
      <w:r>
        <w:t xml:space="preserve">&lt; </w:t>
      </w:r>
      <w:r w:rsidRPr="00924B6B">
        <w:t xml:space="preserve">0.005, the partial regression findings demonstrate a substantial positive effect. This indicates that customers have a more positive impression of Islamic banking products and services the more educated the respondent is. These findings have consequences for the studies of </w:t>
      </w:r>
      <w:proofErr w:type="spellStart"/>
      <w:r w:rsidRPr="00924B6B">
        <w:t>Adisti</w:t>
      </w:r>
      <w:proofErr w:type="spellEnd"/>
      <w:r w:rsidRPr="00924B6B">
        <w:t xml:space="preserve"> (2021), </w:t>
      </w:r>
      <w:proofErr w:type="spellStart"/>
      <w:r w:rsidRPr="00924B6B">
        <w:t>Suci</w:t>
      </w:r>
      <w:proofErr w:type="spellEnd"/>
      <w:r w:rsidR="00057FF8">
        <w:t>, et.al., (</w:t>
      </w:r>
      <w:r w:rsidRPr="00924B6B">
        <w:t>2020), which claimed that factors related to consumer perceptions are influenced by educational level.</w:t>
      </w:r>
    </w:p>
    <w:p w14:paraId="5B237176" w14:textId="77777777" w:rsidR="00491B23" w:rsidRDefault="00491B23" w:rsidP="00491B23">
      <w:pPr>
        <w:pStyle w:val="NormalWeb"/>
        <w:spacing w:before="0" w:beforeAutospacing="0" w:after="0" w:afterAutospacing="0"/>
        <w:ind w:firstLine="720"/>
        <w:jc w:val="both"/>
      </w:pPr>
    </w:p>
    <w:p w14:paraId="00319ACF" w14:textId="6590CCC3" w:rsidR="00491B23" w:rsidRPr="00491B23" w:rsidRDefault="00491B23" w:rsidP="00491B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textAlignment w:val="auto"/>
        <w:rPr>
          <w:rFonts w:eastAsia="Times New Roman"/>
          <w:b/>
          <w:bCs/>
          <w:color w:val="202124"/>
          <w:kern w:val="0"/>
          <w:szCs w:val="24"/>
          <w:lang w:val="id-ID" w:eastAsia="id-ID"/>
        </w:rPr>
      </w:pPr>
      <w:r w:rsidRPr="00491B23">
        <w:rPr>
          <w:rFonts w:eastAsia="Times New Roman"/>
          <w:b/>
          <w:bCs/>
          <w:color w:val="202124"/>
          <w:kern w:val="0"/>
          <w:szCs w:val="24"/>
          <w:lang w:val="en" w:eastAsia="id-ID"/>
        </w:rPr>
        <w:t xml:space="preserve">Attitudes of non-Muslims after the implementation of </w:t>
      </w:r>
      <w:proofErr w:type="spellStart"/>
      <w:r w:rsidRPr="00491B23">
        <w:rPr>
          <w:rFonts w:eastAsia="Times New Roman"/>
          <w:b/>
          <w:bCs/>
          <w:color w:val="202124"/>
          <w:kern w:val="0"/>
          <w:szCs w:val="24"/>
          <w:lang w:val="en" w:eastAsia="id-ID"/>
        </w:rPr>
        <w:t>Qanun</w:t>
      </w:r>
      <w:proofErr w:type="spellEnd"/>
      <w:r w:rsidRPr="00491B23">
        <w:rPr>
          <w:rFonts w:eastAsia="Times New Roman"/>
          <w:b/>
          <w:bCs/>
          <w:color w:val="202124"/>
          <w:kern w:val="0"/>
          <w:szCs w:val="24"/>
          <w:lang w:val="en" w:eastAsia="id-ID"/>
        </w:rPr>
        <w:t xml:space="preserve"> LKS</w:t>
      </w:r>
    </w:p>
    <w:p w14:paraId="5D7FCD57" w14:textId="77777777" w:rsidR="00682B73" w:rsidRPr="00B646B3" w:rsidRDefault="00682B73" w:rsidP="00491B23">
      <w:pPr>
        <w:ind w:firstLine="720"/>
      </w:pPr>
      <w:r w:rsidRPr="00B646B3">
        <w:t xml:space="preserve">Compliance means adhering to instructions or laws, particularly those that take the form of regulations with jurisdictional clauses. Compliance is the right conduct of an individual toward the relevant legal requirements and regulations as determined by the government at a specific level, including the central, provincial, sub-district, and even the </w:t>
      </w:r>
      <w:proofErr w:type="spellStart"/>
      <w:r w:rsidRPr="00B646B3">
        <w:t>gampong</w:t>
      </w:r>
      <w:proofErr w:type="spellEnd"/>
      <w:r w:rsidRPr="00B646B3">
        <w:t xml:space="preserve"> level, which is the lowest level of authority in Aceh.</w:t>
      </w:r>
    </w:p>
    <w:p w14:paraId="0AF55B40" w14:textId="7DDA4E1B" w:rsidR="00682B73" w:rsidRDefault="00682B73" w:rsidP="00682B73">
      <w:pPr>
        <w:ind w:firstLine="720"/>
      </w:pPr>
      <w:r w:rsidRPr="00B646B3">
        <w:t>Regarding the acceptance of the legality of the existence of sharia banks as a single banking system with no other options, as is the case in other regions of Indonesia where dual laws are still in force, the participatory attitude of non-Muslims toward the use of sharia banking products and services operating in Aceh. All Acehnese citizens can only utilize sharia banks as financial institutions to transact all financial service goods in compliance with sharia laws thanks to the country's banking system.</w:t>
      </w:r>
    </w:p>
    <w:p w14:paraId="01BA5529" w14:textId="6948F126" w:rsidR="00682B73" w:rsidRPr="00D400FB" w:rsidRDefault="003E6750" w:rsidP="003E6750">
      <w:pPr>
        <w:ind w:firstLine="720"/>
      </w:pPr>
      <w:r w:rsidRPr="003E6750">
        <w:t>In terms of the participatory attitude of non-Muslims towards the use of sharia banking products and services operating in Aceh, this is a form of attitude of accepting the legal aspect of the existence of sharia banks as a single banking system which does not have other options as is the case in other regions in Indonesia where dual laws are still in effect. banking system, so that all Acehnese people can only use sharia banks as financial institutions to transact all financial service products in accordance with sharia provisions.</w:t>
      </w:r>
      <w:r w:rsidR="00682B73" w:rsidRPr="00B646B3">
        <w:t xml:space="preserve"> </w:t>
      </w:r>
    </w:p>
    <w:p w14:paraId="6461AE21" w14:textId="3717391C" w:rsidR="00682B73" w:rsidRPr="00B646B3" w:rsidRDefault="00682B73" w:rsidP="00491B23">
      <w:pPr>
        <w:ind w:firstLine="720"/>
        <w:rPr>
          <w:rFonts w:eastAsia="Times New Roman"/>
          <w:color w:val="252525"/>
          <w:lang w:val="en-ID"/>
        </w:rPr>
      </w:pPr>
      <w:r w:rsidRPr="00B646B3">
        <w:rPr>
          <w:rFonts w:eastAsia="Times New Roman"/>
          <w:color w:val="252525"/>
          <w:lang w:val="en-ID"/>
        </w:rPr>
        <w:t xml:space="preserve">As stated by Rita, who works as a Buddhist teacher at SMPN 1 Kuala </w:t>
      </w:r>
      <w:proofErr w:type="spellStart"/>
      <w:r w:rsidRPr="00B646B3">
        <w:rPr>
          <w:rFonts w:eastAsia="Times New Roman"/>
          <w:color w:val="252525"/>
          <w:lang w:val="en-ID"/>
        </w:rPr>
        <w:t>Simpang</w:t>
      </w:r>
      <w:proofErr w:type="spellEnd"/>
      <w:r w:rsidRPr="00B646B3">
        <w:rPr>
          <w:rFonts w:eastAsia="Times New Roman"/>
          <w:color w:val="252525"/>
          <w:lang w:val="en-ID"/>
        </w:rPr>
        <w:t xml:space="preserve">, she and her husband, </w:t>
      </w:r>
      <w:proofErr w:type="spellStart"/>
      <w:r w:rsidRPr="00B646B3">
        <w:rPr>
          <w:rFonts w:eastAsia="Times New Roman"/>
          <w:color w:val="252525"/>
          <w:lang w:val="en-ID"/>
        </w:rPr>
        <w:t>Miryarto</w:t>
      </w:r>
      <w:proofErr w:type="spellEnd"/>
      <w:r w:rsidRPr="00B646B3">
        <w:rPr>
          <w:rFonts w:eastAsia="Times New Roman"/>
          <w:color w:val="252525"/>
          <w:lang w:val="en-ID"/>
        </w:rPr>
        <w:t xml:space="preserve">, who works as a developer, stated that initially it was not easy to move from the banks they had long subscribed to, namely Bank BRI and Bank BNI 46, who have been using its products and services since they were young, even since college. Even the conversion requirement stipulated in the LKS </w:t>
      </w:r>
      <w:proofErr w:type="spellStart"/>
      <w:r w:rsidRPr="00B646B3">
        <w:rPr>
          <w:rFonts w:eastAsia="Times New Roman"/>
          <w:color w:val="252525"/>
          <w:lang w:val="en-ID"/>
        </w:rPr>
        <w:t>Qanun</w:t>
      </w:r>
      <w:proofErr w:type="spellEnd"/>
      <w:r w:rsidRPr="00B646B3">
        <w:rPr>
          <w:rFonts w:eastAsia="Times New Roman"/>
          <w:color w:val="252525"/>
          <w:lang w:val="en-ID"/>
        </w:rPr>
        <w:t xml:space="preserve"> before the operational limits of conventional banks are closed in Aceh feels very forced; in fact, they have no idea at all that </w:t>
      </w:r>
      <w:r w:rsidRPr="00B646B3">
        <w:rPr>
          <w:rFonts w:eastAsia="Times New Roman"/>
          <w:color w:val="252525"/>
          <w:lang w:val="en-ID"/>
        </w:rPr>
        <w:lastRenderedPageBreak/>
        <w:t>they have to interact and transact with sharia banks. Moreover, Sharia Bank Operations are very poorly understood by the non-Muslim community. However, after interacting directly with various sharia bank products and services, it turned out that the services provided by sharia banks were very good; in fact, operationally, there were almost no significant differences between the operations of sharia banks and previous conventional banks. Even after several years of transactions with sharia bank products and services, the management of this sharia bank is able to provide good service and satisfy its customers</w:t>
      </w:r>
      <w:r w:rsidR="00057FF8">
        <w:rPr>
          <w:rFonts w:eastAsia="Times New Roman"/>
          <w:color w:val="252525"/>
          <w:lang w:val="en-ID"/>
        </w:rPr>
        <w:t xml:space="preserve"> (Interview, </w:t>
      </w:r>
      <w:r w:rsidR="00FD0410">
        <w:rPr>
          <w:rFonts w:eastAsia="Times New Roman"/>
          <w:color w:val="252525"/>
          <w:lang w:val="en-ID"/>
        </w:rPr>
        <w:t>July 5, 2023)</w:t>
      </w:r>
      <w:r w:rsidRPr="00B646B3">
        <w:rPr>
          <w:rFonts w:eastAsia="Times New Roman"/>
          <w:color w:val="252525"/>
          <w:lang w:val="en-ID"/>
        </w:rPr>
        <w:t>.</w:t>
      </w:r>
    </w:p>
    <w:p w14:paraId="12621696" w14:textId="4115A5F9" w:rsidR="00682B73" w:rsidRPr="00B646B3" w:rsidRDefault="00682B73" w:rsidP="00491B23">
      <w:pPr>
        <w:ind w:firstLine="720"/>
        <w:rPr>
          <w:rFonts w:eastAsia="Times New Roman"/>
          <w:color w:val="252525"/>
          <w:lang w:val="en-ID"/>
        </w:rPr>
      </w:pPr>
      <w:r w:rsidRPr="00B646B3">
        <w:rPr>
          <w:rFonts w:eastAsia="Times New Roman"/>
          <w:color w:val="252525"/>
          <w:lang w:val="en-ID"/>
        </w:rPr>
        <w:t xml:space="preserve">Furthermore, according to Aryana, one of the grocery wholesale business actors in Kuala </w:t>
      </w:r>
      <w:proofErr w:type="spellStart"/>
      <w:r w:rsidRPr="00B646B3">
        <w:rPr>
          <w:rFonts w:eastAsia="Times New Roman"/>
          <w:color w:val="252525"/>
          <w:lang w:val="en-ID"/>
        </w:rPr>
        <w:t>Simpang</w:t>
      </w:r>
      <w:proofErr w:type="spellEnd"/>
      <w:r w:rsidRPr="00B646B3">
        <w:rPr>
          <w:rFonts w:eastAsia="Times New Roman"/>
          <w:color w:val="252525"/>
          <w:lang w:val="en-ID"/>
        </w:rPr>
        <w:t xml:space="preserve"> City, the compliance and participatory actions taken in the form of converting bank usage from Bank </w:t>
      </w:r>
      <w:proofErr w:type="spellStart"/>
      <w:r w:rsidRPr="00B646B3">
        <w:rPr>
          <w:rFonts w:eastAsia="Times New Roman"/>
          <w:color w:val="252525"/>
          <w:lang w:val="en-ID"/>
        </w:rPr>
        <w:t>Mandiri</w:t>
      </w:r>
      <w:proofErr w:type="spellEnd"/>
      <w:r w:rsidRPr="00B646B3">
        <w:rPr>
          <w:rFonts w:eastAsia="Times New Roman"/>
          <w:color w:val="252525"/>
          <w:lang w:val="en-ID"/>
        </w:rPr>
        <w:t xml:space="preserve"> to Bank BSI were carried out voluntarily, especially during the conversion process. The management of Bank BSI was very friendly in providing the information that customers needed, so that the conversion process only took a short time and did not interfere with their business efforts at all, so that the entire conversion took place very comfortably. As a loyal Bank </w:t>
      </w:r>
      <w:proofErr w:type="spellStart"/>
      <w:r w:rsidRPr="00B646B3">
        <w:rPr>
          <w:rFonts w:eastAsia="Times New Roman"/>
          <w:color w:val="252525"/>
          <w:lang w:val="en-ID"/>
        </w:rPr>
        <w:t>Mandiri</w:t>
      </w:r>
      <w:proofErr w:type="spellEnd"/>
      <w:r w:rsidRPr="00B646B3">
        <w:rPr>
          <w:rFonts w:eastAsia="Times New Roman"/>
          <w:color w:val="252525"/>
          <w:lang w:val="en-ID"/>
        </w:rPr>
        <w:t xml:space="preserve"> customer, you still feel that you are benefiting because the use of BSI is still under Bank </w:t>
      </w:r>
      <w:proofErr w:type="spellStart"/>
      <w:r w:rsidRPr="00B646B3">
        <w:rPr>
          <w:rFonts w:eastAsia="Times New Roman"/>
          <w:color w:val="252525"/>
          <w:lang w:val="en-ID"/>
        </w:rPr>
        <w:t>Mandiri</w:t>
      </w:r>
      <w:proofErr w:type="spellEnd"/>
      <w:r w:rsidRPr="00B646B3">
        <w:rPr>
          <w:rFonts w:eastAsia="Times New Roman"/>
          <w:color w:val="252525"/>
          <w:lang w:val="en-ID"/>
        </w:rPr>
        <w:t xml:space="preserve"> management, so all Bank </w:t>
      </w:r>
      <w:proofErr w:type="spellStart"/>
      <w:r w:rsidRPr="00B646B3">
        <w:rPr>
          <w:rFonts w:eastAsia="Times New Roman"/>
          <w:color w:val="252525"/>
          <w:lang w:val="en-ID"/>
        </w:rPr>
        <w:t>Mandiri</w:t>
      </w:r>
      <w:proofErr w:type="spellEnd"/>
      <w:r w:rsidRPr="00B646B3">
        <w:rPr>
          <w:rFonts w:eastAsia="Times New Roman"/>
          <w:color w:val="252525"/>
          <w:lang w:val="en-ID"/>
        </w:rPr>
        <w:t xml:space="preserve"> employees who have been serving it are still in the same position when the conversion was carried out. So operationally, there is no significant difference between the two bank systems because they still feel like they are under the same management</w:t>
      </w:r>
      <w:r w:rsidR="00FD0410">
        <w:rPr>
          <w:rFonts w:eastAsia="Times New Roman"/>
          <w:color w:val="252525"/>
          <w:lang w:val="en-ID"/>
        </w:rPr>
        <w:t xml:space="preserve"> (Interview, July 10, 2023)</w:t>
      </w:r>
      <w:r w:rsidRPr="00B646B3">
        <w:rPr>
          <w:rFonts w:eastAsia="Times New Roman"/>
          <w:color w:val="252525"/>
          <w:lang w:val="en-ID"/>
        </w:rPr>
        <w:t>.</w:t>
      </w:r>
    </w:p>
    <w:p w14:paraId="6B75C981" w14:textId="11845BF0" w:rsidR="00491B23" w:rsidRDefault="00682B73" w:rsidP="00491B23">
      <w:pPr>
        <w:ind w:firstLine="720"/>
        <w:rPr>
          <w:rFonts w:eastAsia="Times New Roman"/>
          <w:color w:val="252525"/>
          <w:lang w:val="en-ID"/>
        </w:rPr>
      </w:pPr>
      <w:proofErr w:type="spellStart"/>
      <w:r w:rsidRPr="00B646B3">
        <w:rPr>
          <w:rFonts w:eastAsia="Times New Roman"/>
          <w:color w:val="252525"/>
          <w:lang w:val="en-ID"/>
        </w:rPr>
        <w:t>Tommi</w:t>
      </w:r>
      <w:proofErr w:type="spellEnd"/>
      <w:r w:rsidRPr="00B646B3">
        <w:rPr>
          <w:rFonts w:eastAsia="Times New Roman"/>
          <w:color w:val="252525"/>
          <w:lang w:val="en-ID"/>
        </w:rPr>
        <w:t xml:space="preserve">, a Protestant Christian business actor who resides in the city of </w:t>
      </w:r>
      <w:proofErr w:type="spellStart"/>
      <w:r w:rsidRPr="00B646B3">
        <w:rPr>
          <w:rFonts w:eastAsia="Times New Roman"/>
          <w:color w:val="252525"/>
          <w:lang w:val="en-ID"/>
        </w:rPr>
        <w:t>Lhokseumawe</w:t>
      </w:r>
      <w:proofErr w:type="spellEnd"/>
      <w:r w:rsidRPr="00B646B3">
        <w:rPr>
          <w:rFonts w:eastAsia="Times New Roman"/>
          <w:color w:val="252525"/>
          <w:lang w:val="en-ID"/>
        </w:rPr>
        <w:t xml:space="preserve">, shared a similar viewpoint, stating that in theory, using Sharia banks for various business activities is solely a result of his submission as an Acehnese citizen and resident who is required to obey and comply with the LKS </w:t>
      </w:r>
      <w:proofErr w:type="spellStart"/>
      <w:r w:rsidRPr="00B646B3">
        <w:rPr>
          <w:rFonts w:eastAsia="Times New Roman"/>
          <w:color w:val="252525"/>
          <w:lang w:val="en-ID"/>
        </w:rPr>
        <w:t>Qanun's</w:t>
      </w:r>
      <w:proofErr w:type="spellEnd"/>
      <w:r w:rsidRPr="00B646B3">
        <w:rPr>
          <w:rFonts w:eastAsia="Times New Roman"/>
          <w:color w:val="252525"/>
          <w:lang w:val="en-ID"/>
        </w:rPr>
        <w:t xml:space="preserve"> established provisions. As a Protestant Christian who adheres to the Aceh government, </w:t>
      </w:r>
      <w:proofErr w:type="spellStart"/>
      <w:r w:rsidRPr="00B646B3">
        <w:rPr>
          <w:rFonts w:eastAsia="Times New Roman"/>
          <w:color w:val="252525"/>
          <w:lang w:val="en-ID"/>
        </w:rPr>
        <w:t>Tommi's</w:t>
      </w:r>
      <w:proofErr w:type="spellEnd"/>
      <w:r w:rsidRPr="00B646B3">
        <w:rPr>
          <w:rFonts w:eastAsia="Times New Roman"/>
          <w:color w:val="252525"/>
          <w:lang w:val="en-ID"/>
        </w:rPr>
        <w:t xml:space="preserve"> submission and obedience do not conflict with his beliefs because they are solely intended to facilitate banking transactions</w:t>
      </w:r>
      <w:r w:rsidR="00FD0410">
        <w:rPr>
          <w:rFonts w:eastAsia="Times New Roman"/>
          <w:color w:val="252525"/>
          <w:lang w:val="en-ID"/>
        </w:rPr>
        <w:t xml:space="preserve"> (Interview, July 5, 2023).</w:t>
      </w:r>
    </w:p>
    <w:p w14:paraId="76F08C56" w14:textId="08116505" w:rsidR="00682B73" w:rsidRDefault="00682B73" w:rsidP="00491B23">
      <w:pPr>
        <w:ind w:firstLine="720"/>
        <w:rPr>
          <w:rFonts w:eastAsia="Times New Roman"/>
          <w:color w:val="252525"/>
          <w:lang w:val="en-ID"/>
        </w:rPr>
      </w:pPr>
      <w:r w:rsidRPr="00B646B3">
        <w:rPr>
          <w:rFonts w:eastAsia="Times New Roman"/>
          <w:color w:val="252525"/>
          <w:lang w:val="en-ID"/>
        </w:rPr>
        <w:t xml:space="preserve">According to several of the statements made above by non-Muslim individuals, particularly by traders and businessmen who participated in this study, their compliance and participatory attitude towards the </w:t>
      </w:r>
      <w:proofErr w:type="spellStart"/>
      <w:r w:rsidRPr="00B646B3">
        <w:rPr>
          <w:rFonts w:eastAsia="Times New Roman"/>
          <w:color w:val="252525"/>
          <w:lang w:val="en-ID"/>
        </w:rPr>
        <w:t>Qanun</w:t>
      </w:r>
      <w:proofErr w:type="spellEnd"/>
      <w:r w:rsidRPr="00B646B3">
        <w:rPr>
          <w:rFonts w:eastAsia="Times New Roman"/>
          <w:color w:val="252525"/>
          <w:lang w:val="en-ID"/>
        </w:rPr>
        <w:t xml:space="preserve"> LKS, particularly regarding the implementation of a single banking system in Aceh and use only for sharia banking products and services without voluntarily doing so, It is very natural that this is displayed in the form of </w:t>
      </w:r>
      <w:proofErr w:type="spellStart"/>
      <w:r w:rsidRPr="00B646B3">
        <w:rPr>
          <w:rFonts w:eastAsia="Times New Roman"/>
          <w:color w:val="252525"/>
          <w:lang w:val="en-ID"/>
        </w:rPr>
        <w:t>behavior</w:t>
      </w:r>
      <w:proofErr w:type="spellEnd"/>
      <w:r w:rsidRPr="00B646B3">
        <w:rPr>
          <w:rFonts w:eastAsia="Times New Roman"/>
          <w:color w:val="252525"/>
          <w:lang w:val="en-ID"/>
        </w:rPr>
        <w:t xml:space="preserve"> and attitude that is characteristic of Acehnese citizens.</w:t>
      </w:r>
    </w:p>
    <w:p w14:paraId="1E5D1BAE" w14:textId="77777777" w:rsidR="00BA6AAB" w:rsidRPr="00B646B3" w:rsidRDefault="00BA6AAB" w:rsidP="00491B23">
      <w:pPr>
        <w:ind w:firstLine="720"/>
        <w:rPr>
          <w:rFonts w:eastAsia="Times New Roman"/>
          <w:color w:val="252525"/>
          <w:lang w:val="en-ID"/>
        </w:rPr>
      </w:pPr>
    </w:p>
    <w:p w14:paraId="69CA3DA3" w14:textId="2E10DD47" w:rsidR="00BA6AAB" w:rsidRPr="00D400FB" w:rsidRDefault="00BA6AAB" w:rsidP="00BA6AAB">
      <w:pPr>
        <w:rPr>
          <w:rFonts w:eastAsia="Times New Roman"/>
          <w:b/>
          <w:bCs/>
          <w:lang w:val="en-ID"/>
        </w:rPr>
      </w:pPr>
      <w:r w:rsidRPr="00BA6AAB">
        <w:rPr>
          <w:rFonts w:eastAsia="Times New Roman"/>
          <w:b/>
          <w:bCs/>
          <w:lang w:val="en-ID"/>
        </w:rPr>
        <w:t>Reasons why Non-Muslims in Aceh Use Sharia Banking Products</w:t>
      </w:r>
    </w:p>
    <w:p w14:paraId="3621503D" w14:textId="77777777" w:rsidR="00682B73" w:rsidRPr="00B646B3" w:rsidRDefault="00682B73" w:rsidP="00BA6AAB">
      <w:pPr>
        <w:ind w:firstLine="720"/>
        <w:contextualSpacing/>
        <w:rPr>
          <w:rFonts w:eastAsia="Times New Roman"/>
          <w:lang w:val="en-ID"/>
        </w:rPr>
      </w:pPr>
      <w:r w:rsidRPr="00B646B3">
        <w:rPr>
          <w:rFonts w:eastAsia="Times New Roman"/>
          <w:lang w:val="en-ID"/>
        </w:rPr>
        <w:t xml:space="preserve">Markers of legal awareness, according to </w:t>
      </w:r>
      <w:proofErr w:type="spellStart"/>
      <w:r w:rsidRPr="00B646B3">
        <w:rPr>
          <w:rFonts w:eastAsia="Times New Roman"/>
          <w:lang w:val="en-ID"/>
        </w:rPr>
        <w:t>Soerjono</w:t>
      </w:r>
      <w:proofErr w:type="spellEnd"/>
      <w:r w:rsidRPr="00B646B3">
        <w:rPr>
          <w:rFonts w:eastAsia="Times New Roman"/>
          <w:lang w:val="en-ID"/>
        </w:rPr>
        <w:t xml:space="preserve"> </w:t>
      </w:r>
      <w:proofErr w:type="spellStart"/>
      <w:r w:rsidRPr="00B646B3">
        <w:rPr>
          <w:rFonts w:eastAsia="Times New Roman"/>
          <w:lang w:val="en-ID"/>
        </w:rPr>
        <w:t>Soekanto</w:t>
      </w:r>
      <w:proofErr w:type="spellEnd"/>
      <w:r w:rsidRPr="00B646B3">
        <w:rPr>
          <w:rFonts w:eastAsia="Times New Roman"/>
          <w:lang w:val="en-ID"/>
        </w:rPr>
        <w:t xml:space="preserve">, are actually quite tangible </w:t>
      </w:r>
      <w:r w:rsidRPr="00B646B3">
        <w:rPr>
          <w:rFonts w:eastAsia="Times New Roman"/>
          <w:lang w:val="en-ID"/>
        </w:rPr>
        <w:lastRenderedPageBreak/>
        <w:t>markers of the degree of legal awareness.</w:t>
      </w:r>
      <w:r>
        <w:rPr>
          <w:rFonts w:eastAsia="Times New Roman"/>
          <w:lang w:val="en-ID"/>
        </w:rPr>
        <w:t xml:space="preserve"> </w:t>
      </w:r>
      <w:r w:rsidRPr="00B646B3">
        <w:rPr>
          <w:rFonts w:eastAsia="Times New Roman"/>
          <w:color w:val="191919"/>
          <w:lang w:val="en-ID"/>
        </w:rPr>
        <w:t>On another level, it may be said that becoming a good citizen requires abiding by the law. So, in order to safeguard and offer a sense of justice for the sake of establishing order and peace in the lives of people in a country, an authoritative state must adopt written or unwritten laws, norms, or regulations accompanied by consequences.</w:t>
      </w:r>
    </w:p>
    <w:p w14:paraId="4A634AEA" w14:textId="077D1A6D" w:rsidR="00682B73" w:rsidRPr="00BA6AAB" w:rsidRDefault="00682B73" w:rsidP="00BA6AAB">
      <w:pPr>
        <w:ind w:firstLine="720"/>
        <w:contextualSpacing/>
        <w:rPr>
          <w:b/>
        </w:rPr>
      </w:pPr>
      <w:r w:rsidRPr="00B646B3">
        <w:rPr>
          <w:rFonts w:eastAsia="Times New Roman"/>
          <w:lang w:val="en-ID"/>
        </w:rPr>
        <w:t>For justice, unity, and obedience to be realized in this situation, the state must be able to be present and play a strategic role in regulating society to ensure that it implements legal requirements and complies with them appropriately.</w:t>
      </w:r>
      <w:r w:rsidR="00BA6AAB">
        <w:rPr>
          <w:b/>
        </w:rPr>
        <w:t xml:space="preserve"> </w:t>
      </w:r>
      <w:r w:rsidRPr="00B646B3">
        <w:rPr>
          <w:bCs/>
        </w:rPr>
        <w:t xml:space="preserve">Based on the idea presented above, the author explains a number of argumentative justifications provided by respondents from non-Muslim clients regarding their compliance with the </w:t>
      </w:r>
      <w:proofErr w:type="spellStart"/>
      <w:r w:rsidRPr="00B646B3">
        <w:rPr>
          <w:bCs/>
        </w:rPr>
        <w:t>Qanun</w:t>
      </w:r>
      <w:proofErr w:type="spellEnd"/>
      <w:r w:rsidRPr="00B646B3">
        <w:rPr>
          <w:bCs/>
        </w:rPr>
        <w:t xml:space="preserve"> on Sharia Financial Institutions, which is fully implemented in Aceh in both banks and non-bank financial institutions.</w:t>
      </w:r>
    </w:p>
    <w:p w14:paraId="5E3DD024" w14:textId="68BF6102" w:rsidR="00682B73" w:rsidRPr="00B646B3" w:rsidRDefault="00682B73" w:rsidP="00682B73">
      <w:pPr>
        <w:ind w:firstLine="720"/>
        <w:contextualSpacing/>
        <w:rPr>
          <w:bCs/>
        </w:rPr>
      </w:pPr>
      <w:r w:rsidRPr="00B646B3">
        <w:rPr>
          <w:bCs/>
        </w:rPr>
        <w:t xml:space="preserve">Aceh reported that once the conflict was ended, it is now highly conducive; no disagreements have developed within the community, especially between members of different religions, according to </w:t>
      </w:r>
      <w:proofErr w:type="spellStart"/>
      <w:r w:rsidRPr="00B646B3">
        <w:rPr>
          <w:bCs/>
        </w:rPr>
        <w:t>Bestari</w:t>
      </w:r>
      <w:proofErr w:type="spellEnd"/>
      <w:r w:rsidRPr="00B646B3">
        <w:rPr>
          <w:bCs/>
        </w:rPr>
        <w:t xml:space="preserve"> </w:t>
      </w:r>
      <w:proofErr w:type="spellStart"/>
      <w:r w:rsidRPr="00B646B3">
        <w:rPr>
          <w:bCs/>
        </w:rPr>
        <w:t>Lautama</w:t>
      </w:r>
      <w:proofErr w:type="spellEnd"/>
      <w:r w:rsidRPr="00B646B3">
        <w:rPr>
          <w:bCs/>
        </w:rPr>
        <w:t xml:space="preserve">, who has lived in Aceh since 1979. Living in </w:t>
      </w:r>
      <w:proofErr w:type="spellStart"/>
      <w:r w:rsidRPr="00B646B3">
        <w:rPr>
          <w:bCs/>
        </w:rPr>
        <w:t>Lhokseumawe</w:t>
      </w:r>
      <w:proofErr w:type="spellEnd"/>
      <w:r w:rsidRPr="00B646B3">
        <w:rPr>
          <w:bCs/>
        </w:rPr>
        <w:t xml:space="preserve"> City, the diversity of the neighborhood did not create conflict. This encourages minority communities in </w:t>
      </w:r>
      <w:proofErr w:type="spellStart"/>
      <w:r w:rsidRPr="00B646B3">
        <w:rPr>
          <w:bCs/>
        </w:rPr>
        <w:t>Lhokseumawe</w:t>
      </w:r>
      <w:proofErr w:type="spellEnd"/>
      <w:r w:rsidRPr="00B646B3">
        <w:rPr>
          <w:bCs/>
        </w:rPr>
        <w:t xml:space="preserve"> City to abide by and submit to the rules established by the Aceh Government in the </w:t>
      </w:r>
      <w:proofErr w:type="spellStart"/>
      <w:r w:rsidRPr="00B646B3">
        <w:rPr>
          <w:bCs/>
        </w:rPr>
        <w:t>Qanun</w:t>
      </w:r>
      <w:proofErr w:type="spellEnd"/>
      <w:r w:rsidRPr="00B646B3">
        <w:rPr>
          <w:bCs/>
        </w:rPr>
        <w:t xml:space="preserve"> LKS so that all communities can use sharia banking services and products without running into problems and so that the rules contained in this </w:t>
      </w:r>
      <w:proofErr w:type="spellStart"/>
      <w:r w:rsidRPr="00B646B3">
        <w:rPr>
          <w:bCs/>
        </w:rPr>
        <w:t>qanun</w:t>
      </w:r>
      <w:proofErr w:type="spellEnd"/>
      <w:r w:rsidRPr="00B646B3">
        <w:rPr>
          <w:bCs/>
        </w:rPr>
        <w:t xml:space="preserve"> do not conflict with the beliefs of any particular community</w:t>
      </w:r>
      <w:r w:rsidR="00FD0410">
        <w:rPr>
          <w:bCs/>
        </w:rPr>
        <w:t xml:space="preserve"> (Interview, July 8, 2023)</w:t>
      </w:r>
      <w:r w:rsidRPr="00B646B3">
        <w:rPr>
          <w:bCs/>
        </w:rPr>
        <w:t>.</w:t>
      </w:r>
    </w:p>
    <w:p w14:paraId="0466ECD1" w14:textId="513D9E51" w:rsidR="00682B73" w:rsidRDefault="00682B73" w:rsidP="00682B73">
      <w:pPr>
        <w:spacing w:before="100" w:beforeAutospacing="1" w:after="100" w:afterAutospacing="1"/>
        <w:ind w:firstLine="720"/>
        <w:contextualSpacing/>
        <w:rPr>
          <w:rFonts w:eastAsia="Times New Roman"/>
          <w:color w:val="252525"/>
          <w:lang w:val="en-ID"/>
        </w:rPr>
      </w:pPr>
      <w:r w:rsidRPr="00B646B3">
        <w:rPr>
          <w:rFonts w:eastAsia="Times New Roman"/>
          <w:color w:val="252525"/>
          <w:lang w:val="en-ID"/>
        </w:rPr>
        <w:t xml:space="preserve">In implementing the LKS </w:t>
      </w:r>
      <w:proofErr w:type="spellStart"/>
      <w:r w:rsidRPr="00B646B3">
        <w:rPr>
          <w:rFonts w:eastAsia="Times New Roman"/>
          <w:color w:val="252525"/>
          <w:lang w:val="en-ID"/>
        </w:rPr>
        <w:t>Qanun</w:t>
      </w:r>
      <w:proofErr w:type="spellEnd"/>
      <w:r w:rsidRPr="00B646B3">
        <w:rPr>
          <w:rFonts w:eastAsia="Times New Roman"/>
          <w:color w:val="252525"/>
          <w:lang w:val="en-ID"/>
        </w:rPr>
        <w:t xml:space="preserve">, a strong, consistent, and continuous commitment is needed from customers who, in fact, are the plural population of Aceh, so that it is not co-opted and discriminated against, as if the </w:t>
      </w:r>
      <w:proofErr w:type="spellStart"/>
      <w:r w:rsidRPr="00B646B3">
        <w:rPr>
          <w:rFonts w:eastAsia="Times New Roman"/>
          <w:color w:val="252525"/>
          <w:lang w:val="en-ID"/>
        </w:rPr>
        <w:t>Qanun</w:t>
      </w:r>
      <w:proofErr w:type="spellEnd"/>
      <w:r w:rsidRPr="00B646B3">
        <w:rPr>
          <w:rFonts w:eastAsia="Times New Roman"/>
          <w:color w:val="252525"/>
          <w:lang w:val="en-ID"/>
        </w:rPr>
        <w:t xml:space="preserve"> were forced to apply to non-Muslims who must comply with the LKS </w:t>
      </w:r>
      <w:proofErr w:type="spellStart"/>
      <w:r w:rsidRPr="00B646B3">
        <w:rPr>
          <w:rFonts w:eastAsia="Times New Roman"/>
          <w:color w:val="252525"/>
          <w:lang w:val="en-ID"/>
        </w:rPr>
        <w:t>Qanun</w:t>
      </w:r>
      <w:proofErr w:type="spellEnd"/>
      <w:r w:rsidRPr="00B646B3">
        <w:rPr>
          <w:rFonts w:eastAsia="Times New Roman"/>
          <w:color w:val="252525"/>
          <w:lang w:val="en-ID"/>
        </w:rPr>
        <w:t xml:space="preserve">, so that at this level, even non-Muslim communities must use sharia banks to use bank products and services, which is not actually intended for the implementation of this </w:t>
      </w:r>
      <w:proofErr w:type="spellStart"/>
      <w:r w:rsidRPr="00B646B3">
        <w:rPr>
          <w:rFonts w:eastAsia="Times New Roman"/>
          <w:color w:val="252525"/>
          <w:lang w:val="en-ID"/>
        </w:rPr>
        <w:t>qanun</w:t>
      </w:r>
      <w:proofErr w:type="spellEnd"/>
      <w:r w:rsidRPr="00B646B3">
        <w:rPr>
          <w:rFonts w:eastAsia="Times New Roman"/>
          <w:color w:val="252525"/>
          <w:lang w:val="en-ID"/>
        </w:rPr>
        <w:t xml:space="preserve">. This is also what Rita (the Buddhist teacher at SMPN 1 Kuala </w:t>
      </w:r>
      <w:proofErr w:type="spellStart"/>
      <w:r w:rsidRPr="00B646B3">
        <w:rPr>
          <w:rFonts w:eastAsia="Times New Roman"/>
          <w:color w:val="252525"/>
          <w:lang w:val="en-ID"/>
        </w:rPr>
        <w:t>Simpang</w:t>
      </w:r>
      <w:proofErr w:type="spellEnd"/>
      <w:r w:rsidRPr="00B646B3">
        <w:rPr>
          <w:rFonts w:eastAsia="Times New Roman"/>
          <w:color w:val="252525"/>
          <w:lang w:val="en-ID"/>
        </w:rPr>
        <w:t xml:space="preserve"> </w:t>
      </w:r>
      <w:proofErr w:type="spellStart"/>
      <w:r w:rsidRPr="00B646B3">
        <w:rPr>
          <w:rFonts w:eastAsia="Times New Roman"/>
          <w:color w:val="252525"/>
          <w:lang w:val="en-ID"/>
        </w:rPr>
        <w:t>Budha</w:t>
      </w:r>
      <w:proofErr w:type="spellEnd"/>
      <w:r w:rsidRPr="00B646B3">
        <w:rPr>
          <w:rFonts w:eastAsia="Times New Roman"/>
          <w:color w:val="252525"/>
          <w:lang w:val="en-ID"/>
        </w:rPr>
        <w:t xml:space="preserve">) and her husband, </w:t>
      </w:r>
      <w:proofErr w:type="spellStart"/>
      <w:r w:rsidRPr="00B646B3">
        <w:rPr>
          <w:rFonts w:eastAsia="Times New Roman"/>
          <w:color w:val="252525"/>
          <w:lang w:val="en-ID"/>
        </w:rPr>
        <w:t>Miryarto</w:t>
      </w:r>
      <w:proofErr w:type="spellEnd"/>
      <w:r w:rsidRPr="00B646B3">
        <w:rPr>
          <w:rFonts w:eastAsia="Times New Roman"/>
          <w:color w:val="252525"/>
          <w:lang w:val="en-ID"/>
        </w:rPr>
        <w:t>, who used to have BRI, BNI, and BSI deposits, felt. Initially, I only used savings products at BSI because, at first, I felt forced to worry about Sharia Bank operations, which gave the impression of being Islamic. However, they further felt that the service was good and not discriminatory, even though minorities still felt comfortable with Sharia Bank transactions. So compliance with using Islamic banks is based on experience as a result of interactions with sharia financial service providers</w:t>
      </w:r>
      <w:r w:rsidR="00FD0410">
        <w:rPr>
          <w:rFonts w:eastAsia="Times New Roman"/>
          <w:color w:val="252525"/>
          <w:lang w:val="en-ID"/>
        </w:rPr>
        <w:t xml:space="preserve"> (Interview, July 5, 2023)</w:t>
      </w:r>
      <w:r w:rsidRPr="00B646B3">
        <w:rPr>
          <w:rFonts w:eastAsia="Times New Roman"/>
          <w:lang w:val="en-ID"/>
        </w:rPr>
        <w:t>.</w:t>
      </w:r>
    </w:p>
    <w:p w14:paraId="7B97CB70" w14:textId="633D096F" w:rsidR="00682B73" w:rsidRDefault="00682B73" w:rsidP="00682B73">
      <w:pPr>
        <w:spacing w:before="100" w:beforeAutospacing="1" w:after="100" w:afterAutospacing="1"/>
        <w:ind w:firstLine="720"/>
        <w:contextualSpacing/>
        <w:rPr>
          <w:rFonts w:eastAsia="Times New Roman"/>
          <w:color w:val="252525"/>
          <w:lang w:val="en-ID"/>
        </w:rPr>
      </w:pPr>
      <w:r w:rsidRPr="00B646B3">
        <w:rPr>
          <w:rFonts w:eastAsia="Times New Roman"/>
          <w:lang w:val="en-ID"/>
        </w:rPr>
        <w:t xml:space="preserve">Novita </w:t>
      </w:r>
      <w:proofErr w:type="spellStart"/>
      <w:r w:rsidRPr="00B646B3">
        <w:rPr>
          <w:rFonts w:eastAsia="Times New Roman"/>
          <w:lang w:val="en-ID"/>
        </w:rPr>
        <w:t>Nababan</w:t>
      </w:r>
      <w:proofErr w:type="spellEnd"/>
      <w:r w:rsidRPr="00B646B3">
        <w:rPr>
          <w:rFonts w:eastAsia="Times New Roman"/>
          <w:lang w:val="en-ID"/>
        </w:rPr>
        <w:t xml:space="preserve">, the wife of a pastor who serves at the HKBP Church in </w:t>
      </w:r>
      <w:proofErr w:type="spellStart"/>
      <w:r w:rsidRPr="00B646B3">
        <w:rPr>
          <w:rFonts w:eastAsia="Times New Roman"/>
          <w:lang w:val="en-ID"/>
        </w:rPr>
        <w:t>Langsa</w:t>
      </w:r>
      <w:proofErr w:type="spellEnd"/>
      <w:r w:rsidRPr="00B646B3">
        <w:rPr>
          <w:rFonts w:eastAsia="Times New Roman"/>
          <w:lang w:val="en-ID"/>
        </w:rPr>
        <w:t xml:space="preserve"> City, expressed a similar viewpoint, stating that she initially had reservations about complying with </w:t>
      </w:r>
      <w:r w:rsidRPr="00B646B3">
        <w:rPr>
          <w:rFonts w:eastAsia="Times New Roman"/>
          <w:lang w:val="en-ID"/>
        </w:rPr>
        <w:lastRenderedPageBreak/>
        <w:t xml:space="preserve">the LKS </w:t>
      </w:r>
      <w:proofErr w:type="spellStart"/>
      <w:r w:rsidRPr="00B646B3">
        <w:rPr>
          <w:rFonts w:eastAsia="Times New Roman"/>
          <w:lang w:val="en-ID"/>
        </w:rPr>
        <w:t>Qanun</w:t>
      </w:r>
      <w:proofErr w:type="spellEnd"/>
      <w:r w:rsidRPr="00B646B3">
        <w:rPr>
          <w:rFonts w:eastAsia="Times New Roman"/>
          <w:lang w:val="en-ID"/>
        </w:rPr>
        <w:t xml:space="preserve"> because when conventional banks closed, it led to public panic because their existence, which was previously widely known by the community, had to close its operational offices. He initially felt strongly compelled to use sharia banking services and products as a customer; this compulsion intensified because he had no other option. The sense of obligation eventually vanished due to the excellent service, but her husband, a working pastor, continues to use Bank </w:t>
      </w:r>
      <w:proofErr w:type="spellStart"/>
      <w:r w:rsidRPr="00B646B3">
        <w:rPr>
          <w:rFonts w:eastAsia="Times New Roman"/>
          <w:lang w:val="en-ID"/>
        </w:rPr>
        <w:t>Mandiri</w:t>
      </w:r>
      <w:proofErr w:type="spellEnd"/>
      <w:r w:rsidRPr="00B646B3">
        <w:rPr>
          <w:rFonts w:eastAsia="Times New Roman"/>
          <w:lang w:val="en-ID"/>
        </w:rPr>
        <w:t xml:space="preserve"> goods due to his practical need as a pastor</w:t>
      </w:r>
      <w:r w:rsidR="00FD0410">
        <w:rPr>
          <w:rFonts w:eastAsia="Times New Roman"/>
          <w:lang w:val="en-ID"/>
        </w:rPr>
        <w:t xml:space="preserve"> (Interview, July 6, 2023)</w:t>
      </w:r>
      <w:r w:rsidRPr="00B646B3">
        <w:rPr>
          <w:rFonts w:eastAsia="Times New Roman"/>
          <w:lang w:val="en-ID"/>
        </w:rPr>
        <w:t>.</w:t>
      </w:r>
    </w:p>
    <w:p w14:paraId="09648CC4" w14:textId="77777777" w:rsidR="00682B73" w:rsidRDefault="00682B73" w:rsidP="00682B73">
      <w:pPr>
        <w:spacing w:before="100" w:beforeAutospacing="1" w:after="100" w:afterAutospacing="1"/>
        <w:ind w:firstLine="720"/>
        <w:contextualSpacing/>
        <w:rPr>
          <w:rFonts w:eastAsia="Times New Roman"/>
          <w:lang w:val="en-ID"/>
        </w:rPr>
      </w:pPr>
      <w:r w:rsidRPr="00B646B3">
        <w:rPr>
          <w:rFonts w:eastAsia="Times New Roman"/>
          <w:lang w:val="en-ID"/>
        </w:rPr>
        <w:t>Based on the aforementioned statements, it can be seen that the non-Muslim community in Aceh complies with the laws and rules established by the Aceh government, even though this differs from their desire to be able to continue doing business with conventional banks. After all, conventional banks have existed in Aceh for a long time, and people are free to make decisions based on their individual preferences.</w:t>
      </w:r>
    </w:p>
    <w:p w14:paraId="7178DF17" w14:textId="36AC3DCB" w:rsidR="00682B73" w:rsidRDefault="00682B73" w:rsidP="00682B73">
      <w:pPr>
        <w:spacing w:before="100" w:beforeAutospacing="1" w:after="100" w:afterAutospacing="1"/>
        <w:ind w:firstLine="720"/>
        <w:contextualSpacing/>
      </w:pPr>
      <w:r w:rsidRPr="00B646B3">
        <w:t>Furthermore, given that the law is frequently enforced without regard for the principles of justice and is perceived as having lost its power, some people have grown more daring in acting in ways that violate accepted legal norms for the purpose of their own interests. In the actual world, certain law enforcers frequently portray a negative image of law enforcement, behave illegally, and law enforcement is perceived as discriminating. Thus, in this instance, some people's disobedience of the law is motivated by allegiance to personal interests.</w:t>
      </w:r>
    </w:p>
    <w:p w14:paraId="08CB611A" w14:textId="77777777" w:rsidR="00682B73" w:rsidRPr="003D5AB3" w:rsidRDefault="00682B73" w:rsidP="00682B73">
      <w:pPr>
        <w:spacing w:before="100" w:beforeAutospacing="1" w:after="100" w:afterAutospacing="1"/>
        <w:ind w:firstLine="720"/>
        <w:contextualSpacing/>
        <w:rPr>
          <w:rFonts w:eastAsia="Times New Roman"/>
          <w:color w:val="252525"/>
          <w:lang w:val="en-ID"/>
        </w:rPr>
      </w:pPr>
    </w:p>
    <w:p w14:paraId="169A6063" w14:textId="3DA67A3D" w:rsidR="00682B73" w:rsidRPr="00682B73" w:rsidRDefault="00682B73" w:rsidP="00682B73">
      <w:pPr>
        <w:rPr>
          <w:b/>
        </w:rPr>
      </w:pPr>
      <w:r>
        <w:rPr>
          <w:b/>
        </w:rPr>
        <w:t>Conclusion</w:t>
      </w:r>
      <w:r>
        <w:t xml:space="preserve"> </w:t>
      </w:r>
    </w:p>
    <w:p w14:paraId="57E7D01D" w14:textId="5E84900E" w:rsidR="00A15339" w:rsidRPr="00682B73" w:rsidRDefault="00682B73" w:rsidP="00682B73">
      <w:pPr>
        <w:pBdr>
          <w:top w:val="nil"/>
          <w:left w:val="nil"/>
          <w:bottom w:val="nil"/>
          <w:right w:val="nil"/>
          <w:between w:val="nil"/>
        </w:pBdr>
        <w:ind w:firstLine="709"/>
        <w:rPr>
          <w:color w:val="000000"/>
        </w:rPr>
      </w:pPr>
      <w:r w:rsidRPr="006C7BCA">
        <w:rPr>
          <w:color w:val="000000"/>
        </w:rPr>
        <w:t xml:space="preserve">Although operations based on a single banking system have only been in place since 2021, the perception of non-Muslim customers regarding sharia banking in Aceh in meeting customer needs generally displays a responsive attitude, which generally states that sharia banks are able to provide good service. Non-Muslim clients acknowledged the bank's existence. Even though the government forbids interaction with and business with conventional banks, Sharia does not contradict with the beliefs and religion of non-Muslim clients. </w:t>
      </w:r>
      <w:r w:rsidRPr="00D65ECA">
        <w:rPr>
          <w:color w:val="000000"/>
        </w:rPr>
        <w:t>This is consistent with the findings of the multiple regression test, which found a positive and significant impact from customers who are not Muslims.</w:t>
      </w:r>
      <w:r>
        <w:rPr>
          <w:color w:val="000000"/>
        </w:rPr>
        <w:t xml:space="preserve"> </w:t>
      </w:r>
      <w:r w:rsidRPr="00D65ECA">
        <w:rPr>
          <w:color w:val="000000"/>
        </w:rPr>
        <w:t xml:space="preserve">According to non-Muslim customers' verbal statements and personal experiences, adherence to the LKS </w:t>
      </w:r>
      <w:proofErr w:type="spellStart"/>
      <w:r w:rsidRPr="00D65ECA">
        <w:rPr>
          <w:color w:val="000000"/>
        </w:rPr>
        <w:t>Qanun</w:t>
      </w:r>
      <w:proofErr w:type="spellEnd"/>
      <w:r w:rsidRPr="00D65ECA">
        <w:rPr>
          <w:color w:val="000000"/>
        </w:rPr>
        <w:t xml:space="preserve">, which establishes a single banking system in banks and non-bank sharia financial institutions, is the community's submission to and compliance with the rules and legal requirements established by the government to foster order, comfort, and also the protection of society. </w:t>
      </w:r>
      <w:r>
        <w:rPr>
          <w:color w:val="000000"/>
        </w:rPr>
        <w:t>L</w:t>
      </w:r>
      <w:r w:rsidRPr="00D65ECA">
        <w:rPr>
          <w:color w:val="000000"/>
        </w:rPr>
        <w:t xml:space="preserve">astly, </w:t>
      </w:r>
      <w:r>
        <w:rPr>
          <w:color w:val="000000"/>
        </w:rPr>
        <w:t>t</w:t>
      </w:r>
      <w:r w:rsidRPr="00D65ECA">
        <w:rPr>
          <w:color w:val="000000"/>
        </w:rPr>
        <w:t xml:space="preserve">he usage of sharia banking institutions for savings, deposit, and current account products as well as other financial services needed by non-Muslim consumers for both business activities and daily requirements demonstrates a non-compliant and participating </w:t>
      </w:r>
      <w:r w:rsidRPr="00D65ECA">
        <w:rPr>
          <w:color w:val="000000"/>
        </w:rPr>
        <w:lastRenderedPageBreak/>
        <w:t xml:space="preserve">mindset. Customers who are not Muslims in Aceh are fully aware that </w:t>
      </w:r>
      <w:proofErr w:type="spellStart"/>
      <w:r w:rsidRPr="00D65ECA">
        <w:rPr>
          <w:color w:val="000000"/>
        </w:rPr>
        <w:t>Qanun</w:t>
      </w:r>
      <w:proofErr w:type="spellEnd"/>
      <w:r w:rsidRPr="00D65ECA">
        <w:rPr>
          <w:color w:val="000000"/>
        </w:rPr>
        <w:t xml:space="preserve"> LKS exists and that it is being used as part of the execution of Islamic law, which is unique to Aceh and in which all members of a diverse society must actively and participatively participate.</w:t>
      </w:r>
    </w:p>
    <w:p w14:paraId="740435FB" w14:textId="77777777" w:rsidR="00A15339" w:rsidRPr="005C520C" w:rsidRDefault="00A15339" w:rsidP="00DA7CA8">
      <w:pPr>
        <w:rPr>
          <w:szCs w:val="24"/>
        </w:rPr>
      </w:pPr>
    </w:p>
    <w:p w14:paraId="1CD8D3D2" w14:textId="462DE94B" w:rsidR="00DA7CA8" w:rsidRDefault="00DA7CA8" w:rsidP="00DA7CA8">
      <w:pPr>
        <w:ind w:left="426" w:hanging="426"/>
        <w:rPr>
          <w:b/>
          <w:bCs/>
          <w:szCs w:val="24"/>
        </w:rPr>
      </w:pPr>
      <w:r w:rsidRPr="005C520C">
        <w:rPr>
          <w:b/>
          <w:bCs/>
          <w:szCs w:val="24"/>
        </w:rPr>
        <w:t>References</w:t>
      </w:r>
    </w:p>
    <w:p w14:paraId="062962CF" w14:textId="77777777" w:rsidR="00B65C16" w:rsidRDefault="00B65C16" w:rsidP="00B65C16">
      <w:pPr>
        <w:rPr>
          <w:rFonts w:eastAsia="Times New Roman"/>
          <w:szCs w:val="24"/>
        </w:rPr>
      </w:pPr>
    </w:p>
    <w:p w14:paraId="4F43C200" w14:textId="565F1199" w:rsidR="00F10CFA" w:rsidRPr="00F10CFA" w:rsidRDefault="00B65C16" w:rsidP="00F10CFA">
      <w:pPr>
        <w:spacing w:before="100" w:beforeAutospacing="1" w:after="100" w:afterAutospacing="1"/>
        <w:ind w:left="709" w:hanging="709"/>
        <w:contextualSpacing/>
        <w:rPr>
          <w:rFonts w:eastAsia="Times New Roman"/>
          <w:lang w:val="en-ID"/>
        </w:rPr>
      </w:pPr>
      <w:proofErr w:type="spellStart"/>
      <w:r w:rsidRPr="00C4633A">
        <w:rPr>
          <w:rFonts w:eastAsia="Times New Roman"/>
          <w:lang w:val="en-ID"/>
        </w:rPr>
        <w:t>Adisti</w:t>
      </w:r>
      <w:proofErr w:type="spellEnd"/>
      <w:r w:rsidRPr="00C4633A">
        <w:rPr>
          <w:rFonts w:eastAsia="Times New Roman"/>
          <w:lang w:val="en-ID"/>
        </w:rPr>
        <w:t xml:space="preserve">, A. </w:t>
      </w:r>
      <w:r>
        <w:rPr>
          <w:rFonts w:eastAsia="Times New Roman"/>
          <w:lang w:val="en-ID"/>
        </w:rPr>
        <w:t>(</w:t>
      </w:r>
      <w:r w:rsidRPr="00C4633A">
        <w:rPr>
          <w:rFonts w:eastAsia="Times New Roman"/>
          <w:lang w:val="en-ID"/>
        </w:rPr>
        <w:t>2021</w:t>
      </w:r>
      <w:r>
        <w:rPr>
          <w:rFonts w:eastAsia="Times New Roman"/>
          <w:lang w:val="en-ID"/>
        </w:rPr>
        <w:t>)</w:t>
      </w:r>
      <w:r w:rsidRPr="00C4633A">
        <w:rPr>
          <w:rFonts w:eastAsia="Times New Roman"/>
          <w:lang w:val="en-ID"/>
        </w:rPr>
        <w:t xml:space="preserve">. </w:t>
      </w:r>
      <w:proofErr w:type="spellStart"/>
      <w:r w:rsidRPr="00C4633A">
        <w:rPr>
          <w:rFonts w:eastAsia="Times New Roman"/>
          <w:lang w:val="en-ID"/>
        </w:rPr>
        <w:t>Preferensi</w:t>
      </w:r>
      <w:proofErr w:type="spellEnd"/>
      <w:r w:rsidRPr="00C4633A">
        <w:rPr>
          <w:rFonts w:eastAsia="Times New Roman"/>
          <w:lang w:val="en-ID"/>
        </w:rPr>
        <w:t xml:space="preserve"> </w:t>
      </w:r>
      <w:proofErr w:type="spellStart"/>
      <w:r w:rsidRPr="00C4633A">
        <w:rPr>
          <w:rFonts w:eastAsia="Times New Roman"/>
          <w:lang w:val="en-ID"/>
        </w:rPr>
        <w:t>Publik</w:t>
      </w:r>
      <w:proofErr w:type="spellEnd"/>
      <w:r w:rsidRPr="00C4633A">
        <w:rPr>
          <w:rFonts w:eastAsia="Times New Roman"/>
          <w:lang w:val="en-ID"/>
        </w:rPr>
        <w:t xml:space="preserve"> </w:t>
      </w:r>
      <w:proofErr w:type="spellStart"/>
      <w:r w:rsidRPr="00C4633A">
        <w:rPr>
          <w:rFonts w:eastAsia="Times New Roman"/>
          <w:lang w:val="en-ID"/>
        </w:rPr>
        <w:t>Terhadap</w:t>
      </w:r>
      <w:proofErr w:type="spellEnd"/>
      <w:r w:rsidRPr="00C4633A">
        <w:rPr>
          <w:rFonts w:eastAsia="Times New Roman"/>
          <w:lang w:val="en-ID"/>
        </w:rPr>
        <w:t xml:space="preserve"> </w:t>
      </w:r>
      <w:proofErr w:type="spellStart"/>
      <w:r w:rsidRPr="00C4633A">
        <w:rPr>
          <w:rFonts w:eastAsia="Times New Roman"/>
          <w:lang w:val="en-ID"/>
        </w:rPr>
        <w:t>Wakaf</w:t>
      </w:r>
      <w:proofErr w:type="spellEnd"/>
      <w:r w:rsidRPr="00C4633A">
        <w:rPr>
          <w:rFonts w:eastAsia="Times New Roman"/>
          <w:lang w:val="en-ID"/>
        </w:rPr>
        <w:t xml:space="preserve"> Uang </w:t>
      </w:r>
      <w:r>
        <w:rPr>
          <w:rFonts w:eastAsia="Times New Roman"/>
          <w:lang w:val="en-ID"/>
        </w:rPr>
        <w:t>d</w:t>
      </w:r>
      <w:r w:rsidRPr="00C4633A">
        <w:rPr>
          <w:rFonts w:eastAsia="Times New Roman"/>
          <w:lang w:val="en-ID"/>
        </w:rPr>
        <w:t>i Sumatera Barat Public Preference toward Cash Waqf in West Sumatera.</w:t>
      </w:r>
      <w:r>
        <w:rPr>
          <w:rFonts w:eastAsia="Times New Roman"/>
          <w:lang w:val="en-ID"/>
        </w:rPr>
        <w:t xml:space="preserve"> </w:t>
      </w:r>
      <w:r w:rsidRPr="00282BDB">
        <w:rPr>
          <w:rFonts w:eastAsia="Times New Roman"/>
          <w:i/>
          <w:iCs/>
          <w:lang w:val="en-ID"/>
        </w:rPr>
        <w:t>Al-</w:t>
      </w:r>
      <w:proofErr w:type="spellStart"/>
      <w:r w:rsidRPr="00282BDB">
        <w:rPr>
          <w:rFonts w:eastAsia="Times New Roman"/>
          <w:i/>
          <w:iCs/>
          <w:lang w:val="en-ID"/>
        </w:rPr>
        <w:t>Muzara’ah</w:t>
      </w:r>
      <w:proofErr w:type="spellEnd"/>
      <w:r w:rsidRPr="00C4633A">
        <w:rPr>
          <w:rFonts w:eastAsia="Times New Roman"/>
          <w:lang w:val="en-ID"/>
        </w:rPr>
        <w:t xml:space="preserve"> 9(1):</w:t>
      </w:r>
      <w:r w:rsidR="00F10CFA">
        <w:rPr>
          <w:rFonts w:eastAsia="Times New Roman"/>
          <w:lang w:val="en-ID"/>
        </w:rPr>
        <w:t xml:space="preserve"> </w:t>
      </w:r>
      <w:r w:rsidRPr="00C4633A">
        <w:rPr>
          <w:rFonts w:eastAsia="Times New Roman"/>
          <w:lang w:val="en-ID"/>
        </w:rPr>
        <w:t xml:space="preserve">85–98. </w:t>
      </w:r>
      <w:r>
        <w:rPr>
          <w:rFonts w:eastAsia="Times New Roman"/>
          <w:lang w:val="en-ID"/>
        </w:rPr>
        <w:t>D</w:t>
      </w:r>
      <w:r w:rsidRPr="00C4633A">
        <w:rPr>
          <w:rFonts w:eastAsia="Times New Roman"/>
          <w:lang w:val="en-ID"/>
        </w:rPr>
        <w:t xml:space="preserve">oi: 10.29244/jam.9.1.85-98. </w:t>
      </w:r>
    </w:p>
    <w:p w14:paraId="75765EEE" w14:textId="77777777" w:rsidR="00F10CFA" w:rsidRPr="006703D8" w:rsidRDefault="00F10CFA" w:rsidP="00393DBC">
      <w:pPr>
        <w:spacing w:before="100" w:beforeAutospacing="1" w:after="100" w:afterAutospacing="1"/>
        <w:ind w:left="709" w:hanging="709"/>
        <w:contextualSpacing/>
        <w:rPr>
          <w:rFonts w:eastAsia="Times New Roman"/>
          <w:lang w:val="en-ID"/>
        </w:rPr>
      </w:pPr>
      <w:proofErr w:type="spellStart"/>
      <w:r w:rsidRPr="00C4633A">
        <w:rPr>
          <w:rFonts w:eastAsia="Times New Roman"/>
          <w:lang w:val="en-ID"/>
        </w:rPr>
        <w:t>Armianti</w:t>
      </w:r>
      <w:proofErr w:type="spellEnd"/>
      <w:r w:rsidRPr="00C4633A">
        <w:rPr>
          <w:rFonts w:eastAsia="Times New Roman"/>
          <w:lang w:val="en-ID"/>
        </w:rPr>
        <w:t>, Y</w:t>
      </w:r>
      <w:r>
        <w:rPr>
          <w:rFonts w:eastAsia="Times New Roman"/>
          <w:lang w:val="en-ID"/>
        </w:rPr>
        <w:t>. (</w:t>
      </w:r>
      <w:r w:rsidRPr="00C4633A">
        <w:rPr>
          <w:rFonts w:eastAsia="Times New Roman"/>
          <w:lang w:val="en-ID"/>
        </w:rPr>
        <w:t>2020</w:t>
      </w:r>
      <w:r>
        <w:rPr>
          <w:rFonts w:eastAsia="Times New Roman"/>
          <w:lang w:val="en-ID"/>
        </w:rPr>
        <w:t>)</w:t>
      </w:r>
      <w:r w:rsidRPr="00C4633A">
        <w:rPr>
          <w:rFonts w:eastAsia="Times New Roman"/>
          <w:lang w:val="en-ID"/>
        </w:rPr>
        <w:t>. “</w:t>
      </w:r>
      <w:proofErr w:type="spellStart"/>
      <w:r w:rsidRPr="00C4633A">
        <w:rPr>
          <w:rFonts w:eastAsia="Times New Roman"/>
          <w:lang w:val="en-ID"/>
        </w:rPr>
        <w:t>Persepsi</w:t>
      </w:r>
      <w:proofErr w:type="spellEnd"/>
      <w:r w:rsidRPr="00C4633A">
        <w:rPr>
          <w:rFonts w:eastAsia="Times New Roman"/>
          <w:lang w:val="en-ID"/>
        </w:rPr>
        <w:t xml:space="preserve"> Masyarakat Non</w:t>
      </w:r>
      <w:r w:rsidRPr="006703D8">
        <w:rPr>
          <w:rFonts w:eastAsia="Times New Roman"/>
          <w:lang w:val="en-ID"/>
        </w:rPr>
        <w:t>-</w:t>
      </w:r>
      <w:r w:rsidRPr="00C4633A">
        <w:rPr>
          <w:rFonts w:eastAsia="Times New Roman"/>
          <w:lang w:val="en-ID"/>
        </w:rPr>
        <w:t xml:space="preserve">Muslim </w:t>
      </w:r>
      <w:proofErr w:type="spellStart"/>
      <w:r w:rsidRPr="00C4633A">
        <w:rPr>
          <w:rFonts w:eastAsia="Times New Roman"/>
          <w:lang w:val="en-ID"/>
        </w:rPr>
        <w:t>Tentang</w:t>
      </w:r>
      <w:proofErr w:type="spellEnd"/>
      <w:r w:rsidRPr="00C4633A">
        <w:rPr>
          <w:rFonts w:eastAsia="Times New Roman"/>
          <w:lang w:val="en-ID"/>
        </w:rPr>
        <w:t xml:space="preserve"> Bank Syariah Kota </w:t>
      </w:r>
      <w:proofErr w:type="spellStart"/>
      <w:r w:rsidRPr="00C4633A">
        <w:rPr>
          <w:rFonts w:eastAsia="Times New Roman"/>
          <w:lang w:val="en-ID"/>
        </w:rPr>
        <w:t>Palopo</w:t>
      </w:r>
      <w:proofErr w:type="spellEnd"/>
      <w:r w:rsidRPr="00C4633A">
        <w:rPr>
          <w:rFonts w:eastAsia="Times New Roman"/>
          <w:lang w:val="en-ID"/>
        </w:rPr>
        <w:t xml:space="preserve"> (</w:t>
      </w:r>
      <w:proofErr w:type="spellStart"/>
      <w:r w:rsidRPr="00C4633A">
        <w:rPr>
          <w:rFonts w:eastAsia="Times New Roman"/>
          <w:lang w:val="en-ID"/>
        </w:rPr>
        <w:t>Studi</w:t>
      </w:r>
      <w:proofErr w:type="spellEnd"/>
      <w:r w:rsidRPr="00C4633A">
        <w:rPr>
          <w:rFonts w:eastAsia="Times New Roman"/>
          <w:lang w:val="en-ID"/>
        </w:rPr>
        <w:t xml:space="preserve"> Pada </w:t>
      </w:r>
      <w:proofErr w:type="spellStart"/>
      <w:r w:rsidRPr="00C4633A">
        <w:rPr>
          <w:rFonts w:eastAsia="Times New Roman"/>
          <w:lang w:val="en-ID"/>
        </w:rPr>
        <w:t>Kelurahan</w:t>
      </w:r>
      <w:proofErr w:type="spellEnd"/>
      <w:r w:rsidRPr="00C4633A">
        <w:rPr>
          <w:rFonts w:eastAsia="Times New Roman"/>
          <w:lang w:val="en-ID"/>
        </w:rPr>
        <w:t xml:space="preserve"> </w:t>
      </w:r>
      <w:proofErr w:type="spellStart"/>
      <w:r w:rsidRPr="00C4633A">
        <w:rPr>
          <w:rFonts w:eastAsia="Times New Roman"/>
          <w:lang w:val="en-ID"/>
        </w:rPr>
        <w:t>Patte’Ne</w:t>
      </w:r>
      <w:proofErr w:type="spellEnd"/>
      <w:r w:rsidRPr="00C4633A">
        <w:rPr>
          <w:rFonts w:eastAsia="Times New Roman"/>
          <w:lang w:val="en-ID"/>
        </w:rPr>
        <w:t>).”</w:t>
      </w:r>
      <w:r>
        <w:rPr>
          <w:rFonts w:eastAsia="Times New Roman"/>
          <w:lang w:val="en-ID"/>
        </w:rPr>
        <w:t xml:space="preserve"> Thesis, IAIN </w:t>
      </w:r>
      <w:proofErr w:type="spellStart"/>
      <w:r>
        <w:rPr>
          <w:rFonts w:eastAsia="Times New Roman"/>
          <w:lang w:val="en-ID"/>
        </w:rPr>
        <w:t>Palopo</w:t>
      </w:r>
      <w:proofErr w:type="spellEnd"/>
      <w:r>
        <w:rPr>
          <w:rFonts w:eastAsia="Times New Roman"/>
          <w:lang w:val="en-ID"/>
        </w:rPr>
        <w:t>.</w:t>
      </w:r>
      <w:r w:rsidRPr="00C4633A">
        <w:rPr>
          <w:rFonts w:eastAsia="Times New Roman"/>
          <w:lang w:val="en-ID"/>
        </w:rPr>
        <w:t xml:space="preserve"> </w:t>
      </w:r>
    </w:p>
    <w:p w14:paraId="5924B4A4" w14:textId="77777777" w:rsidR="00F10CFA" w:rsidRPr="00B65C16" w:rsidRDefault="00F10CFA" w:rsidP="00B65C16">
      <w:pPr>
        <w:ind w:left="709" w:hanging="709"/>
        <w:rPr>
          <w:rFonts w:eastAsia="Times New Roman"/>
          <w:szCs w:val="24"/>
        </w:rPr>
      </w:pPr>
      <w:r w:rsidRPr="00B65C16">
        <w:rPr>
          <w:rFonts w:eastAsia="Times New Roman"/>
          <w:szCs w:val="24"/>
        </w:rPr>
        <w:t xml:space="preserve">Aryana, Interview, Entrepreneur and Owner of Bobo Shop in Kuala </w:t>
      </w:r>
      <w:proofErr w:type="spellStart"/>
      <w:r w:rsidRPr="00B65C16">
        <w:rPr>
          <w:rFonts w:eastAsia="Times New Roman"/>
          <w:szCs w:val="24"/>
        </w:rPr>
        <w:t>Simpang</w:t>
      </w:r>
      <w:proofErr w:type="spellEnd"/>
      <w:r w:rsidRPr="00B65C16">
        <w:rPr>
          <w:rFonts w:eastAsia="Times New Roman"/>
          <w:szCs w:val="24"/>
        </w:rPr>
        <w:t>, July 10, 2023.</w:t>
      </w:r>
    </w:p>
    <w:p w14:paraId="7032CBDF" w14:textId="77777777" w:rsidR="00F10CFA" w:rsidRDefault="00F10CFA" w:rsidP="00B65C16">
      <w:pPr>
        <w:ind w:left="709" w:hanging="709"/>
        <w:rPr>
          <w:rFonts w:eastAsia="Times New Roman"/>
          <w:szCs w:val="24"/>
        </w:rPr>
      </w:pPr>
      <w:proofErr w:type="spellStart"/>
      <w:r w:rsidRPr="00B65C16">
        <w:rPr>
          <w:rFonts w:eastAsia="Times New Roman"/>
          <w:szCs w:val="24"/>
        </w:rPr>
        <w:t>Bestari</w:t>
      </w:r>
      <w:proofErr w:type="spellEnd"/>
      <w:r w:rsidRPr="00B65C16">
        <w:rPr>
          <w:rFonts w:eastAsia="Times New Roman"/>
          <w:szCs w:val="24"/>
        </w:rPr>
        <w:t xml:space="preserve"> </w:t>
      </w:r>
      <w:proofErr w:type="spellStart"/>
      <w:r w:rsidRPr="00B65C16">
        <w:rPr>
          <w:rFonts w:eastAsia="Times New Roman"/>
          <w:szCs w:val="24"/>
        </w:rPr>
        <w:t>Lautama</w:t>
      </w:r>
      <w:proofErr w:type="spellEnd"/>
      <w:r w:rsidRPr="00B65C16">
        <w:rPr>
          <w:rFonts w:eastAsia="Times New Roman"/>
          <w:szCs w:val="24"/>
        </w:rPr>
        <w:t xml:space="preserve">, Interview, Protestant Christian Figure and Entrepreneur in </w:t>
      </w:r>
      <w:proofErr w:type="spellStart"/>
      <w:r w:rsidRPr="00B65C16">
        <w:rPr>
          <w:rFonts w:eastAsia="Times New Roman"/>
          <w:szCs w:val="24"/>
        </w:rPr>
        <w:t>Langsa</w:t>
      </w:r>
      <w:proofErr w:type="spellEnd"/>
      <w:r w:rsidRPr="00B65C16">
        <w:rPr>
          <w:rFonts w:eastAsia="Times New Roman"/>
          <w:szCs w:val="24"/>
        </w:rPr>
        <w:t xml:space="preserve"> City, July 8, 2023.</w:t>
      </w:r>
    </w:p>
    <w:p w14:paraId="67C4111C" w14:textId="77777777" w:rsidR="00F10CFA" w:rsidRDefault="00F10CFA" w:rsidP="0052410E">
      <w:pPr>
        <w:ind w:left="709" w:hanging="709"/>
        <w:rPr>
          <w:rFonts w:eastAsia="Times New Roman"/>
          <w:szCs w:val="24"/>
        </w:rPr>
      </w:pPr>
      <w:r w:rsidRPr="0052410E">
        <w:rPr>
          <w:rFonts w:eastAsia="Times New Roman"/>
          <w:szCs w:val="24"/>
        </w:rPr>
        <w:t>Budiman</w:t>
      </w:r>
      <w:r>
        <w:rPr>
          <w:rFonts w:eastAsia="Times New Roman"/>
          <w:szCs w:val="24"/>
        </w:rPr>
        <w:t xml:space="preserve">, I. (2021). </w:t>
      </w:r>
      <w:r w:rsidRPr="0052410E">
        <w:rPr>
          <w:rFonts w:eastAsia="Times New Roman"/>
          <w:szCs w:val="24"/>
        </w:rPr>
        <w:t xml:space="preserve">Converting Conventional Banks </w:t>
      </w:r>
      <w:r>
        <w:rPr>
          <w:rFonts w:eastAsia="Times New Roman"/>
          <w:szCs w:val="24"/>
        </w:rPr>
        <w:t>t</w:t>
      </w:r>
      <w:r w:rsidRPr="0052410E">
        <w:rPr>
          <w:rFonts w:eastAsia="Times New Roman"/>
          <w:szCs w:val="24"/>
        </w:rPr>
        <w:t xml:space="preserve">o Sharia Banks </w:t>
      </w:r>
      <w:r>
        <w:rPr>
          <w:rFonts w:eastAsia="Times New Roman"/>
          <w:szCs w:val="24"/>
        </w:rPr>
        <w:t>i</w:t>
      </w:r>
      <w:r w:rsidRPr="0052410E">
        <w:rPr>
          <w:rFonts w:eastAsia="Times New Roman"/>
          <w:szCs w:val="24"/>
        </w:rPr>
        <w:t xml:space="preserve">n Aceh: An Effort </w:t>
      </w:r>
      <w:r>
        <w:rPr>
          <w:rFonts w:eastAsia="Times New Roman"/>
          <w:szCs w:val="24"/>
        </w:rPr>
        <w:t>t</w:t>
      </w:r>
      <w:r w:rsidRPr="0052410E">
        <w:rPr>
          <w:rFonts w:eastAsia="Times New Roman"/>
          <w:szCs w:val="24"/>
        </w:rPr>
        <w:t xml:space="preserve">o Maintain </w:t>
      </w:r>
      <w:r>
        <w:rPr>
          <w:rFonts w:eastAsia="Times New Roman"/>
          <w:szCs w:val="24"/>
        </w:rPr>
        <w:t xml:space="preserve">a </w:t>
      </w:r>
      <w:r w:rsidRPr="0052410E">
        <w:rPr>
          <w:rFonts w:eastAsia="Times New Roman"/>
          <w:szCs w:val="24"/>
        </w:rPr>
        <w:t xml:space="preserve">Stable Economy </w:t>
      </w:r>
      <w:r>
        <w:rPr>
          <w:rFonts w:eastAsia="Times New Roman"/>
          <w:szCs w:val="24"/>
        </w:rPr>
        <w:t>i</w:t>
      </w:r>
      <w:r w:rsidRPr="0052410E">
        <w:rPr>
          <w:rFonts w:eastAsia="Times New Roman"/>
          <w:szCs w:val="24"/>
        </w:rPr>
        <w:t>n The Covid-19 Outbreak</w:t>
      </w:r>
      <w:r>
        <w:rPr>
          <w:rFonts w:eastAsia="Times New Roman"/>
          <w:szCs w:val="24"/>
        </w:rPr>
        <w:t xml:space="preserve">. </w:t>
      </w:r>
      <w:r w:rsidRPr="000E6944">
        <w:rPr>
          <w:rFonts w:eastAsia="Times New Roman"/>
          <w:i/>
          <w:iCs/>
          <w:szCs w:val="24"/>
        </w:rPr>
        <w:t xml:space="preserve">Share: </w:t>
      </w:r>
      <w:proofErr w:type="spellStart"/>
      <w:r w:rsidRPr="000E6944">
        <w:rPr>
          <w:rFonts w:eastAsia="Times New Roman"/>
          <w:i/>
          <w:iCs/>
          <w:szCs w:val="24"/>
        </w:rPr>
        <w:t>Jurnal</w:t>
      </w:r>
      <w:proofErr w:type="spellEnd"/>
      <w:r w:rsidRPr="000E6944">
        <w:rPr>
          <w:rFonts w:eastAsia="Times New Roman"/>
          <w:i/>
          <w:iCs/>
          <w:szCs w:val="24"/>
        </w:rPr>
        <w:t xml:space="preserve"> </w:t>
      </w:r>
      <w:proofErr w:type="spellStart"/>
      <w:r w:rsidRPr="000E6944">
        <w:rPr>
          <w:rFonts w:eastAsia="Times New Roman"/>
          <w:i/>
          <w:iCs/>
          <w:szCs w:val="24"/>
        </w:rPr>
        <w:t>Ekonomi</w:t>
      </w:r>
      <w:proofErr w:type="spellEnd"/>
      <w:r w:rsidRPr="000E6944">
        <w:rPr>
          <w:rFonts w:eastAsia="Times New Roman"/>
          <w:i/>
          <w:iCs/>
          <w:szCs w:val="24"/>
        </w:rPr>
        <w:t xml:space="preserve"> dan </w:t>
      </w:r>
      <w:proofErr w:type="spellStart"/>
      <w:r w:rsidRPr="000E6944">
        <w:rPr>
          <w:rFonts w:eastAsia="Times New Roman"/>
          <w:i/>
          <w:iCs/>
          <w:szCs w:val="24"/>
        </w:rPr>
        <w:t>Keuangan</w:t>
      </w:r>
      <w:proofErr w:type="spellEnd"/>
      <w:r w:rsidRPr="000E6944">
        <w:rPr>
          <w:rFonts w:eastAsia="Times New Roman"/>
          <w:i/>
          <w:iCs/>
          <w:szCs w:val="24"/>
        </w:rPr>
        <w:t xml:space="preserve"> Islam</w:t>
      </w:r>
      <w:r>
        <w:rPr>
          <w:rFonts w:eastAsia="Times New Roman"/>
          <w:szCs w:val="24"/>
        </w:rPr>
        <w:t xml:space="preserve"> 10 (1).</w:t>
      </w:r>
    </w:p>
    <w:p w14:paraId="67D15CF9" w14:textId="77777777" w:rsidR="00F10CFA" w:rsidRDefault="00F10CFA" w:rsidP="00393DBC">
      <w:pPr>
        <w:ind w:left="709" w:hanging="709"/>
        <w:rPr>
          <w:rFonts w:eastAsia="Times New Roman"/>
          <w:szCs w:val="24"/>
        </w:rPr>
      </w:pPr>
      <w:r>
        <w:rPr>
          <w:rFonts w:eastAsia="Times New Roman"/>
          <w:szCs w:val="24"/>
        </w:rPr>
        <w:t xml:space="preserve">Din, M., </w:t>
      </w:r>
      <w:proofErr w:type="spellStart"/>
      <w:r>
        <w:rPr>
          <w:rFonts w:eastAsia="Times New Roman"/>
          <w:szCs w:val="24"/>
        </w:rPr>
        <w:t>Abubakr</w:t>
      </w:r>
      <w:proofErr w:type="spellEnd"/>
      <w:r>
        <w:rPr>
          <w:rFonts w:eastAsia="Times New Roman"/>
          <w:szCs w:val="24"/>
        </w:rPr>
        <w:t xml:space="preserve">, </w:t>
      </w:r>
      <w:r w:rsidRPr="008C2C59">
        <w:rPr>
          <w:rFonts w:eastAsia="Times New Roman"/>
          <w:szCs w:val="24"/>
        </w:rPr>
        <w:t>A</w:t>
      </w:r>
      <w:r>
        <w:rPr>
          <w:rFonts w:eastAsia="Times New Roman"/>
          <w:szCs w:val="24"/>
        </w:rPr>
        <w:t xml:space="preserve">. (2021). </w:t>
      </w:r>
      <w:r w:rsidRPr="008C2C59">
        <w:rPr>
          <w:rFonts w:eastAsia="Times New Roman"/>
          <w:szCs w:val="24"/>
        </w:rPr>
        <w:t xml:space="preserve">The Position of the </w:t>
      </w:r>
      <w:proofErr w:type="spellStart"/>
      <w:r w:rsidRPr="008C2C59">
        <w:rPr>
          <w:rFonts w:eastAsia="Times New Roman"/>
          <w:szCs w:val="24"/>
        </w:rPr>
        <w:t>Qanun</w:t>
      </w:r>
      <w:proofErr w:type="spellEnd"/>
      <w:r w:rsidRPr="008C2C59">
        <w:rPr>
          <w:rFonts w:eastAsia="Times New Roman"/>
          <w:szCs w:val="24"/>
        </w:rPr>
        <w:t xml:space="preserve"> </w:t>
      </w:r>
      <w:proofErr w:type="spellStart"/>
      <w:r w:rsidRPr="008C2C59">
        <w:rPr>
          <w:rFonts w:eastAsia="Times New Roman"/>
          <w:szCs w:val="24"/>
        </w:rPr>
        <w:t>Jinayat</w:t>
      </w:r>
      <w:proofErr w:type="spellEnd"/>
      <w:r w:rsidRPr="008C2C59">
        <w:rPr>
          <w:rFonts w:eastAsia="Times New Roman"/>
          <w:szCs w:val="24"/>
        </w:rPr>
        <w:t xml:space="preserve"> as a Forum for the Implementation of Sharia in Aceh in the Indonesian Constitution</w:t>
      </w:r>
      <w:r>
        <w:rPr>
          <w:rFonts w:eastAsia="Times New Roman"/>
          <w:szCs w:val="24"/>
        </w:rPr>
        <w:t xml:space="preserve">,” </w:t>
      </w:r>
      <w:proofErr w:type="spellStart"/>
      <w:r w:rsidRPr="008C2C59">
        <w:rPr>
          <w:rFonts w:eastAsia="Times New Roman"/>
          <w:i/>
          <w:iCs/>
          <w:szCs w:val="24"/>
        </w:rPr>
        <w:t>Samarah</w:t>
      </w:r>
      <w:proofErr w:type="spellEnd"/>
      <w:r w:rsidRPr="008C2C59">
        <w:rPr>
          <w:rFonts w:eastAsia="Times New Roman"/>
          <w:i/>
          <w:iCs/>
          <w:szCs w:val="24"/>
        </w:rPr>
        <w:t xml:space="preserve">: </w:t>
      </w:r>
      <w:proofErr w:type="spellStart"/>
      <w:r w:rsidRPr="008C2C59">
        <w:rPr>
          <w:rFonts w:eastAsia="Times New Roman"/>
          <w:i/>
          <w:iCs/>
          <w:szCs w:val="24"/>
        </w:rPr>
        <w:t>Jurnal</w:t>
      </w:r>
      <w:proofErr w:type="spellEnd"/>
      <w:r w:rsidRPr="008C2C59">
        <w:rPr>
          <w:rFonts w:eastAsia="Times New Roman"/>
          <w:i/>
          <w:iCs/>
          <w:szCs w:val="24"/>
        </w:rPr>
        <w:t xml:space="preserve"> Hukum </w:t>
      </w:r>
      <w:proofErr w:type="spellStart"/>
      <w:r w:rsidRPr="008C2C59">
        <w:rPr>
          <w:rFonts w:eastAsia="Times New Roman"/>
          <w:i/>
          <w:iCs/>
          <w:szCs w:val="24"/>
        </w:rPr>
        <w:t>Keluarga</w:t>
      </w:r>
      <w:proofErr w:type="spellEnd"/>
      <w:r w:rsidRPr="008C2C59">
        <w:rPr>
          <w:rFonts w:eastAsia="Times New Roman"/>
          <w:i/>
          <w:iCs/>
          <w:szCs w:val="24"/>
        </w:rPr>
        <w:t xml:space="preserve"> dan Hukum Islam </w:t>
      </w:r>
      <w:r w:rsidRPr="008C2C59">
        <w:rPr>
          <w:rFonts w:eastAsia="Times New Roman"/>
          <w:szCs w:val="24"/>
        </w:rPr>
        <w:t>5</w:t>
      </w:r>
      <w:r>
        <w:rPr>
          <w:rFonts w:eastAsia="Times New Roman"/>
          <w:szCs w:val="24"/>
        </w:rPr>
        <w:t xml:space="preserve"> (</w:t>
      </w:r>
      <w:r w:rsidRPr="008C2C59">
        <w:rPr>
          <w:rFonts w:eastAsia="Times New Roman"/>
          <w:szCs w:val="24"/>
        </w:rPr>
        <w:t>2</w:t>
      </w:r>
      <w:r>
        <w:rPr>
          <w:rFonts w:eastAsia="Times New Roman"/>
          <w:szCs w:val="24"/>
        </w:rPr>
        <w:t>).</w:t>
      </w:r>
    </w:p>
    <w:p w14:paraId="65E8BBAF" w14:textId="77777777" w:rsidR="00F10CFA" w:rsidRDefault="00F10CFA" w:rsidP="0052410E">
      <w:pPr>
        <w:ind w:left="709" w:hanging="709"/>
        <w:rPr>
          <w:rFonts w:eastAsia="Times New Roman"/>
          <w:szCs w:val="24"/>
        </w:rPr>
      </w:pPr>
      <w:proofErr w:type="spellStart"/>
      <w:r w:rsidRPr="00BA6AAB">
        <w:rPr>
          <w:rFonts w:eastAsia="Times New Roman"/>
          <w:szCs w:val="24"/>
        </w:rPr>
        <w:t>Djawas</w:t>
      </w:r>
      <w:proofErr w:type="spellEnd"/>
      <w:r w:rsidRPr="00BA6AAB">
        <w:rPr>
          <w:rFonts w:eastAsia="Times New Roman"/>
          <w:szCs w:val="24"/>
        </w:rPr>
        <w:t xml:space="preserve">, </w:t>
      </w:r>
      <w:r>
        <w:rPr>
          <w:rFonts w:eastAsia="Times New Roman"/>
          <w:szCs w:val="24"/>
        </w:rPr>
        <w:t xml:space="preserve">M., </w:t>
      </w:r>
      <w:proofErr w:type="spellStart"/>
      <w:r w:rsidRPr="00BA6AAB">
        <w:rPr>
          <w:rFonts w:eastAsia="Times New Roman"/>
          <w:szCs w:val="24"/>
        </w:rPr>
        <w:t>Sugirman</w:t>
      </w:r>
      <w:proofErr w:type="spellEnd"/>
      <w:r w:rsidRPr="00BA6AAB">
        <w:rPr>
          <w:rFonts w:eastAsia="Times New Roman"/>
          <w:szCs w:val="24"/>
        </w:rPr>
        <w:t>,</w:t>
      </w:r>
      <w:r>
        <w:rPr>
          <w:rFonts w:eastAsia="Times New Roman"/>
          <w:szCs w:val="24"/>
        </w:rPr>
        <w:t xml:space="preserve"> A.,</w:t>
      </w:r>
      <w:r w:rsidRPr="00BA6AAB">
        <w:rPr>
          <w:rFonts w:eastAsia="Times New Roman"/>
          <w:szCs w:val="24"/>
        </w:rPr>
        <w:t xml:space="preserve"> </w:t>
      </w:r>
      <w:r>
        <w:rPr>
          <w:rFonts w:eastAsia="Times New Roman"/>
          <w:szCs w:val="24"/>
        </w:rPr>
        <w:t xml:space="preserve">Ali, </w:t>
      </w:r>
      <w:r w:rsidRPr="00BA6AAB">
        <w:rPr>
          <w:rFonts w:eastAsia="Times New Roman"/>
          <w:szCs w:val="24"/>
        </w:rPr>
        <w:t>B</w:t>
      </w:r>
      <w:r>
        <w:rPr>
          <w:rFonts w:eastAsia="Times New Roman"/>
          <w:szCs w:val="24"/>
        </w:rPr>
        <w:t xml:space="preserve">., </w:t>
      </w:r>
      <w:proofErr w:type="spellStart"/>
      <w:r>
        <w:rPr>
          <w:rFonts w:eastAsia="Times New Roman"/>
          <w:szCs w:val="24"/>
        </w:rPr>
        <w:t>Affan</w:t>
      </w:r>
      <w:proofErr w:type="spellEnd"/>
      <w:r>
        <w:rPr>
          <w:rFonts w:eastAsia="Times New Roman"/>
          <w:szCs w:val="24"/>
        </w:rPr>
        <w:t xml:space="preserve">, </w:t>
      </w:r>
      <w:r w:rsidRPr="00BA6AAB">
        <w:rPr>
          <w:rFonts w:eastAsia="Times New Roman"/>
          <w:szCs w:val="24"/>
        </w:rPr>
        <w:t>M</w:t>
      </w:r>
      <w:r>
        <w:rPr>
          <w:rFonts w:eastAsia="Times New Roman"/>
          <w:szCs w:val="24"/>
        </w:rPr>
        <w:t xml:space="preserve">., </w:t>
      </w:r>
      <w:proofErr w:type="spellStart"/>
      <w:r w:rsidRPr="00BA6AAB">
        <w:rPr>
          <w:rFonts w:eastAsia="Times New Roman"/>
          <w:szCs w:val="24"/>
        </w:rPr>
        <w:t>Idham</w:t>
      </w:r>
      <w:proofErr w:type="spellEnd"/>
      <w:r>
        <w:rPr>
          <w:rFonts w:eastAsia="Times New Roman"/>
          <w:szCs w:val="24"/>
        </w:rPr>
        <w:t xml:space="preserve">, I. (2023). </w:t>
      </w:r>
      <w:r w:rsidRPr="00BA6AAB">
        <w:rPr>
          <w:rFonts w:eastAsia="Times New Roman"/>
          <w:szCs w:val="24"/>
        </w:rPr>
        <w:t>The Position of Non-Muslims in the Implementation of Islamic Law in Aceh, Indonesi</w:t>
      </w:r>
      <w:r>
        <w:rPr>
          <w:rFonts w:eastAsia="Times New Roman"/>
          <w:szCs w:val="24"/>
        </w:rPr>
        <w:t xml:space="preserve">a. </w:t>
      </w:r>
      <w:proofErr w:type="spellStart"/>
      <w:r w:rsidRPr="00F8659E">
        <w:rPr>
          <w:rFonts w:eastAsia="Times New Roman"/>
          <w:i/>
          <w:iCs/>
          <w:szCs w:val="24"/>
        </w:rPr>
        <w:t>Ahkam</w:t>
      </w:r>
      <w:proofErr w:type="spellEnd"/>
      <w:r w:rsidRPr="00F8659E">
        <w:rPr>
          <w:rFonts w:eastAsia="Times New Roman"/>
          <w:i/>
          <w:iCs/>
          <w:szCs w:val="24"/>
        </w:rPr>
        <w:t xml:space="preserve">: </w:t>
      </w:r>
      <w:proofErr w:type="spellStart"/>
      <w:r w:rsidRPr="00F8659E">
        <w:rPr>
          <w:rFonts w:eastAsia="Times New Roman"/>
          <w:i/>
          <w:iCs/>
          <w:szCs w:val="24"/>
        </w:rPr>
        <w:t>Jurnal</w:t>
      </w:r>
      <w:proofErr w:type="spellEnd"/>
      <w:r w:rsidRPr="00F8659E">
        <w:rPr>
          <w:rFonts w:eastAsia="Times New Roman"/>
          <w:i/>
          <w:iCs/>
          <w:szCs w:val="24"/>
        </w:rPr>
        <w:t xml:space="preserve"> </w:t>
      </w:r>
      <w:proofErr w:type="spellStart"/>
      <w:r w:rsidRPr="00F8659E">
        <w:rPr>
          <w:rFonts w:eastAsia="Times New Roman"/>
          <w:i/>
          <w:iCs/>
          <w:szCs w:val="24"/>
        </w:rPr>
        <w:t>Ilmiah</w:t>
      </w:r>
      <w:proofErr w:type="spellEnd"/>
      <w:r w:rsidRPr="00F8659E">
        <w:rPr>
          <w:rFonts w:eastAsia="Times New Roman"/>
          <w:i/>
          <w:iCs/>
          <w:szCs w:val="24"/>
        </w:rPr>
        <w:t xml:space="preserve"> Syariah 23, No 1 (2023)</w:t>
      </w:r>
      <w:r>
        <w:rPr>
          <w:rFonts w:eastAsia="Times New Roman"/>
          <w:szCs w:val="24"/>
        </w:rPr>
        <w:t xml:space="preserve">. </w:t>
      </w:r>
      <w:r w:rsidRPr="00BA6AAB">
        <w:rPr>
          <w:rFonts w:eastAsia="Times New Roman"/>
          <w:szCs w:val="24"/>
        </w:rPr>
        <w:t>DOI: 10.15408/</w:t>
      </w:r>
      <w:proofErr w:type="gramStart"/>
      <w:r w:rsidRPr="00BA6AAB">
        <w:rPr>
          <w:rFonts w:eastAsia="Times New Roman"/>
          <w:szCs w:val="24"/>
        </w:rPr>
        <w:t>ajis.v</w:t>
      </w:r>
      <w:proofErr w:type="gramEnd"/>
      <w:r w:rsidRPr="00BA6AAB">
        <w:rPr>
          <w:rFonts w:eastAsia="Times New Roman"/>
          <w:szCs w:val="24"/>
        </w:rPr>
        <w:t>23i1.32127</w:t>
      </w:r>
    </w:p>
    <w:p w14:paraId="2C7512C0" w14:textId="77777777" w:rsidR="00F10CFA" w:rsidRDefault="00F10CFA" w:rsidP="00393DBC">
      <w:pPr>
        <w:ind w:left="709" w:hanging="709"/>
        <w:rPr>
          <w:rFonts w:eastAsia="Times New Roman"/>
          <w:szCs w:val="24"/>
        </w:rPr>
      </w:pPr>
      <w:r w:rsidRPr="00B762BF">
        <w:rPr>
          <w:rFonts w:eastAsia="Times New Roman"/>
          <w:szCs w:val="24"/>
        </w:rPr>
        <w:t xml:space="preserve">Halim, A. (2022). “Non-Muslims in the </w:t>
      </w:r>
      <w:proofErr w:type="spellStart"/>
      <w:r w:rsidRPr="00B762BF">
        <w:rPr>
          <w:rFonts w:eastAsia="Times New Roman"/>
          <w:szCs w:val="24"/>
        </w:rPr>
        <w:t>Qanun</w:t>
      </w:r>
      <w:proofErr w:type="spellEnd"/>
      <w:r w:rsidRPr="00B762BF">
        <w:rPr>
          <w:rFonts w:eastAsia="Times New Roman"/>
          <w:szCs w:val="24"/>
        </w:rPr>
        <w:t xml:space="preserve"> </w:t>
      </w:r>
      <w:proofErr w:type="spellStart"/>
      <w:r w:rsidRPr="00B762BF">
        <w:rPr>
          <w:rFonts w:eastAsia="Times New Roman"/>
          <w:szCs w:val="24"/>
        </w:rPr>
        <w:t>Jinayat</w:t>
      </w:r>
      <w:proofErr w:type="spellEnd"/>
      <w:r w:rsidRPr="00B762BF">
        <w:rPr>
          <w:rFonts w:eastAsia="Times New Roman"/>
          <w:szCs w:val="24"/>
        </w:rPr>
        <w:t xml:space="preserve"> and the Choice of Law in Sharia Courts in Aceh,” </w:t>
      </w:r>
      <w:r w:rsidRPr="00282BDB">
        <w:rPr>
          <w:rFonts w:eastAsia="Times New Roman"/>
          <w:i/>
          <w:iCs/>
          <w:szCs w:val="24"/>
        </w:rPr>
        <w:t>Human Right Review</w:t>
      </w:r>
      <w:r w:rsidRPr="00B762BF">
        <w:rPr>
          <w:rFonts w:eastAsia="Times New Roman"/>
          <w:szCs w:val="24"/>
        </w:rPr>
        <w:t xml:space="preserve"> 23. https://doi.org/10.1007/ s12142-021-00645-x.</w:t>
      </w:r>
    </w:p>
    <w:p w14:paraId="225D11FD" w14:textId="77777777" w:rsidR="00F10CFA" w:rsidRPr="000E6944" w:rsidRDefault="00F10CFA" w:rsidP="000E6944">
      <w:pPr>
        <w:ind w:left="709" w:hanging="709"/>
        <w:rPr>
          <w:rFonts w:eastAsia="Times New Roman"/>
          <w:szCs w:val="24"/>
        </w:rPr>
      </w:pPr>
      <w:r w:rsidRPr="000E6944">
        <w:rPr>
          <w:rFonts w:eastAsia="Times New Roman"/>
          <w:szCs w:val="24"/>
        </w:rPr>
        <w:t xml:space="preserve">Hamzah, </w:t>
      </w:r>
      <w:r>
        <w:rPr>
          <w:rFonts w:eastAsia="Times New Roman"/>
          <w:szCs w:val="24"/>
        </w:rPr>
        <w:t xml:space="preserve">H., </w:t>
      </w:r>
      <w:proofErr w:type="spellStart"/>
      <w:r w:rsidRPr="000E6944">
        <w:rPr>
          <w:rFonts w:eastAsia="Times New Roman"/>
          <w:szCs w:val="24"/>
        </w:rPr>
        <w:t>Yudiawan</w:t>
      </w:r>
      <w:proofErr w:type="spellEnd"/>
      <w:r w:rsidRPr="000E6944">
        <w:rPr>
          <w:rFonts w:eastAsia="Times New Roman"/>
          <w:szCs w:val="24"/>
        </w:rPr>
        <w:t>,</w:t>
      </w:r>
      <w:r>
        <w:rPr>
          <w:rFonts w:eastAsia="Times New Roman"/>
          <w:szCs w:val="24"/>
        </w:rPr>
        <w:t xml:space="preserve"> A.,</w:t>
      </w:r>
      <w:r w:rsidRPr="000E6944">
        <w:rPr>
          <w:rFonts w:eastAsia="Times New Roman"/>
          <w:szCs w:val="24"/>
        </w:rPr>
        <w:t xml:space="preserve"> Umrah</w:t>
      </w:r>
      <w:r>
        <w:rPr>
          <w:rFonts w:eastAsia="Times New Roman"/>
          <w:szCs w:val="24"/>
        </w:rPr>
        <w:t xml:space="preserve">, St., (2021). </w:t>
      </w:r>
      <w:r w:rsidRPr="000E6944">
        <w:rPr>
          <w:rFonts w:eastAsia="Times New Roman"/>
          <w:szCs w:val="24"/>
        </w:rPr>
        <w:t>Preference of Non-Muslim Customers towards Islamic Banks within Muslim Minority Areas in Indonesia</w:t>
      </w:r>
      <w:r>
        <w:rPr>
          <w:rFonts w:eastAsia="Times New Roman"/>
          <w:szCs w:val="24"/>
        </w:rPr>
        <w:t xml:space="preserve">, </w:t>
      </w:r>
      <w:r w:rsidRPr="000E6944">
        <w:rPr>
          <w:rFonts w:eastAsia="Times New Roman"/>
          <w:i/>
          <w:iCs/>
          <w:szCs w:val="24"/>
        </w:rPr>
        <w:t xml:space="preserve">Share: </w:t>
      </w:r>
      <w:proofErr w:type="spellStart"/>
      <w:r w:rsidRPr="000E6944">
        <w:rPr>
          <w:rFonts w:eastAsia="Times New Roman"/>
          <w:i/>
          <w:iCs/>
          <w:szCs w:val="24"/>
        </w:rPr>
        <w:t>Jurnal</w:t>
      </w:r>
      <w:proofErr w:type="spellEnd"/>
      <w:r w:rsidRPr="000E6944">
        <w:rPr>
          <w:rFonts w:eastAsia="Times New Roman"/>
          <w:i/>
          <w:iCs/>
          <w:szCs w:val="24"/>
        </w:rPr>
        <w:t xml:space="preserve"> </w:t>
      </w:r>
      <w:proofErr w:type="spellStart"/>
      <w:r w:rsidRPr="000E6944">
        <w:rPr>
          <w:rFonts w:eastAsia="Times New Roman"/>
          <w:i/>
          <w:iCs/>
          <w:szCs w:val="24"/>
        </w:rPr>
        <w:t>Ekonomi</w:t>
      </w:r>
      <w:proofErr w:type="spellEnd"/>
      <w:r w:rsidRPr="000E6944">
        <w:rPr>
          <w:rFonts w:eastAsia="Times New Roman"/>
          <w:i/>
          <w:iCs/>
          <w:szCs w:val="24"/>
        </w:rPr>
        <w:t xml:space="preserve"> dan </w:t>
      </w:r>
      <w:proofErr w:type="spellStart"/>
      <w:r w:rsidRPr="000E6944">
        <w:rPr>
          <w:rFonts w:eastAsia="Times New Roman"/>
          <w:i/>
          <w:iCs/>
          <w:szCs w:val="24"/>
        </w:rPr>
        <w:t>Keuangan</w:t>
      </w:r>
      <w:proofErr w:type="spellEnd"/>
      <w:r w:rsidRPr="000E6944">
        <w:rPr>
          <w:rFonts w:eastAsia="Times New Roman"/>
          <w:i/>
          <w:iCs/>
          <w:szCs w:val="24"/>
        </w:rPr>
        <w:t xml:space="preserve"> Islam</w:t>
      </w:r>
      <w:r>
        <w:rPr>
          <w:rFonts w:eastAsia="Times New Roman"/>
          <w:szCs w:val="24"/>
        </w:rPr>
        <w:t xml:space="preserve"> 12 (1).</w:t>
      </w:r>
    </w:p>
    <w:p w14:paraId="6787E043" w14:textId="77777777" w:rsidR="00F10CFA" w:rsidRDefault="00F10CFA" w:rsidP="00393DBC">
      <w:pPr>
        <w:spacing w:before="100" w:beforeAutospacing="1" w:after="100" w:afterAutospacing="1"/>
        <w:ind w:left="709" w:hanging="709"/>
        <w:contextualSpacing/>
        <w:rPr>
          <w:rFonts w:eastAsia="Times New Roman"/>
          <w:lang w:val="en-ID"/>
        </w:rPr>
      </w:pPr>
      <w:r w:rsidRPr="00C4633A">
        <w:rPr>
          <w:rFonts w:eastAsia="Times New Roman"/>
          <w:lang w:val="en-ID"/>
        </w:rPr>
        <w:t xml:space="preserve">Haque, A., Osman, J., &amp; </w:t>
      </w:r>
      <w:proofErr w:type="spellStart"/>
      <w:r w:rsidRPr="00C4633A">
        <w:rPr>
          <w:rFonts w:eastAsia="Times New Roman"/>
          <w:lang w:val="en-ID"/>
        </w:rPr>
        <w:t>Zaki</w:t>
      </w:r>
      <w:proofErr w:type="spellEnd"/>
      <w:r w:rsidRPr="00C4633A">
        <w:rPr>
          <w:rFonts w:eastAsia="Times New Roman"/>
          <w:lang w:val="en-ID"/>
        </w:rPr>
        <w:t xml:space="preserve">, A. </w:t>
      </w:r>
      <w:r>
        <w:rPr>
          <w:rFonts w:eastAsia="Times New Roman"/>
          <w:lang w:val="en-ID"/>
        </w:rPr>
        <w:t>(</w:t>
      </w:r>
      <w:r w:rsidRPr="00C4633A">
        <w:rPr>
          <w:rFonts w:eastAsia="Times New Roman"/>
          <w:lang w:val="en-ID"/>
        </w:rPr>
        <w:t>2009</w:t>
      </w:r>
      <w:r>
        <w:rPr>
          <w:rFonts w:eastAsia="Times New Roman"/>
          <w:lang w:val="en-ID"/>
        </w:rPr>
        <w:t>)</w:t>
      </w:r>
      <w:r w:rsidRPr="00C4633A">
        <w:rPr>
          <w:rFonts w:eastAsia="Times New Roman"/>
          <w:lang w:val="en-ID"/>
        </w:rPr>
        <w:t xml:space="preserve">. Factor Influence Selection </w:t>
      </w:r>
      <w:r>
        <w:rPr>
          <w:rFonts w:eastAsia="Times New Roman"/>
          <w:lang w:val="en-ID"/>
        </w:rPr>
        <w:t>o</w:t>
      </w:r>
      <w:r w:rsidRPr="00C4633A">
        <w:rPr>
          <w:rFonts w:eastAsia="Times New Roman"/>
          <w:lang w:val="en-ID"/>
        </w:rPr>
        <w:t xml:space="preserve">f Islamic Banking: A Study On Malaysian Customer Preferences. </w:t>
      </w:r>
      <w:r w:rsidRPr="00C4633A">
        <w:rPr>
          <w:rFonts w:eastAsia="Times New Roman"/>
          <w:i/>
          <w:iCs/>
          <w:lang w:val="en-ID"/>
        </w:rPr>
        <w:t xml:space="preserve">American Journal </w:t>
      </w:r>
      <w:r>
        <w:rPr>
          <w:rFonts w:eastAsia="Times New Roman"/>
          <w:i/>
          <w:iCs/>
          <w:lang w:val="en-ID"/>
        </w:rPr>
        <w:t>o</w:t>
      </w:r>
      <w:r w:rsidRPr="00C4633A">
        <w:rPr>
          <w:rFonts w:eastAsia="Times New Roman"/>
          <w:i/>
          <w:iCs/>
          <w:lang w:val="en-ID"/>
        </w:rPr>
        <w:t>f</w:t>
      </w:r>
      <w:r>
        <w:rPr>
          <w:rFonts w:eastAsia="Times New Roman"/>
          <w:i/>
          <w:iCs/>
          <w:lang w:val="en-ID"/>
        </w:rPr>
        <w:t xml:space="preserve"> </w:t>
      </w:r>
      <w:r w:rsidRPr="00C4633A">
        <w:rPr>
          <w:rFonts w:eastAsia="Times New Roman"/>
          <w:i/>
          <w:iCs/>
          <w:lang w:val="en-ID"/>
        </w:rPr>
        <w:t>Applied Sciences</w:t>
      </w:r>
      <w:r w:rsidRPr="00C4633A">
        <w:rPr>
          <w:rFonts w:eastAsia="Times New Roman"/>
          <w:lang w:val="en-ID"/>
        </w:rPr>
        <w:t>.</w:t>
      </w:r>
    </w:p>
    <w:p w14:paraId="62B363DF" w14:textId="77777777" w:rsidR="00F10CFA" w:rsidRPr="006703D8" w:rsidRDefault="00F10CFA" w:rsidP="00393DBC">
      <w:pPr>
        <w:spacing w:before="100" w:beforeAutospacing="1" w:after="100" w:afterAutospacing="1"/>
        <w:ind w:left="709" w:hanging="709"/>
        <w:contextualSpacing/>
        <w:rPr>
          <w:rFonts w:eastAsia="Times New Roman"/>
          <w:lang w:val="en-ID"/>
        </w:rPr>
      </w:pPr>
      <w:r>
        <w:rPr>
          <w:rFonts w:eastAsia="Times New Roman"/>
          <w:lang w:val="en-ID"/>
        </w:rPr>
        <w:t xml:space="preserve">Hasan, </w:t>
      </w:r>
      <w:r w:rsidRPr="00C4633A">
        <w:rPr>
          <w:rFonts w:eastAsia="Times New Roman"/>
          <w:lang w:val="en-ID"/>
        </w:rPr>
        <w:t>Z</w:t>
      </w:r>
      <w:r>
        <w:rPr>
          <w:rFonts w:eastAsia="Times New Roman"/>
          <w:lang w:val="en-ID"/>
        </w:rPr>
        <w:t>.(2009).</w:t>
      </w:r>
      <w:r w:rsidRPr="00C4633A">
        <w:rPr>
          <w:rFonts w:eastAsia="Times New Roman"/>
          <w:lang w:val="en-ID"/>
        </w:rPr>
        <w:t xml:space="preserve"> </w:t>
      </w:r>
      <w:proofErr w:type="spellStart"/>
      <w:r w:rsidRPr="00C4633A">
        <w:rPr>
          <w:rFonts w:eastAsia="Times New Roman"/>
          <w:i/>
          <w:iCs/>
          <w:lang w:val="en-ID"/>
        </w:rPr>
        <w:t>Undang-Undang</w:t>
      </w:r>
      <w:proofErr w:type="spellEnd"/>
      <w:r w:rsidRPr="00C4633A">
        <w:rPr>
          <w:rFonts w:eastAsia="Times New Roman"/>
          <w:i/>
          <w:iCs/>
          <w:lang w:val="en-ID"/>
        </w:rPr>
        <w:t xml:space="preserve"> </w:t>
      </w:r>
      <w:proofErr w:type="spellStart"/>
      <w:r w:rsidRPr="00C4633A">
        <w:rPr>
          <w:rFonts w:eastAsia="Times New Roman"/>
          <w:i/>
          <w:iCs/>
          <w:lang w:val="en-ID"/>
        </w:rPr>
        <w:t>Perbankan</w:t>
      </w:r>
      <w:proofErr w:type="spellEnd"/>
      <w:r w:rsidRPr="00C4633A">
        <w:rPr>
          <w:rFonts w:eastAsia="Times New Roman"/>
          <w:i/>
          <w:iCs/>
          <w:lang w:val="en-ID"/>
        </w:rPr>
        <w:t xml:space="preserve"> Syariah : </w:t>
      </w:r>
      <w:proofErr w:type="spellStart"/>
      <w:r w:rsidRPr="00C4633A">
        <w:rPr>
          <w:rFonts w:eastAsia="Times New Roman"/>
          <w:i/>
          <w:iCs/>
          <w:lang w:val="en-ID"/>
        </w:rPr>
        <w:t>Titik</w:t>
      </w:r>
      <w:proofErr w:type="spellEnd"/>
      <w:r w:rsidRPr="00C4633A">
        <w:rPr>
          <w:rFonts w:eastAsia="Times New Roman"/>
          <w:i/>
          <w:iCs/>
          <w:lang w:val="en-ID"/>
        </w:rPr>
        <w:t xml:space="preserve"> </w:t>
      </w:r>
      <w:proofErr w:type="spellStart"/>
      <w:r w:rsidRPr="00C4633A">
        <w:rPr>
          <w:rFonts w:eastAsia="Times New Roman"/>
          <w:i/>
          <w:iCs/>
          <w:lang w:val="en-ID"/>
        </w:rPr>
        <w:t>Temu</w:t>
      </w:r>
      <w:proofErr w:type="spellEnd"/>
      <w:r w:rsidRPr="00C4633A">
        <w:rPr>
          <w:rFonts w:eastAsia="Times New Roman"/>
          <w:i/>
          <w:iCs/>
          <w:lang w:val="en-ID"/>
        </w:rPr>
        <w:t xml:space="preserve"> Hukum Islam dan Hukum Nasional</w:t>
      </w:r>
      <w:r w:rsidRPr="00C4633A">
        <w:rPr>
          <w:rFonts w:eastAsia="Times New Roman"/>
          <w:lang w:val="en-ID"/>
        </w:rPr>
        <w:t xml:space="preserve">, Jakarta: Raja </w:t>
      </w:r>
      <w:proofErr w:type="spellStart"/>
      <w:r w:rsidRPr="00C4633A">
        <w:rPr>
          <w:rFonts w:eastAsia="Times New Roman"/>
          <w:lang w:val="en-ID"/>
        </w:rPr>
        <w:t>Grafindo</w:t>
      </w:r>
      <w:proofErr w:type="spellEnd"/>
      <w:r w:rsidRPr="00C4633A">
        <w:rPr>
          <w:rFonts w:eastAsia="Times New Roman"/>
          <w:lang w:val="en-ID"/>
        </w:rPr>
        <w:t xml:space="preserve"> </w:t>
      </w:r>
      <w:proofErr w:type="spellStart"/>
      <w:r w:rsidRPr="00C4633A">
        <w:rPr>
          <w:rFonts w:eastAsia="Times New Roman"/>
          <w:lang w:val="en-ID"/>
        </w:rPr>
        <w:t>Persada</w:t>
      </w:r>
      <w:proofErr w:type="spellEnd"/>
      <w:r>
        <w:rPr>
          <w:rFonts w:eastAsia="Times New Roman"/>
          <w:lang w:val="en-ID"/>
        </w:rPr>
        <w:t>.</w:t>
      </w:r>
    </w:p>
    <w:p w14:paraId="170B53AE" w14:textId="77777777" w:rsidR="00F10CFA" w:rsidRPr="00F10CFA" w:rsidRDefault="00F10CFA" w:rsidP="00F10CFA">
      <w:pPr>
        <w:ind w:left="709" w:hanging="709"/>
        <w:rPr>
          <w:rFonts w:eastAsia="Times New Roman"/>
          <w:szCs w:val="24"/>
        </w:rPr>
      </w:pPr>
      <w:r w:rsidRPr="00F10CFA">
        <w:rPr>
          <w:rFonts w:eastAsia="Times New Roman"/>
          <w:szCs w:val="24"/>
        </w:rPr>
        <w:t xml:space="preserve">Ibrahim, </w:t>
      </w:r>
      <w:r>
        <w:rPr>
          <w:rFonts w:eastAsia="Times New Roman"/>
          <w:szCs w:val="24"/>
        </w:rPr>
        <w:t xml:space="preserve">A., &amp; </w:t>
      </w:r>
      <w:r w:rsidRPr="00F10CFA">
        <w:rPr>
          <w:rFonts w:eastAsia="Times New Roman"/>
          <w:szCs w:val="24"/>
        </w:rPr>
        <w:t>Salam</w:t>
      </w:r>
      <w:r>
        <w:rPr>
          <w:rFonts w:eastAsia="Times New Roman"/>
          <w:szCs w:val="24"/>
        </w:rPr>
        <w:t xml:space="preserve">, A.J. (2021). </w:t>
      </w:r>
      <w:r w:rsidRPr="00F10CFA">
        <w:rPr>
          <w:rFonts w:eastAsia="Times New Roman"/>
          <w:szCs w:val="24"/>
        </w:rPr>
        <w:t xml:space="preserve">A Comparative Analysis of DSN-MUI Fatwas Regarding </w:t>
      </w:r>
      <w:proofErr w:type="spellStart"/>
      <w:r w:rsidRPr="00F10CFA">
        <w:rPr>
          <w:rFonts w:eastAsia="Times New Roman"/>
          <w:szCs w:val="24"/>
        </w:rPr>
        <w:t>Murabahah</w:t>
      </w:r>
      <w:proofErr w:type="spellEnd"/>
      <w:r w:rsidRPr="00F10CFA">
        <w:rPr>
          <w:rFonts w:eastAsia="Times New Roman"/>
          <w:szCs w:val="24"/>
        </w:rPr>
        <w:t xml:space="preserve"> Contract and the Real Context Application (A study at Islamic Banking in </w:t>
      </w:r>
      <w:r w:rsidRPr="00F10CFA">
        <w:rPr>
          <w:rFonts w:eastAsia="Times New Roman"/>
          <w:szCs w:val="24"/>
        </w:rPr>
        <w:lastRenderedPageBreak/>
        <w:t>Aceh)</w:t>
      </w:r>
      <w:r>
        <w:rPr>
          <w:rFonts w:eastAsia="Times New Roman"/>
          <w:szCs w:val="24"/>
        </w:rPr>
        <w:t xml:space="preserve">. </w:t>
      </w:r>
      <w:proofErr w:type="spellStart"/>
      <w:r w:rsidRPr="00F10CFA">
        <w:rPr>
          <w:rFonts w:eastAsia="Times New Roman"/>
          <w:i/>
          <w:iCs/>
          <w:szCs w:val="24"/>
        </w:rPr>
        <w:t>Samarah</w:t>
      </w:r>
      <w:proofErr w:type="spellEnd"/>
      <w:r w:rsidRPr="00F10CFA">
        <w:rPr>
          <w:rFonts w:eastAsia="Times New Roman"/>
          <w:i/>
          <w:iCs/>
          <w:szCs w:val="24"/>
        </w:rPr>
        <w:t xml:space="preserve">: </w:t>
      </w:r>
      <w:proofErr w:type="spellStart"/>
      <w:r w:rsidRPr="00F10CFA">
        <w:rPr>
          <w:rFonts w:eastAsia="Times New Roman"/>
          <w:i/>
          <w:iCs/>
          <w:szCs w:val="24"/>
        </w:rPr>
        <w:t>Jurnal</w:t>
      </w:r>
      <w:proofErr w:type="spellEnd"/>
      <w:r w:rsidRPr="00F10CFA">
        <w:rPr>
          <w:rFonts w:eastAsia="Times New Roman"/>
          <w:i/>
          <w:iCs/>
          <w:szCs w:val="24"/>
        </w:rPr>
        <w:t xml:space="preserve"> Hukum </w:t>
      </w:r>
      <w:proofErr w:type="spellStart"/>
      <w:r w:rsidRPr="00F10CFA">
        <w:rPr>
          <w:rFonts w:eastAsia="Times New Roman"/>
          <w:i/>
          <w:iCs/>
          <w:szCs w:val="24"/>
        </w:rPr>
        <w:t>Keluarga</w:t>
      </w:r>
      <w:proofErr w:type="spellEnd"/>
      <w:r w:rsidRPr="00F10CFA">
        <w:rPr>
          <w:rFonts w:eastAsia="Times New Roman"/>
          <w:i/>
          <w:iCs/>
          <w:szCs w:val="24"/>
        </w:rPr>
        <w:t xml:space="preserve"> dan Hukum Islam</w:t>
      </w:r>
      <w:r>
        <w:rPr>
          <w:rFonts w:eastAsia="Times New Roman"/>
          <w:szCs w:val="24"/>
        </w:rPr>
        <w:t xml:space="preserve"> 5 (1). </w:t>
      </w:r>
      <w:r w:rsidRPr="00F10CFA">
        <w:rPr>
          <w:rFonts w:eastAsia="Times New Roman"/>
          <w:szCs w:val="24"/>
        </w:rPr>
        <w:t>DOI: http://dx.doi.org/10.22373/sjhk.v5i1.8845</w:t>
      </w:r>
    </w:p>
    <w:p w14:paraId="289602BE" w14:textId="77777777" w:rsidR="00F10CFA" w:rsidRDefault="00F10CFA" w:rsidP="00393DBC">
      <w:pPr>
        <w:ind w:left="709" w:hanging="709"/>
        <w:rPr>
          <w:rFonts w:eastAsia="Times New Roman"/>
          <w:szCs w:val="24"/>
        </w:rPr>
      </w:pPr>
      <w:proofErr w:type="spellStart"/>
      <w:r w:rsidRPr="00B762BF">
        <w:rPr>
          <w:rFonts w:eastAsia="Times New Roman"/>
          <w:szCs w:val="24"/>
        </w:rPr>
        <w:t>Ichwan</w:t>
      </w:r>
      <w:proofErr w:type="spellEnd"/>
      <w:r w:rsidRPr="00B762BF">
        <w:rPr>
          <w:rFonts w:eastAsia="Times New Roman"/>
          <w:szCs w:val="24"/>
        </w:rPr>
        <w:t xml:space="preserve">, M. N., Salim, A., </w:t>
      </w:r>
      <w:proofErr w:type="spellStart"/>
      <w:r w:rsidRPr="00B762BF">
        <w:rPr>
          <w:rFonts w:eastAsia="Times New Roman"/>
          <w:szCs w:val="24"/>
        </w:rPr>
        <w:t>Srimulyani</w:t>
      </w:r>
      <w:proofErr w:type="spellEnd"/>
      <w:r w:rsidRPr="00B762BF">
        <w:rPr>
          <w:rFonts w:eastAsia="Times New Roman"/>
          <w:szCs w:val="24"/>
        </w:rPr>
        <w:t xml:space="preserve">, E. (2020). “Islam and Dormant Citizenship: Soft Religious Ethno-Nationalism and Minorities in Aceh, Indonesia,” </w:t>
      </w:r>
      <w:r w:rsidRPr="00282BDB">
        <w:rPr>
          <w:rFonts w:eastAsia="Times New Roman"/>
          <w:i/>
          <w:iCs/>
          <w:szCs w:val="24"/>
        </w:rPr>
        <w:t xml:space="preserve">Islam and Christian-Muslim Relations, </w:t>
      </w:r>
      <w:r w:rsidRPr="00B762BF">
        <w:rPr>
          <w:rFonts w:eastAsia="Times New Roman"/>
          <w:szCs w:val="24"/>
        </w:rPr>
        <w:t>31 (2)</w:t>
      </w:r>
      <w:r>
        <w:rPr>
          <w:rFonts w:eastAsia="Times New Roman"/>
          <w:szCs w:val="24"/>
        </w:rPr>
        <w:t>:</w:t>
      </w:r>
      <w:r w:rsidRPr="00B762BF">
        <w:rPr>
          <w:rFonts w:eastAsia="Times New Roman"/>
          <w:szCs w:val="24"/>
        </w:rPr>
        <w:t xml:space="preserve"> https://doi.org/1 0.1080/09596410.2020.1780407.</w:t>
      </w:r>
    </w:p>
    <w:p w14:paraId="1DF40645" w14:textId="77777777" w:rsidR="00F10CFA" w:rsidRPr="006703D8" w:rsidRDefault="00F10CFA" w:rsidP="00393DBC">
      <w:pPr>
        <w:spacing w:before="100" w:beforeAutospacing="1" w:after="100" w:afterAutospacing="1"/>
        <w:ind w:left="709" w:hanging="709"/>
        <w:contextualSpacing/>
        <w:rPr>
          <w:rFonts w:eastAsia="Times New Roman"/>
          <w:lang w:val="en-ID"/>
        </w:rPr>
      </w:pPr>
      <w:proofErr w:type="spellStart"/>
      <w:r w:rsidRPr="00C4633A">
        <w:rPr>
          <w:rFonts w:eastAsia="Times New Roman"/>
          <w:lang w:val="en-ID"/>
        </w:rPr>
        <w:t>Kurnia</w:t>
      </w:r>
      <w:proofErr w:type="spellEnd"/>
      <w:r w:rsidRPr="00C4633A">
        <w:rPr>
          <w:rFonts w:eastAsia="Times New Roman"/>
          <w:lang w:val="en-ID"/>
        </w:rPr>
        <w:t>, T</w:t>
      </w:r>
      <w:r>
        <w:rPr>
          <w:rFonts w:eastAsia="Times New Roman"/>
          <w:lang w:val="en-ID"/>
        </w:rPr>
        <w:t>. A.</w:t>
      </w:r>
      <w:r w:rsidRPr="00C4633A">
        <w:rPr>
          <w:rFonts w:eastAsia="Times New Roman"/>
          <w:lang w:val="en-ID"/>
        </w:rPr>
        <w:t xml:space="preserve"> and </w:t>
      </w:r>
      <w:proofErr w:type="spellStart"/>
      <w:r>
        <w:rPr>
          <w:rFonts w:eastAsia="Times New Roman"/>
          <w:lang w:val="en-ID"/>
        </w:rPr>
        <w:t>Tripalupi</w:t>
      </w:r>
      <w:proofErr w:type="spellEnd"/>
      <w:r>
        <w:rPr>
          <w:rFonts w:eastAsia="Times New Roman"/>
          <w:lang w:val="en-ID"/>
        </w:rPr>
        <w:t xml:space="preserve">, </w:t>
      </w:r>
      <w:r w:rsidRPr="00C4633A">
        <w:rPr>
          <w:rFonts w:eastAsia="Times New Roman"/>
          <w:lang w:val="en-ID"/>
        </w:rPr>
        <w:t>L</w:t>
      </w:r>
      <w:r>
        <w:rPr>
          <w:rFonts w:eastAsia="Times New Roman"/>
          <w:lang w:val="en-ID"/>
        </w:rPr>
        <w:t>.</w:t>
      </w:r>
      <w:r w:rsidRPr="00C4633A">
        <w:rPr>
          <w:rFonts w:eastAsia="Times New Roman"/>
          <w:lang w:val="en-ID"/>
        </w:rPr>
        <w:t xml:space="preserve"> E</w:t>
      </w:r>
      <w:r>
        <w:rPr>
          <w:rFonts w:eastAsia="Times New Roman"/>
          <w:lang w:val="en-ID"/>
        </w:rPr>
        <w:t>.</w:t>
      </w:r>
      <w:r w:rsidRPr="00C4633A">
        <w:rPr>
          <w:rFonts w:eastAsia="Times New Roman"/>
          <w:lang w:val="en-ID"/>
        </w:rPr>
        <w:t xml:space="preserve"> </w:t>
      </w:r>
      <w:r>
        <w:rPr>
          <w:rFonts w:eastAsia="Times New Roman"/>
          <w:lang w:val="en-ID"/>
        </w:rPr>
        <w:t>(</w:t>
      </w:r>
      <w:r w:rsidRPr="00C4633A">
        <w:rPr>
          <w:rFonts w:eastAsia="Times New Roman"/>
          <w:lang w:val="en-ID"/>
        </w:rPr>
        <w:t>2021</w:t>
      </w:r>
      <w:r>
        <w:rPr>
          <w:rFonts w:eastAsia="Times New Roman"/>
          <w:lang w:val="en-ID"/>
        </w:rPr>
        <w:t>)</w:t>
      </w:r>
      <w:r w:rsidRPr="00C4633A">
        <w:rPr>
          <w:rFonts w:eastAsia="Times New Roman"/>
          <w:lang w:val="en-ID"/>
        </w:rPr>
        <w:t>. “</w:t>
      </w:r>
      <w:proofErr w:type="spellStart"/>
      <w:r w:rsidRPr="00C4633A">
        <w:rPr>
          <w:rFonts w:eastAsia="Times New Roman"/>
          <w:lang w:val="en-ID"/>
        </w:rPr>
        <w:t>Persepsi</w:t>
      </w:r>
      <w:proofErr w:type="spellEnd"/>
      <w:r w:rsidRPr="00C4633A">
        <w:rPr>
          <w:rFonts w:eastAsia="Times New Roman"/>
          <w:lang w:val="en-ID"/>
        </w:rPr>
        <w:t xml:space="preserve"> Masyarakat Non-Muslim Di </w:t>
      </w:r>
      <w:proofErr w:type="spellStart"/>
      <w:r w:rsidRPr="00C4633A">
        <w:rPr>
          <w:rFonts w:eastAsia="Times New Roman"/>
          <w:lang w:val="en-ID"/>
        </w:rPr>
        <w:t>Kecamatan</w:t>
      </w:r>
      <w:proofErr w:type="spellEnd"/>
      <w:r w:rsidRPr="00C4633A">
        <w:rPr>
          <w:rFonts w:eastAsia="Times New Roman"/>
          <w:lang w:val="en-ID"/>
        </w:rPr>
        <w:t xml:space="preserve"> Denpasar Barat </w:t>
      </w:r>
      <w:proofErr w:type="spellStart"/>
      <w:r w:rsidRPr="00C4633A">
        <w:rPr>
          <w:rFonts w:eastAsia="Times New Roman"/>
          <w:lang w:val="en-ID"/>
        </w:rPr>
        <w:t>Terhadap</w:t>
      </w:r>
      <w:proofErr w:type="spellEnd"/>
      <w:r w:rsidRPr="00C4633A">
        <w:rPr>
          <w:rFonts w:eastAsia="Times New Roman"/>
          <w:lang w:val="en-ID"/>
        </w:rPr>
        <w:t xml:space="preserve"> Bank Syariah.” </w:t>
      </w:r>
      <w:proofErr w:type="spellStart"/>
      <w:r w:rsidRPr="0052410E">
        <w:rPr>
          <w:rFonts w:eastAsia="Times New Roman"/>
          <w:i/>
          <w:iCs/>
          <w:lang w:val="en-ID"/>
        </w:rPr>
        <w:t>Jurnal</w:t>
      </w:r>
      <w:proofErr w:type="spellEnd"/>
      <w:r w:rsidRPr="0052410E">
        <w:rPr>
          <w:rFonts w:eastAsia="Times New Roman"/>
          <w:i/>
          <w:iCs/>
          <w:lang w:val="en-ID"/>
        </w:rPr>
        <w:t xml:space="preserve"> </w:t>
      </w:r>
      <w:proofErr w:type="spellStart"/>
      <w:r w:rsidRPr="0052410E">
        <w:rPr>
          <w:rFonts w:eastAsia="Times New Roman"/>
          <w:i/>
          <w:iCs/>
          <w:lang w:val="en-ID"/>
        </w:rPr>
        <w:t>Ilmiah</w:t>
      </w:r>
      <w:proofErr w:type="spellEnd"/>
      <w:r w:rsidRPr="0052410E">
        <w:rPr>
          <w:rFonts w:eastAsia="Times New Roman"/>
          <w:i/>
          <w:iCs/>
          <w:lang w:val="en-ID"/>
        </w:rPr>
        <w:t xml:space="preserve"> </w:t>
      </w:r>
      <w:proofErr w:type="spellStart"/>
      <w:r w:rsidRPr="0052410E">
        <w:rPr>
          <w:rFonts w:eastAsia="Times New Roman"/>
          <w:i/>
          <w:iCs/>
          <w:lang w:val="en-ID"/>
        </w:rPr>
        <w:t>Akuntansi</w:t>
      </w:r>
      <w:proofErr w:type="spellEnd"/>
      <w:r w:rsidRPr="0052410E">
        <w:rPr>
          <w:rFonts w:eastAsia="Times New Roman"/>
          <w:i/>
          <w:iCs/>
          <w:lang w:val="en-ID"/>
        </w:rPr>
        <w:t xml:space="preserve"> dan </w:t>
      </w:r>
      <w:proofErr w:type="spellStart"/>
      <w:r w:rsidRPr="0052410E">
        <w:rPr>
          <w:rFonts w:eastAsia="Times New Roman"/>
          <w:i/>
          <w:iCs/>
          <w:lang w:val="en-ID"/>
        </w:rPr>
        <w:t>Humanika</w:t>
      </w:r>
      <w:proofErr w:type="spellEnd"/>
      <w:r w:rsidRPr="0052410E">
        <w:rPr>
          <w:rFonts w:eastAsia="Times New Roman"/>
          <w:lang w:val="en-ID"/>
        </w:rPr>
        <w:t xml:space="preserve"> 11 </w:t>
      </w:r>
      <w:r>
        <w:rPr>
          <w:rFonts w:eastAsia="Times New Roman"/>
          <w:lang w:val="en-ID"/>
        </w:rPr>
        <w:t>(</w:t>
      </w:r>
      <w:r w:rsidRPr="0052410E">
        <w:rPr>
          <w:rFonts w:eastAsia="Times New Roman"/>
          <w:lang w:val="en-ID"/>
        </w:rPr>
        <w:t>3</w:t>
      </w:r>
      <w:r>
        <w:rPr>
          <w:rFonts w:eastAsia="Times New Roman"/>
          <w:lang w:val="en-ID"/>
        </w:rPr>
        <w:t>)</w:t>
      </w:r>
      <w:r w:rsidRPr="00C4633A">
        <w:rPr>
          <w:rFonts w:eastAsia="Times New Roman"/>
          <w:lang w:val="en-ID"/>
        </w:rPr>
        <w:t>:</w:t>
      </w:r>
      <w:r>
        <w:rPr>
          <w:rFonts w:eastAsia="Times New Roman"/>
          <w:lang w:val="en-ID"/>
        </w:rPr>
        <w:t xml:space="preserve"> </w:t>
      </w:r>
      <w:r w:rsidRPr="00C4633A">
        <w:rPr>
          <w:rFonts w:eastAsia="Times New Roman"/>
          <w:lang w:val="en-ID"/>
        </w:rPr>
        <w:t>418–27.</w:t>
      </w:r>
    </w:p>
    <w:p w14:paraId="35A15757" w14:textId="77777777" w:rsidR="00F10CFA" w:rsidRDefault="00F10CFA" w:rsidP="00282BDB">
      <w:pPr>
        <w:ind w:left="709" w:hanging="709"/>
        <w:rPr>
          <w:rFonts w:eastAsia="Times New Roman"/>
          <w:szCs w:val="24"/>
        </w:rPr>
      </w:pPr>
      <w:proofErr w:type="spellStart"/>
      <w:r>
        <w:rPr>
          <w:rFonts w:eastAsia="Times New Roman"/>
          <w:szCs w:val="24"/>
        </w:rPr>
        <w:t>Marzuki</w:t>
      </w:r>
      <w:proofErr w:type="spellEnd"/>
      <w:r>
        <w:rPr>
          <w:rFonts w:eastAsia="Times New Roman"/>
          <w:szCs w:val="24"/>
        </w:rPr>
        <w:t xml:space="preserve">, P. M. (2013). </w:t>
      </w:r>
      <w:proofErr w:type="spellStart"/>
      <w:r w:rsidRPr="00282BDB">
        <w:rPr>
          <w:rFonts w:eastAsia="Times New Roman"/>
          <w:i/>
          <w:iCs/>
          <w:szCs w:val="24"/>
        </w:rPr>
        <w:t>Penelitian</w:t>
      </w:r>
      <w:proofErr w:type="spellEnd"/>
      <w:r w:rsidRPr="00282BDB">
        <w:rPr>
          <w:rFonts w:eastAsia="Times New Roman"/>
          <w:i/>
          <w:iCs/>
          <w:szCs w:val="24"/>
        </w:rPr>
        <w:t xml:space="preserve"> Hukum,</w:t>
      </w:r>
      <w:r>
        <w:rPr>
          <w:rFonts w:eastAsia="Times New Roman"/>
          <w:szCs w:val="24"/>
        </w:rPr>
        <w:t xml:space="preserve"> Jakarta: </w:t>
      </w:r>
      <w:proofErr w:type="spellStart"/>
      <w:r>
        <w:rPr>
          <w:rFonts w:eastAsia="Times New Roman"/>
          <w:szCs w:val="24"/>
        </w:rPr>
        <w:t>Kencana</w:t>
      </w:r>
      <w:proofErr w:type="spellEnd"/>
      <w:r>
        <w:rPr>
          <w:rFonts w:eastAsia="Times New Roman"/>
          <w:szCs w:val="24"/>
        </w:rPr>
        <w:t>.</w:t>
      </w:r>
    </w:p>
    <w:p w14:paraId="09A06905" w14:textId="1832F061" w:rsidR="00F10CFA" w:rsidRPr="006703D8" w:rsidRDefault="00F10CFA" w:rsidP="00393DBC">
      <w:pPr>
        <w:spacing w:before="100" w:beforeAutospacing="1" w:after="100" w:afterAutospacing="1"/>
        <w:ind w:left="709" w:hanging="709"/>
        <w:contextualSpacing/>
        <w:rPr>
          <w:rFonts w:eastAsia="Times New Roman"/>
          <w:lang w:val="en-ID"/>
        </w:rPr>
      </w:pPr>
      <w:proofErr w:type="spellStart"/>
      <w:r>
        <w:rPr>
          <w:rFonts w:eastAsia="Times New Roman"/>
          <w:lang w:val="en-ID"/>
        </w:rPr>
        <w:t>Mu’alim</w:t>
      </w:r>
      <w:proofErr w:type="spellEnd"/>
      <w:r>
        <w:rPr>
          <w:rFonts w:eastAsia="Times New Roman"/>
          <w:lang w:val="en-ID"/>
        </w:rPr>
        <w:t xml:space="preserve">, </w:t>
      </w:r>
      <w:r w:rsidRPr="00C4633A">
        <w:rPr>
          <w:rFonts w:eastAsia="Times New Roman"/>
          <w:lang w:val="en-ID"/>
        </w:rPr>
        <w:t>A</w:t>
      </w:r>
      <w:r>
        <w:rPr>
          <w:rFonts w:eastAsia="Times New Roman"/>
          <w:lang w:val="en-ID"/>
        </w:rPr>
        <w:t>.</w:t>
      </w:r>
      <w:r w:rsidRPr="00C4633A">
        <w:rPr>
          <w:rFonts w:eastAsia="Times New Roman"/>
          <w:lang w:val="en-ID"/>
        </w:rPr>
        <w:t xml:space="preserve"> </w:t>
      </w:r>
      <w:r>
        <w:rPr>
          <w:rFonts w:eastAsia="Times New Roman"/>
          <w:lang w:val="en-ID"/>
        </w:rPr>
        <w:t>(</w:t>
      </w:r>
      <w:r w:rsidRPr="00C4633A">
        <w:rPr>
          <w:rFonts w:eastAsia="Times New Roman"/>
          <w:lang w:val="en-ID"/>
        </w:rPr>
        <w:t>2013</w:t>
      </w:r>
      <w:r>
        <w:rPr>
          <w:rFonts w:eastAsia="Times New Roman"/>
          <w:lang w:val="en-ID"/>
        </w:rPr>
        <w:t>)</w:t>
      </w:r>
      <w:r w:rsidRPr="00C4633A">
        <w:rPr>
          <w:rFonts w:eastAsia="Times New Roman"/>
          <w:lang w:val="en-ID"/>
        </w:rPr>
        <w:t>. “</w:t>
      </w:r>
      <w:proofErr w:type="spellStart"/>
      <w:r w:rsidRPr="00C4633A">
        <w:rPr>
          <w:rFonts w:eastAsia="Times New Roman"/>
          <w:lang w:val="en-ID"/>
        </w:rPr>
        <w:t>Persepsi</w:t>
      </w:r>
      <w:proofErr w:type="spellEnd"/>
      <w:r w:rsidRPr="00C4633A">
        <w:rPr>
          <w:rFonts w:eastAsia="Times New Roman"/>
          <w:lang w:val="en-ID"/>
        </w:rPr>
        <w:t xml:space="preserve"> Masyarakat </w:t>
      </w:r>
      <w:proofErr w:type="spellStart"/>
      <w:r w:rsidRPr="00C4633A">
        <w:rPr>
          <w:rFonts w:eastAsia="Times New Roman"/>
          <w:lang w:val="en-ID"/>
        </w:rPr>
        <w:t>Terhadap</w:t>
      </w:r>
      <w:proofErr w:type="spellEnd"/>
      <w:r w:rsidRPr="00C4633A">
        <w:rPr>
          <w:rFonts w:eastAsia="Times New Roman"/>
          <w:lang w:val="en-ID"/>
        </w:rPr>
        <w:t xml:space="preserve"> Lembaga </w:t>
      </w:r>
      <w:proofErr w:type="spellStart"/>
      <w:r w:rsidRPr="00C4633A">
        <w:rPr>
          <w:rFonts w:eastAsia="Times New Roman"/>
          <w:lang w:val="en-ID"/>
        </w:rPr>
        <w:t>Keuangan</w:t>
      </w:r>
      <w:proofErr w:type="spellEnd"/>
      <w:r w:rsidRPr="00C4633A">
        <w:rPr>
          <w:rFonts w:eastAsia="Times New Roman"/>
          <w:lang w:val="en-ID"/>
        </w:rPr>
        <w:t xml:space="preserve"> Syariah</w:t>
      </w:r>
      <w:r>
        <w:rPr>
          <w:rFonts w:eastAsia="Times New Roman"/>
          <w:lang w:val="en-ID"/>
        </w:rPr>
        <w:t xml:space="preserve">. </w:t>
      </w:r>
      <w:r w:rsidRPr="00C4633A">
        <w:rPr>
          <w:rFonts w:eastAsia="Times New Roman"/>
          <w:lang w:val="en-ID"/>
        </w:rPr>
        <w:t xml:space="preserve"> </w:t>
      </w:r>
      <w:proofErr w:type="spellStart"/>
      <w:r w:rsidRPr="007625D0">
        <w:rPr>
          <w:rFonts w:eastAsia="Times New Roman"/>
          <w:i/>
          <w:iCs/>
          <w:lang w:val="en-ID"/>
        </w:rPr>
        <w:t>Jurnal</w:t>
      </w:r>
      <w:proofErr w:type="spellEnd"/>
      <w:r w:rsidRPr="007625D0">
        <w:rPr>
          <w:rFonts w:eastAsia="Times New Roman"/>
          <w:i/>
          <w:iCs/>
          <w:lang w:val="en-ID"/>
        </w:rPr>
        <w:t xml:space="preserve"> </w:t>
      </w:r>
      <w:r w:rsidRPr="00C4633A">
        <w:rPr>
          <w:rFonts w:eastAsia="Times New Roman"/>
          <w:i/>
          <w:iCs/>
          <w:lang w:val="en-ID"/>
        </w:rPr>
        <w:t>Al-</w:t>
      </w:r>
      <w:proofErr w:type="spellStart"/>
      <w:r w:rsidRPr="00C4633A">
        <w:rPr>
          <w:rFonts w:eastAsia="Times New Roman"/>
          <w:i/>
          <w:iCs/>
          <w:lang w:val="en-ID"/>
        </w:rPr>
        <w:t>Mawarid</w:t>
      </w:r>
      <w:proofErr w:type="spellEnd"/>
      <w:r w:rsidRPr="00C4633A">
        <w:rPr>
          <w:rFonts w:eastAsia="Times New Roman"/>
          <w:i/>
          <w:iCs/>
          <w:lang w:val="en-ID"/>
        </w:rPr>
        <w:t xml:space="preserve"> </w:t>
      </w:r>
      <w:proofErr w:type="spellStart"/>
      <w:r w:rsidRPr="00C4633A">
        <w:rPr>
          <w:rFonts w:eastAsia="Times New Roman"/>
          <w:i/>
          <w:iCs/>
          <w:lang w:val="en-ID"/>
        </w:rPr>
        <w:t>Edisi</w:t>
      </w:r>
      <w:proofErr w:type="spellEnd"/>
      <w:r w:rsidRPr="00C4633A">
        <w:rPr>
          <w:rFonts w:eastAsia="Times New Roman"/>
          <w:i/>
          <w:iCs/>
          <w:lang w:val="en-ID"/>
        </w:rPr>
        <w:t xml:space="preserve"> X </w:t>
      </w:r>
      <w:r w:rsidRPr="00C4633A">
        <w:rPr>
          <w:rFonts w:eastAsia="Times New Roman"/>
          <w:lang w:val="en-ID"/>
        </w:rPr>
        <w:t>53</w:t>
      </w:r>
      <w:r>
        <w:rPr>
          <w:rFonts w:eastAsia="Times New Roman"/>
          <w:lang w:val="en-ID"/>
        </w:rPr>
        <w:t xml:space="preserve"> </w:t>
      </w:r>
      <w:r w:rsidRPr="00C4633A">
        <w:rPr>
          <w:rFonts w:eastAsia="Times New Roman"/>
          <w:lang w:val="en-ID"/>
        </w:rPr>
        <w:t>(9):</w:t>
      </w:r>
      <w:r>
        <w:rPr>
          <w:rFonts w:eastAsia="Times New Roman"/>
          <w:lang w:val="en-ID"/>
        </w:rPr>
        <w:t xml:space="preserve"> </w:t>
      </w:r>
      <w:r w:rsidRPr="00C4633A">
        <w:rPr>
          <w:rFonts w:eastAsia="Times New Roman"/>
          <w:lang w:val="en-ID"/>
        </w:rPr>
        <w:t xml:space="preserve">1689–99. </w:t>
      </w:r>
    </w:p>
    <w:p w14:paraId="69E99212" w14:textId="77777777" w:rsidR="00F10CFA" w:rsidRPr="006703D8" w:rsidRDefault="00F10CFA" w:rsidP="00393DBC">
      <w:pPr>
        <w:spacing w:before="100" w:beforeAutospacing="1" w:after="100" w:afterAutospacing="1"/>
        <w:ind w:left="709" w:hanging="709"/>
        <w:contextualSpacing/>
        <w:rPr>
          <w:rFonts w:eastAsia="Times New Roman"/>
          <w:lang w:val="en-ID"/>
        </w:rPr>
      </w:pPr>
      <w:proofErr w:type="spellStart"/>
      <w:r w:rsidRPr="00C4633A">
        <w:rPr>
          <w:rFonts w:eastAsia="Times New Roman"/>
          <w:lang w:val="en-ID"/>
        </w:rPr>
        <w:t>Naela</w:t>
      </w:r>
      <w:proofErr w:type="spellEnd"/>
      <w:r w:rsidRPr="00C4633A">
        <w:rPr>
          <w:rFonts w:eastAsia="Times New Roman"/>
          <w:lang w:val="en-ID"/>
        </w:rPr>
        <w:t>, H</w:t>
      </w:r>
      <w:r>
        <w:rPr>
          <w:rFonts w:eastAsia="Times New Roman"/>
          <w:lang w:val="en-ID"/>
        </w:rPr>
        <w:t xml:space="preserve">., Lestari, </w:t>
      </w:r>
      <w:r w:rsidRPr="00C4633A">
        <w:rPr>
          <w:rFonts w:eastAsia="Times New Roman"/>
          <w:lang w:val="en-ID"/>
        </w:rPr>
        <w:t>S</w:t>
      </w:r>
      <w:r>
        <w:rPr>
          <w:rFonts w:eastAsia="Times New Roman"/>
          <w:lang w:val="en-ID"/>
        </w:rPr>
        <w:t>. A. d</w:t>
      </w:r>
      <w:r w:rsidRPr="00C4633A">
        <w:rPr>
          <w:rFonts w:eastAsia="Times New Roman"/>
          <w:lang w:val="en-ID"/>
        </w:rPr>
        <w:t xml:space="preserve">an </w:t>
      </w:r>
      <w:proofErr w:type="spellStart"/>
      <w:r>
        <w:rPr>
          <w:rFonts w:eastAsia="Times New Roman"/>
          <w:lang w:val="en-ID"/>
        </w:rPr>
        <w:t>Salsabila</w:t>
      </w:r>
      <w:proofErr w:type="spellEnd"/>
      <w:r>
        <w:rPr>
          <w:rFonts w:eastAsia="Times New Roman"/>
          <w:lang w:val="en-ID"/>
        </w:rPr>
        <w:t>, S. (</w:t>
      </w:r>
      <w:r w:rsidRPr="00C4633A">
        <w:rPr>
          <w:rFonts w:eastAsia="Times New Roman"/>
          <w:lang w:val="en-ID"/>
        </w:rPr>
        <w:t>2021</w:t>
      </w:r>
      <w:r>
        <w:rPr>
          <w:rFonts w:eastAsia="Times New Roman"/>
          <w:lang w:val="en-ID"/>
        </w:rPr>
        <w:t>)</w:t>
      </w:r>
      <w:r w:rsidRPr="00C4633A">
        <w:rPr>
          <w:rFonts w:eastAsia="Times New Roman"/>
          <w:lang w:val="en-ID"/>
        </w:rPr>
        <w:t xml:space="preserve">. </w:t>
      </w:r>
      <w:proofErr w:type="spellStart"/>
      <w:r w:rsidRPr="00C4633A">
        <w:rPr>
          <w:rFonts w:eastAsia="Times New Roman"/>
          <w:lang w:val="en-ID"/>
        </w:rPr>
        <w:t>Persepsi</w:t>
      </w:r>
      <w:proofErr w:type="spellEnd"/>
      <w:r w:rsidRPr="00C4633A">
        <w:rPr>
          <w:rFonts w:eastAsia="Times New Roman"/>
          <w:lang w:val="en-ID"/>
        </w:rPr>
        <w:t xml:space="preserve"> Masyarakat </w:t>
      </w:r>
      <w:proofErr w:type="spellStart"/>
      <w:r w:rsidRPr="00C4633A">
        <w:rPr>
          <w:rFonts w:eastAsia="Times New Roman"/>
          <w:lang w:val="en-ID"/>
        </w:rPr>
        <w:t>Adiwerna</w:t>
      </w:r>
      <w:proofErr w:type="spellEnd"/>
      <w:r w:rsidRPr="00C4633A">
        <w:rPr>
          <w:rFonts w:eastAsia="Times New Roman"/>
          <w:lang w:val="en-ID"/>
        </w:rPr>
        <w:t xml:space="preserve"> </w:t>
      </w:r>
      <w:proofErr w:type="spellStart"/>
      <w:r w:rsidRPr="00C4633A">
        <w:rPr>
          <w:rFonts w:eastAsia="Times New Roman"/>
          <w:lang w:val="en-ID"/>
        </w:rPr>
        <w:t>Dalam</w:t>
      </w:r>
      <w:proofErr w:type="spellEnd"/>
      <w:r w:rsidRPr="00C4633A">
        <w:rPr>
          <w:rFonts w:eastAsia="Times New Roman"/>
          <w:lang w:val="en-ID"/>
        </w:rPr>
        <w:t xml:space="preserve"> </w:t>
      </w:r>
      <w:proofErr w:type="spellStart"/>
      <w:r w:rsidRPr="00C4633A">
        <w:rPr>
          <w:rFonts w:eastAsia="Times New Roman"/>
          <w:lang w:val="en-ID"/>
        </w:rPr>
        <w:t>Perkembangan</w:t>
      </w:r>
      <w:proofErr w:type="spellEnd"/>
      <w:r w:rsidRPr="00C4633A">
        <w:rPr>
          <w:rFonts w:eastAsia="Times New Roman"/>
          <w:lang w:val="en-ID"/>
        </w:rPr>
        <w:t xml:space="preserve"> Lembaga </w:t>
      </w:r>
      <w:proofErr w:type="spellStart"/>
      <w:r w:rsidRPr="00C4633A">
        <w:rPr>
          <w:rFonts w:eastAsia="Times New Roman"/>
          <w:lang w:val="en-ID"/>
        </w:rPr>
        <w:t>Keuangan</w:t>
      </w:r>
      <w:proofErr w:type="spellEnd"/>
      <w:r w:rsidRPr="00C4633A">
        <w:rPr>
          <w:rFonts w:eastAsia="Times New Roman"/>
          <w:lang w:val="en-ID"/>
        </w:rPr>
        <w:t xml:space="preserve"> Syariah </w:t>
      </w:r>
      <w:proofErr w:type="spellStart"/>
      <w:r w:rsidRPr="00C4633A">
        <w:rPr>
          <w:rFonts w:eastAsia="Times New Roman"/>
          <w:lang w:val="en-ID"/>
        </w:rPr>
        <w:t>Terhadap</w:t>
      </w:r>
      <w:proofErr w:type="spellEnd"/>
      <w:r w:rsidRPr="00C4633A">
        <w:rPr>
          <w:rFonts w:eastAsia="Times New Roman"/>
          <w:lang w:val="en-ID"/>
        </w:rPr>
        <w:t xml:space="preserve"> </w:t>
      </w:r>
      <w:proofErr w:type="spellStart"/>
      <w:r w:rsidRPr="00C4633A">
        <w:rPr>
          <w:rFonts w:eastAsia="Times New Roman"/>
          <w:lang w:val="en-ID"/>
        </w:rPr>
        <w:t>Minat</w:t>
      </w:r>
      <w:proofErr w:type="spellEnd"/>
      <w:r w:rsidRPr="00C4633A">
        <w:rPr>
          <w:rFonts w:eastAsia="Times New Roman"/>
          <w:lang w:val="en-ID"/>
        </w:rPr>
        <w:t xml:space="preserve"> </w:t>
      </w:r>
      <w:proofErr w:type="spellStart"/>
      <w:r w:rsidRPr="00C4633A">
        <w:rPr>
          <w:rFonts w:eastAsia="Times New Roman"/>
          <w:lang w:val="en-ID"/>
        </w:rPr>
        <w:t>Menggunakan</w:t>
      </w:r>
      <w:proofErr w:type="spellEnd"/>
      <w:r w:rsidRPr="00C4633A">
        <w:rPr>
          <w:rFonts w:eastAsia="Times New Roman"/>
          <w:lang w:val="en-ID"/>
        </w:rPr>
        <w:t xml:space="preserve"> Bank Syariah.</w:t>
      </w:r>
      <w:r w:rsidRPr="006703D8">
        <w:rPr>
          <w:rFonts w:eastAsia="Times New Roman"/>
          <w:lang w:val="en-ID"/>
        </w:rPr>
        <w:t xml:space="preserve"> </w:t>
      </w:r>
      <w:r w:rsidRPr="00282BDB">
        <w:rPr>
          <w:rFonts w:eastAsia="Times New Roman"/>
          <w:i/>
          <w:iCs/>
          <w:lang w:val="en-ID"/>
        </w:rPr>
        <w:t>Banco</w:t>
      </w:r>
      <w:r>
        <w:rPr>
          <w:rFonts w:eastAsia="Times New Roman"/>
          <w:i/>
          <w:iCs/>
          <w:lang w:val="en-ID"/>
        </w:rPr>
        <w:t xml:space="preserve">: </w:t>
      </w:r>
      <w:proofErr w:type="spellStart"/>
      <w:r>
        <w:rPr>
          <w:rFonts w:eastAsia="Times New Roman"/>
          <w:i/>
          <w:iCs/>
          <w:lang w:val="en-ID"/>
        </w:rPr>
        <w:t>Jurnal</w:t>
      </w:r>
      <w:proofErr w:type="spellEnd"/>
      <w:r>
        <w:rPr>
          <w:rFonts w:eastAsia="Times New Roman"/>
          <w:i/>
          <w:iCs/>
          <w:lang w:val="en-ID"/>
        </w:rPr>
        <w:t xml:space="preserve"> </w:t>
      </w:r>
      <w:proofErr w:type="spellStart"/>
      <w:r>
        <w:rPr>
          <w:rFonts w:eastAsia="Times New Roman"/>
          <w:i/>
          <w:iCs/>
          <w:lang w:val="en-ID"/>
        </w:rPr>
        <w:t>Manajemen</w:t>
      </w:r>
      <w:proofErr w:type="spellEnd"/>
      <w:r>
        <w:rPr>
          <w:rFonts w:eastAsia="Times New Roman"/>
          <w:i/>
          <w:iCs/>
          <w:lang w:val="en-ID"/>
        </w:rPr>
        <w:t xml:space="preserve"> dan </w:t>
      </w:r>
      <w:proofErr w:type="spellStart"/>
      <w:r>
        <w:rPr>
          <w:rFonts w:eastAsia="Times New Roman"/>
          <w:i/>
          <w:iCs/>
          <w:lang w:val="en-ID"/>
        </w:rPr>
        <w:t>Perbankan</w:t>
      </w:r>
      <w:proofErr w:type="spellEnd"/>
      <w:r>
        <w:rPr>
          <w:rFonts w:eastAsia="Times New Roman"/>
          <w:i/>
          <w:iCs/>
          <w:lang w:val="en-ID"/>
        </w:rPr>
        <w:t xml:space="preserve"> Syariah</w:t>
      </w:r>
      <w:r>
        <w:rPr>
          <w:rFonts w:eastAsia="Times New Roman"/>
          <w:lang w:val="en-ID"/>
        </w:rPr>
        <w:t xml:space="preserve"> </w:t>
      </w:r>
      <w:r w:rsidRPr="00C4633A">
        <w:rPr>
          <w:rFonts w:eastAsia="Times New Roman"/>
          <w:lang w:val="en-ID"/>
        </w:rPr>
        <w:t>3</w:t>
      </w:r>
      <w:r>
        <w:rPr>
          <w:rFonts w:eastAsia="Times New Roman"/>
          <w:lang w:val="en-ID"/>
        </w:rPr>
        <w:t>;</w:t>
      </w:r>
      <w:r w:rsidRPr="006703D8">
        <w:rPr>
          <w:rFonts w:eastAsia="Times New Roman"/>
          <w:lang w:val="en-ID"/>
        </w:rPr>
        <w:t xml:space="preserve"> 36-45</w:t>
      </w:r>
    </w:p>
    <w:p w14:paraId="4095B1A7" w14:textId="753C6BE3" w:rsidR="00F10CFA" w:rsidRPr="00282BDB" w:rsidRDefault="00F10CFA" w:rsidP="00B65C16">
      <w:pPr>
        <w:ind w:left="709" w:hanging="709"/>
        <w:rPr>
          <w:rFonts w:eastAsia="Times New Roman"/>
          <w:szCs w:val="24"/>
        </w:rPr>
      </w:pPr>
      <w:r w:rsidRPr="00B65C16">
        <w:rPr>
          <w:rFonts w:eastAsia="Times New Roman"/>
          <w:szCs w:val="24"/>
        </w:rPr>
        <w:t xml:space="preserve">Novita </w:t>
      </w:r>
      <w:proofErr w:type="spellStart"/>
      <w:r w:rsidRPr="00B65C16">
        <w:rPr>
          <w:rFonts w:eastAsia="Times New Roman"/>
          <w:szCs w:val="24"/>
        </w:rPr>
        <w:t>Nababan</w:t>
      </w:r>
      <w:proofErr w:type="spellEnd"/>
      <w:r w:rsidRPr="00B65C16">
        <w:rPr>
          <w:rFonts w:eastAsia="Times New Roman"/>
          <w:szCs w:val="24"/>
        </w:rPr>
        <w:t>, Interview, Wife of HKBP Church Pastor, July 6</w:t>
      </w:r>
      <w:r>
        <w:rPr>
          <w:rFonts w:eastAsia="Times New Roman"/>
          <w:szCs w:val="24"/>
        </w:rPr>
        <w:t>,</w:t>
      </w:r>
      <w:r w:rsidRPr="00B65C16">
        <w:rPr>
          <w:rFonts w:eastAsia="Times New Roman"/>
          <w:szCs w:val="24"/>
        </w:rPr>
        <w:t xml:space="preserve"> 2023.</w:t>
      </w:r>
    </w:p>
    <w:p w14:paraId="49CD29D6" w14:textId="77777777" w:rsidR="00F10CFA" w:rsidRPr="006703D8" w:rsidRDefault="00F10CFA" w:rsidP="00393DBC">
      <w:pPr>
        <w:spacing w:before="100" w:beforeAutospacing="1" w:after="100" w:afterAutospacing="1"/>
        <w:ind w:left="709" w:hanging="709"/>
        <w:contextualSpacing/>
        <w:rPr>
          <w:rFonts w:eastAsia="Times New Roman"/>
          <w:lang w:val="en-ID"/>
        </w:rPr>
      </w:pPr>
      <w:proofErr w:type="spellStart"/>
      <w:r w:rsidRPr="00C4633A">
        <w:rPr>
          <w:rFonts w:eastAsia="Times New Roman"/>
          <w:lang w:val="en-ID"/>
        </w:rPr>
        <w:t>Ramly</w:t>
      </w:r>
      <w:proofErr w:type="spellEnd"/>
      <w:r w:rsidRPr="00C4633A">
        <w:rPr>
          <w:rFonts w:eastAsia="Times New Roman"/>
          <w:lang w:val="en-ID"/>
        </w:rPr>
        <w:t>, A</w:t>
      </w:r>
      <w:r>
        <w:rPr>
          <w:rFonts w:eastAsia="Times New Roman"/>
          <w:lang w:val="en-ID"/>
        </w:rPr>
        <w:t xml:space="preserve">., </w:t>
      </w:r>
      <w:proofErr w:type="spellStart"/>
      <w:r>
        <w:rPr>
          <w:rFonts w:eastAsia="Times New Roman"/>
          <w:lang w:val="en-ID"/>
        </w:rPr>
        <w:t>Djalil</w:t>
      </w:r>
      <w:proofErr w:type="spellEnd"/>
      <w:r>
        <w:rPr>
          <w:rFonts w:eastAsia="Times New Roman"/>
          <w:lang w:val="en-ID"/>
        </w:rPr>
        <w:t xml:space="preserve">, </w:t>
      </w:r>
      <w:r w:rsidRPr="00C4633A">
        <w:rPr>
          <w:rFonts w:eastAsia="Times New Roman"/>
          <w:lang w:val="en-ID"/>
        </w:rPr>
        <w:t>M</w:t>
      </w:r>
      <w:r>
        <w:rPr>
          <w:rFonts w:eastAsia="Times New Roman"/>
          <w:lang w:val="en-ID"/>
        </w:rPr>
        <w:t>.</w:t>
      </w:r>
      <w:r w:rsidRPr="00C4633A">
        <w:rPr>
          <w:rFonts w:eastAsia="Times New Roman"/>
          <w:lang w:val="en-ID"/>
        </w:rPr>
        <w:t xml:space="preserve">A. </w:t>
      </w:r>
      <w:r>
        <w:rPr>
          <w:rFonts w:eastAsia="Times New Roman"/>
          <w:lang w:val="en-ID"/>
        </w:rPr>
        <w:t xml:space="preserve">dan </w:t>
      </w:r>
      <w:r w:rsidRPr="00C4633A">
        <w:rPr>
          <w:rFonts w:eastAsia="Times New Roman"/>
          <w:lang w:val="en-ID"/>
        </w:rPr>
        <w:t xml:space="preserve">Mirna </w:t>
      </w:r>
      <w:proofErr w:type="spellStart"/>
      <w:r w:rsidRPr="00C4633A">
        <w:rPr>
          <w:rFonts w:eastAsia="Times New Roman"/>
          <w:lang w:val="en-ID"/>
        </w:rPr>
        <w:t>Indriani</w:t>
      </w:r>
      <w:proofErr w:type="spellEnd"/>
      <w:r w:rsidRPr="00C4633A">
        <w:rPr>
          <w:rFonts w:eastAsia="Times New Roman"/>
          <w:lang w:val="en-ID"/>
        </w:rPr>
        <w:t xml:space="preserve">. </w:t>
      </w:r>
      <w:r>
        <w:rPr>
          <w:rFonts w:eastAsia="Times New Roman"/>
          <w:lang w:val="en-ID"/>
        </w:rPr>
        <w:t>(</w:t>
      </w:r>
      <w:r w:rsidRPr="00C4633A">
        <w:rPr>
          <w:rFonts w:eastAsia="Times New Roman"/>
          <w:lang w:val="en-ID"/>
        </w:rPr>
        <w:t>n.d.</w:t>
      </w:r>
      <w:r>
        <w:rPr>
          <w:rFonts w:eastAsia="Times New Roman"/>
          <w:lang w:val="en-ID"/>
        </w:rPr>
        <w:t>)</w:t>
      </w:r>
      <w:r w:rsidRPr="00C4633A">
        <w:rPr>
          <w:rFonts w:eastAsia="Times New Roman"/>
          <w:lang w:val="en-ID"/>
        </w:rPr>
        <w:t xml:space="preserve"> “Supporting Factors In Forming Islamic Village-Owned Enterprise (I- </w:t>
      </w:r>
      <w:proofErr w:type="spellStart"/>
      <w:r w:rsidRPr="00C4633A">
        <w:rPr>
          <w:rFonts w:eastAsia="Times New Roman"/>
          <w:lang w:val="en-ID"/>
        </w:rPr>
        <w:t>Bumdes</w:t>
      </w:r>
      <w:proofErr w:type="spellEnd"/>
      <w:r w:rsidRPr="00C4633A">
        <w:rPr>
          <w:rFonts w:eastAsia="Times New Roman"/>
          <w:lang w:val="en-ID"/>
        </w:rPr>
        <w:t xml:space="preserve">) In </w:t>
      </w:r>
      <w:proofErr w:type="spellStart"/>
      <w:r w:rsidRPr="00C4633A">
        <w:rPr>
          <w:rFonts w:eastAsia="Times New Roman"/>
          <w:lang w:val="en-ID"/>
        </w:rPr>
        <w:t>Nagan</w:t>
      </w:r>
      <w:proofErr w:type="spellEnd"/>
      <w:r w:rsidRPr="00C4633A">
        <w:rPr>
          <w:rFonts w:eastAsia="Times New Roman"/>
          <w:lang w:val="en-ID"/>
        </w:rPr>
        <w:t xml:space="preserve"> Raya District.” </w:t>
      </w:r>
    </w:p>
    <w:p w14:paraId="5ECACC3C" w14:textId="2A03DB94" w:rsidR="00F10CFA" w:rsidRPr="00B65C16" w:rsidRDefault="00F10CFA" w:rsidP="00B65C16">
      <w:pPr>
        <w:ind w:left="709" w:hanging="709"/>
        <w:rPr>
          <w:rFonts w:eastAsia="Times New Roman"/>
          <w:szCs w:val="24"/>
        </w:rPr>
      </w:pPr>
      <w:r w:rsidRPr="00B65C16">
        <w:rPr>
          <w:rFonts w:eastAsia="Times New Roman"/>
          <w:szCs w:val="24"/>
        </w:rPr>
        <w:t xml:space="preserve">Rita, Interview, Buddhist Figure and Teacher in Kuala </w:t>
      </w:r>
      <w:proofErr w:type="spellStart"/>
      <w:r w:rsidRPr="00B65C16">
        <w:rPr>
          <w:rFonts w:eastAsia="Times New Roman"/>
          <w:szCs w:val="24"/>
        </w:rPr>
        <w:t>Simpang</w:t>
      </w:r>
      <w:proofErr w:type="spellEnd"/>
      <w:r w:rsidRPr="00B65C16">
        <w:rPr>
          <w:rFonts w:eastAsia="Times New Roman"/>
          <w:szCs w:val="24"/>
        </w:rPr>
        <w:t>, 5 July</w:t>
      </w:r>
      <w:r>
        <w:rPr>
          <w:rFonts w:eastAsia="Times New Roman"/>
          <w:szCs w:val="24"/>
        </w:rPr>
        <w:t>,</w:t>
      </w:r>
      <w:r w:rsidRPr="00B65C16">
        <w:rPr>
          <w:rFonts w:eastAsia="Times New Roman"/>
          <w:szCs w:val="24"/>
        </w:rPr>
        <w:t xml:space="preserve"> 2023.</w:t>
      </w:r>
    </w:p>
    <w:p w14:paraId="2509FD4E" w14:textId="77777777" w:rsidR="00F10CFA" w:rsidRDefault="00F10CFA" w:rsidP="00393DBC">
      <w:pPr>
        <w:ind w:left="709" w:hanging="709"/>
        <w:rPr>
          <w:rFonts w:eastAsia="Times New Roman"/>
          <w:szCs w:val="24"/>
        </w:rPr>
      </w:pPr>
      <w:r>
        <w:rPr>
          <w:rFonts w:eastAsia="Times New Roman"/>
          <w:szCs w:val="24"/>
        </w:rPr>
        <w:t xml:space="preserve">Salim HS, &amp; </w:t>
      </w:r>
      <w:proofErr w:type="spellStart"/>
      <w:r>
        <w:rPr>
          <w:rFonts w:eastAsia="Times New Roman"/>
          <w:szCs w:val="24"/>
        </w:rPr>
        <w:t>Nurbani</w:t>
      </w:r>
      <w:proofErr w:type="spellEnd"/>
      <w:r>
        <w:rPr>
          <w:rFonts w:eastAsia="Times New Roman"/>
          <w:szCs w:val="24"/>
        </w:rPr>
        <w:t xml:space="preserve">, E. S. (2014). </w:t>
      </w:r>
      <w:proofErr w:type="spellStart"/>
      <w:r w:rsidRPr="00393DBC">
        <w:rPr>
          <w:rFonts w:eastAsia="Times New Roman"/>
          <w:i/>
          <w:iCs/>
          <w:szCs w:val="24"/>
        </w:rPr>
        <w:t>Penerapan</w:t>
      </w:r>
      <w:proofErr w:type="spellEnd"/>
      <w:r w:rsidRPr="00393DBC">
        <w:rPr>
          <w:rFonts w:eastAsia="Times New Roman"/>
          <w:i/>
          <w:iCs/>
          <w:szCs w:val="24"/>
        </w:rPr>
        <w:t xml:space="preserve"> </w:t>
      </w:r>
      <w:proofErr w:type="spellStart"/>
      <w:r w:rsidRPr="00393DBC">
        <w:rPr>
          <w:rFonts w:eastAsia="Times New Roman"/>
          <w:i/>
          <w:iCs/>
          <w:szCs w:val="24"/>
        </w:rPr>
        <w:t>Teori</w:t>
      </w:r>
      <w:proofErr w:type="spellEnd"/>
      <w:r w:rsidRPr="00393DBC">
        <w:rPr>
          <w:rFonts w:eastAsia="Times New Roman"/>
          <w:i/>
          <w:iCs/>
          <w:szCs w:val="24"/>
        </w:rPr>
        <w:t xml:space="preserve"> Hukum pada </w:t>
      </w:r>
      <w:proofErr w:type="spellStart"/>
      <w:r w:rsidRPr="00393DBC">
        <w:rPr>
          <w:rFonts w:eastAsia="Times New Roman"/>
          <w:i/>
          <w:iCs/>
          <w:szCs w:val="24"/>
        </w:rPr>
        <w:t>Penelitian</w:t>
      </w:r>
      <w:proofErr w:type="spellEnd"/>
      <w:r w:rsidRPr="00393DBC">
        <w:rPr>
          <w:rFonts w:eastAsia="Times New Roman"/>
          <w:i/>
          <w:iCs/>
          <w:szCs w:val="24"/>
        </w:rPr>
        <w:t xml:space="preserve"> </w:t>
      </w:r>
      <w:proofErr w:type="spellStart"/>
      <w:r w:rsidRPr="00393DBC">
        <w:rPr>
          <w:rFonts w:eastAsia="Times New Roman"/>
          <w:i/>
          <w:iCs/>
          <w:szCs w:val="24"/>
        </w:rPr>
        <w:t>Disertasi</w:t>
      </w:r>
      <w:proofErr w:type="spellEnd"/>
      <w:r w:rsidRPr="00393DBC">
        <w:rPr>
          <w:rFonts w:eastAsia="Times New Roman"/>
          <w:i/>
          <w:iCs/>
          <w:szCs w:val="24"/>
        </w:rPr>
        <w:t xml:space="preserve"> dan </w:t>
      </w:r>
      <w:proofErr w:type="spellStart"/>
      <w:r w:rsidRPr="00393DBC">
        <w:rPr>
          <w:rFonts w:eastAsia="Times New Roman"/>
          <w:i/>
          <w:iCs/>
          <w:szCs w:val="24"/>
        </w:rPr>
        <w:t>Tesis</w:t>
      </w:r>
      <w:proofErr w:type="spellEnd"/>
      <w:r w:rsidRPr="00393DBC">
        <w:rPr>
          <w:rFonts w:eastAsia="Times New Roman"/>
          <w:i/>
          <w:iCs/>
          <w:szCs w:val="24"/>
        </w:rPr>
        <w:t>,</w:t>
      </w:r>
      <w:r>
        <w:rPr>
          <w:rFonts w:eastAsia="Times New Roman"/>
          <w:szCs w:val="24"/>
        </w:rPr>
        <w:t xml:space="preserve"> </w:t>
      </w:r>
      <w:r w:rsidRPr="005C422F">
        <w:rPr>
          <w:rFonts w:eastAsia="Times New Roman"/>
          <w:szCs w:val="24"/>
        </w:rPr>
        <w:t xml:space="preserve">Jakarta: </w:t>
      </w:r>
      <w:proofErr w:type="spellStart"/>
      <w:r w:rsidRPr="005C422F">
        <w:rPr>
          <w:rFonts w:eastAsia="Times New Roman"/>
          <w:szCs w:val="24"/>
        </w:rPr>
        <w:t>Rajawali</w:t>
      </w:r>
      <w:proofErr w:type="spellEnd"/>
      <w:r w:rsidRPr="005C422F">
        <w:rPr>
          <w:rFonts w:eastAsia="Times New Roman"/>
          <w:szCs w:val="24"/>
        </w:rPr>
        <w:t xml:space="preserve"> Pers, 2014</w:t>
      </w:r>
    </w:p>
    <w:p w14:paraId="0B475535" w14:textId="77777777" w:rsidR="00F10CFA" w:rsidRDefault="00F10CFA" w:rsidP="00393DBC">
      <w:pPr>
        <w:ind w:left="709" w:hanging="709"/>
        <w:rPr>
          <w:rFonts w:eastAsia="Times New Roman"/>
          <w:szCs w:val="24"/>
        </w:rPr>
      </w:pPr>
      <w:r w:rsidRPr="00B762BF">
        <w:rPr>
          <w:rFonts w:eastAsia="Times New Roman"/>
          <w:szCs w:val="24"/>
        </w:rPr>
        <w:t xml:space="preserve">Salim. A. (2015). </w:t>
      </w:r>
      <w:r w:rsidRPr="00F8659E">
        <w:rPr>
          <w:rFonts w:eastAsia="Times New Roman"/>
          <w:i/>
          <w:iCs/>
          <w:szCs w:val="24"/>
        </w:rPr>
        <w:t>Contemporary Islamic Law in Indonesia: Sharia and Legal Pluralism</w:t>
      </w:r>
      <w:r w:rsidRPr="00B762BF">
        <w:rPr>
          <w:rFonts w:eastAsia="Times New Roman"/>
          <w:szCs w:val="24"/>
        </w:rPr>
        <w:t>, U</w:t>
      </w:r>
      <w:r>
        <w:rPr>
          <w:rFonts w:eastAsia="Times New Roman"/>
          <w:szCs w:val="24"/>
        </w:rPr>
        <w:t xml:space="preserve">nited </w:t>
      </w:r>
      <w:r w:rsidRPr="00B762BF">
        <w:rPr>
          <w:rFonts w:eastAsia="Times New Roman"/>
          <w:szCs w:val="24"/>
        </w:rPr>
        <w:t>K</w:t>
      </w:r>
      <w:r>
        <w:rPr>
          <w:rFonts w:eastAsia="Times New Roman"/>
          <w:szCs w:val="24"/>
        </w:rPr>
        <w:t>ingdom</w:t>
      </w:r>
      <w:r w:rsidRPr="00B762BF">
        <w:rPr>
          <w:rFonts w:eastAsia="Times New Roman"/>
          <w:szCs w:val="24"/>
        </w:rPr>
        <w:t>: Edinburgh University Press.</w:t>
      </w:r>
    </w:p>
    <w:p w14:paraId="4A9C8AC0" w14:textId="6623DA14" w:rsidR="00F10CFA" w:rsidRPr="006703D8" w:rsidRDefault="00F10CFA" w:rsidP="00393DBC">
      <w:pPr>
        <w:spacing w:before="100" w:beforeAutospacing="1" w:after="100" w:afterAutospacing="1"/>
        <w:ind w:left="709" w:hanging="709"/>
        <w:contextualSpacing/>
        <w:rPr>
          <w:rFonts w:eastAsia="Times New Roman"/>
          <w:lang w:val="en-ID"/>
        </w:rPr>
      </w:pPr>
      <w:proofErr w:type="spellStart"/>
      <w:r w:rsidRPr="00C4633A">
        <w:rPr>
          <w:rFonts w:eastAsia="Times New Roman"/>
          <w:lang w:val="en-ID"/>
        </w:rPr>
        <w:t>Suci</w:t>
      </w:r>
      <w:proofErr w:type="spellEnd"/>
      <w:r w:rsidRPr="00C4633A">
        <w:rPr>
          <w:rFonts w:eastAsia="Times New Roman"/>
          <w:lang w:val="en-ID"/>
        </w:rPr>
        <w:t>, A</w:t>
      </w:r>
      <w:r>
        <w:rPr>
          <w:rFonts w:eastAsia="Times New Roman"/>
          <w:lang w:val="en-ID"/>
        </w:rPr>
        <w:t xml:space="preserve">., </w:t>
      </w:r>
      <w:r w:rsidRPr="00C4633A">
        <w:rPr>
          <w:rFonts w:eastAsia="Times New Roman"/>
          <w:lang w:val="en-ID"/>
        </w:rPr>
        <w:t xml:space="preserve">and </w:t>
      </w:r>
      <w:proofErr w:type="spellStart"/>
      <w:r w:rsidRPr="00C4633A">
        <w:rPr>
          <w:rFonts w:eastAsia="Times New Roman"/>
          <w:lang w:val="en-ID"/>
        </w:rPr>
        <w:t>Hardi</w:t>
      </w:r>
      <w:proofErr w:type="spellEnd"/>
      <w:r>
        <w:rPr>
          <w:rFonts w:eastAsia="Times New Roman"/>
          <w:lang w:val="en-ID"/>
        </w:rPr>
        <w:t>,</w:t>
      </w:r>
      <w:r w:rsidRPr="00C4633A">
        <w:rPr>
          <w:rFonts w:eastAsia="Times New Roman"/>
          <w:lang w:val="en-ID"/>
        </w:rPr>
        <w:t xml:space="preserve"> H</w:t>
      </w:r>
      <w:r>
        <w:rPr>
          <w:rFonts w:eastAsia="Times New Roman"/>
          <w:lang w:val="en-ID"/>
        </w:rPr>
        <w:t>. (</w:t>
      </w:r>
      <w:r w:rsidRPr="00C4633A">
        <w:rPr>
          <w:rFonts w:eastAsia="Times New Roman"/>
          <w:lang w:val="en-ID"/>
        </w:rPr>
        <w:t>2020</w:t>
      </w:r>
      <w:r>
        <w:rPr>
          <w:rFonts w:eastAsia="Times New Roman"/>
          <w:lang w:val="en-ID"/>
        </w:rPr>
        <w:t>)</w:t>
      </w:r>
      <w:r w:rsidRPr="00C4633A">
        <w:rPr>
          <w:rFonts w:eastAsia="Times New Roman"/>
          <w:lang w:val="en-ID"/>
        </w:rPr>
        <w:t xml:space="preserve">. “Literacy Experiment of Islamic Financing to Non-Muslim Small and Micro Business.” </w:t>
      </w:r>
      <w:r w:rsidRPr="00C4633A">
        <w:rPr>
          <w:rFonts w:eastAsia="Times New Roman"/>
          <w:i/>
          <w:iCs/>
          <w:lang w:val="en-ID"/>
        </w:rPr>
        <w:t xml:space="preserve">Journal of Islamic Marketing </w:t>
      </w:r>
      <w:r w:rsidRPr="00C4633A">
        <w:rPr>
          <w:rFonts w:eastAsia="Times New Roman"/>
          <w:lang w:val="en-ID"/>
        </w:rPr>
        <w:t>11(1):</w:t>
      </w:r>
      <w:r>
        <w:rPr>
          <w:rFonts w:eastAsia="Times New Roman"/>
          <w:lang w:val="en-ID"/>
        </w:rPr>
        <w:t xml:space="preserve"> </w:t>
      </w:r>
      <w:r w:rsidRPr="00C4633A">
        <w:rPr>
          <w:rFonts w:eastAsia="Times New Roman"/>
          <w:lang w:val="en-ID"/>
        </w:rPr>
        <w:t xml:space="preserve">179–91. </w:t>
      </w:r>
      <w:r>
        <w:rPr>
          <w:rFonts w:eastAsia="Times New Roman"/>
          <w:lang w:val="en-ID"/>
        </w:rPr>
        <w:t>D</w:t>
      </w:r>
      <w:r w:rsidRPr="00C4633A">
        <w:rPr>
          <w:rFonts w:eastAsia="Times New Roman"/>
          <w:lang w:val="en-ID"/>
        </w:rPr>
        <w:t xml:space="preserve">oi: 10.1108/JIMA-01-2019-0003. </w:t>
      </w:r>
    </w:p>
    <w:p w14:paraId="7283BFF0" w14:textId="77777777" w:rsidR="00F10CFA" w:rsidRPr="00F8659E" w:rsidRDefault="00F10CFA" w:rsidP="00393DBC">
      <w:pPr>
        <w:ind w:left="709" w:hanging="709"/>
        <w:rPr>
          <w:rFonts w:eastAsia="Times New Roman"/>
          <w:i/>
          <w:iCs/>
          <w:szCs w:val="24"/>
        </w:rPr>
      </w:pPr>
      <w:proofErr w:type="spellStart"/>
      <w:r>
        <w:rPr>
          <w:rFonts w:eastAsia="Times New Roman"/>
          <w:szCs w:val="24"/>
        </w:rPr>
        <w:t>Tektona</w:t>
      </w:r>
      <w:proofErr w:type="spellEnd"/>
      <w:r>
        <w:rPr>
          <w:rFonts w:eastAsia="Times New Roman"/>
          <w:szCs w:val="24"/>
        </w:rPr>
        <w:t xml:space="preserve">, R.I., </w:t>
      </w:r>
      <w:proofErr w:type="spellStart"/>
      <w:r>
        <w:rPr>
          <w:rFonts w:eastAsia="Times New Roman"/>
          <w:szCs w:val="24"/>
        </w:rPr>
        <w:t>Susanti</w:t>
      </w:r>
      <w:proofErr w:type="spellEnd"/>
      <w:r>
        <w:rPr>
          <w:rFonts w:eastAsia="Times New Roman"/>
          <w:szCs w:val="24"/>
        </w:rPr>
        <w:t xml:space="preserve">, D.O., </w:t>
      </w:r>
      <w:proofErr w:type="spellStart"/>
      <w:r>
        <w:rPr>
          <w:rFonts w:eastAsia="Times New Roman"/>
          <w:szCs w:val="24"/>
        </w:rPr>
        <w:t>Septianto</w:t>
      </w:r>
      <w:proofErr w:type="spellEnd"/>
      <w:r>
        <w:rPr>
          <w:rFonts w:eastAsia="Times New Roman"/>
          <w:szCs w:val="24"/>
        </w:rPr>
        <w:t xml:space="preserve">, </w:t>
      </w:r>
      <w:r w:rsidRPr="000131C0">
        <w:rPr>
          <w:rFonts w:eastAsia="Times New Roman"/>
          <w:szCs w:val="24"/>
        </w:rPr>
        <w:t>D</w:t>
      </w:r>
      <w:r>
        <w:rPr>
          <w:rFonts w:eastAsia="Times New Roman"/>
          <w:szCs w:val="24"/>
        </w:rPr>
        <w:t xml:space="preserve">. H. (2020). </w:t>
      </w:r>
      <w:r w:rsidRPr="000131C0">
        <w:rPr>
          <w:rFonts w:eastAsia="Times New Roman"/>
          <w:szCs w:val="24"/>
        </w:rPr>
        <w:t>The Act Protection for Islamic Banks in Financing Land and Rubber Plantation Ownership</w:t>
      </w:r>
      <w:r>
        <w:rPr>
          <w:rFonts w:eastAsia="Times New Roman"/>
          <w:szCs w:val="24"/>
        </w:rPr>
        <w:t xml:space="preserve">. </w:t>
      </w:r>
      <w:proofErr w:type="spellStart"/>
      <w:r w:rsidRPr="007C4FF1">
        <w:rPr>
          <w:rFonts w:eastAsia="Times New Roman"/>
          <w:i/>
          <w:iCs/>
          <w:szCs w:val="24"/>
        </w:rPr>
        <w:t>Samarah</w:t>
      </w:r>
      <w:proofErr w:type="spellEnd"/>
      <w:r w:rsidRPr="007C4FF1">
        <w:rPr>
          <w:rFonts w:eastAsia="Times New Roman"/>
          <w:i/>
          <w:iCs/>
          <w:szCs w:val="24"/>
        </w:rPr>
        <w:t xml:space="preserve">: </w:t>
      </w:r>
      <w:proofErr w:type="spellStart"/>
      <w:r w:rsidRPr="007C4FF1">
        <w:rPr>
          <w:rFonts w:eastAsia="Times New Roman"/>
          <w:i/>
          <w:iCs/>
          <w:szCs w:val="24"/>
        </w:rPr>
        <w:t>Jurnal</w:t>
      </w:r>
      <w:proofErr w:type="spellEnd"/>
      <w:r w:rsidRPr="007C4FF1">
        <w:rPr>
          <w:rFonts w:eastAsia="Times New Roman"/>
          <w:i/>
          <w:iCs/>
          <w:szCs w:val="24"/>
        </w:rPr>
        <w:t xml:space="preserve"> Hukum </w:t>
      </w:r>
      <w:proofErr w:type="spellStart"/>
      <w:r w:rsidRPr="007C4FF1">
        <w:rPr>
          <w:rFonts w:eastAsia="Times New Roman"/>
          <w:i/>
          <w:iCs/>
          <w:szCs w:val="24"/>
        </w:rPr>
        <w:t>Keluarga</w:t>
      </w:r>
      <w:proofErr w:type="spellEnd"/>
      <w:r w:rsidRPr="007C4FF1">
        <w:rPr>
          <w:rFonts w:eastAsia="Times New Roman"/>
          <w:i/>
          <w:iCs/>
          <w:szCs w:val="24"/>
        </w:rPr>
        <w:t xml:space="preserve"> dan Hukum Islam</w:t>
      </w:r>
      <w:r>
        <w:rPr>
          <w:rFonts w:eastAsia="Times New Roman"/>
          <w:i/>
          <w:iCs/>
          <w:szCs w:val="24"/>
        </w:rPr>
        <w:t xml:space="preserve"> 4 (1). </w:t>
      </w:r>
      <w:r w:rsidRPr="00F8659E">
        <w:rPr>
          <w:rFonts w:eastAsia="Times New Roman"/>
          <w:szCs w:val="24"/>
        </w:rPr>
        <w:t>DOI: http://dx.doi.org/10.22373/sjhk.v4i1.6880</w:t>
      </w:r>
    </w:p>
    <w:p w14:paraId="4367525F" w14:textId="08722E66" w:rsidR="00F10CFA" w:rsidRPr="006703D8" w:rsidRDefault="00F10CFA" w:rsidP="00393DBC">
      <w:pPr>
        <w:spacing w:before="100" w:beforeAutospacing="1" w:after="100" w:afterAutospacing="1"/>
        <w:ind w:left="709" w:hanging="709"/>
        <w:contextualSpacing/>
        <w:rPr>
          <w:rFonts w:eastAsia="Times New Roman"/>
          <w:lang w:val="en-ID"/>
        </w:rPr>
      </w:pPr>
      <w:r w:rsidRPr="00C4633A">
        <w:rPr>
          <w:rFonts w:eastAsia="Times New Roman"/>
          <w:lang w:val="en-ID"/>
        </w:rPr>
        <w:t>Wibowo, A</w:t>
      </w:r>
      <w:r>
        <w:rPr>
          <w:rFonts w:eastAsia="Times New Roman"/>
          <w:lang w:val="en-ID"/>
        </w:rPr>
        <w:t>., dan</w:t>
      </w:r>
      <w:r w:rsidRPr="00C4633A">
        <w:rPr>
          <w:rFonts w:eastAsia="Times New Roman"/>
          <w:lang w:val="en-ID"/>
        </w:rPr>
        <w:t xml:space="preserve"> Nia </w:t>
      </w:r>
      <w:proofErr w:type="spellStart"/>
      <w:r w:rsidRPr="00C4633A">
        <w:rPr>
          <w:rFonts w:eastAsia="Times New Roman"/>
          <w:lang w:val="en-ID"/>
        </w:rPr>
        <w:t>Hariyati</w:t>
      </w:r>
      <w:proofErr w:type="spellEnd"/>
      <w:r w:rsidRPr="00C4633A">
        <w:rPr>
          <w:rFonts w:eastAsia="Times New Roman"/>
          <w:lang w:val="en-ID"/>
        </w:rPr>
        <w:t xml:space="preserve">. </w:t>
      </w:r>
      <w:r>
        <w:rPr>
          <w:rFonts w:eastAsia="Times New Roman"/>
          <w:lang w:val="en-ID"/>
        </w:rPr>
        <w:t>(</w:t>
      </w:r>
      <w:r w:rsidRPr="00C4633A">
        <w:rPr>
          <w:rFonts w:eastAsia="Times New Roman"/>
          <w:lang w:val="en-ID"/>
        </w:rPr>
        <w:t>2020</w:t>
      </w:r>
      <w:r>
        <w:rPr>
          <w:rFonts w:eastAsia="Times New Roman"/>
          <w:lang w:val="en-ID"/>
        </w:rPr>
        <w:t>)</w:t>
      </w:r>
      <w:r w:rsidRPr="00C4633A">
        <w:rPr>
          <w:rFonts w:eastAsia="Times New Roman"/>
          <w:lang w:val="en-ID"/>
        </w:rPr>
        <w:t>. “</w:t>
      </w:r>
      <w:proofErr w:type="spellStart"/>
      <w:r w:rsidRPr="00C4633A">
        <w:rPr>
          <w:rFonts w:eastAsia="Times New Roman"/>
          <w:lang w:val="en-ID"/>
        </w:rPr>
        <w:t>Pengaruh</w:t>
      </w:r>
      <w:proofErr w:type="spellEnd"/>
      <w:r w:rsidRPr="00C4633A">
        <w:rPr>
          <w:rFonts w:eastAsia="Times New Roman"/>
          <w:lang w:val="en-ID"/>
        </w:rPr>
        <w:t xml:space="preserve"> </w:t>
      </w:r>
      <w:proofErr w:type="spellStart"/>
      <w:r w:rsidRPr="00C4633A">
        <w:rPr>
          <w:rFonts w:eastAsia="Times New Roman"/>
          <w:lang w:val="en-ID"/>
        </w:rPr>
        <w:t>Budaya</w:t>
      </w:r>
      <w:proofErr w:type="spellEnd"/>
      <w:r w:rsidRPr="00C4633A">
        <w:rPr>
          <w:rFonts w:eastAsia="Times New Roman"/>
          <w:lang w:val="en-ID"/>
        </w:rPr>
        <w:t xml:space="preserve"> Dan </w:t>
      </w:r>
      <w:proofErr w:type="spellStart"/>
      <w:r w:rsidRPr="00C4633A">
        <w:rPr>
          <w:rFonts w:eastAsia="Times New Roman"/>
          <w:lang w:val="en-ID"/>
        </w:rPr>
        <w:t>Persepsi</w:t>
      </w:r>
      <w:proofErr w:type="spellEnd"/>
      <w:r w:rsidRPr="00C4633A">
        <w:rPr>
          <w:rFonts w:eastAsia="Times New Roman"/>
          <w:lang w:val="en-ID"/>
        </w:rPr>
        <w:t xml:space="preserve"> Masyarakat Non</w:t>
      </w:r>
      <w:r w:rsidRPr="006703D8">
        <w:rPr>
          <w:rFonts w:eastAsia="Times New Roman"/>
          <w:lang w:val="en-ID"/>
        </w:rPr>
        <w:t>-</w:t>
      </w:r>
      <w:r w:rsidRPr="00C4633A">
        <w:rPr>
          <w:rFonts w:eastAsia="Times New Roman"/>
          <w:lang w:val="en-ID"/>
        </w:rPr>
        <w:t xml:space="preserve">Muslim </w:t>
      </w:r>
      <w:proofErr w:type="spellStart"/>
      <w:r w:rsidRPr="00C4633A">
        <w:rPr>
          <w:rFonts w:eastAsia="Times New Roman"/>
          <w:lang w:val="en-ID"/>
        </w:rPr>
        <w:t>Terhadap</w:t>
      </w:r>
      <w:proofErr w:type="spellEnd"/>
      <w:r w:rsidRPr="00C4633A">
        <w:rPr>
          <w:rFonts w:eastAsia="Times New Roman"/>
          <w:lang w:val="en-ID"/>
        </w:rPr>
        <w:t xml:space="preserve"> Keputusan </w:t>
      </w:r>
      <w:proofErr w:type="spellStart"/>
      <w:r w:rsidRPr="00C4633A">
        <w:rPr>
          <w:rFonts w:eastAsia="Times New Roman"/>
          <w:lang w:val="en-ID"/>
        </w:rPr>
        <w:t>Menjadi</w:t>
      </w:r>
      <w:proofErr w:type="spellEnd"/>
      <w:r w:rsidRPr="00C4633A">
        <w:rPr>
          <w:rFonts w:eastAsia="Times New Roman"/>
          <w:lang w:val="en-ID"/>
        </w:rPr>
        <w:t xml:space="preserve"> </w:t>
      </w:r>
      <w:proofErr w:type="spellStart"/>
      <w:r w:rsidRPr="00C4633A">
        <w:rPr>
          <w:rFonts w:eastAsia="Times New Roman"/>
          <w:lang w:val="en-ID"/>
        </w:rPr>
        <w:t>Nasabah</w:t>
      </w:r>
      <w:proofErr w:type="spellEnd"/>
      <w:r w:rsidRPr="00C4633A">
        <w:rPr>
          <w:rFonts w:eastAsia="Times New Roman"/>
          <w:lang w:val="en-ID"/>
        </w:rPr>
        <w:t xml:space="preserve"> Bank Syariah </w:t>
      </w:r>
      <w:proofErr w:type="spellStart"/>
      <w:r w:rsidRPr="00C4633A">
        <w:rPr>
          <w:rFonts w:eastAsia="Times New Roman"/>
          <w:lang w:val="en-ID"/>
        </w:rPr>
        <w:t>Mandiri</w:t>
      </w:r>
      <w:proofErr w:type="spellEnd"/>
      <w:r w:rsidRPr="00C4633A">
        <w:rPr>
          <w:rFonts w:eastAsia="Times New Roman"/>
          <w:lang w:val="en-ID"/>
        </w:rPr>
        <w:t xml:space="preserve"> Kantor Cabang </w:t>
      </w:r>
      <w:proofErr w:type="spellStart"/>
      <w:r w:rsidRPr="00C4633A">
        <w:rPr>
          <w:rFonts w:eastAsia="Times New Roman"/>
          <w:lang w:val="en-ID"/>
        </w:rPr>
        <w:t>Pembantu</w:t>
      </w:r>
      <w:proofErr w:type="spellEnd"/>
      <w:r w:rsidRPr="00C4633A">
        <w:rPr>
          <w:rFonts w:eastAsia="Times New Roman"/>
          <w:lang w:val="en-ID"/>
        </w:rPr>
        <w:t xml:space="preserve"> </w:t>
      </w:r>
      <w:proofErr w:type="spellStart"/>
      <w:r w:rsidRPr="00C4633A">
        <w:rPr>
          <w:rFonts w:eastAsia="Times New Roman"/>
          <w:lang w:val="en-ID"/>
        </w:rPr>
        <w:t>Bengkalis</w:t>
      </w:r>
      <w:proofErr w:type="spellEnd"/>
      <w:r w:rsidRPr="00C4633A">
        <w:rPr>
          <w:rFonts w:eastAsia="Times New Roman"/>
          <w:lang w:val="en-ID"/>
        </w:rPr>
        <w:t xml:space="preserve">.” </w:t>
      </w:r>
      <w:r w:rsidRPr="00C4633A">
        <w:rPr>
          <w:rFonts w:eastAsia="Times New Roman"/>
          <w:i/>
          <w:iCs/>
          <w:lang w:val="en-ID"/>
        </w:rPr>
        <w:t>JPS (</w:t>
      </w:r>
      <w:proofErr w:type="spellStart"/>
      <w:r w:rsidRPr="00C4633A">
        <w:rPr>
          <w:rFonts w:eastAsia="Times New Roman"/>
          <w:i/>
          <w:iCs/>
          <w:lang w:val="en-ID"/>
        </w:rPr>
        <w:t>Jurnal</w:t>
      </w:r>
      <w:proofErr w:type="spellEnd"/>
      <w:r w:rsidRPr="00C4633A">
        <w:rPr>
          <w:rFonts w:eastAsia="Times New Roman"/>
          <w:i/>
          <w:iCs/>
          <w:lang w:val="en-ID"/>
        </w:rPr>
        <w:t xml:space="preserve"> </w:t>
      </w:r>
      <w:proofErr w:type="spellStart"/>
      <w:r w:rsidRPr="00C4633A">
        <w:rPr>
          <w:rFonts w:eastAsia="Times New Roman"/>
          <w:i/>
          <w:iCs/>
          <w:lang w:val="en-ID"/>
        </w:rPr>
        <w:t>Perbankan</w:t>
      </w:r>
      <w:proofErr w:type="spellEnd"/>
      <w:r w:rsidRPr="00C4633A">
        <w:rPr>
          <w:rFonts w:eastAsia="Times New Roman"/>
          <w:i/>
          <w:iCs/>
          <w:lang w:val="en-ID"/>
        </w:rPr>
        <w:t xml:space="preserve"> Syariah) </w:t>
      </w:r>
      <w:r w:rsidRPr="00C4633A">
        <w:rPr>
          <w:rFonts w:eastAsia="Times New Roman"/>
          <w:lang w:val="en-ID"/>
        </w:rPr>
        <w:t>1(1):</w:t>
      </w:r>
      <w:r>
        <w:rPr>
          <w:rFonts w:eastAsia="Times New Roman"/>
          <w:lang w:val="en-ID"/>
        </w:rPr>
        <w:t xml:space="preserve"> </w:t>
      </w:r>
      <w:r w:rsidRPr="00C4633A">
        <w:rPr>
          <w:rFonts w:eastAsia="Times New Roman"/>
          <w:lang w:val="en-ID"/>
        </w:rPr>
        <w:t xml:space="preserve">29–42. </w:t>
      </w:r>
      <w:r>
        <w:rPr>
          <w:rFonts w:eastAsia="Times New Roman"/>
          <w:lang w:val="en-ID"/>
        </w:rPr>
        <w:t>D</w:t>
      </w:r>
      <w:r w:rsidRPr="00C4633A">
        <w:rPr>
          <w:rFonts w:eastAsia="Times New Roman"/>
          <w:lang w:val="en-ID"/>
        </w:rPr>
        <w:t xml:space="preserve">oi: 10.46367/jps.v1i1.197. </w:t>
      </w:r>
    </w:p>
    <w:p w14:paraId="6DCFEDD6" w14:textId="77777777" w:rsidR="00F10CFA" w:rsidRDefault="00F10CFA" w:rsidP="00393DBC">
      <w:pPr>
        <w:ind w:left="709" w:hanging="709"/>
        <w:rPr>
          <w:rFonts w:eastAsia="Times New Roman"/>
          <w:szCs w:val="24"/>
        </w:rPr>
      </w:pPr>
      <w:r w:rsidRPr="007C4FF1">
        <w:rPr>
          <w:rFonts w:eastAsia="Times New Roman"/>
          <w:szCs w:val="24"/>
        </w:rPr>
        <w:t>Yahya,</w:t>
      </w:r>
      <w:r>
        <w:rPr>
          <w:rFonts w:eastAsia="Times New Roman"/>
          <w:szCs w:val="24"/>
        </w:rPr>
        <w:t xml:space="preserve"> A., </w:t>
      </w:r>
      <w:proofErr w:type="spellStart"/>
      <w:r>
        <w:rPr>
          <w:rFonts w:eastAsia="Times New Roman"/>
          <w:szCs w:val="24"/>
        </w:rPr>
        <w:t>Yusri</w:t>
      </w:r>
      <w:proofErr w:type="spellEnd"/>
      <w:r>
        <w:rPr>
          <w:rFonts w:eastAsia="Times New Roman"/>
          <w:szCs w:val="24"/>
        </w:rPr>
        <w:t>.</w:t>
      </w:r>
      <w:r w:rsidRPr="007C4FF1">
        <w:rPr>
          <w:rFonts w:eastAsia="Times New Roman"/>
          <w:szCs w:val="24"/>
        </w:rPr>
        <w:t xml:space="preserve"> Y</w:t>
      </w:r>
      <w:r>
        <w:rPr>
          <w:rFonts w:eastAsia="Times New Roman"/>
          <w:szCs w:val="24"/>
        </w:rPr>
        <w:t xml:space="preserve">. </w:t>
      </w:r>
      <w:proofErr w:type="spellStart"/>
      <w:r w:rsidRPr="007C4FF1">
        <w:rPr>
          <w:rFonts w:eastAsia="Times New Roman"/>
          <w:szCs w:val="24"/>
        </w:rPr>
        <w:t>Adwani</w:t>
      </w:r>
      <w:proofErr w:type="spellEnd"/>
      <w:r>
        <w:rPr>
          <w:rFonts w:eastAsia="Times New Roman"/>
          <w:szCs w:val="24"/>
        </w:rPr>
        <w:t>, A.</w:t>
      </w:r>
      <w:r w:rsidRPr="007C4FF1">
        <w:rPr>
          <w:rFonts w:eastAsia="Times New Roman"/>
          <w:szCs w:val="24"/>
        </w:rPr>
        <w:t xml:space="preserve"> Adli, </w:t>
      </w:r>
      <w:r>
        <w:rPr>
          <w:rFonts w:eastAsia="Times New Roman"/>
          <w:szCs w:val="24"/>
        </w:rPr>
        <w:t xml:space="preserve">M. </w:t>
      </w:r>
      <w:proofErr w:type="spellStart"/>
      <w:r>
        <w:rPr>
          <w:rFonts w:eastAsia="Times New Roman"/>
          <w:szCs w:val="24"/>
        </w:rPr>
        <w:t>Jakfar</w:t>
      </w:r>
      <w:proofErr w:type="spellEnd"/>
      <w:r>
        <w:rPr>
          <w:rFonts w:eastAsia="Times New Roman"/>
          <w:szCs w:val="24"/>
        </w:rPr>
        <w:t xml:space="preserve">, M, (2023). </w:t>
      </w:r>
      <w:r w:rsidRPr="007C4FF1">
        <w:rPr>
          <w:rFonts w:eastAsia="Times New Roman"/>
          <w:szCs w:val="24"/>
        </w:rPr>
        <w:t xml:space="preserve">Legal Study of Building Sharia-based Investment in Aceh: The Challenges After the Enactment of the </w:t>
      </w:r>
      <w:proofErr w:type="spellStart"/>
      <w:r w:rsidRPr="007C4FF1">
        <w:rPr>
          <w:rFonts w:eastAsia="Times New Roman"/>
          <w:szCs w:val="24"/>
        </w:rPr>
        <w:t>Qanun</w:t>
      </w:r>
      <w:proofErr w:type="spellEnd"/>
      <w:r w:rsidRPr="007C4FF1">
        <w:rPr>
          <w:rFonts w:eastAsia="Times New Roman"/>
          <w:szCs w:val="24"/>
        </w:rPr>
        <w:t xml:space="preserve"> of </w:t>
      </w:r>
      <w:r w:rsidRPr="007C4FF1">
        <w:rPr>
          <w:rFonts w:eastAsia="Times New Roman"/>
          <w:szCs w:val="24"/>
        </w:rPr>
        <w:lastRenderedPageBreak/>
        <w:t>Sharia Financial Institution</w:t>
      </w:r>
      <w:r>
        <w:rPr>
          <w:rFonts w:eastAsia="Times New Roman"/>
          <w:szCs w:val="24"/>
        </w:rPr>
        <w:t xml:space="preserve">, </w:t>
      </w:r>
      <w:proofErr w:type="spellStart"/>
      <w:r w:rsidRPr="007C4FF1">
        <w:rPr>
          <w:rFonts w:eastAsia="Times New Roman"/>
          <w:i/>
          <w:iCs/>
          <w:szCs w:val="24"/>
        </w:rPr>
        <w:t>Samarah</w:t>
      </w:r>
      <w:proofErr w:type="spellEnd"/>
      <w:r w:rsidRPr="007C4FF1">
        <w:rPr>
          <w:rFonts w:eastAsia="Times New Roman"/>
          <w:i/>
          <w:iCs/>
          <w:szCs w:val="24"/>
        </w:rPr>
        <w:t xml:space="preserve">: </w:t>
      </w:r>
      <w:proofErr w:type="spellStart"/>
      <w:r w:rsidRPr="007C4FF1">
        <w:rPr>
          <w:rFonts w:eastAsia="Times New Roman"/>
          <w:i/>
          <w:iCs/>
          <w:szCs w:val="24"/>
        </w:rPr>
        <w:t>Jurnal</w:t>
      </w:r>
      <w:proofErr w:type="spellEnd"/>
      <w:r w:rsidRPr="007C4FF1">
        <w:rPr>
          <w:rFonts w:eastAsia="Times New Roman"/>
          <w:i/>
          <w:iCs/>
          <w:szCs w:val="24"/>
        </w:rPr>
        <w:t xml:space="preserve"> H</w:t>
      </w:r>
      <w:r w:rsidRPr="00393DBC">
        <w:rPr>
          <w:rFonts w:eastAsia="Times New Roman"/>
          <w:i/>
          <w:iCs/>
          <w:color w:val="000000" w:themeColor="text1"/>
          <w:szCs w:val="24"/>
        </w:rPr>
        <w:t xml:space="preserve">ukum </w:t>
      </w:r>
      <w:proofErr w:type="spellStart"/>
      <w:r w:rsidRPr="00393DBC">
        <w:rPr>
          <w:rFonts w:eastAsia="Times New Roman"/>
          <w:i/>
          <w:iCs/>
          <w:color w:val="000000" w:themeColor="text1"/>
          <w:szCs w:val="24"/>
        </w:rPr>
        <w:t>Keluarga</w:t>
      </w:r>
      <w:proofErr w:type="spellEnd"/>
      <w:r w:rsidRPr="00393DBC">
        <w:rPr>
          <w:rFonts w:eastAsia="Times New Roman"/>
          <w:i/>
          <w:iCs/>
          <w:color w:val="000000" w:themeColor="text1"/>
          <w:szCs w:val="24"/>
        </w:rPr>
        <w:t xml:space="preserve"> dan Hukum Islam</w:t>
      </w:r>
      <w:r w:rsidRPr="00393DBC">
        <w:rPr>
          <w:rFonts w:eastAsia="Times New Roman"/>
          <w:color w:val="000000" w:themeColor="text1"/>
          <w:szCs w:val="24"/>
        </w:rPr>
        <w:t xml:space="preserve"> 7 (2). DOI: </w:t>
      </w:r>
      <w:hyperlink r:id="rId8" w:history="1">
        <w:r w:rsidRPr="00393DBC">
          <w:rPr>
            <w:rStyle w:val="Hyperlink"/>
            <w:rFonts w:eastAsia="Times New Roman"/>
            <w:color w:val="000000" w:themeColor="text1"/>
            <w:szCs w:val="24"/>
            <w:u w:val="none"/>
          </w:rPr>
          <w:t>http://dx.doi.org/10.22373/sjhk.v7i2.17653</w:t>
        </w:r>
      </w:hyperlink>
      <w:r w:rsidRPr="00393DBC">
        <w:rPr>
          <w:rFonts w:eastAsia="Times New Roman"/>
          <w:color w:val="000000" w:themeColor="text1"/>
          <w:szCs w:val="24"/>
        </w:rPr>
        <w:t>.</w:t>
      </w:r>
    </w:p>
    <w:p w14:paraId="5CE41716" w14:textId="77777777" w:rsidR="00F10CFA" w:rsidRDefault="00F10CFA" w:rsidP="000E6944">
      <w:pPr>
        <w:ind w:left="709" w:hanging="709"/>
        <w:rPr>
          <w:rFonts w:eastAsia="Times New Roman"/>
          <w:szCs w:val="24"/>
        </w:rPr>
      </w:pPr>
      <w:r w:rsidRPr="00B762BF">
        <w:rPr>
          <w:rFonts w:eastAsia="Times New Roman"/>
          <w:szCs w:val="24"/>
        </w:rPr>
        <w:t xml:space="preserve">Zada, K., </w:t>
      </w:r>
      <w:proofErr w:type="spellStart"/>
      <w:r w:rsidRPr="00B762BF">
        <w:rPr>
          <w:rFonts w:eastAsia="Times New Roman"/>
          <w:szCs w:val="24"/>
        </w:rPr>
        <w:t>Triana</w:t>
      </w:r>
      <w:proofErr w:type="spellEnd"/>
      <w:r w:rsidRPr="00B762BF">
        <w:rPr>
          <w:rFonts w:eastAsia="Times New Roman"/>
          <w:szCs w:val="24"/>
        </w:rPr>
        <w:t xml:space="preserve">, W., </w:t>
      </w:r>
      <w:proofErr w:type="spellStart"/>
      <w:r w:rsidRPr="00B762BF">
        <w:rPr>
          <w:rFonts w:eastAsia="Times New Roman"/>
          <w:szCs w:val="24"/>
        </w:rPr>
        <w:t>Hidayah</w:t>
      </w:r>
      <w:proofErr w:type="spellEnd"/>
      <w:r w:rsidRPr="00B762BF">
        <w:rPr>
          <w:rFonts w:eastAsia="Times New Roman"/>
          <w:szCs w:val="24"/>
        </w:rPr>
        <w:t xml:space="preserve">, N., &amp; </w:t>
      </w:r>
      <w:proofErr w:type="spellStart"/>
      <w:r w:rsidRPr="00B762BF">
        <w:rPr>
          <w:rFonts w:eastAsia="Times New Roman"/>
          <w:szCs w:val="24"/>
        </w:rPr>
        <w:t>Kultsum</w:t>
      </w:r>
      <w:proofErr w:type="spellEnd"/>
      <w:r w:rsidRPr="00B762BF">
        <w:rPr>
          <w:rFonts w:eastAsia="Times New Roman"/>
          <w:szCs w:val="24"/>
        </w:rPr>
        <w:t xml:space="preserve">, U. (2022). Muslim Youth Under Sharia Regime in Aceh: From Accommodation to Resistance. </w:t>
      </w:r>
      <w:r w:rsidRPr="00F8659E">
        <w:rPr>
          <w:rFonts w:eastAsia="Times New Roman"/>
          <w:i/>
          <w:iCs/>
          <w:szCs w:val="24"/>
        </w:rPr>
        <w:t>Al-</w:t>
      </w:r>
      <w:proofErr w:type="spellStart"/>
      <w:r w:rsidRPr="00F8659E">
        <w:rPr>
          <w:rFonts w:eastAsia="Times New Roman"/>
          <w:i/>
          <w:iCs/>
          <w:szCs w:val="24"/>
        </w:rPr>
        <w:t>Ihkam</w:t>
      </w:r>
      <w:proofErr w:type="spellEnd"/>
      <w:r w:rsidRPr="00F8659E">
        <w:rPr>
          <w:rFonts w:eastAsia="Times New Roman"/>
          <w:i/>
          <w:iCs/>
          <w:szCs w:val="24"/>
        </w:rPr>
        <w:t xml:space="preserve">: </w:t>
      </w:r>
      <w:proofErr w:type="spellStart"/>
      <w:r w:rsidRPr="00F8659E">
        <w:rPr>
          <w:rFonts w:eastAsia="Times New Roman"/>
          <w:i/>
          <w:iCs/>
          <w:szCs w:val="24"/>
        </w:rPr>
        <w:t>Jurnal</w:t>
      </w:r>
      <w:proofErr w:type="spellEnd"/>
      <w:r w:rsidRPr="00F8659E">
        <w:rPr>
          <w:rFonts w:eastAsia="Times New Roman"/>
          <w:i/>
          <w:iCs/>
          <w:szCs w:val="24"/>
        </w:rPr>
        <w:t xml:space="preserve"> Hukum &amp; </w:t>
      </w:r>
      <w:proofErr w:type="spellStart"/>
      <w:r w:rsidRPr="00F8659E">
        <w:rPr>
          <w:rFonts w:eastAsia="Times New Roman"/>
          <w:i/>
          <w:iCs/>
          <w:szCs w:val="24"/>
        </w:rPr>
        <w:t>Pranata</w:t>
      </w:r>
      <w:proofErr w:type="spellEnd"/>
      <w:r w:rsidRPr="00F8659E">
        <w:rPr>
          <w:rFonts w:eastAsia="Times New Roman"/>
          <w:i/>
          <w:iCs/>
          <w:szCs w:val="24"/>
        </w:rPr>
        <w:t xml:space="preserve"> </w:t>
      </w:r>
      <w:proofErr w:type="spellStart"/>
      <w:r w:rsidRPr="00F8659E">
        <w:rPr>
          <w:rFonts w:eastAsia="Times New Roman"/>
          <w:i/>
          <w:iCs/>
          <w:szCs w:val="24"/>
        </w:rPr>
        <w:t>Sosial</w:t>
      </w:r>
      <w:proofErr w:type="spellEnd"/>
      <w:r w:rsidRPr="00F8659E">
        <w:rPr>
          <w:rFonts w:eastAsia="Times New Roman"/>
          <w:i/>
          <w:iCs/>
          <w:szCs w:val="24"/>
        </w:rPr>
        <w:t>,</w:t>
      </w:r>
      <w:r w:rsidRPr="00B762BF">
        <w:rPr>
          <w:rFonts w:eastAsia="Times New Roman"/>
          <w:szCs w:val="24"/>
        </w:rPr>
        <w:t xml:space="preserve"> 17(2)</w:t>
      </w:r>
      <w:r>
        <w:rPr>
          <w:rFonts w:eastAsia="Times New Roman"/>
          <w:szCs w:val="24"/>
        </w:rPr>
        <w:t>;</w:t>
      </w:r>
      <w:r w:rsidRPr="00B762BF">
        <w:rPr>
          <w:rFonts w:eastAsia="Times New Roman"/>
          <w:szCs w:val="24"/>
        </w:rPr>
        <w:t xml:space="preserve"> 412-433</w:t>
      </w:r>
      <w:r>
        <w:rPr>
          <w:rFonts w:eastAsia="Times New Roman"/>
          <w:szCs w:val="24"/>
        </w:rPr>
        <w:t>.</w:t>
      </w:r>
    </w:p>
    <w:sectPr w:rsidR="00F10CFA" w:rsidSect="004155D7">
      <w:headerReference w:type="even" r:id="rId9"/>
      <w:headerReference w:type="default" r:id="rId10"/>
      <w:headerReference w:type="first" r:id="rId11"/>
      <w:footerReference w:type="first" r:id="rId12"/>
      <w:endnotePr>
        <w:numFmt w:val="decimal"/>
      </w:endnotePr>
      <w:type w:val="continuous"/>
      <w:pgSz w:w="11907" w:h="16840" w:code="9"/>
      <w:pgMar w:top="1440" w:right="1440" w:bottom="1440" w:left="1440" w:header="851" w:footer="851" w:gutter="0"/>
      <w:pgNumType w:start="1"/>
      <w:cols w:space="567"/>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F7E8" w14:textId="77777777" w:rsidR="008568E7" w:rsidRDefault="008568E7">
      <w:r>
        <w:separator/>
      </w:r>
    </w:p>
  </w:endnote>
  <w:endnote w:type="continuationSeparator" w:id="0">
    <w:p w14:paraId="6E3354C8" w14:textId="77777777" w:rsidR="008568E7" w:rsidRDefault="0085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otumChe">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C81E" w14:textId="77777777" w:rsidR="00640B63" w:rsidRDefault="009076CD" w:rsidP="007A073F">
    <w:pPr>
      <w:pStyle w:val="Footer"/>
      <w:jc w:val="center"/>
    </w:pPr>
    <w:r>
      <w:rPr>
        <w:rFonts w:ascii="Century Schoolbook" w:hAnsi="Century Schoolbook"/>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83DE" w14:textId="77777777" w:rsidR="008568E7" w:rsidRDefault="008568E7">
      <w:r>
        <w:separator/>
      </w:r>
    </w:p>
  </w:footnote>
  <w:footnote w:type="continuationSeparator" w:id="0">
    <w:p w14:paraId="67FE870A" w14:textId="77777777" w:rsidR="008568E7" w:rsidRDefault="0085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5445" w14:textId="77777777" w:rsidR="009076CD" w:rsidRDefault="009076CD" w:rsidP="00096F97">
    <w:pPr>
      <w:pStyle w:val="Head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p w14:paraId="19DA9CDB" w14:textId="77777777" w:rsidR="009076CD" w:rsidRDefault="009076CD" w:rsidP="009076C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1820" w14:textId="77777777" w:rsidR="009076CD" w:rsidRDefault="009076CD" w:rsidP="00096F97">
    <w:pPr>
      <w:pStyle w:val="Head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sidR="00DA0083">
      <w:rPr>
        <w:rStyle w:val="NomorHalaman"/>
        <w:noProof/>
      </w:rPr>
      <w:t>3</w:t>
    </w:r>
    <w:r>
      <w:rPr>
        <w:rStyle w:val="NomorHalaman"/>
      </w:rPr>
      <w:fldChar w:fldCharType="end"/>
    </w:r>
  </w:p>
  <w:p w14:paraId="0D4F730C" w14:textId="77777777" w:rsidR="00640B63" w:rsidRPr="007A073F" w:rsidRDefault="00640B63" w:rsidP="009076CD">
    <w:pPr>
      <w:pStyle w:val="Header"/>
      <w:ind w:right="360"/>
      <w:jc w:val="center"/>
      <w:rPr>
        <w:i/>
        <w:iCs/>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EAD1" w14:textId="77777777" w:rsidR="00640B63" w:rsidRDefault="00640B63" w:rsidP="007A07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E81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64174"/>
    <w:multiLevelType w:val="hybridMultilevel"/>
    <w:tmpl w:val="6D969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B479B"/>
    <w:multiLevelType w:val="hybridMultilevel"/>
    <w:tmpl w:val="7FCA0FCE"/>
    <w:lvl w:ilvl="0" w:tplc="95F66ED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05515"/>
    <w:multiLevelType w:val="hybridMultilevel"/>
    <w:tmpl w:val="88B64B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56A7F"/>
    <w:multiLevelType w:val="multilevel"/>
    <w:tmpl w:val="C728F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460707"/>
    <w:multiLevelType w:val="singleLevel"/>
    <w:tmpl w:val="E7EC09FC"/>
    <w:lvl w:ilvl="0">
      <w:start w:val="4"/>
      <w:numFmt w:val="decimal"/>
      <w:lvlText w:val="[%1]"/>
      <w:lvlJc w:val="left"/>
      <w:pPr>
        <w:ind w:left="283" w:hanging="283"/>
      </w:pPr>
      <w:rPr>
        <w:rFonts w:hint="default"/>
        <w:sz w:val="20"/>
      </w:rPr>
    </w:lvl>
  </w:abstractNum>
  <w:abstractNum w:abstractNumId="8" w15:restartNumberingAfterBreak="0">
    <w:nsid w:val="0C845D7F"/>
    <w:multiLevelType w:val="hybridMultilevel"/>
    <w:tmpl w:val="DCE6190E"/>
    <w:lvl w:ilvl="0" w:tplc="0B2623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8B490E"/>
    <w:multiLevelType w:val="multilevel"/>
    <w:tmpl w:val="AE3A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F34EA"/>
    <w:multiLevelType w:val="singleLevel"/>
    <w:tmpl w:val="4D12042E"/>
    <w:lvl w:ilvl="0">
      <w:start w:val="1"/>
      <w:numFmt w:val="decimal"/>
      <w:lvlText w:val="[%1]"/>
      <w:legacy w:legacy="1" w:legacySpace="0" w:legacyIndent="283"/>
      <w:lvlJc w:val="left"/>
      <w:pPr>
        <w:ind w:left="283" w:hanging="283"/>
      </w:pPr>
      <w:rPr>
        <w:sz w:val="20"/>
      </w:rPr>
    </w:lvl>
  </w:abstractNum>
  <w:abstractNum w:abstractNumId="11" w15:restartNumberingAfterBreak="0">
    <w:nsid w:val="1734637E"/>
    <w:multiLevelType w:val="hybridMultilevel"/>
    <w:tmpl w:val="6D1E7E7A"/>
    <w:lvl w:ilvl="0" w:tplc="7F2EA92E">
      <w:start w:val="1"/>
      <w:numFmt w:val="decimal"/>
      <w:lvlText w:val="%1."/>
      <w:lvlJc w:val="left"/>
      <w:pPr>
        <w:ind w:left="720" w:hanging="360"/>
      </w:pPr>
      <w:rPr>
        <w:rFonts w:hint="default"/>
      </w:r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C08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5A2B20"/>
    <w:multiLevelType w:val="hybridMultilevel"/>
    <w:tmpl w:val="2E06E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15" w15:restartNumberingAfterBreak="0">
    <w:nsid w:val="369A7C56"/>
    <w:multiLevelType w:val="hybridMultilevel"/>
    <w:tmpl w:val="C18E1096"/>
    <w:lvl w:ilvl="0" w:tplc="A9EC6722">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A7570"/>
    <w:multiLevelType w:val="hybridMultilevel"/>
    <w:tmpl w:val="6D1E7E7A"/>
    <w:lvl w:ilvl="0" w:tplc="7F2EA9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D7761"/>
    <w:multiLevelType w:val="hybridMultilevel"/>
    <w:tmpl w:val="20CEE3AE"/>
    <w:lvl w:ilvl="0" w:tplc="DAE2B736">
      <w:start w:val="1"/>
      <w:numFmt w:val="decimal"/>
      <w:lvlText w:val="%1."/>
      <w:lvlJc w:val="left"/>
      <w:pPr>
        <w:ind w:left="1211" w:hanging="360"/>
      </w:pPr>
      <w:rPr>
        <w:rFonts w:hint="default"/>
      </w:r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8" w15:restartNumberingAfterBreak="0">
    <w:nsid w:val="3B7667A2"/>
    <w:multiLevelType w:val="hybridMultilevel"/>
    <w:tmpl w:val="DCD467C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15:restartNumberingAfterBreak="0">
    <w:nsid w:val="43345DA9"/>
    <w:multiLevelType w:val="hybridMultilevel"/>
    <w:tmpl w:val="6A0A61EC"/>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48117FDD"/>
    <w:multiLevelType w:val="hybridMultilevel"/>
    <w:tmpl w:val="51D60EF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04DEA"/>
    <w:multiLevelType w:val="hybridMultilevel"/>
    <w:tmpl w:val="2A648D04"/>
    <w:lvl w:ilvl="0" w:tplc="2AD47224">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2" w15:restartNumberingAfterBreak="0">
    <w:nsid w:val="49F8711B"/>
    <w:multiLevelType w:val="hybridMultilevel"/>
    <w:tmpl w:val="D8C6D1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A07A76"/>
    <w:multiLevelType w:val="hybridMultilevel"/>
    <w:tmpl w:val="9B8CC3A0"/>
    <w:lvl w:ilvl="0" w:tplc="CDAE20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7A47B0"/>
    <w:multiLevelType w:val="hybridMultilevel"/>
    <w:tmpl w:val="E1B47B3E"/>
    <w:lvl w:ilvl="0" w:tplc="04090001">
      <w:start w:val="1"/>
      <w:numFmt w:val="bullet"/>
      <w:lvlText w:val=""/>
      <w:lvlJc w:val="left"/>
      <w:pPr>
        <w:ind w:left="70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5" w15:restartNumberingAfterBreak="0">
    <w:nsid w:val="59D92816"/>
    <w:multiLevelType w:val="singleLevel"/>
    <w:tmpl w:val="27EE1D36"/>
    <w:lvl w:ilvl="0">
      <w:start w:val="1"/>
      <w:numFmt w:val="decimal"/>
      <w:lvlText w:val="[%1] "/>
      <w:legacy w:legacy="1" w:legacySpace="0" w:legacyIndent="300"/>
      <w:lvlJc w:val="left"/>
      <w:pPr>
        <w:ind w:left="300" w:hanging="300"/>
      </w:pPr>
      <w:rPr>
        <w:rFonts w:ascii="Times New Roman" w:hAnsi="Times New Roman" w:hint="default"/>
        <w:b w:val="0"/>
        <w:i w:val="0"/>
        <w:sz w:val="20"/>
        <w:u w:val="none"/>
      </w:rPr>
    </w:lvl>
  </w:abstractNum>
  <w:abstractNum w:abstractNumId="26" w15:restartNumberingAfterBreak="0">
    <w:nsid w:val="5C8070C1"/>
    <w:multiLevelType w:val="multilevel"/>
    <w:tmpl w:val="E6B43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D15B9E"/>
    <w:multiLevelType w:val="hybridMultilevel"/>
    <w:tmpl w:val="26C4775C"/>
    <w:lvl w:ilvl="0" w:tplc="97088F7E">
      <w:start w:val="1"/>
      <w:numFmt w:val="decimal"/>
      <w:lvlText w:val="%1."/>
      <w:lvlJc w:val="left"/>
      <w:pPr>
        <w:ind w:left="1211" w:hanging="360"/>
      </w:pPr>
      <w:rPr>
        <w:rFonts w:ascii="Calibri" w:hAnsi="Calibri" w:cs="Arial" w:hint="default"/>
        <w:sz w:val="2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8" w15:restartNumberingAfterBreak="0">
    <w:nsid w:val="63975B29"/>
    <w:multiLevelType w:val="multilevel"/>
    <w:tmpl w:val="F76A6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F4D17"/>
    <w:multiLevelType w:val="hybridMultilevel"/>
    <w:tmpl w:val="F7C6F234"/>
    <w:lvl w:ilvl="0" w:tplc="F4FAA3F8">
      <w:start w:val="1"/>
      <w:numFmt w:val="decimal"/>
      <w:lvlText w:val="%1."/>
      <w:lvlJc w:val="left"/>
      <w:pPr>
        <w:tabs>
          <w:tab w:val="num" w:pos="1125"/>
        </w:tabs>
        <w:ind w:left="1125" w:hanging="67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15:restartNumberingAfterBreak="0">
    <w:nsid w:val="728F1FD9"/>
    <w:multiLevelType w:val="multilevel"/>
    <w:tmpl w:val="008EAE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lvlOverride w:ilvl="0">
      <w:lvl w:ilvl="0">
        <w:start w:val="1"/>
        <w:numFmt w:val="bullet"/>
        <w:lvlText w:val=""/>
        <w:legacy w:legacy="1" w:legacySpace="0" w:legacyIndent="283"/>
        <w:lvlJc w:val="left"/>
        <w:pPr>
          <w:ind w:left="571" w:hanging="283"/>
        </w:pPr>
        <w:rPr>
          <w:rFonts w:ascii="Symbol" w:hAnsi="Symbol" w:hint="default"/>
        </w:rPr>
      </w:lvl>
    </w:lvlOverride>
  </w:num>
  <w:num w:numId="2">
    <w:abstractNumId w:val="1"/>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14"/>
  </w:num>
  <w:num w:numId="4">
    <w:abstractNumId w:val="14"/>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5">
    <w:abstractNumId w:val="25"/>
  </w:num>
  <w:num w:numId="6">
    <w:abstractNumId w:val="7"/>
  </w:num>
  <w:num w:numId="7">
    <w:abstractNumId w:val="10"/>
  </w:num>
  <w:num w:numId="8">
    <w:abstractNumId w:val="3"/>
  </w:num>
  <w:num w:numId="9">
    <w:abstractNumId w:val="13"/>
  </w:num>
  <w:num w:numId="10">
    <w:abstractNumId w:val="0"/>
  </w:num>
  <w:num w:numId="11">
    <w:abstractNumId w:val="31"/>
  </w:num>
  <w:num w:numId="12">
    <w:abstractNumId w:val="19"/>
  </w:num>
  <w:num w:numId="13">
    <w:abstractNumId w:val="24"/>
  </w:num>
  <w:num w:numId="14">
    <w:abstractNumId w:val="5"/>
  </w:num>
  <w:num w:numId="15">
    <w:abstractNumId w:val="20"/>
  </w:num>
  <w:num w:numId="16">
    <w:abstractNumId w:val="4"/>
  </w:num>
  <w:num w:numId="17">
    <w:abstractNumId w:val="12"/>
  </w:num>
  <w:num w:numId="18">
    <w:abstractNumId w:val="15"/>
  </w:num>
  <w:num w:numId="19">
    <w:abstractNumId w:val="22"/>
  </w:num>
  <w:num w:numId="20">
    <w:abstractNumId w:val="8"/>
  </w:num>
  <w:num w:numId="21">
    <w:abstractNumId w:val="29"/>
  </w:num>
  <w:num w:numId="22">
    <w:abstractNumId w:val="21"/>
  </w:num>
  <w:num w:numId="23">
    <w:abstractNumId w:val="11"/>
  </w:num>
  <w:num w:numId="24">
    <w:abstractNumId w:val="16"/>
  </w:num>
  <w:num w:numId="25">
    <w:abstractNumId w:val="23"/>
  </w:num>
  <w:num w:numId="26">
    <w:abstractNumId w:val="27"/>
  </w:num>
  <w:num w:numId="27">
    <w:abstractNumId w:val="17"/>
  </w:num>
  <w:num w:numId="28">
    <w:abstractNumId w:val="2"/>
  </w:num>
  <w:num w:numId="29">
    <w:abstractNumId w:val="18"/>
  </w:num>
  <w:num w:numId="30">
    <w:abstractNumId w:val="9"/>
  </w:num>
  <w:num w:numId="31">
    <w:abstractNumId w:val="26"/>
  </w:num>
  <w:num w:numId="32">
    <w:abstractNumId w:val="28"/>
  </w:num>
  <w:num w:numId="33">
    <w:abstractNumId w:val="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71"/>
  <w:displayHorizontalDrawingGridEvery w:val="0"/>
  <w:characterSpacingControl w:val="compressPunctuation"/>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ACA"/>
    <w:rsid w:val="00001D06"/>
    <w:rsid w:val="0000556B"/>
    <w:rsid w:val="00012A8E"/>
    <w:rsid w:val="000131C0"/>
    <w:rsid w:val="00015F1C"/>
    <w:rsid w:val="0002001C"/>
    <w:rsid w:val="00020D86"/>
    <w:rsid w:val="00026129"/>
    <w:rsid w:val="000300AB"/>
    <w:rsid w:val="00033A44"/>
    <w:rsid w:val="00033DC1"/>
    <w:rsid w:val="00036736"/>
    <w:rsid w:val="00044672"/>
    <w:rsid w:val="000449F7"/>
    <w:rsid w:val="00052015"/>
    <w:rsid w:val="000545B6"/>
    <w:rsid w:val="000566DD"/>
    <w:rsid w:val="00056CE3"/>
    <w:rsid w:val="00057C22"/>
    <w:rsid w:val="00057FF8"/>
    <w:rsid w:val="00062FFD"/>
    <w:rsid w:val="000701E2"/>
    <w:rsid w:val="00085BE6"/>
    <w:rsid w:val="00086C64"/>
    <w:rsid w:val="000873BD"/>
    <w:rsid w:val="00093C67"/>
    <w:rsid w:val="00096F97"/>
    <w:rsid w:val="000B10DE"/>
    <w:rsid w:val="000B66BC"/>
    <w:rsid w:val="000B7923"/>
    <w:rsid w:val="000C0DA8"/>
    <w:rsid w:val="000C2332"/>
    <w:rsid w:val="000C7243"/>
    <w:rsid w:val="000C7AF5"/>
    <w:rsid w:val="000D2B18"/>
    <w:rsid w:val="000D6A1F"/>
    <w:rsid w:val="000D6F04"/>
    <w:rsid w:val="000E0B87"/>
    <w:rsid w:val="000E6944"/>
    <w:rsid w:val="000E69B6"/>
    <w:rsid w:val="000E7095"/>
    <w:rsid w:val="000F1ECA"/>
    <w:rsid w:val="00103CE5"/>
    <w:rsid w:val="00110E37"/>
    <w:rsid w:val="00117416"/>
    <w:rsid w:val="00122446"/>
    <w:rsid w:val="001246D9"/>
    <w:rsid w:val="001257DF"/>
    <w:rsid w:val="0013145B"/>
    <w:rsid w:val="00133479"/>
    <w:rsid w:val="001340C4"/>
    <w:rsid w:val="001409EB"/>
    <w:rsid w:val="001413A0"/>
    <w:rsid w:val="0015439E"/>
    <w:rsid w:val="00163C55"/>
    <w:rsid w:val="00165324"/>
    <w:rsid w:val="0017244E"/>
    <w:rsid w:val="00173D0C"/>
    <w:rsid w:val="00175488"/>
    <w:rsid w:val="001813CF"/>
    <w:rsid w:val="00194BD4"/>
    <w:rsid w:val="001A371F"/>
    <w:rsid w:val="001A65EC"/>
    <w:rsid w:val="001B50FF"/>
    <w:rsid w:val="001B6D5C"/>
    <w:rsid w:val="001C0B05"/>
    <w:rsid w:val="001D39D4"/>
    <w:rsid w:val="001D4C89"/>
    <w:rsid w:val="001E76FA"/>
    <w:rsid w:val="001F46AC"/>
    <w:rsid w:val="001F74D5"/>
    <w:rsid w:val="00200952"/>
    <w:rsid w:val="00210ACA"/>
    <w:rsid w:val="00216559"/>
    <w:rsid w:val="00221D7D"/>
    <w:rsid w:val="002244AA"/>
    <w:rsid w:val="00224AE8"/>
    <w:rsid w:val="00231A81"/>
    <w:rsid w:val="00234500"/>
    <w:rsid w:val="0024042E"/>
    <w:rsid w:val="00241C03"/>
    <w:rsid w:val="00244244"/>
    <w:rsid w:val="002579C7"/>
    <w:rsid w:val="00265E43"/>
    <w:rsid w:val="0026718F"/>
    <w:rsid w:val="002712CF"/>
    <w:rsid w:val="00281DA9"/>
    <w:rsid w:val="00282733"/>
    <w:rsid w:val="00282BDB"/>
    <w:rsid w:val="00284F00"/>
    <w:rsid w:val="00286818"/>
    <w:rsid w:val="00287CDF"/>
    <w:rsid w:val="002921E9"/>
    <w:rsid w:val="00295F3F"/>
    <w:rsid w:val="002970F1"/>
    <w:rsid w:val="002A4D8A"/>
    <w:rsid w:val="002A4DAA"/>
    <w:rsid w:val="002B043F"/>
    <w:rsid w:val="002B2A0D"/>
    <w:rsid w:val="002C07BD"/>
    <w:rsid w:val="002C2E46"/>
    <w:rsid w:val="002C4338"/>
    <w:rsid w:val="002C7D03"/>
    <w:rsid w:val="002D4D6D"/>
    <w:rsid w:val="002D5097"/>
    <w:rsid w:val="002D61AB"/>
    <w:rsid w:val="002E0E39"/>
    <w:rsid w:val="002E5A47"/>
    <w:rsid w:val="003052E1"/>
    <w:rsid w:val="00312E32"/>
    <w:rsid w:val="00315875"/>
    <w:rsid w:val="00316EAD"/>
    <w:rsid w:val="00320C93"/>
    <w:rsid w:val="0032306C"/>
    <w:rsid w:val="0032359A"/>
    <w:rsid w:val="00327603"/>
    <w:rsid w:val="0033215B"/>
    <w:rsid w:val="00332C54"/>
    <w:rsid w:val="00337CE9"/>
    <w:rsid w:val="00340774"/>
    <w:rsid w:val="003413F4"/>
    <w:rsid w:val="003469BC"/>
    <w:rsid w:val="00346EC4"/>
    <w:rsid w:val="00351B92"/>
    <w:rsid w:val="0036304C"/>
    <w:rsid w:val="00364439"/>
    <w:rsid w:val="00364AA0"/>
    <w:rsid w:val="00365CE5"/>
    <w:rsid w:val="0037144D"/>
    <w:rsid w:val="00374F07"/>
    <w:rsid w:val="00375842"/>
    <w:rsid w:val="00381C7C"/>
    <w:rsid w:val="003833CE"/>
    <w:rsid w:val="00393DBC"/>
    <w:rsid w:val="003A20D7"/>
    <w:rsid w:val="003B0BFC"/>
    <w:rsid w:val="003B27CF"/>
    <w:rsid w:val="003B7AB2"/>
    <w:rsid w:val="003C1717"/>
    <w:rsid w:val="003C7A5B"/>
    <w:rsid w:val="003E3413"/>
    <w:rsid w:val="003E3D88"/>
    <w:rsid w:val="003E6750"/>
    <w:rsid w:val="003F1DEE"/>
    <w:rsid w:val="00402FFA"/>
    <w:rsid w:val="00404C66"/>
    <w:rsid w:val="00410E6E"/>
    <w:rsid w:val="0041105F"/>
    <w:rsid w:val="004131B8"/>
    <w:rsid w:val="004150CF"/>
    <w:rsid w:val="004155D7"/>
    <w:rsid w:val="00415A58"/>
    <w:rsid w:val="004177C9"/>
    <w:rsid w:val="00422C3A"/>
    <w:rsid w:val="00423988"/>
    <w:rsid w:val="00433885"/>
    <w:rsid w:val="00443104"/>
    <w:rsid w:val="004513FA"/>
    <w:rsid w:val="004526ED"/>
    <w:rsid w:val="00452E99"/>
    <w:rsid w:val="00454799"/>
    <w:rsid w:val="0046042E"/>
    <w:rsid w:val="00461FB1"/>
    <w:rsid w:val="00463269"/>
    <w:rsid w:val="0046721F"/>
    <w:rsid w:val="00472809"/>
    <w:rsid w:val="00475B54"/>
    <w:rsid w:val="00486B28"/>
    <w:rsid w:val="00490A60"/>
    <w:rsid w:val="00491B23"/>
    <w:rsid w:val="00492642"/>
    <w:rsid w:val="00497629"/>
    <w:rsid w:val="004976D2"/>
    <w:rsid w:val="004A0469"/>
    <w:rsid w:val="004A2394"/>
    <w:rsid w:val="004A63C7"/>
    <w:rsid w:val="004C00AA"/>
    <w:rsid w:val="004C1138"/>
    <w:rsid w:val="004C20A4"/>
    <w:rsid w:val="004D2F57"/>
    <w:rsid w:val="004D5B04"/>
    <w:rsid w:val="004D694F"/>
    <w:rsid w:val="004E5CFB"/>
    <w:rsid w:val="004F6DC9"/>
    <w:rsid w:val="005031D6"/>
    <w:rsid w:val="005060CF"/>
    <w:rsid w:val="005062C0"/>
    <w:rsid w:val="00511DD9"/>
    <w:rsid w:val="005127C3"/>
    <w:rsid w:val="0052410E"/>
    <w:rsid w:val="0052542A"/>
    <w:rsid w:val="00530C98"/>
    <w:rsid w:val="00534825"/>
    <w:rsid w:val="00543A95"/>
    <w:rsid w:val="005475E2"/>
    <w:rsid w:val="00570084"/>
    <w:rsid w:val="00572DAE"/>
    <w:rsid w:val="00572DE4"/>
    <w:rsid w:val="005742F9"/>
    <w:rsid w:val="00583AB4"/>
    <w:rsid w:val="00585211"/>
    <w:rsid w:val="00585BC7"/>
    <w:rsid w:val="005C1E42"/>
    <w:rsid w:val="005C422F"/>
    <w:rsid w:val="005C5A6E"/>
    <w:rsid w:val="005D569B"/>
    <w:rsid w:val="005F3E99"/>
    <w:rsid w:val="005F5EAD"/>
    <w:rsid w:val="005F6498"/>
    <w:rsid w:val="005F64B6"/>
    <w:rsid w:val="00602296"/>
    <w:rsid w:val="00605696"/>
    <w:rsid w:val="00623AA6"/>
    <w:rsid w:val="00624155"/>
    <w:rsid w:val="00625A5E"/>
    <w:rsid w:val="0062675B"/>
    <w:rsid w:val="006331BB"/>
    <w:rsid w:val="00633A2E"/>
    <w:rsid w:val="00640B63"/>
    <w:rsid w:val="0064142F"/>
    <w:rsid w:val="0064546B"/>
    <w:rsid w:val="006467A1"/>
    <w:rsid w:val="006472D2"/>
    <w:rsid w:val="006548ED"/>
    <w:rsid w:val="00655F57"/>
    <w:rsid w:val="00662D38"/>
    <w:rsid w:val="00664F00"/>
    <w:rsid w:val="006670BA"/>
    <w:rsid w:val="006704FA"/>
    <w:rsid w:val="006716CB"/>
    <w:rsid w:val="00672413"/>
    <w:rsid w:val="00680687"/>
    <w:rsid w:val="00682B73"/>
    <w:rsid w:val="0068413C"/>
    <w:rsid w:val="006844DC"/>
    <w:rsid w:val="00687B02"/>
    <w:rsid w:val="006928FD"/>
    <w:rsid w:val="00696F3D"/>
    <w:rsid w:val="006A0FF9"/>
    <w:rsid w:val="006A1CA9"/>
    <w:rsid w:val="006A5775"/>
    <w:rsid w:val="006B0300"/>
    <w:rsid w:val="006B09FB"/>
    <w:rsid w:val="006B143F"/>
    <w:rsid w:val="006B23AA"/>
    <w:rsid w:val="006B277F"/>
    <w:rsid w:val="006B775D"/>
    <w:rsid w:val="006C2B54"/>
    <w:rsid w:val="006D2E9C"/>
    <w:rsid w:val="006E481B"/>
    <w:rsid w:val="006F093F"/>
    <w:rsid w:val="006F69CF"/>
    <w:rsid w:val="006F7762"/>
    <w:rsid w:val="00710231"/>
    <w:rsid w:val="00714C75"/>
    <w:rsid w:val="00721EAA"/>
    <w:rsid w:val="00723229"/>
    <w:rsid w:val="00733E87"/>
    <w:rsid w:val="00742693"/>
    <w:rsid w:val="00751E95"/>
    <w:rsid w:val="00757975"/>
    <w:rsid w:val="007625D0"/>
    <w:rsid w:val="00762DE7"/>
    <w:rsid w:val="00764D5A"/>
    <w:rsid w:val="00766475"/>
    <w:rsid w:val="00772AC6"/>
    <w:rsid w:val="00777EEF"/>
    <w:rsid w:val="00786F2C"/>
    <w:rsid w:val="00791CD8"/>
    <w:rsid w:val="007926D8"/>
    <w:rsid w:val="00793491"/>
    <w:rsid w:val="007A073F"/>
    <w:rsid w:val="007A252B"/>
    <w:rsid w:val="007A67E9"/>
    <w:rsid w:val="007B0E17"/>
    <w:rsid w:val="007B41EF"/>
    <w:rsid w:val="007B51D7"/>
    <w:rsid w:val="007C4FF1"/>
    <w:rsid w:val="007D3BF5"/>
    <w:rsid w:val="007D6733"/>
    <w:rsid w:val="007D7EB3"/>
    <w:rsid w:val="007E4377"/>
    <w:rsid w:val="007E6443"/>
    <w:rsid w:val="007F143F"/>
    <w:rsid w:val="008031C4"/>
    <w:rsid w:val="008139D7"/>
    <w:rsid w:val="00821FE2"/>
    <w:rsid w:val="008251F5"/>
    <w:rsid w:val="00836847"/>
    <w:rsid w:val="00836A32"/>
    <w:rsid w:val="00841F7D"/>
    <w:rsid w:val="00843056"/>
    <w:rsid w:val="00843145"/>
    <w:rsid w:val="00845857"/>
    <w:rsid w:val="0085130F"/>
    <w:rsid w:val="008568E7"/>
    <w:rsid w:val="00856A95"/>
    <w:rsid w:val="00870675"/>
    <w:rsid w:val="0087312B"/>
    <w:rsid w:val="00875409"/>
    <w:rsid w:val="0087643B"/>
    <w:rsid w:val="008816FE"/>
    <w:rsid w:val="008823CD"/>
    <w:rsid w:val="00883069"/>
    <w:rsid w:val="0088313B"/>
    <w:rsid w:val="008831FC"/>
    <w:rsid w:val="008922E6"/>
    <w:rsid w:val="00896662"/>
    <w:rsid w:val="00896DDF"/>
    <w:rsid w:val="008A0B17"/>
    <w:rsid w:val="008A7F2F"/>
    <w:rsid w:val="008B0F33"/>
    <w:rsid w:val="008B62ED"/>
    <w:rsid w:val="008C2C59"/>
    <w:rsid w:val="008C6D55"/>
    <w:rsid w:val="008C7075"/>
    <w:rsid w:val="008E416B"/>
    <w:rsid w:val="008E48F6"/>
    <w:rsid w:val="008F2CE5"/>
    <w:rsid w:val="0090054A"/>
    <w:rsid w:val="009076CD"/>
    <w:rsid w:val="009136B6"/>
    <w:rsid w:val="0092050B"/>
    <w:rsid w:val="009261C1"/>
    <w:rsid w:val="00930B9A"/>
    <w:rsid w:val="00937A96"/>
    <w:rsid w:val="00944454"/>
    <w:rsid w:val="009473F1"/>
    <w:rsid w:val="00955D0B"/>
    <w:rsid w:val="00957D5F"/>
    <w:rsid w:val="009603C7"/>
    <w:rsid w:val="00961C58"/>
    <w:rsid w:val="00962263"/>
    <w:rsid w:val="009625F8"/>
    <w:rsid w:val="009714F3"/>
    <w:rsid w:val="00971C55"/>
    <w:rsid w:val="00975826"/>
    <w:rsid w:val="0097711F"/>
    <w:rsid w:val="009837AE"/>
    <w:rsid w:val="00986E43"/>
    <w:rsid w:val="00990800"/>
    <w:rsid w:val="00992226"/>
    <w:rsid w:val="00995C4B"/>
    <w:rsid w:val="009A1D3F"/>
    <w:rsid w:val="009A59E9"/>
    <w:rsid w:val="009A5A3F"/>
    <w:rsid w:val="009B4B7B"/>
    <w:rsid w:val="009C61CE"/>
    <w:rsid w:val="009C7AF0"/>
    <w:rsid w:val="009D4221"/>
    <w:rsid w:val="009D5B52"/>
    <w:rsid w:val="009D78D7"/>
    <w:rsid w:val="009E12E2"/>
    <w:rsid w:val="009E26D9"/>
    <w:rsid w:val="009E68D5"/>
    <w:rsid w:val="009E6CEB"/>
    <w:rsid w:val="009E790D"/>
    <w:rsid w:val="009F52DB"/>
    <w:rsid w:val="009F5749"/>
    <w:rsid w:val="009F672C"/>
    <w:rsid w:val="00A00A4C"/>
    <w:rsid w:val="00A0480A"/>
    <w:rsid w:val="00A07BEA"/>
    <w:rsid w:val="00A10920"/>
    <w:rsid w:val="00A13309"/>
    <w:rsid w:val="00A15339"/>
    <w:rsid w:val="00A15F04"/>
    <w:rsid w:val="00A22D2D"/>
    <w:rsid w:val="00A22D83"/>
    <w:rsid w:val="00A24236"/>
    <w:rsid w:val="00A24A0C"/>
    <w:rsid w:val="00A25534"/>
    <w:rsid w:val="00A25863"/>
    <w:rsid w:val="00A26485"/>
    <w:rsid w:val="00A3279A"/>
    <w:rsid w:val="00A33723"/>
    <w:rsid w:val="00A500FC"/>
    <w:rsid w:val="00A55069"/>
    <w:rsid w:val="00A56DCA"/>
    <w:rsid w:val="00A74668"/>
    <w:rsid w:val="00A76506"/>
    <w:rsid w:val="00A87D05"/>
    <w:rsid w:val="00A919D4"/>
    <w:rsid w:val="00A96045"/>
    <w:rsid w:val="00AA537D"/>
    <w:rsid w:val="00AA5D53"/>
    <w:rsid w:val="00AB095B"/>
    <w:rsid w:val="00AB3321"/>
    <w:rsid w:val="00AB4311"/>
    <w:rsid w:val="00AB5179"/>
    <w:rsid w:val="00AB637B"/>
    <w:rsid w:val="00AC187E"/>
    <w:rsid w:val="00AC1E94"/>
    <w:rsid w:val="00AC2AF3"/>
    <w:rsid w:val="00AC3CB9"/>
    <w:rsid w:val="00AC3DC3"/>
    <w:rsid w:val="00AC73B1"/>
    <w:rsid w:val="00AD2749"/>
    <w:rsid w:val="00AD3F9C"/>
    <w:rsid w:val="00AD5375"/>
    <w:rsid w:val="00AD604E"/>
    <w:rsid w:val="00AD60C7"/>
    <w:rsid w:val="00AD66FD"/>
    <w:rsid w:val="00AE28A4"/>
    <w:rsid w:val="00AE3143"/>
    <w:rsid w:val="00AE3E33"/>
    <w:rsid w:val="00AF018A"/>
    <w:rsid w:val="00AF187C"/>
    <w:rsid w:val="00AF22C2"/>
    <w:rsid w:val="00AF43C4"/>
    <w:rsid w:val="00B01F07"/>
    <w:rsid w:val="00B03133"/>
    <w:rsid w:val="00B05215"/>
    <w:rsid w:val="00B11419"/>
    <w:rsid w:val="00B167FF"/>
    <w:rsid w:val="00B16F62"/>
    <w:rsid w:val="00B21C04"/>
    <w:rsid w:val="00B22ADD"/>
    <w:rsid w:val="00B22C0C"/>
    <w:rsid w:val="00B254ED"/>
    <w:rsid w:val="00B25DAE"/>
    <w:rsid w:val="00B26D9B"/>
    <w:rsid w:val="00B36478"/>
    <w:rsid w:val="00B402C7"/>
    <w:rsid w:val="00B41ECC"/>
    <w:rsid w:val="00B43701"/>
    <w:rsid w:val="00B44447"/>
    <w:rsid w:val="00B446D1"/>
    <w:rsid w:val="00B53922"/>
    <w:rsid w:val="00B5557A"/>
    <w:rsid w:val="00B5684D"/>
    <w:rsid w:val="00B56D8E"/>
    <w:rsid w:val="00B60900"/>
    <w:rsid w:val="00B65C16"/>
    <w:rsid w:val="00B70069"/>
    <w:rsid w:val="00B71663"/>
    <w:rsid w:val="00B762BF"/>
    <w:rsid w:val="00B77CDD"/>
    <w:rsid w:val="00B83231"/>
    <w:rsid w:val="00B92CDB"/>
    <w:rsid w:val="00B95E3D"/>
    <w:rsid w:val="00B96379"/>
    <w:rsid w:val="00BA2814"/>
    <w:rsid w:val="00BA6AAB"/>
    <w:rsid w:val="00BB1600"/>
    <w:rsid w:val="00BB7920"/>
    <w:rsid w:val="00BB7F22"/>
    <w:rsid w:val="00BC71B3"/>
    <w:rsid w:val="00BD6652"/>
    <w:rsid w:val="00BE0EA3"/>
    <w:rsid w:val="00BE126D"/>
    <w:rsid w:val="00BE6BF2"/>
    <w:rsid w:val="00BF4AF3"/>
    <w:rsid w:val="00BF609F"/>
    <w:rsid w:val="00BF60BB"/>
    <w:rsid w:val="00C04C17"/>
    <w:rsid w:val="00C07D7B"/>
    <w:rsid w:val="00C12675"/>
    <w:rsid w:val="00C13D9A"/>
    <w:rsid w:val="00C226B8"/>
    <w:rsid w:val="00C27E50"/>
    <w:rsid w:val="00C301E0"/>
    <w:rsid w:val="00C41AE4"/>
    <w:rsid w:val="00C41B6E"/>
    <w:rsid w:val="00C4725F"/>
    <w:rsid w:val="00C50D0D"/>
    <w:rsid w:val="00C53845"/>
    <w:rsid w:val="00C66625"/>
    <w:rsid w:val="00C80746"/>
    <w:rsid w:val="00C841D6"/>
    <w:rsid w:val="00C902FB"/>
    <w:rsid w:val="00C90579"/>
    <w:rsid w:val="00C9764F"/>
    <w:rsid w:val="00CA0F19"/>
    <w:rsid w:val="00CC0F59"/>
    <w:rsid w:val="00CD0EDB"/>
    <w:rsid w:val="00CD5660"/>
    <w:rsid w:val="00CE12AF"/>
    <w:rsid w:val="00CE6A51"/>
    <w:rsid w:val="00CE7477"/>
    <w:rsid w:val="00CF2A8B"/>
    <w:rsid w:val="00CF31B1"/>
    <w:rsid w:val="00CF5A5F"/>
    <w:rsid w:val="00CF5EE2"/>
    <w:rsid w:val="00CF7902"/>
    <w:rsid w:val="00D00AA3"/>
    <w:rsid w:val="00D15B0F"/>
    <w:rsid w:val="00D1754E"/>
    <w:rsid w:val="00D20EA1"/>
    <w:rsid w:val="00D25030"/>
    <w:rsid w:val="00D260FF"/>
    <w:rsid w:val="00D26B54"/>
    <w:rsid w:val="00D27510"/>
    <w:rsid w:val="00D276D5"/>
    <w:rsid w:val="00D27ED4"/>
    <w:rsid w:val="00D33261"/>
    <w:rsid w:val="00D34CD1"/>
    <w:rsid w:val="00D4211A"/>
    <w:rsid w:val="00D44E64"/>
    <w:rsid w:val="00D47A0B"/>
    <w:rsid w:val="00D54CD4"/>
    <w:rsid w:val="00D60702"/>
    <w:rsid w:val="00D662A6"/>
    <w:rsid w:val="00D73435"/>
    <w:rsid w:val="00D82D8D"/>
    <w:rsid w:val="00D946E1"/>
    <w:rsid w:val="00DA0083"/>
    <w:rsid w:val="00DA6A30"/>
    <w:rsid w:val="00DA7CA8"/>
    <w:rsid w:val="00DB0856"/>
    <w:rsid w:val="00DC4570"/>
    <w:rsid w:val="00DC5FF9"/>
    <w:rsid w:val="00DD396C"/>
    <w:rsid w:val="00DD719F"/>
    <w:rsid w:val="00DE64AA"/>
    <w:rsid w:val="00DF7333"/>
    <w:rsid w:val="00DF73D7"/>
    <w:rsid w:val="00E02103"/>
    <w:rsid w:val="00E04B81"/>
    <w:rsid w:val="00E07E0E"/>
    <w:rsid w:val="00E11A8C"/>
    <w:rsid w:val="00E12383"/>
    <w:rsid w:val="00E15966"/>
    <w:rsid w:val="00E179BD"/>
    <w:rsid w:val="00E24D26"/>
    <w:rsid w:val="00E251FE"/>
    <w:rsid w:val="00E269A6"/>
    <w:rsid w:val="00E27C88"/>
    <w:rsid w:val="00E50CD0"/>
    <w:rsid w:val="00E5414D"/>
    <w:rsid w:val="00E57CB8"/>
    <w:rsid w:val="00E62AB8"/>
    <w:rsid w:val="00E71962"/>
    <w:rsid w:val="00E909A7"/>
    <w:rsid w:val="00EA1B65"/>
    <w:rsid w:val="00EA3417"/>
    <w:rsid w:val="00EC68BA"/>
    <w:rsid w:val="00EC694F"/>
    <w:rsid w:val="00EE1EF3"/>
    <w:rsid w:val="00EE378B"/>
    <w:rsid w:val="00EE394A"/>
    <w:rsid w:val="00EE7BC4"/>
    <w:rsid w:val="00EF0420"/>
    <w:rsid w:val="00F02A24"/>
    <w:rsid w:val="00F10CFA"/>
    <w:rsid w:val="00F23174"/>
    <w:rsid w:val="00F237CE"/>
    <w:rsid w:val="00F242BF"/>
    <w:rsid w:val="00F308A2"/>
    <w:rsid w:val="00F355FB"/>
    <w:rsid w:val="00F4022C"/>
    <w:rsid w:val="00F42038"/>
    <w:rsid w:val="00F44438"/>
    <w:rsid w:val="00F51429"/>
    <w:rsid w:val="00F52F72"/>
    <w:rsid w:val="00F61A5E"/>
    <w:rsid w:val="00F61DFF"/>
    <w:rsid w:val="00F62BA5"/>
    <w:rsid w:val="00F67A6E"/>
    <w:rsid w:val="00F76842"/>
    <w:rsid w:val="00F8180F"/>
    <w:rsid w:val="00F8310F"/>
    <w:rsid w:val="00F8659E"/>
    <w:rsid w:val="00FA5A16"/>
    <w:rsid w:val="00FA5E9D"/>
    <w:rsid w:val="00FC31DE"/>
    <w:rsid w:val="00FC5355"/>
    <w:rsid w:val="00FC60F4"/>
    <w:rsid w:val="00FC633B"/>
    <w:rsid w:val="00FD0410"/>
    <w:rsid w:val="00FD3112"/>
    <w:rsid w:val="00FD7A80"/>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63254"/>
  <w14:defaultImageDpi w14:val="300"/>
  <w15:docId w15:val="{ABBA6C18-2CD0-4749-99E1-9333A14E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Che"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6BC"/>
    <w:pPr>
      <w:widowControl w:val="0"/>
      <w:autoSpaceDE w:val="0"/>
      <w:autoSpaceDN w:val="0"/>
      <w:adjustRightInd w:val="0"/>
      <w:spacing w:line="360" w:lineRule="auto"/>
      <w:jc w:val="both"/>
      <w:textAlignment w:val="baseline"/>
    </w:pPr>
    <w:rPr>
      <w:kern w:val="2"/>
      <w:sz w:val="24"/>
      <w:lang w:eastAsia="ko-KR"/>
    </w:rPr>
  </w:style>
  <w:style w:type="paragraph" w:styleId="Judul1">
    <w:name w:val="heading 1"/>
    <w:basedOn w:val="Normal"/>
    <w:next w:val="Normal"/>
    <w:autoRedefine/>
    <w:qFormat/>
    <w:rsid w:val="004150CF"/>
    <w:pPr>
      <w:keepNext/>
      <w:spacing w:before="240" w:after="60"/>
      <w:jc w:val="left"/>
      <w:outlineLvl w:val="0"/>
    </w:pPr>
    <w:rPr>
      <w:b/>
      <w:kern w:val="28"/>
    </w:rPr>
  </w:style>
  <w:style w:type="paragraph" w:styleId="Judul2">
    <w:name w:val="heading 2"/>
    <w:basedOn w:val="Normal"/>
    <w:next w:val="Normal"/>
    <w:link w:val="Judul2KAR"/>
    <w:autoRedefine/>
    <w:qFormat/>
    <w:rsid w:val="006B277F"/>
    <w:pPr>
      <w:keepNext/>
      <w:keepLines/>
      <w:widowControl/>
      <w:autoSpaceDE/>
      <w:autoSpaceDN/>
      <w:adjustRightInd/>
      <w:ind w:firstLine="709"/>
      <w:textAlignment w:val="auto"/>
      <w:outlineLvl w:val="1"/>
    </w:pPr>
    <w:rPr>
      <w:kern w:val="0"/>
      <w:lang w:val="x-none"/>
    </w:rPr>
  </w:style>
  <w:style w:type="paragraph" w:styleId="Judul3">
    <w:name w:val="heading 3"/>
    <w:basedOn w:val="Normal"/>
    <w:next w:val="Normal"/>
    <w:link w:val="Judul3KAR"/>
    <w:autoRedefine/>
    <w:qFormat/>
    <w:rsid w:val="004150CF"/>
    <w:pPr>
      <w:keepNext/>
      <w:spacing w:before="240" w:after="60"/>
      <w:jc w:val="left"/>
      <w:outlineLvl w:val="2"/>
    </w:pPr>
    <w:rPr>
      <w:b/>
      <w:i/>
      <w:kern w:val="0"/>
      <w:lang w:val="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IndenNormal">
    <w:name w:val="Normal Indent"/>
    <w:basedOn w:val="Normal"/>
    <w:rsid w:val="00A25534"/>
    <w:pPr>
      <w:ind w:left="851"/>
    </w:pPr>
  </w:style>
  <w:style w:type="paragraph" w:styleId="Judul">
    <w:name w:val="Title"/>
    <w:basedOn w:val="Normal"/>
    <w:autoRedefine/>
    <w:qFormat/>
    <w:rsid w:val="009E6CEB"/>
    <w:pPr>
      <w:jc w:val="center"/>
    </w:pPr>
    <w:rPr>
      <w:b/>
      <w:kern w:val="28"/>
      <w:szCs w:val="24"/>
    </w:rPr>
  </w:style>
  <w:style w:type="paragraph" w:customStyle="1" w:styleId="Authors">
    <w:name w:val="Authors"/>
    <w:basedOn w:val="Normal"/>
    <w:autoRedefine/>
    <w:rsid w:val="00D54CD4"/>
    <w:pPr>
      <w:spacing w:line="240" w:lineRule="auto"/>
      <w:jc w:val="center"/>
    </w:pPr>
    <w:rPr>
      <w:b/>
      <w:kern w:val="28"/>
      <w:szCs w:val="24"/>
    </w:rPr>
  </w:style>
  <w:style w:type="paragraph" w:customStyle="1" w:styleId="Addresses">
    <w:name w:val="Addresses"/>
    <w:basedOn w:val="Normal"/>
    <w:rsid w:val="003E3D88"/>
    <w:pPr>
      <w:jc w:val="center"/>
    </w:pPr>
    <w:rPr>
      <w:i/>
      <w:kern w:val="0"/>
    </w:rPr>
  </w:style>
  <w:style w:type="paragraph" w:customStyle="1" w:styleId="Body">
    <w:name w:val="Body"/>
    <w:basedOn w:val="Normal"/>
    <w:rsid w:val="004A63C7"/>
    <w:pPr>
      <w:ind w:firstLine="340"/>
    </w:pPr>
    <w:rPr>
      <w:kern w:val="0"/>
    </w:rPr>
  </w:style>
  <w:style w:type="paragraph" w:customStyle="1" w:styleId="Bullet">
    <w:name w:val="Bullet"/>
    <w:basedOn w:val="Body"/>
    <w:rsid w:val="00A25534"/>
    <w:pPr>
      <w:ind w:left="576" w:hanging="288"/>
    </w:pPr>
  </w:style>
  <w:style w:type="paragraph" w:customStyle="1" w:styleId="BulletText">
    <w:name w:val="BulletText"/>
    <w:basedOn w:val="Bullet"/>
    <w:rsid w:val="00A25534"/>
  </w:style>
  <w:style w:type="paragraph" w:customStyle="1" w:styleId="MediumGrid2-Accent21">
    <w:name w:val="Medium Grid 2 - Accent 21"/>
    <w:basedOn w:val="Body"/>
    <w:qFormat/>
    <w:rsid w:val="00A25534"/>
    <w:pPr>
      <w:ind w:left="446" w:firstLine="144"/>
    </w:pPr>
  </w:style>
  <w:style w:type="paragraph" w:customStyle="1" w:styleId="SubBullet">
    <w:name w:val="SubBullet"/>
    <w:basedOn w:val="Body"/>
    <w:rsid w:val="00A25534"/>
    <w:pPr>
      <w:ind w:left="1145" w:hanging="283"/>
    </w:pPr>
  </w:style>
  <w:style w:type="paragraph" w:customStyle="1" w:styleId="Enumerated">
    <w:name w:val="Enumerated"/>
    <w:basedOn w:val="Bullet"/>
    <w:rsid w:val="00A25534"/>
  </w:style>
  <w:style w:type="paragraph" w:customStyle="1" w:styleId="Tabletitle">
    <w:name w:val="Tabletitle"/>
    <w:basedOn w:val="Body"/>
    <w:rsid w:val="00A25534"/>
    <w:pPr>
      <w:spacing w:before="240" w:after="120"/>
      <w:jc w:val="center"/>
    </w:pPr>
    <w:rPr>
      <w:i/>
    </w:rPr>
  </w:style>
  <w:style w:type="paragraph" w:customStyle="1" w:styleId="TableHeading">
    <w:name w:val="TableHeading"/>
    <w:rsid w:val="00A25534"/>
    <w:pPr>
      <w:widowControl w:val="0"/>
      <w:autoSpaceDE w:val="0"/>
      <w:autoSpaceDN w:val="0"/>
      <w:adjustRightInd w:val="0"/>
      <w:jc w:val="center"/>
      <w:textAlignment w:val="baseline"/>
    </w:pPr>
    <w:rPr>
      <w:b/>
      <w:lang w:eastAsia="ko-KR"/>
    </w:rPr>
  </w:style>
  <w:style w:type="paragraph" w:customStyle="1" w:styleId="TableCell">
    <w:name w:val="TableCell"/>
    <w:basedOn w:val="Body"/>
    <w:rsid w:val="00A25534"/>
    <w:pPr>
      <w:jc w:val="left"/>
    </w:pPr>
  </w:style>
  <w:style w:type="paragraph" w:customStyle="1" w:styleId="FigureTitle">
    <w:name w:val="FigureTitle"/>
    <w:basedOn w:val="Body"/>
    <w:rsid w:val="00A25534"/>
    <w:pPr>
      <w:spacing w:after="120"/>
      <w:jc w:val="center"/>
    </w:pPr>
    <w:rPr>
      <w:i/>
    </w:rPr>
  </w:style>
  <w:style w:type="paragraph" w:customStyle="1" w:styleId="Equation">
    <w:name w:val="Equation"/>
    <w:basedOn w:val="Normal"/>
    <w:rsid w:val="005062C0"/>
    <w:pPr>
      <w:tabs>
        <w:tab w:val="left" w:pos="0"/>
        <w:tab w:val="center" w:pos="2268"/>
        <w:tab w:val="right" w:pos="4706"/>
      </w:tabs>
      <w:spacing w:before="120" w:after="120"/>
    </w:pPr>
    <w:rPr>
      <w:kern w:val="0"/>
      <w:sz w:val="22"/>
    </w:rPr>
  </w:style>
  <w:style w:type="character" w:styleId="ReferensiCatatanKaki">
    <w:name w:val="footnote reference"/>
    <w:uiPriority w:val="99"/>
    <w:rsid w:val="00A25534"/>
    <w:rPr>
      <w:sz w:val="20"/>
      <w:vertAlign w:val="superscript"/>
    </w:rPr>
  </w:style>
  <w:style w:type="paragraph" w:customStyle="1" w:styleId="Reference">
    <w:name w:val="Reference"/>
    <w:basedOn w:val="Normal"/>
    <w:autoRedefine/>
    <w:rsid w:val="004D5B04"/>
    <w:pPr>
      <w:numPr>
        <w:numId w:val="18"/>
      </w:numPr>
      <w:spacing w:before="60"/>
      <w:ind w:left="426"/>
    </w:pPr>
    <w:rPr>
      <w:kern w:val="0"/>
    </w:rPr>
  </w:style>
  <w:style w:type="paragraph" w:customStyle="1" w:styleId="Correspondence">
    <w:name w:val="Correspondence"/>
    <w:basedOn w:val="Body"/>
    <w:rsid w:val="00A25534"/>
    <w:pPr>
      <w:ind w:left="180" w:firstLine="90"/>
    </w:pPr>
    <w:rPr>
      <w:sz w:val="18"/>
    </w:rPr>
  </w:style>
  <w:style w:type="paragraph" w:styleId="TeksCatatanKaki">
    <w:name w:val="footnote text"/>
    <w:aliases w:val="Footnote Text Char Char,Footnote Text Char Char Char Char Char Char Char Char Char Char,Footnote Text Char Char Char Char Char Char Char Char,Footnote Text Char Char Char Char Char,Footnote Text Char Char Char Char Char Char Ch,Char"/>
    <w:basedOn w:val="Normal"/>
    <w:link w:val="TeksCatatanKakiKAR"/>
    <w:uiPriority w:val="99"/>
    <w:qFormat/>
    <w:rsid w:val="00A25534"/>
    <w:pPr>
      <w:jc w:val="left"/>
    </w:pPr>
    <w:rPr>
      <w:kern w:val="0"/>
      <w:sz w:val="18"/>
      <w:lang w:val="x-none"/>
    </w:rPr>
  </w:style>
  <w:style w:type="paragraph" w:customStyle="1" w:styleId="Text">
    <w:name w:val="Text"/>
    <w:basedOn w:val="Normal"/>
    <w:rsid w:val="00A25534"/>
    <w:pPr>
      <w:tabs>
        <w:tab w:val="left" w:pos="200"/>
      </w:tabs>
      <w:overflowPunct w:val="0"/>
      <w:spacing w:line="220" w:lineRule="exact"/>
    </w:pPr>
    <w:rPr>
      <w:rFonts w:ascii="Times" w:hAnsi="Times"/>
      <w:kern w:val="0"/>
    </w:rPr>
  </w:style>
  <w:style w:type="paragraph" w:customStyle="1" w:styleId="Second-LevelHeading">
    <w:name w:val="Second-Level Heading"/>
    <w:basedOn w:val="Normal"/>
    <w:rsid w:val="00A25534"/>
    <w:pPr>
      <w:keepNext/>
      <w:tabs>
        <w:tab w:val="left" w:pos="200"/>
      </w:tabs>
      <w:overflowPunct w:val="0"/>
      <w:spacing w:before="240" w:after="60" w:line="260" w:lineRule="exact"/>
      <w:jc w:val="left"/>
    </w:pPr>
    <w:rPr>
      <w:rFonts w:ascii="Times" w:hAnsi="Times"/>
      <w:b/>
      <w:kern w:val="0"/>
      <w:sz w:val="22"/>
    </w:rPr>
  </w:style>
  <w:style w:type="character" w:styleId="Hyperlink">
    <w:name w:val="Hyperlink"/>
    <w:uiPriority w:val="99"/>
    <w:rsid w:val="00A25534"/>
    <w:rPr>
      <w:color w:val="0000FF"/>
      <w:u w:val="single"/>
    </w:rPr>
  </w:style>
  <w:style w:type="paragraph" w:styleId="PetaDokumen">
    <w:name w:val="Document Map"/>
    <w:basedOn w:val="Normal"/>
    <w:semiHidden/>
    <w:rsid w:val="00A25534"/>
    <w:pPr>
      <w:shd w:val="clear" w:color="auto" w:fill="000080"/>
    </w:pPr>
    <w:rPr>
      <w:rFonts w:ascii="Arial" w:eastAsia="DotumChe" w:hAnsi="Arial"/>
    </w:rPr>
  </w:style>
  <w:style w:type="paragraph" w:styleId="NormalWeb">
    <w:name w:val="Normal (Web)"/>
    <w:basedOn w:val="Normal"/>
    <w:uiPriority w:val="99"/>
    <w:rsid w:val="00A25534"/>
    <w:pPr>
      <w:widowControl/>
      <w:autoSpaceDE/>
      <w:autoSpaceDN/>
      <w:adjustRightInd/>
      <w:spacing w:before="100" w:beforeAutospacing="1" w:after="100" w:afterAutospacing="1"/>
      <w:jc w:val="left"/>
      <w:textAlignment w:val="auto"/>
    </w:pPr>
    <w:rPr>
      <w:rFonts w:eastAsia="Times New Roman"/>
      <w:color w:val="000000"/>
      <w:kern w:val="0"/>
      <w:szCs w:val="24"/>
      <w:lang w:eastAsia="en-US"/>
    </w:rPr>
  </w:style>
  <w:style w:type="paragraph" w:styleId="Header">
    <w:name w:val="header"/>
    <w:basedOn w:val="Normal"/>
    <w:rsid w:val="00A25534"/>
    <w:pPr>
      <w:tabs>
        <w:tab w:val="center" w:pos="4320"/>
        <w:tab w:val="right" w:pos="8640"/>
      </w:tabs>
    </w:pPr>
  </w:style>
  <w:style w:type="paragraph" w:styleId="Footer">
    <w:name w:val="footer"/>
    <w:basedOn w:val="Normal"/>
    <w:link w:val="FooterKAR"/>
    <w:uiPriority w:val="99"/>
    <w:rsid w:val="00A25534"/>
    <w:pPr>
      <w:tabs>
        <w:tab w:val="center" w:pos="4320"/>
        <w:tab w:val="right" w:pos="8640"/>
      </w:tabs>
    </w:pPr>
    <w:rPr>
      <w:sz w:val="20"/>
    </w:rPr>
  </w:style>
  <w:style w:type="character" w:styleId="Kuat">
    <w:name w:val="Strong"/>
    <w:qFormat/>
    <w:rsid w:val="00A25534"/>
    <w:rPr>
      <w:b/>
      <w:bCs/>
    </w:rPr>
  </w:style>
  <w:style w:type="character" w:customStyle="1" w:styleId="FooterKAR">
    <w:name w:val="Footer KAR"/>
    <w:link w:val="Footer"/>
    <w:uiPriority w:val="99"/>
    <w:rsid w:val="007A073F"/>
    <w:rPr>
      <w:kern w:val="2"/>
      <w:lang w:val="en-US" w:eastAsia="ko-KR"/>
    </w:rPr>
  </w:style>
  <w:style w:type="paragraph" w:styleId="TeksBalon">
    <w:name w:val="Balloon Text"/>
    <w:basedOn w:val="Normal"/>
    <w:link w:val="TeksBalonKAR"/>
    <w:rsid w:val="007A073F"/>
    <w:rPr>
      <w:rFonts w:ascii="Tahoma" w:hAnsi="Tahoma"/>
      <w:sz w:val="16"/>
      <w:szCs w:val="16"/>
    </w:rPr>
  </w:style>
  <w:style w:type="character" w:customStyle="1" w:styleId="TeksBalonKAR">
    <w:name w:val="Teks Balon KAR"/>
    <w:link w:val="TeksBalon"/>
    <w:rsid w:val="007A073F"/>
    <w:rPr>
      <w:rFonts w:ascii="Tahoma" w:hAnsi="Tahoma" w:cs="Tahoma"/>
      <w:kern w:val="2"/>
      <w:sz w:val="16"/>
      <w:szCs w:val="16"/>
      <w:lang w:val="en-US" w:eastAsia="ko-KR"/>
    </w:rPr>
  </w:style>
  <w:style w:type="character" w:customStyle="1" w:styleId="Judul2KAR">
    <w:name w:val="Judul 2 KAR"/>
    <w:link w:val="Judul2"/>
    <w:rsid w:val="006B277F"/>
    <w:rPr>
      <w:sz w:val="24"/>
      <w:lang w:val="x-none" w:eastAsia="ko-KR"/>
    </w:rPr>
  </w:style>
  <w:style w:type="character" w:customStyle="1" w:styleId="Judul3KAR">
    <w:name w:val="Judul 3 KAR"/>
    <w:link w:val="Judul3"/>
    <w:rsid w:val="004150CF"/>
    <w:rPr>
      <w:b/>
      <w:i/>
      <w:sz w:val="24"/>
      <w:lang w:eastAsia="ko-KR"/>
    </w:rPr>
  </w:style>
  <w:style w:type="character" w:customStyle="1" w:styleId="TeksCatatanKakiKAR">
    <w:name w:val="Teks Catatan Kaki KAR"/>
    <w:aliases w:val="Footnote Text Char Char KAR,Footnote Text Char Char Char Char Char Char Char Char Char Char KAR,Footnote Text Char Char Char Char Char Char Char Char KAR,Footnote Text Char Char Char Char Char KAR,Char KAR"/>
    <w:link w:val="TeksCatatanKaki"/>
    <w:uiPriority w:val="99"/>
    <w:qFormat/>
    <w:rsid w:val="000D2B18"/>
    <w:rPr>
      <w:sz w:val="18"/>
      <w:lang w:eastAsia="ko-KR"/>
    </w:rPr>
  </w:style>
  <w:style w:type="paragraph" w:customStyle="1" w:styleId="MediumGrid1-Accent21">
    <w:name w:val="Medium Grid 1 - Accent 21"/>
    <w:basedOn w:val="Normal"/>
    <w:uiPriority w:val="72"/>
    <w:rsid w:val="00AD3F9C"/>
    <w:pPr>
      <w:ind w:left="720"/>
      <w:contextualSpacing/>
    </w:pPr>
  </w:style>
  <w:style w:type="paragraph" w:styleId="TeksIsi">
    <w:name w:val="Body Text"/>
    <w:basedOn w:val="Normal"/>
    <w:link w:val="TeksIsiKAR"/>
    <w:uiPriority w:val="1"/>
    <w:qFormat/>
    <w:rsid w:val="006B23AA"/>
    <w:pPr>
      <w:autoSpaceDE/>
      <w:autoSpaceDN/>
      <w:adjustRightInd/>
      <w:spacing w:line="240" w:lineRule="auto"/>
      <w:ind w:left="384" w:hanging="284"/>
      <w:jc w:val="left"/>
      <w:textAlignment w:val="auto"/>
    </w:pPr>
    <w:rPr>
      <w:rFonts w:eastAsia="Times New Roman"/>
      <w:kern w:val="0"/>
      <w:szCs w:val="24"/>
      <w:lang w:val="x-none" w:eastAsia="x-none"/>
    </w:rPr>
  </w:style>
  <w:style w:type="character" w:customStyle="1" w:styleId="TeksIsiKAR">
    <w:name w:val="Teks Isi KAR"/>
    <w:link w:val="TeksIsi"/>
    <w:uiPriority w:val="1"/>
    <w:rsid w:val="006B23AA"/>
    <w:rPr>
      <w:rFonts w:eastAsia="Times New Roman" w:cs="Arial"/>
      <w:sz w:val="24"/>
      <w:szCs w:val="24"/>
    </w:rPr>
  </w:style>
  <w:style w:type="paragraph" w:customStyle="1" w:styleId="ColorfulList-Accent11">
    <w:name w:val="Colorful List - Accent 11"/>
    <w:basedOn w:val="Normal"/>
    <w:uiPriority w:val="34"/>
    <w:qFormat/>
    <w:rsid w:val="00C53845"/>
    <w:pPr>
      <w:widowControl/>
      <w:autoSpaceDE/>
      <w:autoSpaceDN/>
      <w:adjustRightInd/>
      <w:spacing w:line="240" w:lineRule="auto"/>
      <w:ind w:left="720"/>
      <w:jc w:val="left"/>
      <w:textAlignment w:val="auto"/>
    </w:pPr>
    <w:rPr>
      <w:rFonts w:ascii="Calibri" w:eastAsia="Calibri" w:hAnsi="Calibri" w:cs="Arial"/>
      <w:kern w:val="0"/>
      <w:sz w:val="20"/>
      <w:lang w:eastAsia="en-US"/>
    </w:rPr>
  </w:style>
  <w:style w:type="paragraph" w:styleId="IndenTeksIsi">
    <w:name w:val="Body Text Indent"/>
    <w:basedOn w:val="Normal"/>
    <w:link w:val="IndenTeksIsiKAR"/>
    <w:rsid w:val="00572DAE"/>
    <w:pPr>
      <w:spacing w:after="120"/>
      <w:ind w:left="283"/>
    </w:pPr>
  </w:style>
  <w:style w:type="character" w:customStyle="1" w:styleId="IndenTeksIsiKAR">
    <w:name w:val="Inden Teks Isi KAR"/>
    <w:link w:val="IndenTeksIsi"/>
    <w:rsid w:val="00572DAE"/>
    <w:rPr>
      <w:kern w:val="2"/>
      <w:sz w:val="24"/>
      <w:lang w:eastAsia="ko-KR"/>
    </w:rPr>
  </w:style>
  <w:style w:type="character" w:styleId="NomorHalaman">
    <w:name w:val="page number"/>
    <w:basedOn w:val="FontParagrafDefault"/>
    <w:rsid w:val="009076CD"/>
  </w:style>
  <w:style w:type="paragraph" w:styleId="DaftarParagraf">
    <w:name w:val="List Paragraph"/>
    <w:aliases w:val="Header Char1"/>
    <w:basedOn w:val="Normal"/>
    <w:link w:val="DaftarParagrafKAR"/>
    <w:uiPriority w:val="34"/>
    <w:qFormat/>
    <w:rsid w:val="00682B73"/>
    <w:pPr>
      <w:widowControl/>
      <w:autoSpaceDE/>
      <w:autoSpaceDN/>
      <w:adjustRightInd/>
      <w:spacing w:line="240" w:lineRule="auto"/>
      <w:ind w:left="720"/>
      <w:contextualSpacing/>
      <w:textAlignment w:val="auto"/>
    </w:pPr>
    <w:rPr>
      <w:rFonts w:asciiTheme="majorBidi" w:eastAsia="Calibri" w:hAnsiTheme="majorBidi" w:cs="Calibri"/>
      <w:kern w:val="0"/>
      <w:szCs w:val="24"/>
      <w:lang w:val="id-ID" w:eastAsia="en-US"/>
    </w:rPr>
  </w:style>
  <w:style w:type="character" w:customStyle="1" w:styleId="DaftarParagrafKAR">
    <w:name w:val="Daftar Paragraf KAR"/>
    <w:aliases w:val="Header Char1 KAR"/>
    <w:link w:val="DaftarParagraf"/>
    <w:uiPriority w:val="34"/>
    <w:rsid w:val="00682B73"/>
    <w:rPr>
      <w:rFonts w:asciiTheme="majorBidi" w:eastAsia="Calibri" w:hAnsiTheme="majorBidi" w:cs="Calibri"/>
      <w:sz w:val="24"/>
      <w:szCs w:val="24"/>
      <w:lang w:val="id-ID"/>
    </w:rPr>
  </w:style>
  <w:style w:type="table" w:styleId="TabelBiasa2">
    <w:name w:val="Plain Table 2"/>
    <w:basedOn w:val="TabelNormal"/>
    <w:uiPriority w:val="42"/>
    <w:rsid w:val="00682B73"/>
    <w:pPr>
      <w:jc w:val="both"/>
    </w:pPr>
    <w:rPr>
      <w:rFonts w:ascii="Calibri" w:eastAsia="Calibri" w:hAnsi="Calibri" w:cs="Calibri"/>
      <w:sz w:val="24"/>
      <w:szCs w:val="24"/>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SudahDiformat">
    <w:name w:val="HTML Preformatted"/>
    <w:basedOn w:val="Normal"/>
    <w:link w:val="HTMLSudahDiformatKAR"/>
    <w:uiPriority w:val="99"/>
    <w:semiHidden/>
    <w:unhideWhenUsed/>
    <w:rsid w:val="00491B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eastAsia="Times New Roman" w:hAnsi="Courier New" w:cs="Courier New"/>
      <w:kern w:val="0"/>
      <w:sz w:val="20"/>
      <w:lang w:val="id-ID" w:eastAsia="id-ID"/>
    </w:rPr>
  </w:style>
  <w:style w:type="character" w:customStyle="1" w:styleId="HTMLSudahDiformatKAR">
    <w:name w:val="HTML Sudah Diformat KAR"/>
    <w:basedOn w:val="FontParagrafDefault"/>
    <w:link w:val="HTMLSudahDiformat"/>
    <w:uiPriority w:val="99"/>
    <w:semiHidden/>
    <w:rsid w:val="00491B23"/>
    <w:rPr>
      <w:rFonts w:ascii="Courier New" w:eastAsia="Times New Roman" w:hAnsi="Courier New" w:cs="Courier New"/>
      <w:lang w:val="id-ID" w:eastAsia="id-ID"/>
    </w:rPr>
  </w:style>
  <w:style w:type="character" w:customStyle="1" w:styleId="y2iqfc">
    <w:name w:val="y2iqfc"/>
    <w:basedOn w:val="FontParagrafDefault"/>
    <w:rsid w:val="00491B23"/>
  </w:style>
  <w:style w:type="character" w:styleId="SebutanYangBelumTerselesaikan">
    <w:name w:val="Unresolved Mention"/>
    <w:basedOn w:val="FontParagrafDefault"/>
    <w:rsid w:val="00013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5230">
      <w:bodyDiv w:val="1"/>
      <w:marLeft w:val="0"/>
      <w:marRight w:val="0"/>
      <w:marTop w:val="0"/>
      <w:marBottom w:val="0"/>
      <w:divBdr>
        <w:top w:val="none" w:sz="0" w:space="0" w:color="auto"/>
        <w:left w:val="none" w:sz="0" w:space="0" w:color="auto"/>
        <w:bottom w:val="none" w:sz="0" w:space="0" w:color="auto"/>
        <w:right w:val="none" w:sz="0" w:space="0" w:color="auto"/>
      </w:divBdr>
    </w:div>
    <w:div w:id="719980021">
      <w:bodyDiv w:val="1"/>
      <w:marLeft w:val="0"/>
      <w:marRight w:val="0"/>
      <w:marTop w:val="0"/>
      <w:marBottom w:val="0"/>
      <w:divBdr>
        <w:top w:val="none" w:sz="0" w:space="0" w:color="auto"/>
        <w:left w:val="none" w:sz="0" w:space="0" w:color="auto"/>
        <w:bottom w:val="none" w:sz="0" w:space="0" w:color="auto"/>
        <w:right w:val="none" w:sz="0" w:space="0" w:color="auto"/>
      </w:divBdr>
    </w:div>
    <w:div w:id="890774880">
      <w:bodyDiv w:val="1"/>
      <w:marLeft w:val="0"/>
      <w:marRight w:val="0"/>
      <w:marTop w:val="0"/>
      <w:marBottom w:val="0"/>
      <w:divBdr>
        <w:top w:val="none" w:sz="0" w:space="0" w:color="auto"/>
        <w:left w:val="none" w:sz="0" w:space="0" w:color="auto"/>
        <w:bottom w:val="none" w:sz="0" w:space="0" w:color="auto"/>
        <w:right w:val="none" w:sz="0" w:space="0" w:color="auto"/>
      </w:divBdr>
    </w:div>
    <w:div w:id="1472401958">
      <w:bodyDiv w:val="1"/>
      <w:marLeft w:val="0"/>
      <w:marRight w:val="0"/>
      <w:marTop w:val="0"/>
      <w:marBottom w:val="0"/>
      <w:divBdr>
        <w:top w:val="none" w:sz="0" w:space="0" w:color="auto"/>
        <w:left w:val="none" w:sz="0" w:space="0" w:color="auto"/>
        <w:bottom w:val="none" w:sz="0" w:space="0" w:color="auto"/>
        <w:right w:val="none" w:sz="0" w:space="0" w:color="auto"/>
      </w:divBdr>
    </w:div>
    <w:div w:id="1987396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2373/sjhk.v7i2.176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51228;8&#52264;%20&#54924;&#51032;&#51088;&#47308;\paper-format(pais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08F19B-1681-5B4A-BF38-FB09C531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C:\My Documents\제8차 회의자료\paper-format(pais2001).dot</Template>
  <TotalTime>1669</TotalTime>
  <Pages>17</Pages>
  <Words>6476</Words>
  <Characters>36915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Instructions for Preparing Manuscript for Bulletin of Chemical Reaction Engineering &amp; Catalysis</vt:lpstr>
    </vt:vector>
  </TitlesOfParts>
  <Company>ICEC</Company>
  <LinksUpToDate>false</LinksUpToDate>
  <CharactersWithSpaces>43305</CharactersWithSpaces>
  <SharedDoc>false</SharedDoc>
  <HyperlinkBase/>
  <HLinks>
    <vt:vector size="30" baseType="variant">
      <vt:variant>
        <vt:i4>3342356</vt:i4>
      </vt:variant>
      <vt:variant>
        <vt:i4>12</vt:i4>
      </vt:variant>
      <vt:variant>
        <vt:i4>0</vt:i4>
      </vt:variant>
      <vt:variant>
        <vt:i4>5</vt:i4>
      </vt:variant>
      <vt:variant>
        <vt:lpwstr>https://translate.google.com/translate?hl=en&amp;prev=_t&amp;sl=id&amp;tl=en&amp;u=https://www.republika.co.id/berita/qgiuzy370</vt:lpwstr>
      </vt:variant>
      <vt:variant>
        <vt:lpwstr/>
      </vt:variant>
      <vt:variant>
        <vt:i4>3342356</vt:i4>
      </vt:variant>
      <vt:variant>
        <vt:i4>9</vt:i4>
      </vt:variant>
      <vt:variant>
        <vt:i4>0</vt:i4>
      </vt:variant>
      <vt:variant>
        <vt:i4>5</vt:i4>
      </vt:variant>
      <vt:variant>
        <vt:lpwstr>https://translate.google.com/translate?hl=en&amp;prev=_t&amp;sl=id&amp;tl=en&amp;u=https://www.republika.co.id/berita/qgiuzy370</vt:lpwstr>
      </vt:variant>
      <vt:variant>
        <vt:lpwstr/>
      </vt:variant>
      <vt:variant>
        <vt:i4>3342356</vt:i4>
      </vt:variant>
      <vt:variant>
        <vt:i4>6</vt:i4>
      </vt:variant>
      <vt:variant>
        <vt:i4>0</vt:i4>
      </vt:variant>
      <vt:variant>
        <vt:i4>5</vt:i4>
      </vt:variant>
      <vt:variant>
        <vt:lpwstr>https://translate.google.com/translate?hl=en&amp;prev=_t&amp;sl=id&amp;tl=en&amp;u=https://www.republika.co.id/berita/qgiuzy370</vt:lpwstr>
      </vt:variant>
      <vt:variant>
        <vt:lpwstr/>
      </vt:variant>
      <vt:variant>
        <vt:i4>3342356</vt:i4>
      </vt:variant>
      <vt:variant>
        <vt:i4>3</vt:i4>
      </vt:variant>
      <vt:variant>
        <vt:i4>0</vt:i4>
      </vt:variant>
      <vt:variant>
        <vt:i4>5</vt:i4>
      </vt:variant>
      <vt:variant>
        <vt:lpwstr>https://translate.google.com/translate?hl=en&amp;prev=_t&amp;sl=id&amp;tl=en&amp;u=https://www.republika.co.id/berita/qgiuzy370</vt:lpwstr>
      </vt:variant>
      <vt:variant>
        <vt:lpwstr/>
      </vt:variant>
      <vt:variant>
        <vt:i4>3211336</vt:i4>
      </vt:variant>
      <vt:variant>
        <vt:i4>0</vt:i4>
      </vt:variant>
      <vt:variant>
        <vt:i4>0</vt:i4>
      </vt:variant>
      <vt:variant>
        <vt:i4>5</vt:i4>
      </vt:variant>
      <vt:variant>
        <vt:lpwstr>https://translate.google.com/translate?hl=en&amp;prev=_t&amp;sl=id&amp;tl=en&amp;u=https://lifestyle.okezone.com/read/2013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Manuscript for Bulletin of Chemical Reaction Engineering &amp; Catalysis</dc:title>
  <dc:creator>BCREC Editorial Office</dc:creator>
  <cp:keywords>iqtishad</cp:keywords>
  <cp:lastModifiedBy>Microsoft Office User</cp:lastModifiedBy>
  <cp:revision>16</cp:revision>
  <cp:lastPrinted>2015-08-25T07:48:00Z</cp:lastPrinted>
  <dcterms:created xsi:type="dcterms:W3CDTF">2021-06-19T18:09:00Z</dcterms:created>
  <dcterms:modified xsi:type="dcterms:W3CDTF">2024-06-06T01:54:00Z</dcterms:modified>
</cp:coreProperties>
</file>